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D0046" w14:textId="77777777" w:rsidR="003B265B" w:rsidRDefault="003B265B" w:rsidP="00B0335A">
      <w:pPr>
        <w:jc w:val="center"/>
        <w:rPr>
          <w:b/>
          <w:color w:val="77328A"/>
          <w:sz w:val="30"/>
          <w:szCs w:val="30"/>
        </w:rPr>
      </w:pPr>
      <w:r w:rsidRPr="00EA12CE">
        <w:rPr>
          <w:rFonts w:cs="Arial"/>
          <w:b/>
          <w:bCs/>
          <w:noProof/>
          <w:color w:val="734791"/>
          <w:sz w:val="36"/>
          <w:szCs w:val="36"/>
          <w:lang w:eastAsia="en-GB"/>
        </w:rPr>
        <w:drawing>
          <wp:inline distT="0" distB="0" distL="0" distR="0" wp14:anchorId="0372900E" wp14:editId="5D0D1B70">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33A4419F" w14:textId="0B7996B7" w:rsidR="00A47625" w:rsidRDefault="00E63F42" w:rsidP="00B0335A">
      <w:pPr>
        <w:jc w:val="center"/>
        <w:rPr>
          <w:b/>
          <w:color w:val="77328A"/>
          <w:sz w:val="36"/>
          <w:szCs w:val="36"/>
        </w:rPr>
      </w:pPr>
      <w:r>
        <w:rPr>
          <w:b/>
          <w:color w:val="77328A"/>
          <w:sz w:val="36"/>
          <w:szCs w:val="36"/>
        </w:rPr>
        <w:t xml:space="preserve">Call for Expression of Interest on </w:t>
      </w:r>
      <w:r w:rsidR="000906BB">
        <w:rPr>
          <w:b/>
          <w:color w:val="77328A"/>
          <w:sz w:val="36"/>
          <w:szCs w:val="36"/>
        </w:rPr>
        <w:t>O</w:t>
      </w:r>
      <w:r w:rsidR="00A37D8B">
        <w:rPr>
          <w:b/>
          <w:color w:val="77328A"/>
          <w:sz w:val="36"/>
          <w:szCs w:val="36"/>
        </w:rPr>
        <w:t xml:space="preserve">nline </w:t>
      </w:r>
      <w:r w:rsidR="000906BB">
        <w:rPr>
          <w:b/>
          <w:color w:val="77328A"/>
          <w:sz w:val="36"/>
          <w:szCs w:val="36"/>
        </w:rPr>
        <w:t>D</w:t>
      </w:r>
      <w:r w:rsidR="00A37D8B">
        <w:rPr>
          <w:b/>
          <w:color w:val="77328A"/>
          <w:sz w:val="36"/>
          <w:szCs w:val="36"/>
        </w:rPr>
        <w:t>isinformation</w:t>
      </w:r>
      <w:r w:rsidR="00266E00">
        <w:rPr>
          <w:b/>
          <w:color w:val="77328A"/>
          <w:sz w:val="36"/>
          <w:szCs w:val="36"/>
        </w:rPr>
        <w:t xml:space="preserve"> </w:t>
      </w:r>
    </w:p>
    <w:p w14:paraId="497E647F" w14:textId="3E39D056" w:rsidR="003B265B" w:rsidRDefault="003B265B" w:rsidP="00B0335A">
      <w:pPr>
        <w:jc w:val="center"/>
        <w:rPr>
          <w:b/>
          <w:color w:val="77328A"/>
          <w:sz w:val="36"/>
          <w:szCs w:val="36"/>
        </w:rPr>
      </w:pPr>
    </w:p>
    <w:p w14:paraId="4AFA3BD9" w14:textId="20FA67EF" w:rsidR="003B265B" w:rsidRDefault="00DF7D54" w:rsidP="00B0335A">
      <w:pPr>
        <w:jc w:val="center"/>
        <w:rPr>
          <w:b/>
          <w:sz w:val="32"/>
          <w:szCs w:val="32"/>
        </w:rPr>
      </w:pPr>
      <w:r>
        <w:rPr>
          <w:b/>
          <w:sz w:val="32"/>
          <w:szCs w:val="32"/>
        </w:rPr>
        <w:t>November</w:t>
      </w:r>
      <w:r w:rsidR="0061373F">
        <w:rPr>
          <w:b/>
          <w:sz w:val="32"/>
          <w:szCs w:val="32"/>
        </w:rPr>
        <w:t xml:space="preserve"> 202</w:t>
      </w:r>
      <w:r w:rsidR="00266E00">
        <w:rPr>
          <w:b/>
          <w:sz w:val="32"/>
          <w:szCs w:val="32"/>
        </w:rPr>
        <w:t>3</w:t>
      </w:r>
    </w:p>
    <w:p w14:paraId="4DBA664A" w14:textId="77777777" w:rsidR="0061373F" w:rsidRPr="003B265B" w:rsidRDefault="0061373F" w:rsidP="00B0335A">
      <w:pPr>
        <w:jc w:val="center"/>
        <w:rPr>
          <w:b/>
          <w:color w:val="77328A"/>
          <w:sz w:val="36"/>
          <w:szCs w:val="36"/>
        </w:rPr>
      </w:pPr>
    </w:p>
    <w:p w14:paraId="57FE2CE4" w14:textId="77777777" w:rsidR="0061373F" w:rsidRDefault="0061373F" w:rsidP="0061373F">
      <w:pPr>
        <w:autoSpaceDE w:val="0"/>
        <w:autoSpaceDN w:val="0"/>
        <w:adjustRightInd w:val="0"/>
        <w:rPr>
          <w:rFonts w:cs="Verdana"/>
          <w:b/>
          <w:bCs/>
          <w:color w:val="000000"/>
          <w:sz w:val="23"/>
          <w:szCs w:val="23"/>
        </w:rPr>
      </w:pPr>
    </w:p>
    <w:p w14:paraId="07976985" w14:textId="77777777" w:rsidR="0061373F" w:rsidRDefault="0061373F" w:rsidP="0061373F">
      <w:pPr>
        <w:autoSpaceDE w:val="0"/>
        <w:autoSpaceDN w:val="0"/>
        <w:adjustRightInd w:val="0"/>
        <w:rPr>
          <w:rFonts w:cs="Verdana"/>
          <w:b/>
          <w:bCs/>
          <w:color w:val="000000"/>
          <w:sz w:val="23"/>
          <w:szCs w:val="23"/>
        </w:rPr>
      </w:pPr>
    </w:p>
    <w:p w14:paraId="25B6FAA0" w14:textId="42C6A51A" w:rsidR="0061373F" w:rsidRPr="00E82E79" w:rsidRDefault="0061373F" w:rsidP="0061373F">
      <w:pPr>
        <w:autoSpaceDE w:val="0"/>
        <w:autoSpaceDN w:val="0"/>
        <w:adjustRightInd w:val="0"/>
        <w:rPr>
          <w:rFonts w:cs="Verdana"/>
          <w:color w:val="000000"/>
          <w:sz w:val="23"/>
          <w:szCs w:val="23"/>
        </w:rPr>
      </w:pPr>
      <w:r w:rsidRPr="00E82E79">
        <w:rPr>
          <w:rFonts w:cs="Verdana"/>
          <w:b/>
          <w:bCs/>
          <w:color w:val="000000"/>
          <w:sz w:val="23"/>
          <w:szCs w:val="23"/>
        </w:rPr>
        <w:t xml:space="preserve">The Northern Ireland Human Rights Commission is seeking to contract research </w:t>
      </w:r>
      <w:r w:rsidR="00F92E78">
        <w:rPr>
          <w:rFonts w:cs="Verdana"/>
          <w:b/>
          <w:bCs/>
          <w:color w:val="000000"/>
          <w:sz w:val="23"/>
          <w:szCs w:val="23"/>
        </w:rPr>
        <w:t xml:space="preserve">relating to online disinformation. </w:t>
      </w:r>
    </w:p>
    <w:p w14:paraId="77B9A3F0" w14:textId="77777777" w:rsidR="0061373F" w:rsidRDefault="0061373F" w:rsidP="0061373F">
      <w:pPr>
        <w:pStyle w:val="Default"/>
        <w:spacing w:line="480" w:lineRule="auto"/>
        <w:rPr>
          <w:b/>
          <w:bCs/>
          <w:sz w:val="23"/>
          <w:szCs w:val="23"/>
          <w:lang w:val="en-GB"/>
        </w:rPr>
      </w:pPr>
    </w:p>
    <w:p w14:paraId="27D329E5" w14:textId="44C877BC" w:rsidR="0061373F" w:rsidRDefault="0061373F" w:rsidP="00A96563">
      <w:pPr>
        <w:pStyle w:val="Default"/>
        <w:rPr>
          <w:b/>
          <w:bCs/>
          <w:sz w:val="23"/>
          <w:szCs w:val="23"/>
          <w:lang w:val="en-GB"/>
        </w:rPr>
      </w:pPr>
      <w:r w:rsidRPr="00BA1541">
        <w:rPr>
          <w:b/>
          <w:bCs/>
          <w:sz w:val="23"/>
          <w:szCs w:val="23"/>
          <w:lang w:val="en-GB"/>
        </w:rPr>
        <w:t xml:space="preserve">The deadline for submitting a quotation is </w:t>
      </w:r>
      <w:r w:rsidR="003A0E8F">
        <w:rPr>
          <w:b/>
          <w:bCs/>
          <w:sz w:val="23"/>
          <w:szCs w:val="23"/>
          <w:lang w:val="en-GB"/>
        </w:rPr>
        <w:t xml:space="preserve">12:00 </w:t>
      </w:r>
      <w:r w:rsidR="00866F5F">
        <w:rPr>
          <w:b/>
          <w:bCs/>
          <w:sz w:val="23"/>
          <w:szCs w:val="23"/>
          <w:lang w:val="en-GB"/>
        </w:rPr>
        <w:t xml:space="preserve">noon on </w:t>
      </w:r>
      <w:r w:rsidR="00DF7D54">
        <w:rPr>
          <w:b/>
          <w:bCs/>
          <w:sz w:val="23"/>
          <w:szCs w:val="23"/>
          <w:lang w:val="en-GB"/>
        </w:rPr>
        <w:t xml:space="preserve">Thursday </w:t>
      </w:r>
      <w:r w:rsidR="00F530A1">
        <w:rPr>
          <w:b/>
          <w:bCs/>
          <w:sz w:val="23"/>
          <w:szCs w:val="23"/>
          <w:lang w:val="en-GB"/>
        </w:rPr>
        <w:t>30</w:t>
      </w:r>
      <w:r w:rsidR="00F92E78">
        <w:rPr>
          <w:b/>
          <w:bCs/>
          <w:sz w:val="23"/>
          <w:szCs w:val="23"/>
          <w:lang w:val="en-GB"/>
        </w:rPr>
        <w:t xml:space="preserve"> November 2023. </w:t>
      </w:r>
    </w:p>
    <w:p w14:paraId="2848ACF7" w14:textId="2E5AE16E" w:rsidR="00B0335A" w:rsidRDefault="00B0335A" w:rsidP="0061373F">
      <w:pPr>
        <w:rPr>
          <w:b/>
          <w:color w:val="77328A"/>
          <w:sz w:val="30"/>
          <w:szCs w:val="30"/>
        </w:rPr>
      </w:pPr>
    </w:p>
    <w:p w14:paraId="55CA66E0" w14:textId="77777777" w:rsidR="00266E00" w:rsidRDefault="00266E00" w:rsidP="0061373F">
      <w:pPr>
        <w:rPr>
          <w:b/>
          <w:color w:val="77328A"/>
          <w:sz w:val="30"/>
          <w:szCs w:val="30"/>
        </w:rPr>
      </w:pPr>
    </w:p>
    <w:p w14:paraId="44B54601" w14:textId="77777777" w:rsidR="00266E00" w:rsidRDefault="00266E00" w:rsidP="0061373F">
      <w:pPr>
        <w:rPr>
          <w:b/>
          <w:color w:val="77328A"/>
          <w:sz w:val="30"/>
          <w:szCs w:val="30"/>
        </w:rPr>
      </w:pPr>
    </w:p>
    <w:p w14:paraId="2FE34CF9" w14:textId="77777777" w:rsidR="00612FD3" w:rsidRDefault="00612FD3">
      <w:pPr>
        <w:spacing w:after="160" w:line="259" w:lineRule="auto"/>
        <w:rPr>
          <w:rFonts w:eastAsiaTheme="majorEastAsia" w:cstheme="majorBidi"/>
          <w:b/>
          <w:color w:val="77328A"/>
          <w:sz w:val="40"/>
          <w:szCs w:val="32"/>
          <w:highlight w:val="lightGray"/>
        </w:rPr>
      </w:pPr>
      <w:r>
        <w:rPr>
          <w:highlight w:val="lightGray"/>
        </w:rPr>
        <w:br w:type="page"/>
      </w:r>
    </w:p>
    <w:p w14:paraId="3F762F54" w14:textId="79787B70" w:rsidR="008A024F" w:rsidRPr="003B265B" w:rsidRDefault="0061373F" w:rsidP="00612FD3">
      <w:pPr>
        <w:pStyle w:val="Heading2"/>
        <w:numPr>
          <w:ilvl w:val="0"/>
          <w:numId w:val="21"/>
        </w:numPr>
      </w:pPr>
      <w:r>
        <w:lastRenderedPageBreak/>
        <w:t>Background</w:t>
      </w:r>
    </w:p>
    <w:p w14:paraId="388EF3C7" w14:textId="5DAD644B" w:rsidR="00612FD3" w:rsidRDefault="00ED56EB" w:rsidP="00612FD3">
      <w:pPr>
        <w:pStyle w:val="ListParagraph"/>
        <w:numPr>
          <w:ilvl w:val="1"/>
          <w:numId w:val="21"/>
        </w:numPr>
        <w:ind w:left="709"/>
        <w:rPr>
          <w:szCs w:val="24"/>
        </w:rPr>
      </w:pPr>
      <w:r w:rsidRPr="00612FD3">
        <w:rPr>
          <w:szCs w:val="24"/>
        </w:rPr>
        <w:t>The Northern Ireland Human Rights Commission (the Commission) is a national human rights institution</w:t>
      </w:r>
      <w:r w:rsidR="003D304D">
        <w:rPr>
          <w:szCs w:val="24"/>
        </w:rPr>
        <w:t xml:space="preserve"> (NHRI)</w:t>
      </w:r>
      <w:r w:rsidRPr="00612FD3">
        <w:rPr>
          <w:szCs w:val="24"/>
        </w:rPr>
        <w:t xml:space="preserve"> accredited with A status by the Global Alliance of National Human Rights Institutions. In common with all national human rights institutions the Commission has a range of statutory </w:t>
      </w:r>
      <w:r w:rsidR="00842740">
        <w:rPr>
          <w:szCs w:val="24"/>
        </w:rPr>
        <w:t>functions</w:t>
      </w:r>
      <w:r w:rsidR="005A5738">
        <w:rPr>
          <w:szCs w:val="24"/>
        </w:rPr>
        <w:t xml:space="preserve"> aimed at</w:t>
      </w:r>
      <w:r w:rsidRPr="00612FD3">
        <w:rPr>
          <w:szCs w:val="24"/>
        </w:rPr>
        <w:t xml:space="preserve"> promot</w:t>
      </w:r>
      <w:r w:rsidR="005A5738">
        <w:rPr>
          <w:szCs w:val="24"/>
        </w:rPr>
        <w:t>ing</w:t>
      </w:r>
      <w:r w:rsidRPr="00612FD3">
        <w:rPr>
          <w:szCs w:val="24"/>
        </w:rPr>
        <w:t xml:space="preserve"> and protect</w:t>
      </w:r>
      <w:r w:rsidR="005A5738">
        <w:rPr>
          <w:szCs w:val="24"/>
        </w:rPr>
        <w:t>ing</w:t>
      </w:r>
      <w:r w:rsidRPr="00612FD3">
        <w:rPr>
          <w:szCs w:val="24"/>
        </w:rPr>
        <w:t xml:space="preserve"> human rights. </w:t>
      </w:r>
      <w:r>
        <w:rPr>
          <w:szCs w:val="24"/>
        </w:rPr>
        <w:t>For example, t</w:t>
      </w:r>
      <w:r w:rsidR="005865C4" w:rsidRPr="00612FD3">
        <w:rPr>
          <w:szCs w:val="24"/>
        </w:rPr>
        <w:t>he</w:t>
      </w:r>
      <w:r>
        <w:rPr>
          <w:szCs w:val="24"/>
        </w:rPr>
        <w:t xml:space="preserve"> Commission</w:t>
      </w:r>
      <w:r w:rsidR="005865C4" w:rsidRPr="00612FD3">
        <w:rPr>
          <w:szCs w:val="24"/>
        </w:rPr>
        <w:t>, pursuant to section 69(</w:t>
      </w:r>
      <w:r w:rsidR="009E2B32">
        <w:rPr>
          <w:szCs w:val="24"/>
        </w:rPr>
        <w:t>1</w:t>
      </w:r>
      <w:r w:rsidR="005865C4" w:rsidRPr="00612FD3">
        <w:rPr>
          <w:szCs w:val="24"/>
        </w:rPr>
        <w:t xml:space="preserve">) of the Northern Ireland Act 1998, reviews the adequacy and effectiveness of law and practice relating to the protection of human rights in Northern Ireland (NI). </w:t>
      </w:r>
      <w:r w:rsidR="0079161D" w:rsidRPr="00612FD3">
        <w:rPr>
          <w:rFonts w:eastAsia="Calibri" w:cs="Times New Roman"/>
        </w:rPr>
        <w:t xml:space="preserve">In accordance with </w:t>
      </w:r>
      <w:r w:rsidR="0079161D" w:rsidRPr="00BF1279">
        <w:t>section 78A(</w:t>
      </w:r>
      <w:r w:rsidR="00E41E5F">
        <w:t>1</w:t>
      </w:r>
      <w:r w:rsidR="0079161D" w:rsidRPr="00BF1279">
        <w:t xml:space="preserve">) </w:t>
      </w:r>
      <w:r w:rsidR="0079161D">
        <w:t xml:space="preserve">of the Northern Ireland Act the Commission </w:t>
      </w:r>
      <w:r w:rsidR="0079161D" w:rsidRPr="00BF1279">
        <w:t>monitor</w:t>
      </w:r>
      <w:r w:rsidR="0079161D">
        <w:t>s</w:t>
      </w:r>
      <w:r w:rsidR="0079161D" w:rsidRPr="00BF1279">
        <w:t xml:space="preserve"> the implementation of Article 2(1) of the Protocol on Ireland/NI of the </w:t>
      </w:r>
      <w:r w:rsidR="0079161D">
        <w:t>UK-EU</w:t>
      </w:r>
      <w:r w:rsidR="0079161D" w:rsidRPr="00BF1279">
        <w:t xml:space="preserve"> Withdrawal Agreement</w:t>
      </w:r>
      <w:r w:rsidR="0079161D">
        <w:t xml:space="preserve"> (Protocol Article 2) </w:t>
      </w:r>
      <w:r w:rsidR="0079161D" w:rsidRPr="00BF1279">
        <w:t>to ensure there is no diminution of rights protected in the ‘Rights, Safeguards and Equality of Opportunity’ chapter of the Belfast (Good Friday) Agreement 1998 as a result of the United Kingdom (UK)’s withdrawal from the EU</w:t>
      </w:r>
      <w:r w:rsidR="0079161D">
        <w:t xml:space="preserve">. The Commission exercises this mandate </w:t>
      </w:r>
      <w:r w:rsidR="0079161D" w:rsidRPr="00612FD3">
        <w:rPr>
          <w:rFonts w:eastAsia="Calibri" w:cs="Times New Roman"/>
        </w:rPr>
        <w:t>alongside the Equality Commission of Northern Ireland (ECNI), as part of the ‘dedicated mechanism’ framework</w:t>
      </w:r>
      <w:r w:rsidR="005865C4" w:rsidRPr="00612FD3">
        <w:rPr>
          <w:szCs w:val="24"/>
        </w:rPr>
        <w:t>.</w:t>
      </w:r>
    </w:p>
    <w:p w14:paraId="47A440B7" w14:textId="77777777" w:rsidR="00612FD3" w:rsidRDefault="00612FD3" w:rsidP="00612FD3">
      <w:pPr>
        <w:pStyle w:val="ListParagraph"/>
        <w:ind w:left="851" w:hanging="851"/>
        <w:rPr>
          <w:szCs w:val="24"/>
        </w:rPr>
      </w:pPr>
    </w:p>
    <w:p w14:paraId="6174B292" w14:textId="484A45E2" w:rsidR="00612FD3" w:rsidRDefault="005A5738" w:rsidP="00612FD3">
      <w:pPr>
        <w:pStyle w:val="ListParagraph"/>
        <w:numPr>
          <w:ilvl w:val="1"/>
          <w:numId w:val="21"/>
        </w:numPr>
        <w:ind w:left="709"/>
        <w:rPr>
          <w:szCs w:val="24"/>
        </w:rPr>
      </w:pPr>
      <w:r>
        <w:rPr>
          <w:szCs w:val="24"/>
        </w:rPr>
        <w:t>Flowing from</w:t>
      </w:r>
      <w:r w:rsidR="00842740">
        <w:rPr>
          <w:szCs w:val="24"/>
        </w:rPr>
        <w:t xml:space="preserve"> its statutory functions, t</w:t>
      </w:r>
      <w:r w:rsidR="00364D44" w:rsidRPr="00612FD3">
        <w:rPr>
          <w:szCs w:val="24"/>
        </w:rPr>
        <w:t xml:space="preserve">he Commission is considering how it responds to the challenge posed by online disinformation. </w:t>
      </w:r>
    </w:p>
    <w:p w14:paraId="54F36A1F" w14:textId="77777777" w:rsidR="00612FD3" w:rsidRDefault="00612FD3" w:rsidP="00612FD3">
      <w:pPr>
        <w:pStyle w:val="ListParagraph"/>
      </w:pPr>
    </w:p>
    <w:p w14:paraId="19E32BC6" w14:textId="1ACC629F" w:rsidR="004112EE" w:rsidRDefault="00DF6F9F" w:rsidP="00834257">
      <w:pPr>
        <w:pStyle w:val="ListParagraph"/>
        <w:numPr>
          <w:ilvl w:val="1"/>
          <w:numId w:val="21"/>
        </w:numPr>
        <w:ind w:left="709"/>
      </w:pPr>
      <w:r>
        <w:t xml:space="preserve">Pursuant to Section </w:t>
      </w:r>
      <w:r w:rsidR="00DF50D8">
        <w:t>69(</w:t>
      </w:r>
      <w:r w:rsidR="00D073E5">
        <w:t>6</w:t>
      </w:r>
      <w:r w:rsidR="00DF50D8">
        <w:t>)</w:t>
      </w:r>
      <w:r w:rsidR="00D073E5">
        <w:t>(a)</w:t>
      </w:r>
      <w:r w:rsidR="00DF50D8">
        <w:t xml:space="preserve"> of the NI Act 1998</w:t>
      </w:r>
      <w:r>
        <w:t xml:space="preserve">, the Commission is seeking to conduct research to explore the issue of online disinformation. </w:t>
      </w:r>
      <w:r w:rsidR="009E2B32">
        <w:t>This is</w:t>
      </w:r>
      <w:r w:rsidR="00D93E8A">
        <w:t xml:space="preserve"> </w:t>
      </w:r>
      <w:r w:rsidR="00183A85">
        <w:t xml:space="preserve">also </w:t>
      </w:r>
      <w:r w:rsidR="009E2B32">
        <w:t xml:space="preserve">in line with </w:t>
      </w:r>
      <w:r w:rsidR="0095031A">
        <w:t xml:space="preserve">the Commission’s </w:t>
      </w:r>
      <w:r w:rsidR="004112EE">
        <w:t xml:space="preserve">strategic </w:t>
      </w:r>
      <w:r w:rsidR="00D93E8A">
        <w:t xml:space="preserve">objective to </w:t>
      </w:r>
      <w:r w:rsidR="004112EE">
        <w:t>keep under review law and practice and advise government for the benefit of everyone in NI</w:t>
      </w:r>
      <w:r w:rsidR="00D93E8A">
        <w:t xml:space="preserve">. </w:t>
      </w:r>
    </w:p>
    <w:p w14:paraId="4557B6EF" w14:textId="77777777" w:rsidR="004112EE" w:rsidRDefault="004112EE" w:rsidP="00834257">
      <w:pPr>
        <w:pStyle w:val="ListParagraph"/>
      </w:pPr>
    </w:p>
    <w:p w14:paraId="2AD15055" w14:textId="7D761343" w:rsidR="00175D11" w:rsidRPr="00612FD3" w:rsidRDefault="00DF6F9F" w:rsidP="00612FD3">
      <w:pPr>
        <w:pStyle w:val="ListParagraph"/>
        <w:numPr>
          <w:ilvl w:val="1"/>
          <w:numId w:val="21"/>
        </w:numPr>
        <w:ind w:left="709"/>
      </w:pPr>
      <w:r>
        <w:t xml:space="preserve">The research will consider incidents and trends in the prevalence of disinformation and its consequences, including </w:t>
      </w:r>
      <w:r w:rsidR="00234809">
        <w:t xml:space="preserve">specific groups, </w:t>
      </w:r>
      <w:r w:rsidR="001B3BB5">
        <w:t>such as</w:t>
      </w:r>
      <w:r w:rsidR="004B75F9">
        <w:t xml:space="preserve"> groups with protected characteristics</w:t>
      </w:r>
      <w:r>
        <w:t>. The research will consider the international legal framework relating to disinformation and relevant domestic frameworks, with specific reference to the United Kingdom</w:t>
      </w:r>
      <w:r w:rsidR="00356590">
        <w:t xml:space="preserve"> (UK)</w:t>
      </w:r>
      <w:r>
        <w:t xml:space="preserve">. </w:t>
      </w:r>
      <w:r w:rsidR="00175D11">
        <w:t>It is intended that the research will consider the role of a national human rights institution in protecting and promoting human rights and how national human rights institutions can most effectively address disinformation.</w:t>
      </w:r>
    </w:p>
    <w:p w14:paraId="63E904B2" w14:textId="0129E723" w:rsidR="00E430B9" w:rsidRDefault="00612FD3" w:rsidP="00612FD3">
      <w:pPr>
        <w:pStyle w:val="Heading2"/>
      </w:pPr>
      <w:r>
        <w:lastRenderedPageBreak/>
        <w:t>2.0</w:t>
      </w:r>
      <w:r>
        <w:tab/>
      </w:r>
      <w:r w:rsidR="00541704">
        <w:t>Legal</w:t>
      </w:r>
      <w:r w:rsidR="002059B6">
        <w:t xml:space="preserve"> </w:t>
      </w:r>
      <w:r>
        <w:t>D</w:t>
      </w:r>
      <w:r w:rsidR="002059B6">
        <w:t xml:space="preserve">evelopments </w:t>
      </w:r>
    </w:p>
    <w:p w14:paraId="2A7BA69C" w14:textId="35B002D0" w:rsidR="00FB4DA2" w:rsidRDefault="00612FD3" w:rsidP="00612FD3">
      <w:pPr>
        <w:ind w:left="720" w:hanging="720"/>
      </w:pPr>
      <w:r>
        <w:t>2.1</w:t>
      </w:r>
      <w:r>
        <w:tab/>
      </w:r>
      <w:r w:rsidR="001F3E0B">
        <w:t>T</w:t>
      </w:r>
      <w:r w:rsidR="008F063A">
        <w:t xml:space="preserve">he Commission </w:t>
      </w:r>
      <w:r w:rsidR="7A76376F">
        <w:t xml:space="preserve">is </w:t>
      </w:r>
      <w:r w:rsidR="008F063A">
        <w:t xml:space="preserve">conscious of existing international </w:t>
      </w:r>
      <w:r w:rsidR="004671E8">
        <w:t xml:space="preserve">developments, including the </w:t>
      </w:r>
      <w:r w:rsidR="00B81196">
        <w:t>United Nations General Assembly</w:t>
      </w:r>
      <w:r w:rsidR="002B27E7">
        <w:t>’s</w:t>
      </w:r>
      <w:r w:rsidR="00B81196">
        <w:t xml:space="preserve"> Resolution </w:t>
      </w:r>
      <w:r w:rsidR="002B27E7">
        <w:t>on c</w:t>
      </w:r>
      <w:r w:rsidR="00B81196">
        <w:t>ountering disinformation</w:t>
      </w:r>
      <w:r w:rsidR="005D125D">
        <w:t xml:space="preserve"> and the report of the </w:t>
      </w:r>
      <w:r w:rsidR="00A049EA">
        <w:t xml:space="preserve">Secretary General of the </w:t>
      </w:r>
      <w:r w:rsidR="005D125D">
        <w:t>UN</w:t>
      </w:r>
      <w:r w:rsidR="00BC2C64">
        <w:t>.</w:t>
      </w:r>
      <w:r w:rsidR="002B27E7">
        <w:rPr>
          <w:rStyle w:val="FootnoteReference"/>
        </w:rPr>
        <w:footnoteReference w:id="2"/>
      </w:r>
      <w:r w:rsidR="00BC2C64">
        <w:t xml:space="preserve"> T</w:t>
      </w:r>
      <w:r w:rsidR="00F838A6">
        <w:t>he</w:t>
      </w:r>
      <w:r w:rsidR="00BC2C64">
        <w:t xml:space="preserve"> Commission is aware of </w:t>
      </w:r>
      <w:r w:rsidR="00387CE9">
        <w:t xml:space="preserve">research by academics and several UN bodies </w:t>
      </w:r>
      <w:r w:rsidR="00BC2C64">
        <w:t xml:space="preserve">on </w:t>
      </w:r>
      <w:r w:rsidR="00233319">
        <w:t>gender disinformation</w:t>
      </w:r>
      <w:r w:rsidR="00083A88">
        <w:t>.</w:t>
      </w:r>
      <w:r w:rsidR="00233319">
        <w:rPr>
          <w:rStyle w:val="FootnoteReference"/>
        </w:rPr>
        <w:footnoteReference w:id="3"/>
      </w:r>
      <w:r w:rsidR="00DB24FE">
        <w:t xml:space="preserve"> </w:t>
      </w:r>
      <w:r w:rsidR="00EB0CE3">
        <w:t>T</w:t>
      </w:r>
      <w:r w:rsidR="00D147C4">
        <w:t xml:space="preserve">he Commission is </w:t>
      </w:r>
      <w:r w:rsidR="00EB0CE3">
        <w:t xml:space="preserve">also </w:t>
      </w:r>
      <w:r w:rsidR="00BA610D">
        <w:t xml:space="preserve">conscious </w:t>
      </w:r>
      <w:r w:rsidR="00234E28">
        <w:t xml:space="preserve">of research that identifies </w:t>
      </w:r>
      <w:r w:rsidR="00E11755">
        <w:t>disinformation about particular groups</w:t>
      </w:r>
      <w:r w:rsidR="006C078D">
        <w:t>, such as migrants,</w:t>
      </w:r>
      <w:r w:rsidR="00E11755">
        <w:t xml:space="preserve"> </w:t>
      </w:r>
      <w:r w:rsidR="006C078D">
        <w:t>as a form of discrimination</w:t>
      </w:r>
      <w:r w:rsidR="00BA610D">
        <w:t>.</w:t>
      </w:r>
      <w:r w:rsidR="006C078D">
        <w:rPr>
          <w:rStyle w:val="FootnoteReference"/>
        </w:rPr>
        <w:footnoteReference w:id="4"/>
      </w:r>
      <w:r w:rsidR="00BA610D">
        <w:t xml:space="preserve"> </w:t>
      </w:r>
      <w:r w:rsidR="00116D61">
        <w:t>Additionally</w:t>
      </w:r>
      <w:r w:rsidR="00252D5F">
        <w:t>,</w:t>
      </w:r>
      <w:r w:rsidR="007578F8">
        <w:t xml:space="preserve"> the Commission is conscious of developments in </w:t>
      </w:r>
      <w:r w:rsidR="002A54E2">
        <w:t xml:space="preserve">intergovernmental </w:t>
      </w:r>
      <w:r w:rsidR="000A695C">
        <w:t>region</w:t>
      </w:r>
      <w:r w:rsidR="002A54E2">
        <w:t>al organisations including the European Union.</w:t>
      </w:r>
      <w:r w:rsidR="0087744A">
        <w:rPr>
          <w:rStyle w:val="FootnoteReference"/>
        </w:rPr>
        <w:footnoteReference w:id="5"/>
      </w:r>
      <w:r w:rsidR="002A54E2">
        <w:t xml:space="preserve"> </w:t>
      </w:r>
    </w:p>
    <w:p w14:paraId="51BA929D" w14:textId="77777777" w:rsidR="00FB4DA2" w:rsidRDefault="00FB4DA2" w:rsidP="00612FD3">
      <w:pPr>
        <w:ind w:left="720" w:hanging="720"/>
      </w:pPr>
    </w:p>
    <w:p w14:paraId="43AE1CB8" w14:textId="170B6AED" w:rsidR="00612FD3" w:rsidRDefault="00FB4DA2" w:rsidP="00612FD3">
      <w:pPr>
        <w:ind w:left="720" w:hanging="720"/>
      </w:pPr>
      <w:r>
        <w:t>2.2</w:t>
      </w:r>
      <w:r>
        <w:tab/>
      </w:r>
      <w:r w:rsidR="002A54E2">
        <w:t>The Commission notes</w:t>
      </w:r>
      <w:r w:rsidR="00996FD3">
        <w:t xml:space="preserve"> developments at a national level, including the Online Safety </w:t>
      </w:r>
      <w:r w:rsidR="00904568">
        <w:t>Act 2023</w:t>
      </w:r>
      <w:r w:rsidR="00996FD3">
        <w:t xml:space="preserve"> in the </w:t>
      </w:r>
      <w:r>
        <w:t>UK</w:t>
      </w:r>
      <w:r w:rsidR="00996FD3">
        <w:t>.</w:t>
      </w:r>
      <w:r w:rsidR="00126320">
        <w:t xml:space="preserve"> </w:t>
      </w:r>
    </w:p>
    <w:p w14:paraId="55737ABD" w14:textId="38925156" w:rsidR="006943A9" w:rsidRPr="00A7272D" w:rsidRDefault="006943A9" w:rsidP="00A7272D">
      <w:pPr>
        <w:rPr>
          <w:rFonts w:ascii="Times New Roman" w:hAnsi="Times New Roman"/>
          <w:lang w:eastAsia="en-GB"/>
        </w:rPr>
      </w:pPr>
    </w:p>
    <w:p w14:paraId="5B37D19D" w14:textId="732A7A96" w:rsidR="006943A9" w:rsidRDefault="006E17CF" w:rsidP="001459F1">
      <w:pPr>
        <w:pStyle w:val="Heading2"/>
        <w:numPr>
          <w:ilvl w:val="0"/>
          <w:numId w:val="22"/>
        </w:numPr>
      </w:pPr>
      <w:r>
        <w:t xml:space="preserve">Research Aims </w:t>
      </w:r>
    </w:p>
    <w:p w14:paraId="4E960388" w14:textId="627105B9" w:rsidR="00757EAA" w:rsidRDefault="00AE06FA" w:rsidP="00757EAA">
      <w:pPr>
        <w:pStyle w:val="ListParagraph"/>
        <w:numPr>
          <w:ilvl w:val="1"/>
          <w:numId w:val="22"/>
        </w:numPr>
        <w:ind w:left="709"/>
      </w:pPr>
      <w:r>
        <w:t>The aim of the research is to</w:t>
      </w:r>
      <w:r w:rsidR="00F37BCA">
        <w:t xml:space="preserve"> establish the </w:t>
      </w:r>
      <w:r w:rsidR="000C5A8A">
        <w:t xml:space="preserve">domestic and </w:t>
      </w:r>
      <w:r w:rsidR="00F37BCA">
        <w:t>international legal framework</w:t>
      </w:r>
      <w:r w:rsidR="00502464">
        <w:t xml:space="preserve"> </w:t>
      </w:r>
      <w:r w:rsidR="00346CD9">
        <w:t xml:space="preserve">relating to online disinformation that is </w:t>
      </w:r>
      <w:r w:rsidR="00502464">
        <w:t>relevant to NI</w:t>
      </w:r>
      <w:r w:rsidR="00346CD9">
        <w:t xml:space="preserve">. The research should have </w:t>
      </w:r>
      <w:r w:rsidR="00110EA5">
        <w:t xml:space="preserve">a </w:t>
      </w:r>
      <w:r w:rsidR="00346CD9">
        <w:t>particular</w:t>
      </w:r>
      <w:r w:rsidR="00F37BCA">
        <w:t xml:space="preserve"> focus on human rights standards</w:t>
      </w:r>
      <w:r w:rsidR="00502464">
        <w:t xml:space="preserve">. </w:t>
      </w:r>
      <w:r w:rsidR="0001188D">
        <w:t>The research</w:t>
      </w:r>
      <w:r w:rsidR="00502464">
        <w:t xml:space="preserve"> also aims to</w:t>
      </w:r>
      <w:r>
        <w:t xml:space="preserve"> inform the Commission o</w:t>
      </w:r>
      <w:r w:rsidR="00502464">
        <w:t>f</w:t>
      </w:r>
      <w:r>
        <w:t xml:space="preserve"> the challenges presented by online disinformation</w:t>
      </w:r>
      <w:r w:rsidR="000246FB">
        <w:t xml:space="preserve">, </w:t>
      </w:r>
      <w:r w:rsidR="00A903C9">
        <w:t>with consideration of the Commission’s statutory functions and mandate</w:t>
      </w:r>
      <w:r>
        <w:t xml:space="preserve">. </w:t>
      </w:r>
      <w:r w:rsidR="00333620">
        <w:t xml:space="preserve">It is expected that the </w:t>
      </w:r>
      <w:r w:rsidR="00A9281B">
        <w:t xml:space="preserve">research will </w:t>
      </w:r>
      <w:r w:rsidR="00A11035">
        <w:t>include three components</w:t>
      </w:r>
      <w:r w:rsidR="72A3CE94">
        <w:t>, as set out below</w:t>
      </w:r>
      <w:r w:rsidR="00757EAA">
        <w:t>.</w:t>
      </w:r>
    </w:p>
    <w:p w14:paraId="14C1F9E2" w14:textId="77777777" w:rsidR="00757EAA" w:rsidRDefault="00757EAA" w:rsidP="00757EAA">
      <w:pPr>
        <w:pStyle w:val="ListParagraph"/>
        <w:ind w:left="709"/>
        <w:rPr>
          <w:szCs w:val="24"/>
        </w:rPr>
      </w:pPr>
    </w:p>
    <w:p w14:paraId="21C1FF19" w14:textId="3A758155" w:rsidR="007F36F8" w:rsidRPr="00757EAA" w:rsidRDefault="00757EAA" w:rsidP="00757EAA">
      <w:pPr>
        <w:pStyle w:val="ListParagraph"/>
        <w:numPr>
          <w:ilvl w:val="1"/>
          <w:numId w:val="22"/>
        </w:numPr>
        <w:ind w:left="709"/>
        <w:rPr>
          <w:szCs w:val="24"/>
        </w:rPr>
      </w:pPr>
      <w:r>
        <w:lastRenderedPageBreak/>
        <w:t>First, u</w:t>
      </w:r>
      <w:r w:rsidR="007F36F8">
        <w:t>nderstanding the phenomenon of online disinformation</w:t>
      </w:r>
      <w:r w:rsidR="00053059">
        <w:t xml:space="preserve"> more broadly</w:t>
      </w:r>
      <w:r w:rsidR="004B626A">
        <w:t xml:space="preserve">, but through the lens of </w:t>
      </w:r>
      <w:r w:rsidR="000A53F1">
        <w:t xml:space="preserve">establishing </w:t>
      </w:r>
      <w:r w:rsidR="00BB3596">
        <w:t>the effects, good practice and notable poor practice</w:t>
      </w:r>
      <w:r w:rsidR="00C438F2">
        <w:t xml:space="preserve"> </w:t>
      </w:r>
      <w:r w:rsidR="00924C23">
        <w:t xml:space="preserve">regarding online disinformation </w:t>
      </w:r>
      <w:r w:rsidR="00C438F2">
        <w:t>to assist with addressing the issue in Northern Ireland. This includes</w:t>
      </w:r>
      <w:r w:rsidR="004D53BF">
        <w:t xml:space="preserve"> </w:t>
      </w:r>
      <w:r w:rsidR="00924C23">
        <w:t>establishing</w:t>
      </w:r>
      <w:r>
        <w:t>:</w:t>
      </w:r>
    </w:p>
    <w:p w14:paraId="3B98990E" w14:textId="77777777" w:rsidR="00757EAA" w:rsidRDefault="00757EAA" w:rsidP="00757EAA">
      <w:pPr>
        <w:rPr>
          <w:szCs w:val="24"/>
        </w:rPr>
      </w:pPr>
    </w:p>
    <w:p w14:paraId="2EA6E41F" w14:textId="1C4AEB69" w:rsidR="00FC1E80" w:rsidRDefault="00F52332" w:rsidP="00FC1E80">
      <w:pPr>
        <w:pStyle w:val="ListParagraph"/>
        <w:numPr>
          <w:ilvl w:val="0"/>
          <w:numId w:val="23"/>
        </w:numPr>
      </w:pPr>
      <w:r>
        <w:t xml:space="preserve">The role of online </w:t>
      </w:r>
      <w:r w:rsidR="0048631C">
        <w:t>d</w:t>
      </w:r>
      <w:r>
        <w:t>isinformation in promoting conspiracy theories and hatred</w:t>
      </w:r>
      <w:r w:rsidR="00FC1E80">
        <w:t xml:space="preserve">, with a </w:t>
      </w:r>
      <w:r w:rsidR="004E463F">
        <w:t xml:space="preserve">consideration of the distinction between freedom of speech and </w:t>
      </w:r>
      <w:r w:rsidR="00FC1E80">
        <w:t>hate speech</w:t>
      </w:r>
      <w:r w:rsidR="00BD7C30">
        <w:t>/</w:t>
      </w:r>
      <w:r w:rsidR="00FC1E80">
        <w:t>hate crimes</w:t>
      </w:r>
      <w:r w:rsidR="00757EAA">
        <w:t>;</w:t>
      </w:r>
    </w:p>
    <w:p w14:paraId="24A008C3" w14:textId="77777777" w:rsidR="00956C0D" w:rsidRDefault="00956C0D" w:rsidP="00956C0D">
      <w:pPr>
        <w:pStyle w:val="ListParagraph"/>
        <w:ind w:left="1800"/>
      </w:pPr>
    </w:p>
    <w:p w14:paraId="00606C6C" w14:textId="3FAF76C7" w:rsidR="00FC1E80" w:rsidRDefault="00F52332" w:rsidP="00FC1E80">
      <w:pPr>
        <w:pStyle w:val="ListParagraph"/>
        <w:numPr>
          <w:ilvl w:val="0"/>
          <w:numId w:val="23"/>
        </w:numPr>
      </w:pPr>
      <w:r>
        <w:t>The</w:t>
      </w:r>
      <w:r w:rsidR="00C861C7">
        <w:t xml:space="preserve"> effect</w:t>
      </w:r>
      <w:r>
        <w:t xml:space="preserve"> of </w:t>
      </w:r>
      <w:r w:rsidR="00333AEA">
        <w:t>disinformation on specific groups</w:t>
      </w:r>
      <w:r w:rsidR="00FC1E80">
        <w:t>;</w:t>
      </w:r>
    </w:p>
    <w:p w14:paraId="15F4CA8B" w14:textId="77777777" w:rsidR="00956C0D" w:rsidRDefault="00956C0D" w:rsidP="00956C0D"/>
    <w:p w14:paraId="684EF9CE" w14:textId="5936DD88" w:rsidR="00E91BF3" w:rsidRDefault="00E91BF3" w:rsidP="00C861C7">
      <w:pPr>
        <w:pStyle w:val="ListParagraph"/>
        <w:numPr>
          <w:ilvl w:val="0"/>
          <w:numId w:val="23"/>
        </w:numPr>
      </w:pPr>
      <w:r>
        <w:t>The use of online disinformation as a form of discrimination;</w:t>
      </w:r>
    </w:p>
    <w:p w14:paraId="6DEB07E5" w14:textId="4E8B7BE4" w:rsidR="181725C4" w:rsidRDefault="181725C4" w:rsidP="00DD5965">
      <w:pPr>
        <w:rPr>
          <w:rFonts w:eastAsia="Calibri" w:cs="Arial"/>
          <w:szCs w:val="24"/>
        </w:rPr>
      </w:pPr>
    </w:p>
    <w:p w14:paraId="6894AA3C" w14:textId="4DCCCC86" w:rsidR="6F1C60D8" w:rsidRDefault="2040BCDB" w:rsidP="181725C4">
      <w:pPr>
        <w:pStyle w:val="ListParagraph"/>
        <w:numPr>
          <w:ilvl w:val="0"/>
          <w:numId w:val="23"/>
        </w:numPr>
        <w:rPr>
          <w:rFonts w:eastAsia="Calibri" w:cs="Arial"/>
        </w:rPr>
      </w:pPr>
      <w:r w:rsidRPr="181725C4">
        <w:rPr>
          <w:rFonts w:eastAsia="Calibri" w:cs="Arial"/>
        </w:rPr>
        <w:t>The gender perspective as it relates to online disinformation</w:t>
      </w:r>
      <w:r w:rsidR="00DD5965">
        <w:rPr>
          <w:rFonts w:eastAsia="Calibri" w:cs="Arial"/>
        </w:rPr>
        <w:t>;</w:t>
      </w:r>
    </w:p>
    <w:p w14:paraId="38D245CD" w14:textId="77777777" w:rsidR="00E91BF3" w:rsidRDefault="00E91BF3" w:rsidP="00E91BF3">
      <w:pPr>
        <w:pStyle w:val="ListParagraph"/>
      </w:pPr>
    </w:p>
    <w:p w14:paraId="1948E612" w14:textId="187F582A" w:rsidR="00C861C7" w:rsidRDefault="00C861C7" w:rsidP="181725C4">
      <w:pPr>
        <w:pStyle w:val="ListParagraph"/>
        <w:numPr>
          <w:ilvl w:val="0"/>
          <w:numId w:val="23"/>
        </w:numPr>
      </w:pPr>
      <w:r>
        <w:t>The use of online disinformation as a form of violence;</w:t>
      </w:r>
      <w:r w:rsidR="00447D8A">
        <w:t xml:space="preserve"> and</w:t>
      </w:r>
    </w:p>
    <w:p w14:paraId="0A913DA0" w14:textId="77777777" w:rsidR="00C861C7" w:rsidRDefault="00C861C7" w:rsidP="00956C0D"/>
    <w:p w14:paraId="61197F6B" w14:textId="079FED3C" w:rsidR="00F52332" w:rsidRDefault="48FB4A61" w:rsidP="00FC1E80">
      <w:pPr>
        <w:pStyle w:val="ListParagraph"/>
        <w:numPr>
          <w:ilvl w:val="0"/>
          <w:numId w:val="23"/>
        </w:numPr>
      </w:pPr>
      <w:r>
        <w:t xml:space="preserve">The </w:t>
      </w:r>
      <w:r w:rsidR="31F3A942">
        <w:t>effect</w:t>
      </w:r>
      <w:r>
        <w:t xml:space="preserve"> of online disinformation on public discourse</w:t>
      </w:r>
      <w:r w:rsidR="00AE428F">
        <w:t xml:space="preserve">, including </w:t>
      </w:r>
      <w:r w:rsidR="00555EA9">
        <w:t>any challenges in balancing</w:t>
      </w:r>
      <w:r w:rsidR="00AE428F">
        <w:t xml:space="preserve"> regulation of online disinformation </w:t>
      </w:r>
      <w:r w:rsidR="00555EA9">
        <w:t>and the</w:t>
      </w:r>
      <w:r w:rsidR="00AE428F">
        <w:t xml:space="preserve"> ri</w:t>
      </w:r>
      <w:r w:rsidR="00E37D15">
        <w:t>ght to freedom of expression</w:t>
      </w:r>
      <w:r w:rsidR="0CF0A9C2">
        <w:t>.</w:t>
      </w:r>
    </w:p>
    <w:p w14:paraId="772E685B" w14:textId="77777777" w:rsidR="00F63FE6" w:rsidRPr="001E0A83" w:rsidRDefault="00F63FE6" w:rsidP="001E0A83">
      <w:pPr>
        <w:rPr>
          <w:szCs w:val="24"/>
        </w:rPr>
      </w:pPr>
    </w:p>
    <w:p w14:paraId="640FE5AF" w14:textId="18A74FEA" w:rsidR="00A11FE7" w:rsidRDefault="006E696D" w:rsidP="006E696D">
      <w:pPr>
        <w:pStyle w:val="ListParagraph"/>
        <w:numPr>
          <w:ilvl w:val="1"/>
          <w:numId w:val="22"/>
        </w:numPr>
        <w:ind w:left="851" w:hanging="851"/>
        <w:rPr>
          <w:szCs w:val="24"/>
        </w:rPr>
      </w:pPr>
      <w:r>
        <w:rPr>
          <w:szCs w:val="24"/>
        </w:rPr>
        <w:t>Second, a</w:t>
      </w:r>
      <w:r w:rsidR="0062406A" w:rsidRPr="006E696D">
        <w:rPr>
          <w:szCs w:val="24"/>
        </w:rPr>
        <w:t>nalysis of the legal framework</w:t>
      </w:r>
      <w:r w:rsidR="00122871">
        <w:rPr>
          <w:szCs w:val="24"/>
        </w:rPr>
        <w:t xml:space="preserve"> in NI</w:t>
      </w:r>
      <w:r w:rsidR="00374369">
        <w:rPr>
          <w:szCs w:val="24"/>
        </w:rPr>
        <w:t>, particularly human rights standards,</w:t>
      </w:r>
      <w:r w:rsidR="0062406A" w:rsidRPr="006E696D">
        <w:rPr>
          <w:szCs w:val="24"/>
        </w:rPr>
        <w:t xml:space="preserve"> relating to </w:t>
      </w:r>
      <w:r w:rsidR="003C2DD9" w:rsidRPr="006E696D">
        <w:rPr>
          <w:szCs w:val="24"/>
        </w:rPr>
        <w:t>online disinformation including:</w:t>
      </w:r>
    </w:p>
    <w:p w14:paraId="5D8FE147" w14:textId="77777777" w:rsidR="006E696D" w:rsidRPr="006E696D" w:rsidRDefault="006E696D" w:rsidP="006E696D">
      <w:pPr>
        <w:pStyle w:val="ListParagraph"/>
        <w:ind w:left="851"/>
        <w:rPr>
          <w:szCs w:val="24"/>
        </w:rPr>
      </w:pPr>
    </w:p>
    <w:p w14:paraId="596C9D25" w14:textId="3757E4B6" w:rsidR="003C2DD9" w:rsidRDefault="518A1094" w:rsidP="006E696D">
      <w:pPr>
        <w:pStyle w:val="ListParagraph"/>
        <w:numPr>
          <w:ilvl w:val="2"/>
          <w:numId w:val="24"/>
        </w:numPr>
      </w:pPr>
      <w:r>
        <w:t xml:space="preserve">Consideration for how online disinformation </w:t>
      </w:r>
      <w:r w:rsidR="42878781">
        <w:t>is currently being regulated</w:t>
      </w:r>
      <w:r w:rsidR="22CD4184">
        <w:t xml:space="preserve"> in NI</w:t>
      </w:r>
      <w:r w:rsidR="57B7FF72">
        <w:t>, including how the right to freedom of express</w:t>
      </w:r>
      <w:r w:rsidR="666E7009">
        <w:t>ion is secured</w:t>
      </w:r>
      <w:r w:rsidR="4B715B2E">
        <w:t>;</w:t>
      </w:r>
    </w:p>
    <w:p w14:paraId="14C5498D" w14:textId="77777777" w:rsidR="00122871" w:rsidRDefault="00122871" w:rsidP="00122871">
      <w:pPr>
        <w:pStyle w:val="ListParagraph"/>
        <w:ind w:left="1800"/>
        <w:rPr>
          <w:szCs w:val="24"/>
        </w:rPr>
      </w:pPr>
    </w:p>
    <w:p w14:paraId="7C43BC14" w14:textId="0A42DC8D" w:rsidR="001D096A" w:rsidRDefault="001D096A" w:rsidP="006E696D">
      <w:pPr>
        <w:pStyle w:val="ListParagraph"/>
        <w:numPr>
          <w:ilvl w:val="2"/>
          <w:numId w:val="24"/>
        </w:numPr>
      </w:pPr>
      <w:r>
        <w:t>Consideration of proposals for further regulation of online disinformation</w:t>
      </w:r>
      <w:r w:rsidR="00B7328F">
        <w:t>, including consideration of best practice or</w:t>
      </w:r>
      <w:r w:rsidR="00114D74">
        <w:t xml:space="preserve"> </w:t>
      </w:r>
      <w:r w:rsidR="00A9768A">
        <w:t>lessons learn</w:t>
      </w:r>
      <w:r w:rsidR="00BD7C29">
        <w:t>ed</w:t>
      </w:r>
      <w:r w:rsidR="00B7328F">
        <w:t xml:space="preserve"> elsewhere in the world</w:t>
      </w:r>
      <w:r w:rsidR="580BA328">
        <w:t>, particularly in the European Union</w:t>
      </w:r>
      <w:r w:rsidR="00122871">
        <w:t>;</w:t>
      </w:r>
    </w:p>
    <w:p w14:paraId="1E645F5F" w14:textId="77777777" w:rsidR="00122871" w:rsidRPr="00122871" w:rsidRDefault="00122871" w:rsidP="00122871">
      <w:pPr>
        <w:rPr>
          <w:szCs w:val="24"/>
        </w:rPr>
      </w:pPr>
    </w:p>
    <w:p w14:paraId="17F49F34" w14:textId="18C51DFB" w:rsidR="001434D0" w:rsidRDefault="001434D0">
      <w:pPr>
        <w:pStyle w:val="ListParagraph"/>
        <w:numPr>
          <w:ilvl w:val="2"/>
          <w:numId w:val="24"/>
        </w:numPr>
        <w:rPr>
          <w:rFonts w:eastAsia="Calibri" w:cs="Arial"/>
          <w:szCs w:val="24"/>
        </w:rPr>
      </w:pPr>
      <w:r>
        <w:t xml:space="preserve">Consideration </w:t>
      </w:r>
      <w:r w:rsidR="00E8235B">
        <w:t>of</w:t>
      </w:r>
      <w:r>
        <w:t xml:space="preserve"> the </w:t>
      </w:r>
      <w:r w:rsidR="001D096A">
        <w:t>relationship between any form of regulation and the right to freedom of expression</w:t>
      </w:r>
      <w:r w:rsidR="00E8235B">
        <w:t xml:space="preserve">, particularly in the context of human rights </w:t>
      </w:r>
      <w:r w:rsidR="5FC63900">
        <w:t xml:space="preserve">instruments </w:t>
      </w:r>
      <w:r w:rsidR="00E8235B">
        <w:t>that have been ratified by the UK</w:t>
      </w:r>
      <w:r w:rsidR="00122871">
        <w:t>;</w:t>
      </w:r>
      <w:r w:rsidR="00447D8A">
        <w:t xml:space="preserve"> and</w:t>
      </w:r>
    </w:p>
    <w:p w14:paraId="54E53949" w14:textId="77777777" w:rsidR="00122871" w:rsidRPr="00122871" w:rsidRDefault="00122871" w:rsidP="00122871">
      <w:pPr>
        <w:rPr>
          <w:szCs w:val="24"/>
        </w:rPr>
      </w:pPr>
    </w:p>
    <w:p w14:paraId="7D3DA3B0" w14:textId="22F85A1A" w:rsidR="001D096A" w:rsidRPr="003C2DD9" w:rsidRDefault="001D096A" w:rsidP="006E696D">
      <w:pPr>
        <w:pStyle w:val="ListParagraph"/>
        <w:numPr>
          <w:ilvl w:val="2"/>
          <w:numId w:val="24"/>
        </w:numPr>
      </w:pPr>
      <w:r>
        <w:t xml:space="preserve">Consideration for the role of international </w:t>
      </w:r>
      <w:r w:rsidR="000F7927">
        <w:t>inter</w:t>
      </w:r>
      <w:r w:rsidR="16619F2A">
        <w:t xml:space="preserve">governmental </w:t>
      </w:r>
      <w:r>
        <w:t>organisa</w:t>
      </w:r>
      <w:r w:rsidR="000B4AEE">
        <w:t>tions</w:t>
      </w:r>
      <w:r w:rsidR="00122871">
        <w:t>.</w:t>
      </w:r>
    </w:p>
    <w:p w14:paraId="6DB67356" w14:textId="77777777" w:rsidR="00A11035" w:rsidRDefault="00A11035" w:rsidP="00A11035">
      <w:pPr>
        <w:pStyle w:val="ListParagraph"/>
        <w:rPr>
          <w:szCs w:val="24"/>
        </w:rPr>
      </w:pPr>
    </w:p>
    <w:p w14:paraId="6DC39B94" w14:textId="270DEB38" w:rsidR="00A11035" w:rsidRDefault="0008165B" w:rsidP="0008165B">
      <w:pPr>
        <w:pStyle w:val="ListParagraph"/>
        <w:numPr>
          <w:ilvl w:val="1"/>
          <w:numId w:val="22"/>
        </w:numPr>
        <w:ind w:left="709"/>
        <w:rPr>
          <w:szCs w:val="24"/>
        </w:rPr>
      </w:pPr>
      <w:r>
        <w:rPr>
          <w:szCs w:val="24"/>
        </w:rPr>
        <w:t>Third,</w:t>
      </w:r>
      <w:r w:rsidR="00917E72">
        <w:rPr>
          <w:szCs w:val="24"/>
        </w:rPr>
        <w:t xml:space="preserve"> with consideration of the Commission’s </w:t>
      </w:r>
      <w:r w:rsidR="00CC75F3">
        <w:rPr>
          <w:szCs w:val="24"/>
        </w:rPr>
        <w:t xml:space="preserve">specific </w:t>
      </w:r>
      <w:r w:rsidR="00917E72">
        <w:rPr>
          <w:szCs w:val="24"/>
        </w:rPr>
        <w:t>statutory functions and mandate,</w:t>
      </w:r>
      <w:r w:rsidR="00917E72" w:rsidRPr="0008165B" w:rsidDel="0008165B">
        <w:rPr>
          <w:szCs w:val="24"/>
        </w:rPr>
        <w:t xml:space="preserve"> </w:t>
      </w:r>
      <w:r>
        <w:rPr>
          <w:szCs w:val="24"/>
        </w:rPr>
        <w:t>a</w:t>
      </w:r>
      <w:r w:rsidR="003A1DB5" w:rsidRPr="0008165B">
        <w:rPr>
          <w:szCs w:val="24"/>
        </w:rPr>
        <w:t xml:space="preserve">nalysis of the role of </w:t>
      </w:r>
      <w:r w:rsidR="003D304D">
        <w:rPr>
          <w:szCs w:val="24"/>
        </w:rPr>
        <w:t xml:space="preserve">NHRIs </w:t>
      </w:r>
      <w:r w:rsidR="003A1DB5" w:rsidRPr="0008165B">
        <w:rPr>
          <w:szCs w:val="24"/>
        </w:rPr>
        <w:t>including:</w:t>
      </w:r>
    </w:p>
    <w:p w14:paraId="3F1E3A22" w14:textId="77777777" w:rsidR="0008165B" w:rsidRPr="0008165B" w:rsidRDefault="0008165B" w:rsidP="0008165B">
      <w:pPr>
        <w:pStyle w:val="ListParagraph"/>
        <w:ind w:left="709"/>
        <w:rPr>
          <w:szCs w:val="24"/>
        </w:rPr>
      </w:pPr>
    </w:p>
    <w:p w14:paraId="47B93613" w14:textId="3D699897" w:rsidR="00A20BF6" w:rsidRDefault="0DF66E03" w:rsidP="0008165B">
      <w:pPr>
        <w:pStyle w:val="ListParagraph"/>
        <w:numPr>
          <w:ilvl w:val="2"/>
          <w:numId w:val="25"/>
        </w:numPr>
      </w:pPr>
      <w:r>
        <w:t xml:space="preserve">Consideration of </w:t>
      </w:r>
      <w:r w:rsidR="51A348CF">
        <w:t xml:space="preserve">what </w:t>
      </w:r>
      <w:r>
        <w:t xml:space="preserve">mitigating measures to tackle online </w:t>
      </w:r>
      <w:r w:rsidR="7533FFD4">
        <w:t>d</w:t>
      </w:r>
      <w:r>
        <w:t xml:space="preserve">isinformation a NHRI </w:t>
      </w:r>
      <w:r w:rsidR="06BEAFD5">
        <w:t>should</w:t>
      </w:r>
      <w:r w:rsidR="2E9E6674">
        <w:t xml:space="preserve"> </w:t>
      </w:r>
      <w:r w:rsidR="70B442AA">
        <w:t>recommend</w:t>
      </w:r>
      <w:r w:rsidR="2E9E6674">
        <w:t xml:space="preserve">, including how </w:t>
      </w:r>
      <w:r w:rsidR="20A5FF0D">
        <w:t xml:space="preserve">any </w:t>
      </w:r>
      <w:r w:rsidR="2E9E6674">
        <w:t>measures are monitored and evaluated</w:t>
      </w:r>
      <w:r w:rsidR="44DD8894">
        <w:t>;</w:t>
      </w:r>
    </w:p>
    <w:p w14:paraId="61ADB66D" w14:textId="57BB4E57" w:rsidR="00D94D26" w:rsidRDefault="00271216" w:rsidP="00A20BF6">
      <w:pPr>
        <w:pStyle w:val="ListParagraph"/>
        <w:ind w:left="1800"/>
        <w:rPr>
          <w:szCs w:val="24"/>
        </w:rPr>
      </w:pPr>
      <w:r>
        <w:rPr>
          <w:szCs w:val="24"/>
        </w:rPr>
        <w:t xml:space="preserve"> </w:t>
      </w:r>
    </w:p>
    <w:p w14:paraId="5794A9F9" w14:textId="698EE5BE" w:rsidR="00727DE6" w:rsidRDefault="00403AC6" w:rsidP="0008165B">
      <w:pPr>
        <w:pStyle w:val="ListParagraph"/>
        <w:numPr>
          <w:ilvl w:val="2"/>
          <w:numId w:val="25"/>
        </w:numPr>
      </w:pPr>
      <w:r>
        <w:t xml:space="preserve">Consideration </w:t>
      </w:r>
      <w:r w:rsidR="00CC75F3">
        <w:t>of</w:t>
      </w:r>
      <w:r>
        <w:t xml:space="preserve"> how a NHRI </w:t>
      </w:r>
      <w:r w:rsidR="0008165B">
        <w:t>c</w:t>
      </w:r>
      <w:r>
        <w:t xml:space="preserve">ould advise government on measures required to tackle online </w:t>
      </w:r>
      <w:r w:rsidR="0C4716B5">
        <w:t>d</w:t>
      </w:r>
      <w:r>
        <w:t>isinformation</w:t>
      </w:r>
      <w:r w:rsidR="004B4FB7">
        <w:t>.</w:t>
      </w:r>
      <w:r w:rsidR="001465E8">
        <w:t xml:space="preserve"> </w:t>
      </w:r>
      <w:r w:rsidR="004B4FB7">
        <w:t>T</w:t>
      </w:r>
      <w:r w:rsidR="001465E8">
        <w:t>his should include advice to government at numerous levels and advice to public authorities</w:t>
      </w:r>
      <w:r w:rsidR="00727DE6">
        <w:t xml:space="preserve">, with consideration of the devolved </w:t>
      </w:r>
      <w:r w:rsidR="00DC20AC">
        <w:t>arrangements</w:t>
      </w:r>
      <w:r w:rsidR="00727DE6">
        <w:t xml:space="preserve"> in NI</w:t>
      </w:r>
      <w:r w:rsidR="00447D8A">
        <w:t>;</w:t>
      </w:r>
    </w:p>
    <w:p w14:paraId="15927BCB" w14:textId="77E04C17" w:rsidR="000B1664" w:rsidRDefault="000B1664" w:rsidP="00727DE6">
      <w:pPr>
        <w:pStyle w:val="ListParagraph"/>
        <w:ind w:left="1800"/>
        <w:rPr>
          <w:szCs w:val="24"/>
        </w:rPr>
      </w:pPr>
    </w:p>
    <w:p w14:paraId="10760135" w14:textId="100CA67C" w:rsidR="003A1DB5" w:rsidRDefault="00B047A3" w:rsidP="0008165B">
      <w:pPr>
        <w:pStyle w:val="ListParagraph"/>
        <w:numPr>
          <w:ilvl w:val="2"/>
          <w:numId w:val="25"/>
        </w:numPr>
        <w:rPr>
          <w:szCs w:val="24"/>
        </w:rPr>
      </w:pPr>
      <w:r>
        <w:t xml:space="preserve">Consideration </w:t>
      </w:r>
      <w:r w:rsidR="00BE4CA8">
        <w:t>of</w:t>
      </w:r>
      <w:r>
        <w:t xml:space="preserve"> initiatives which NHRIs can take to engage with civil society, including empowering individuals and organisations to </w:t>
      </w:r>
      <w:r w:rsidR="00C01AAE">
        <w:t>record, report and respond to incidents of online disinformation</w:t>
      </w:r>
      <w:r w:rsidR="00447D8A">
        <w:t>; and</w:t>
      </w:r>
      <w:r w:rsidR="00C01AAE">
        <w:t xml:space="preserve"> </w:t>
      </w:r>
    </w:p>
    <w:p w14:paraId="576C2367" w14:textId="77777777" w:rsidR="00CC75F3" w:rsidRPr="00CC75F3" w:rsidRDefault="00CC75F3" w:rsidP="00CC75F3">
      <w:pPr>
        <w:rPr>
          <w:szCs w:val="24"/>
        </w:rPr>
      </w:pPr>
    </w:p>
    <w:p w14:paraId="7BD35BF4" w14:textId="670E8BAD" w:rsidR="000A2C06" w:rsidRPr="003A1DB5" w:rsidRDefault="00202A4B" w:rsidP="0008165B">
      <w:pPr>
        <w:pStyle w:val="ListParagraph"/>
        <w:numPr>
          <w:ilvl w:val="2"/>
          <w:numId w:val="25"/>
        </w:numPr>
        <w:rPr>
          <w:szCs w:val="24"/>
        </w:rPr>
      </w:pPr>
      <w:r>
        <w:t>Consideration</w:t>
      </w:r>
      <w:r w:rsidR="00BE4CA8">
        <w:t xml:space="preserve"> of</w:t>
      </w:r>
      <w:r>
        <w:t xml:space="preserve"> how a NHRI can engage with online ser</w:t>
      </w:r>
      <w:r w:rsidR="0028439B">
        <w:t xml:space="preserve">vice providers to ensure they address </w:t>
      </w:r>
      <w:r w:rsidR="00EF6B04">
        <w:t>online disinformation</w:t>
      </w:r>
      <w:r w:rsidR="00C72C3B">
        <w:t>.</w:t>
      </w:r>
    </w:p>
    <w:p w14:paraId="49E6E4A9" w14:textId="77777777" w:rsidR="00745B93" w:rsidRDefault="00745B93" w:rsidP="00745B93"/>
    <w:p w14:paraId="008965B4" w14:textId="34114D55" w:rsidR="00745B93" w:rsidRDefault="00447D8A" w:rsidP="00447D8A">
      <w:pPr>
        <w:pStyle w:val="Heading2"/>
      </w:pPr>
      <w:r>
        <w:t>4.0</w:t>
      </w:r>
      <w:r>
        <w:tab/>
      </w:r>
      <w:r w:rsidR="5CCD3790">
        <w:t>Focuses</w:t>
      </w:r>
    </w:p>
    <w:p w14:paraId="37F0EE7A" w14:textId="10696B6D" w:rsidR="00243830" w:rsidRDefault="009447FD" w:rsidP="00EA7990">
      <w:pPr>
        <w:ind w:left="851" w:hanging="851"/>
      </w:pPr>
      <w:r>
        <w:t>4.1</w:t>
      </w:r>
      <w:r>
        <w:tab/>
      </w:r>
      <w:r w:rsidR="00BB3025">
        <w:t>This research should focus on findings and proposed recommendations that are relevant in the context of the UK</w:t>
      </w:r>
      <w:r w:rsidR="005C36A3">
        <w:t>, with consideration of the devolved arrangements that are relevant to Northern Ireland.</w:t>
      </w:r>
    </w:p>
    <w:p w14:paraId="3638B644" w14:textId="77777777" w:rsidR="00845CB4" w:rsidRDefault="00845CB4" w:rsidP="00243830">
      <w:pPr>
        <w:ind w:left="851" w:hanging="851"/>
      </w:pPr>
    </w:p>
    <w:p w14:paraId="6D9978B7" w14:textId="44790C23" w:rsidR="00845CB4" w:rsidRDefault="00845CB4">
      <w:pPr>
        <w:ind w:left="851" w:hanging="851"/>
      </w:pPr>
      <w:r>
        <w:t>4.</w:t>
      </w:r>
      <w:r w:rsidR="00EA7990">
        <w:t>2</w:t>
      </w:r>
      <w:r>
        <w:tab/>
      </w:r>
      <w:r w:rsidR="009D54F6">
        <w:t xml:space="preserve">Examples from other international legal frameworks are useful where they offer examples of best </w:t>
      </w:r>
      <w:r w:rsidR="00EA7990">
        <w:t xml:space="preserve">practice </w:t>
      </w:r>
      <w:r w:rsidR="009D54F6">
        <w:t xml:space="preserve">or notably poor practice, but </w:t>
      </w:r>
      <w:r w:rsidR="009D36D8">
        <w:t>human rights standards should be the core focus, particularly those relevant in a UK context.</w:t>
      </w:r>
      <w:r w:rsidR="00E03CC4">
        <w:t xml:space="preserve"> Consequently, the research should focus on the international legal framework that the UK has ratified or is obliged to adhere to. However, if there are </w:t>
      </w:r>
      <w:r w:rsidR="00E03CC4">
        <w:lastRenderedPageBreak/>
        <w:t>gaps created by lack of ratification it would be helpful for this to be highlighted and briefly explained. Furthermore, if there is best practice in other parts of the world with a different legal framework to the UK, it would be helpful if the best practice was highlighted and briefly explained.</w:t>
      </w:r>
      <w:r w:rsidR="00F907E4">
        <w:t xml:space="preserve"> </w:t>
      </w:r>
      <w:r w:rsidR="0A711FD5">
        <w:t xml:space="preserve">Further to </w:t>
      </w:r>
      <w:r w:rsidR="3A93D687">
        <w:t>paragraph 3.3</w:t>
      </w:r>
      <w:r w:rsidR="003056F4">
        <w:t>,</w:t>
      </w:r>
      <w:r w:rsidR="3A93D687">
        <w:t xml:space="preserve"> </w:t>
      </w:r>
      <w:r w:rsidR="10D7B639">
        <w:t>t</w:t>
      </w:r>
      <w:r w:rsidR="00F907E4">
        <w:t xml:space="preserve">he Commission would welcome observations on the implications of the UK no longer being a member </w:t>
      </w:r>
      <w:r w:rsidR="65970F85">
        <w:t>o</w:t>
      </w:r>
      <w:r w:rsidR="1F70AAFC">
        <w:t>f</w:t>
      </w:r>
      <w:r w:rsidR="00F907E4">
        <w:t xml:space="preserve"> the European Union.</w:t>
      </w:r>
    </w:p>
    <w:p w14:paraId="4FABBE50" w14:textId="77777777" w:rsidR="00E7792B" w:rsidRDefault="00E7792B" w:rsidP="00243830">
      <w:pPr>
        <w:ind w:left="851" w:hanging="851"/>
      </w:pPr>
    </w:p>
    <w:p w14:paraId="1094FA21" w14:textId="24408488" w:rsidR="00E7792B" w:rsidRPr="009447FD" w:rsidRDefault="00E7792B" w:rsidP="00243830">
      <w:pPr>
        <w:ind w:left="851" w:hanging="851"/>
      </w:pPr>
      <w:r>
        <w:t>4.3</w:t>
      </w:r>
      <w:r>
        <w:tab/>
        <w:t>If there are links to other forms of disinformation this should be highlighted</w:t>
      </w:r>
      <w:r w:rsidR="005A4DA2">
        <w:t>, however the focus of this research is online disinformation.</w:t>
      </w:r>
    </w:p>
    <w:p w14:paraId="6FC62D00" w14:textId="28207FDC" w:rsidR="039C2286" w:rsidRDefault="039C2286" w:rsidP="039C2286">
      <w:pPr>
        <w:ind w:left="851" w:hanging="851"/>
      </w:pPr>
    </w:p>
    <w:p w14:paraId="5AEC93AA" w14:textId="39842F10" w:rsidR="4A0553D2" w:rsidRDefault="4A0553D2">
      <w:pPr>
        <w:ind w:left="851" w:hanging="851"/>
        <w:rPr>
          <w:rFonts w:eastAsia="Verdana" w:cs="Verdana"/>
          <w:szCs w:val="24"/>
        </w:rPr>
      </w:pPr>
      <w:r>
        <w:t xml:space="preserve">4.4      The Commission seeks to ensure that this research adds to existing levels </w:t>
      </w:r>
      <w:r w:rsidR="64BB137F">
        <w:t xml:space="preserve">of knowledge and understanding </w:t>
      </w:r>
      <w:r w:rsidR="1E44E87B">
        <w:t xml:space="preserve">and does not seek to duplicate existing research set out at paragraph 2.1. </w:t>
      </w:r>
      <w:r w:rsidR="683FCD86">
        <w:t xml:space="preserve">In </w:t>
      </w:r>
      <w:r w:rsidR="6D42819A">
        <w:t>addition,</w:t>
      </w:r>
      <w:r w:rsidR="683FCD86">
        <w:t xml:space="preserve"> the Commission highlights </w:t>
      </w:r>
      <w:r w:rsidR="2AF46C00">
        <w:t>the need to avoid duplication with the</w:t>
      </w:r>
      <w:r w:rsidR="683FCD86">
        <w:t xml:space="preserve"> report </w:t>
      </w:r>
      <w:r w:rsidR="6F7A0959">
        <w:t>‘</w:t>
      </w:r>
      <w:r w:rsidR="6F7A0959" w:rsidRPr="039C2286">
        <w:rPr>
          <w:rFonts w:eastAsia="Verdana" w:cs="Verdana"/>
          <w:szCs w:val="24"/>
        </w:rPr>
        <w:t>European Union Developments in Equality and Human Rights: The Impact of Brexit on the Divergence of Rights and Best Practice on the Island of Ireland’</w:t>
      </w:r>
      <w:r w:rsidR="2792C191" w:rsidRPr="039C2286">
        <w:rPr>
          <w:rFonts w:eastAsia="Verdana" w:cs="Verdana"/>
          <w:szCs w:val="24"/>
        </w:rPr>
        <w:t xml:space="preserve">, an updated version of which is soon to be published. </w:t>
      </w:r>
    </w:p>
    <w:p w14:paraId="71CD9A30" w14:textId="5909F0F5" w:rsidR="039C2286" w:rsidRDefault="039C2286" w:rsidP="039C2286">
      <w:pPr>
        <w:rPr>
          <w:b/>
          <w:bCs/>
        </w:rPr>
      </w:pPr>
    </w:p>
    <w:p w14:paraId="2DFF1522" w14:textId="4171F0F3" w:rsidR="00745B93" w:rsidRPr="00745B93" w:rsidRDefault="00447D8A" w:rsidP="00447D8A">
      <w:pPr>
        <w:pStyle w:val="Heading2"/>
      </w:pPr>
      <w:r>
        <w:t>5.0</w:t>
      </w:r>
      <w:r>
        <w:tab/>
      </w:r>
      <w:r w:rsidR="00745B93">
        <w:t>Specification</w:t>
      </w:r>
    </w:p>
    <w:p w14:paraId="2DDA930B" w14:textId="6A1243D4" w:rsidR="00745B93" w:rsidRPr="002415F2" w:rsidRDefault="00447D8A" w:rsidP="00745B93">
      <w:pPr>
        <w:pStyle w:val="BasicParagraph"/>
        <w:suppressAutoHyphens/>
        <w:rPr>
          <w:rFonts w:ascii="Verdana" w:hAnsi="Verdana" w:cs="Arial"/>
          <w:color w:val="auto"/>
        </w:rPr>
      </w:pPr>
      <w:r>
        <w:rPr>
          <w:rFonts w:ascii="Verdana" w:hAnsi="Verdana" w:cs="Arial"/>
          <w:color w:val="auto"/>
        </w:rPr>
        <w:t>5.1</w:t>
      </w:r>
      <w:r>
        <w:rPr>
          <w:rFonts w:ascii="Verdana" w:hAnsi="Verdana" w:cs="Arial"/>
          <w:color w:val="auto"/>
        </w:rPr>
        <w:tab/>
      </w:r>
      <w:r w:rsidR="00745B93" w:rsidRPr="002415F2">
        <w:rPr>
          <w:rFonts w:ascii="Verdana" w:hAnsi="Verdana" w:cs="Arial"/>
          <w:color w:val="auto"/>
        </w:rPr>
        <w:t>The successful contractor will be required to</w:t>
      </w:r>
      <w:r w:rsidR="00745B93">
        <w:rPr>
          <w:rFonts w:ascii="Verdana" w:hAnsi="Verdana" w:cs="Arial"/>
          <w:color w:val="auto"/>
        </w:rPr>
        <w:t>:</w:t>
      </w:r>
    </w:p>
    <w:p w14:paraId="3547D0BB" w14:textId="77777777" w:rsidR="00745B93" w:rsidRPr="002415F2" w:rsidRDefault="00745B93" w:rsidP="00745B93">
      <w:pPr>
        <w:pStyle w:val="BasicParagraph"/>
        <w:suppressAutoHyphens/>
        <w:rPr>
          <w:rFonts w:ascii="Verdana" w:hAnsi="Verdana" w:cs="Arial"/>
          <w:color w:val="auto"/>
        </w:rPr>
      </w:pPr>
    </w:p>
    <w:p w14:paraId="1F1F7791" w14:textId="77777777" w:rsidR="00745B93" w:rsidRDefault="00745B93" w:rsidP="00745B93">
      <w:pPr>
        <w:pStyle w:val="BasicParagraph"/>
        <w:numPr>
          <w:ilvl w:val="0"/>
          <w:numId w:val="15"/>
        </w:numPr>
        <w:suppressAutoHyphens/>
        <w:rPr>
          <w:rFonts w:ascii="Verdana" w:hAnsi="Verdana" w:cs="Arial"/>
          <w:color w:val="auto"/>
        </w:rPr>
      </w:pPr>
      <w:r w:rsidRPr="002415F2">
        <w:rPr>
          <w:rFonts w:ascii="Verdana" w:hAnsi="Verdana" w:cs="Arial"/>
          <w:color w:val="auto"/>
        </w:rPr>
        <w:t>Engage with the NIHRC to clarify the parameters of the project</w:t>
      </w:r>
      <w:r>
        <w:rPr>
          <w:rFonts w:ascii="Verdana" w:hAnsi="Verdana" w:cs="Arial"/>
          <w:color w:val="auto"/>
        </w:rPr>
        <w:t>;</w:t>
      </w:r>
    </w:p>
    <w:p w14:paraId="153AC328" w14:textId="77777777" w:rsidR="00745B93" w:rsidRPr="002415F2" w:rsidRDefault="00745B93" w:rsidP="00745B93">
      <w:pPr>
        <w:pStyle w:val="BasicParagraph"/>
        <w:suppressAutoHyphens/>
        <w:ind w:left="720"/>
        <w:rPr>
          <w:rFonts w:ascii="Verdana" w:hAnsi="Verdana" w:cs="Arial"/>
          <w:color w:val="auto"/>
        </w:rPr>
      </w:pPr>
    </w:p>
    <w:p w14:paraId="0A5D81F8" w14:textId="458E97B6" w:rsidR="00745B93" w:rsidRDefault="00745B93" w:rsidP="00745B93">
      <w:pPr>
        <w:pStyle w:val="BasicParagraph"/>
        <w:numPr>
          <w:ilvl w:val="0"/>
          <w:numId w:val="15"/>
        </w:numPr>
        <w:suppressAutoHyphens/>
        <w:rPr>
          <w:rFonts w:ascii="Verdana" w:hAnsi="Verdana" w:cs="Arial"/>
          <w:color w:val="auto"/>
        </w:rPr>
      </w:pPr>
      <w:r w:rsidRPr="002415F2">
        <w:rPr>
          <w:rFonts w:ascii="Verdana" w:hAnsi="Verdana" w:cs="Arial"/>
          <w:color w:val="auto"/>
        </w:rPr>
        <w:t xml:space="preserve">To undertake both </w:t>
      </w:r>
      <w:r>
        <w:rPr>
          <w:rFonts w:ascii="Verdana" w:hAnsi="Verdana" w:cs="Arial"/>
          <w:color w:val="auto"/>
        </w:rPr>
        <w:t>desktop research and any potential interviews with key stakeholders</w:t>
      </w:r>
      <w:r w:rsidR="00603B2C">
        <w:rPr>
          <w:rFonts w:ascii="Verdana" w:hAnsi="Verdana" w:cs="Arial"/>
          <w:color w:val="auto"/>
        </w:rPr>
        <w:t>,</w:t>
      </w:r>
      <w:r>
        <w:rPr>
          <w:rFonts w:ascii="Verdana" w:hAnsi="Verdana" w:cs="Arial"/>
          <w:color w:val="auto"/>
        </w:rPr>
        <w:t xml:space="preserve"> which may include civil society organisations, practitioners, service providers, academic or policy makers in this field; and </w:t>
      </w:r>
    </w:p>
    <w:p w14:paraId="404FAF8E" w14:textId="77777777" w:rsidR="00745B93" w:rsidRDefault="00745B93" w:rsidP="00745B93">
      <w:pPr>
        <w:pStyle w:val="BasicParagraph"/>
        <w:suppressAutoHyphens/>
        <w:rPr>
          <w:rFonts w:ascii="Verdana" w:hAnsi="Verdana" w:cs="Arial"/>
          <w:color w:val="auto"/>
        </w:rPr>
      </w:pPr>
    </w:p>
    <w:p w14:paraId="65A33FD5" w14:textId="619CA924" w:rsidR="00E54FE0" w:rsidRPr="00E54FE0" w:rsidRDefault="00E54FE0" w:rsidP="00745B93">
      <w:pPr>
        <w:pStyle w:val="BasicParagraph"/>
        <w:numPr>
          <w:ilvl w:val="0"/>
          <w:numId w:val="15"/>
        </w:numPr>
        <w:suppressAutoHyphens/>
        <w:rPr>
          <w:rFonts w:ascii="Verdana" w:hAnsi="Verdana" w:cs="Arial"/>
          <w:color w:val="auto"/>
        </w:rPr>
      </w:pPr>
      <w:r w:rsidRPr="00E54FE0">
        <w:rPr>
          <w:rFonts w:ascii="Verdana" w:hAnsi="Verdana"/>
          <w:color w:val="000000" w:themeColor="text1"/>
        </w:rPr>
        <w:t xml:space="preserve">to submit a robust </w:t>
      </w:r>
      <w:r>
        <w:rPr>
          <w:rFonts w:ascii="Verdana" w:hAnsi="Verdana"/>
          <w:color w:val="000000" w:themeColor="text1"/>
        </w:rPr>
        <w:t xml:space="preserve">draft </w:t>
      </w:r>
      <w:r w:rsidRPr="00E54FE0">
        <w:rPr>
          <w:rFonts w:ascii="Verdana" w:hAnsi="Verdana"/>
          <w:color w:val="000000" w:themeColor="text1"/>
        </w:rPr>
        <w:t xml:space="preserve">report by </w:t>
      </w:r>
      <w:r w:rsidRPr="00E54FE0">
        <w:rPr>
          <w:rFonts w:ascii="Verdana" w:hAnsi="Verdana"/>
          <w:b/>
          <w:bCs/>
          <w:color w:val="000000" w:themeColor="text1"/>
        </w:rPr>
        <w:t>31</w:t>
      </w:r>
      <w:r w:rsidRPr="00E54FE0">
        <w:rPr>
          <w:rFonts w:ascii="Verdana" w:hAnsi="Verdana"/>
          <w:b/>
          <w:bCs/>
        </w:rPr>
        <w:t xml:space="preserve"> March 202</w:t>
      </w:r>
      <w:r w:rsidR="00512697">
        <w:rPr>
          <w:rFonts w:ascii="Verdana" w:hAnsi="Verdana"/>
          <w:b/>
          <w:bCs/>
        </w:rPr>
        <w:t>4</w:t>
      </w:r>
      <w:r w:rsidRPr="00E54FE0">
        <w:rPr>
          <w:rFonts w:ascii="Verdana" w:hAnsi="Verdana"/>
          <w:bCs/>
        </w:rPr>
        <w:t xml:space="preserve"> at the latest</w:t>
      </w:r>
      <w:r w:rsidRPr="00E54FE0">
        <w:rPr>
          <w:rFonts w:ascii="Verdana" w:hAnsi="Verdana"/>
          <w:b/>
          <w:color w:val="FF0000"/>
        </w:rPr>
        <w:t xml:space="preserve"> </w:t>
      </w:r>
      <w:r w:rsidRPr="00E54FE0">
        <w:rPr>
          <w:rFonts w:ascii="Verdana" w:hAnsi="Verdana"/>
          <w:color w:val="000000" w:themeColor="text1"/>
        </w:rPr>
        <w:t>and, having taken account of the Commission’s comments and subject to discussion between the Commission and the contractor, a final report</w:t>
      </w:r>
      <w:r w:rsidR="007163BF">
        <w:rPr>
          <w:rFonts w:ascii="Verdana" w:hAnsi="Verdana"/>
          <w:color w:val="000000" w:themeColor="text1"/>
        </w:rPr>
        <w:t xml:space="preserve">, which includes findings and proposed recommendations both on how to effectively address online disinformation and how an NHRI can assist in </w:t>
      </w:r>
      <w:r w:rsidR="007163BF">
        <w:rPr>
          <w:rFonts w:ascii="Verdana" w:hAnsi="Verdana"/>
          <w:color w:val="000000" w:themeColor="text1"/>
        </w:rPr>
        <w:lastRenderedPageBreak/>
        <w:t xml:space="preserve">achieving this </w:t>
      </w:r>
      <w:r w:rsidRPr="00E54FE0">
        <w:rPr>
          <w:rFonts w:ascii="Verdana" w:hAnsi="Verdana"/>
          <w:color w:val="000000" w:themeColor="text1"/>
        </w:rPr>
        <w:t xml:space="preserve">by </w:t>
      </w:r>
      <w:r w:rsidRPr="00E54FE0">
        <w:rPr>
          <w:rFonts w:ascii="Verdana" w:hAnsi="Verdana"/>
          <w:bCs/>
        </w:rPr>
        <w:t xml:space="preserve">Friday </w:t>
      </w:r>
      <w:r w:rsidR="0036051C">
        <w:rPr>
          <w:rFonts w:ascii="Verdana" w:hAnsi="Verdana"/>
          <w:bCs/>
        </w:rPr>
        <w:t>31 May</w:t>
      </w:r>
      <w:r w:rsidR="00512697">
        <w:rPr>
          <w:rFonts w:ascii="Verdana" w:hAnsi="Verdana"/>
          <w:bCs/>
        </w:rPr>
        <w:t xml:space="preserve"> 2024</w:t>
      </w:r>
      <w:r w:rsidR="0036051C">
        <w:rPr>
          <w:rFonts w:ascii="Verdana" w:hAnsi="Verdana"/>
          <w:bCs/>
        </w:rPr>
        <w:t>.</w:t>
      </w:r>
    </w:p>
    <w:p w14:paraId="6BAB0594" w14:textId="77777777" w:rsidR="00745B93" w:rsidRPr="002415F2" w:rsidRDefault="00745B93" w:rsidP="00745B93">
      <w:pPr>
        <w:pStyle w:val="BasicParagraph"/>
        <w:suppressAutoHyphens/>
        <w:spacing w:line="276" w:lineRule="auto"/>
        <w:jc w:val="center"/>
        <w:rPr>
          <w:rFonts w:ascii="Verdana" w:hAnsi="Verdana" w:cs="Arial"/>
          <w:color w:val="3C3C3B"/>
        </w:rPr>
      </w:pPr>
    </w:p>
    <w:p w14:paraId="1B01E2A6" w14:textId="11A8AB76" w:rsidR="00745B93" w:rsidRDefault="00EF7ABB" w:rsidP="00EF7ABB">
      <w:pPr>
        <w:autoSpaceDE w:val="0"/>
        <w:autoSpaceDN w:val="0"/>
        <w:adjustRightInd w:val="0"/>
        <w:spacing w:line="276" w:lineRule="auto"/>
        <w:ind w:left="720" w:hanging="720"/>
        <w:rPr>
          <w:rFonts w:cs="Verdana"/>
          <w:color w:val="000000"/>
        </w:rPr>
      </w:pPr>
      <w:r w:rsidRPr="65E8BDFD">
        <w:rPr>
          <w:rFonts w:cs="Verdana"/>
          <w:color w:val="000000" w:themeColor="text1"/>
        </w:rPr>
        <w:t>5.2</w:t>
      </w:r>
      <w:r>
        <w:tab/>
      </w:r>
      <w:r w:rsidR="00745B93" w:rsidRPr="65E8BDFD">
        <w:rPr>
          <w:rFonts w:cs="Verdana"/>
          <w:color w:val="000000" w:themeColor="text1"/>
        </w:rPr>
        <w:t xml:space="preserve">The </w:t>
      </w:r>
      <w:r w:rsidR="00562363" w:rsidRPr="65E8BDFD">
        <w:rPr>
          <w:rFonts w:cs="Verdana"/>
          <w:color w:val="000000" w:themeColor="text1"/>
        </w:rPr>
        <w:t xml:space="preserve">Commission </w:t>
      </w:r>
      <w:r w:rsidR="00745B93" w:rsidRPr="65E8BDFD">
        <w:rPr>
          <w:rFonts w:cs="Verdana"/>
          <w:color w:val="000000" w:themeColor="text1"/>
        </w:rPr>
        <w:t>retains all rights to the intellectual property and will be responsible for future decisions regarding the publication of the report</w:t>
      </w:r>
      <w:r w:rsidR="007D2AAE" w:rsidRPr="65E8BDFD">
        <w:rPr>
          <w:rFonts w:cs="Verdana"/>
          <w:color w:val="000000" w:themeColor="text1"/>
        </w:rPr>
        <w:t xml:space="preserve">, this includes whether </w:t>
      </w:r>
      <w:r w:rsidR="00136501" w:rsidRPr="65E8BDFD">
        <w:rPr>
          <w:rFonts w:cs="Verdana"/>
          <w:color w:val="000000" w:themeColor="text1"/>
        </w:rPr>
        <w:t xml:space="preserve">the findings of the research </w:t>
      </w:r>
      <w:r w:rsidR="11490809" w:rsidRPr="65E8BDFD">
        <w:rPr>
          <w:rFonts w:cs="Verdana"/>
          <w:color w:val="000000" w:themeColor="text1"/>
        </w:rPr>
        <w:t>are</w:t>
      </w:r>
      <w:r w:rsidR="00136501" w:rsidRPr="65E8BDFD">
        <w:rPr>
          <w:rFonts w:cs="Verdana"/>
          <w:color w:val="000000" w:themeColor="text1"/>
        </w:rPr>
        <w:t xml:space="preserve"> published</w:t>
      </w:r>
      <w:r w:rsidR="00BD3D92" w:rsidRPr="65E8BDFD">
        <w:rPr>
          <w:rFonts w:cs="Verdana"/>
          <w:color w:val="000000" w:themeColor="text1"/>
        </w:rPr>
        <w:t xml:space="preserve">, the </w:t>
      </w:r>
      <w:r w:rsidR="007E36AF" w:rsidRPr="65E8BDFD">
        <w:rPr>
          <w:rFonts w:cs="Verdana"/>
          <w:color w:val="000000" w:themeColor="text1"/>
        </w:rPr>
        <w:t xml:space="preserve">content and </w:t>
      </w:r>
      <w:r w:rsidR="00BD3D92" w:rsidRPr="65E8BDFD">
        <w:rPr>
          <w:rFonts w:cs="Verdana"/>
          <w:color w:val="000000" w:themeColor="text1"/>
        </w:rPr>
        <w:t>format of any publication and</w:t>
      </w:r>
      <w:r w:rsidR="00562363" w:rsidRPr="65E8BDFD">
        <w:rPr>
          <w:rFonts w:cs="Verdana"/>
          <w:color w:val="000000" w:themeColor="text1"/>
        </w:rPr>
        <w:t xml:space="preserve"> how</w:t>
      </w:r>
      <w:r w:rsidR="007A69BE" w:rsidRPr="65E8BDFD">
        <w:rPr>
          <w:rFonts w:cs="Verdana"/>
          <w:color w:val="000000" w:themeColor="text1"/>
        </w:rPr>
        <w:t xml:space="preserve"> publications or other outputs are</w:t>
      </w:r>
      <w:r w:rsidR="00562363" w:rsidRPr="65E8BDFD">
        <w:rPr>
          <w:rFonts w:cs="Verdana"/>
          <w:color w:val="000000" w:themeColor="text1"/>
        </w:rPr>
        <w:t xml:space="preserve"> disseminated</w:t>
      </w:r>
      <w:r w:rsidR="00136501" w:rsidRPr="65E8BDFD">
        <w:rPr>
          <w:rFonts w:cs="Verdana"/>
          <w:color w:val="000000" w:themeColor="text1"/>
        </w:rPr>
        <w:t xml:space="preserve">. </w:t>
      </w:r>
      <w:r w:rsidR="00745B93" w:rsidRPr="65E8BDFD">
        <w:rPr>
          <w:rFonts w:cs="Verdana"/>
          <w:color w:val="000000" w:themeColor="text1"/>
        </w:rPr>
        <w:t>In all publications</w:t>
      </w:r>
      <w:r w:rsidR="005A4847" w:rsidRPr="65E8BDFD">
        <w:rPr>
          <w:rFonts w:cs="Verdana"/>
          <w:color w:val="000000" w:themeColor="text1"/>
        </w:rPr>
        <w:t xml:space="preserve"> or other outputs</w:t>
      </w:r>
      <w:r w:rsidR="00745B93" w:rsidRPr="65E8BDFD">
        <w:rPr>
          <w:rFonts w:cs="Verdana"/>
          <w:color w:val="000000" w:themeColor="text1"/>
        </w:rPr>
        <w:t xml:space="preserve">, the role of the contractor will be duly acknowledged. </w:t>
      </w:r>
    </w:p>
    <w:p w14:paraId="3260B2BA" w14:textId="77777777" w:rsidR="00745B93" w:rsidRPr="002415F2" w:rsidRDefault="00745B93" w:rsidP="00745B93">
      <w:pPr>
        <w:autoSpaceDE w:val="0"/>
        <w:autoSpaceDN w:val="0"/>
        <w:adjustRightInd w:val="0"/>
        <w:spacing w:line="276" w:lineRule="auto"/>
        <w:rPr>
          <w:rFonts w:cs="Verdana"/>
          <w:color w:val="000000"/>
        </w:rPr>
      </w:pPr>
    </w:p>
    <w:p w14:paraId="42B55ACB" w14:textId="584E3330" w:rsidR="00745B93" w:rsidRPr="002415F2" w:rsidRDefault="00EF7ABB" w:rsidP="00EF7ABB">
      <w:pPr>
        <w:autoSpaceDE w:val="0"/>
        <w:autoSpaceDN w:val="0"/>
        <w:adjustRightInd w:val="0"/>
        <w:spacing w:line="276" w:lineRule="auto"/>
        <w:ind w:left="720" w:hanging="720"/>
        <w:rPr>
          <w:rFonts w:cs="Verdana"/>
          <w:color w:val="000000"/>
        </w:rPr>
      </w:pPr>
      <w:r>
        <w:rPr>
          <w:rFonts w:cs="Verdana"/>
          <w:color w:val="000000"/>
        </w:rPr>
        <w:t>5.3</w:t>
      </w:r>
      <w:r>
        <w:rPr>
          <w:rFonts w:cs="Verdana"/>
          <w:color w:val="000000"/>
        </w:rPr>
        <w:tab/>
      </w:r>
      <w:r w:rsidR="00745B93" w:rsidRPr="002415F2">
        <w:rPr>
          <w:rFonts w:cs="Verdana"/>
          <w:color w:val="000000"/>
        </w:rPr>
        <w:t xml:space="preserve">Further dissemination opportunities </w:t>
      </w:r>
      <w:r w:rsidR="00562363">
        <w:rPr>
          <w:rFonts w:cs="Verdana"/>
          <w:color w:val="000000"/>
        </w:rPr>
        <w:t>may</w:t>
      </w:r>
      <w:r w:rsidR="00745B93" w:rsidRPr="002415F2">
        <w:rPr>
          <w:rFonts w:cs="Verdana"/>
          <w:color w:val="000000"/>
        </w:rPr>
        <w:t xml:space="preserve"> follow from this research in the form of a seminar and/or round table event</w:t>
      </w:r>
      <w:r w:rsidR="00562363">
        <w:rPr>
          <w:rFonts w:cs="Verdana"/>
          <w:color w:val="000000"/>
        </w:rPr>
        <w:t>,</w:t>
      </w:r>
      <w:r w:rsidR="00745B93" w:rsidRPr="002415F2">
        <w:rPr>
          <w:rFonts w:cs="Verdana"/>
          <w:color w:val="000000"/>
        </w:rPr>
        <w:t xml:space="preserve"> which will be hosted and funded by the </w:t>
      </w:r>
      <w:r w:rsidR="00562363">
        <w:rPr>
          <w:rFonts w:cs="Verdana"/>
          <w:color w:val="000000"/>
        </w:rPr>
        <w:t>Commission</w:t>
      </w:r>
      <w:r w:rsidR="00745B93" w:rsidRPr="002415F2">
        <w:rPr>
          <w:rFonts w:cs="Verdana"/>
          <w:color w:val="000000"/>
        </w:rPr>
        <w:t xml:space="preserve">. </w:t>
      </w:r>
    </w:p>
    <w:p w14:paraId="4268F3B0" w14:textId="77777777" w:rsidR="00745B93" w:rsidRPr="002415F2" w:rsidRDefault="00745B93" w:rsidP="00745B93">
      <w:pPr>
        <w:autoSpaceDE w:val="0"/>
        <w:autoSpaceDN w:val="0"/>
        <w:adjustRightInd w:val="0"/>
        <w:spacing w:line="276" w:lineRule="auto"/>
        <w:rPr>
          <w:rFonts w:cs="Verdana"/>
          <w:color w:val="000000"/>
        </w:rPr>
      </w:pPr>
    </w:p>
    <w:p w14:paraId="4F598DE3" w14:textId="13BC427A" w:rsidR="00745B93" w:rsidRPr="00E91566" w:rsidRDefault="00EF7ABB" w:rsidP="00EF7ABB">
      <w:pPr>
        <w:pStyle w:val="BasicParagraph"/>
        <w:suppressAutoHyphens/>
        <w:spacing w:line="276" w:lineRule="auto"/>
        <w:ind w:left="720" w:hanging="720"/>
        <w:rPr>
          <w:rFonts w:ascii="Verdana" w:hAnsi="Verdana" w:cs="Arial"/>
          <w:color w:val="3C3C3B"/>
        </w:rPr>
      </w:pPr>
      <w:r>
        <w:rPr>
          <w:rFonts w:ascii="Verdana" w:hAnsi="Verdana" w:cs="Verdana"/>
        </w:rPr>
        <w:t>5.4</w:t>
      </w:r>
      <w:r>
        <w:rPr>
          <w:rFonts w:ascii="Verdana" w:hAnsi="Verdana" w:cs="Verdana"/>
        </w:rPr>
        <w:tab/>
      </w:r>
      <w:r w:rsidR="00745B93" w:rsidRPr="002415F2">
        <w:rPr>
          <w:rFonts w:ascii="Verdana" w:hAnsi="Verdana" w:cs="Verdana"/>
        </w:rPr>
        <w:t xml:space="preserve">The </w:t>
      </w:r>
      <w:r w:rsidR="00745B93">
        <w:rPr>
          <w:rFonts w:ascii="Verdana" w:hAnsi="Verdana" w:cs="Verdana"/>
        </w:rPr>
        <w:t>Director</w:t>
      </w:r>
      <w:r w:rsidR="004D18C7">
        <w:rPr>
          <w:rFonts w:ascii="Verdana" w:hAnsi="Verdana" w:cs="Verdana"/>
        </w:rPr>
        <w:t xml:space="preserve"> of Research, Policy and Investigations</w:t>
      </w:r>
      <w:r w:rsidR="00745B93">
        <w:rPr>
          <w:rFonts w:ascii="Verdana" w:hAnsi="Verdana" w:cs="Verdana"/>
        </w:rPr>
        <w:t xml:space="preserve"> </w:t>
      </w:r>
      <w:r w:rsidR="00745B93" w:rsidRPr="002415F2">
        <w:rPr>
          <w:rFonts w:ascii="Verdana" w:hAnsi="Verdana" w:cs="Verdana"/>
        </w:rPr>
        <w:t>will be available to liaise with the successful contractor for the duration of the project, to resolve any queries concerning the research or the Commission’s requirements in respect of the final draft.</w:t>
      </w:r>
    </w:p>
    <w:p w14:paraId="2BA12840" w14:textId="77777777" w:rsidR="00745B93" w:rsidRDefault="00745B93" w:rsidP="00745B93"/>
    <w:p w14:paraId="39A52D55" w14:textId="7CC34407" w:rsidR="00745B93" w:rsidRPr="00745B93" w:rsidRDefault="00BB2653" w:rsidP="00BB2653">
      <w:pPr>
        <w:pStyle w:val="Heading2"/>
      </w:pPr>
      <w:r>
        <w:t>6.0</w:t>
      </w:r>
      <w:r>
        <w:tab/>
      </w:r>
      <w:r w:rsidR="00745B93" w:rsidRPr="00745B93">
        <w:t>Application</w:t>
      </w:r>
    </w:p>
    <w:p w14:paraId="10C8F6FD" w14:textId="16DD6C72" w:rsidR="00745B93" w:rsidRPr="00800360" w:rsidRDefault="00745B93" w:rsidP="00BB2653">
      <w:pPr>
        <w:pStyle w:val="BasicParagraph"/>
        <w:numPr>
          <w:ilvl w:val="1"/>
          <w:numId w:val="26"/>
        </w:numPr>
        <w:suppressAutoHyphens/>
        <w:rPr>
          <w:rFonts w:ascii="Verdana" w:hAnsi="Verdana" w:cs="Arial"/>
          <w:color w:val="auto"/>
        </w:rPr>
      </w:pPr>
      <w:r w:rsidRPr="00800360">
        <w:rPr>
          <w:rFonts w:ascii="Verdana" w:hAnsi="Verdana" w:cs="Arial"/>
          <w:color w:val="auto"/>
        </w:rPr>
        <w:t xml:space="preserve">Interested contractors are invited to: </w:t>
      </w:r>
    </w:p>
    <w:p w14:paraId="08B80AFA" w14:textId="77777777" w:rsidR="00745B93" w:rsidRPr="00F54631" w:rsidRDefault="00745B93" w:rsidP="00745B93">
      <w:pPr>
        <w:autoSpaceDE w:val="0"/>
        <w:autoSpaceDN w:val="0"/>
        <w:adjustRightInd w:val="0"/>
        <w:rPr>
          <w:rFonts w:cs="Verdana"/>
          <w:color w:val="000000"/>
        </w:rPr>
      </w:pPr>
    </w:p>
    <w:p w14:paraId="1789BBBD" w14:textId="7D952B77" w:rsidR="00745B93" w:rsidRPr="002A42E9" w:rsidRDefault="00745B93" w:rsidP="002A42E9">
      <w:pPr>
        <w:pStyle w:val="ListParagraph"/>
        <w:numPr>
          <w:ilvl w:val="0"/>
          <w:numId w:val="28"/>
        </w:numPr>
        <w:autoSpaceDE w:val="0"/>
        <w:autoSpaceDN w:val="0"/>
        <w:adjustRightInd w:val="0"/>
        <w:rPr>
          <w:rFonts w:cs="Verdana"/>
          <w:color w:val="000000"/>
        </w:rPr>
      </w:pPr>
      <w:r w:rsidRPr="002A42E9">
        <w:rPr>
          <w:rFonts w:cs="Verdana"/>
          <w:color w:val="000000"/>
        </w:rPr>
        <w:t xml:space="preserve">Write a brief letter of motivation, alongside an annex of relevant experience and publications (no </w:t>
      </w:r>
      <w:r w:rsidR="0014415C">
        <w:rPr>
          <w:rFonts w:cs="Verdana"/>
          <w:color w:val="000000"/>
        </w:rPr>
        <w:t xml:space="preserve">more </w:t>
      </w:r>
      <w:r w:rsidRPr="002A42E9">
        <w:rPr>
          <w:rFonts w:cs="Verdana"/>
          <w:color w:val="000000"/>
        </w:rPr>
        <w:t>than four pages in total)</w:t>
      </w:r>
      <w:r w:rsidR="002A42E9" w:rsidRPr="002A42E9">
        <w:rPr>
          <w:rFonts w:cs="Verdana"/>
          <w:color w:val="000000"/>
        </w:rPr>
        <w:t>. It is expected that interested contractors will provide an outline of the proposed approach to the project, including the methods they will employ for ascertaining and ensuring that the Commission’s requirements are met. At minimum, the letter should demonstrate</w:t>
      </w:r>
      <w:r w:rsidRPr="002A42E9">
        <w:rPr>
          <w:rFonts w:cs="Verdana"/>
          <w:color w:val="000000"/>
        </w:rPr>
        <w:t xml:space="preserve">: </w:t>
      </w:r>
    </w:p>
    <w:p w14:paraId="19F40DDD" w14:textId="77777777" w:rsidR="00745B93" w:rsidRPr="00F54631" w:rsidRDefault="00745B93" w:rsidP="00745B93">
      <w:pPr>
        <w:autoSpaceDE w:val="0"/>
        <w:autoSpaceDN w:val="0"/>
        <w:adjustRightInd w:val="0"/>
        <w:rPr>
          <w:rFonts w:cs="Verdana"/>
          <w:color w:val="000000"/>
        </w:rPr>
      </w:pPr>
    </w:p>
    <w:p w14:paraId="42C4A6B6" w14:textId="77777777" w:rsidR="00745B93" w:rsidRDefault="00745B93" w:rsidP="009C5104">
      <w:pPr>
        <w:pStyle w:val="ListParagraph"/>
        <w:numPr>
          <w:ilvl w:val="0"/>
          <w:numId w:val="16"/>
        </w:numPr>
        <w:autoSpaceDE w:val="0"/>
        <w:autoSpaceDN w:val="0"/>
        <w:adjustRightInd w:val="0"/>
        <w:spacing w:line="24" w:lineRule="atLeast"/>
        <w:rPr>
          <w:rFonts w:cs="Verdana"/>
          <w:color w:val="000000"/>
        </w:rPr>
      </w:pPr>
      <w:r w:rsidRPr="006748B7">
        <w:rPr>
          <w:rFonts w:cs="Verdana"/>
          <w:color w:val="000000"/>
        </w:rPr>
        <w:t xml:space="preserve">experience of each member of the research team in undertaking research in </w:t>
      </w:r>
      <w:r>
        <w:rPr>
          <w:rFonts w:cs="Verdana"/>
          <w:color w:val="000000"/>
        </w:rPr>
        <w:t xml:space="preserve">one or more of the following fields (to ensure coverage across of the range of relevant experience): </w:t>
      </w:r>
    </w:p>
    <w:p w14:paraId="6D04E6A7" w14:textId="77777777" w:rsidR="00BB2653" w:rsidRDefault="00BB2653" w:rsidP="009C5104">
      <w:pPr>
        <w:pStyle w:val="ListParagraph"/>
        <w:autoSpaceDE w:val="0"/>
        <w:autoSpaceDN w:val="0"/>
        <w:adjustRightInd w:val="0"/>
        <w:spacing w:line="24" w:lineRule="atLeast"/>
        <w:ind w:left="1080"/>
        <w:rPr>
          <w:rFonts w:cs="Verdana"/>
          <w:color w:val="000000"/>
        </w:rPr>
      </w:pPr>
    </w:p>
    <w:p w14:paraId="15FEFEAF" w14:textId="28C99182" w:rsidR="00355EB1" w:rsidRDefault="00BF0C01" w:rsidP="009C5104">
      <w:pPr>
        <w:pStyle w:val="ListParagraph"/>
        <w:numPr>
          <w:ilvl w:val="1"/>
          <w:numId w:val="16"/>
        </w:numPr>
        <w:autoSpaceDE w:val="0"/>
        <w:autoSpaceDN w:val="0"/>
        <w:adjustRightInd w:val="0"/>
        <w:spacing w:line="24" w:lineRule="atLeast"/>
        <w:rPr>
          <w:rFonts w:cs="Verdana"/>
          <w:color w:val="000000"/>
        </w:rPr>
      </w:pPr>
      <w:r w:rsidRPr="65E8BDFD">
        <w:rPr>
          <w:rFonts w:cs="Verdana"/>
          <w:color w:val="000000" w:themeColor="text1"/>
        </w:rPr>
        <w:t>d</w:t>
      </w:r>
      <w:r w:rsidR="00355EB1" w:rsidRPr="65E8BDFD">
        <w:rPr>
          <w:rFonts w:cs="Verdana"/>
          <w:color w:val="000000" w:themeColor="text1"/>
        </w:rPr>
        <w:t xml:space="preserve">omestic and international </w:t>
      </w:r>
      <w:r w:rsidR="00137F0F" w:rsidRPr="65E8BDFD">
        <w:rPr>
          <w:rFonts w:cs="Verdana"/>
          <w:color w:val="000000" w:themeColor="text1"/>
        </w:rPr>
        <w:t>regulation of online service providers</w:t>
      </w:r>
      <w:r w:rsidRPr="65E8BDFD">
        <w:rPr>
          <w:rFonts w:cs="Verdana"/>
          <w:color w:val="000000" w:themeColor="text1"/>
        </w:rPr>
        <w:t xml:space="preserve">, with a knowledge of </w:t>
      </w:r>
      <w:r w:rsidR="00355EB1" w:rsidRPr="65E8BDFD">
        <w:rPr>
          <w:rFonts w:cs="Verdana"/>
          <w:color w:val="000000" w:themeColor="text1"/>
        </w:rPr>
        <w:t>the UK</w:t>
      </w:r>
      <w:r w:rsidRPr="65E8BDFD">
        <w:rPr>
          <w:rFonts w:cs="Verdana"/>
          <w:color w:val="000000" w:themeColor="text1"/>
        </w:rPr>
        <w:t xml:space="preserve"> </w:t>
      </w:r>
      <w:r w:rsidR="00655A80">
        <w:rPr>
          <w:rFonts w:cs="Verdana"/>
          <w:color w:val="000000" w:themeColor="text1"/>
        </w:rPr>
        <w:t xml:space="preserve">policy and legislative framework </w:t>
      </w:r>
      <w:r w:rsidRPr="65E8BDFD">
        <w:rPr>
          <w:rFonts w:cs="Verdana"/>
          <w:color w:val="000000" w:themeColor="text1"/>
        </w:rPr>
        <w:t>(including Northern Ireland)</w:t>
      </w:r>
      <w:r w:rsidR="00745B93" w:rsidRPr="65E8BDFD">
        <w:rPr>
          <w:rFonts w:cs="Verdana"/>
          <w:color w:val="000000" w:themeColor="text1"/>
        </w:rPr>
        <w:t xml:space="preserve">; </w:t>
      </w:r>
    </w:p>
    <w:p w14:paraId="0156250B" w14:textId="1AF54DED" w:rsidR="00745B93" w:rsidRPr="00355EB1" w:rsidRDefault="00355EB1" w:rsidP="009C5104">
      <w:pPr>
        <w:pStyle w:val="ListParagraph"/>
        <w:numPr>
          <w:ilvl w:val="1"/>
          <w:numId w:val="16"/>
        </w:numPr>
        <w:autoSpaceDE w:val="0"/>
        <w:autoSpaceDN w:val="0"/>
        <w:adjustRightInd w:val="0"/>
        <w:spacing w:line="24" w:lineRule="atLeast"/>
        <w:rPr>
          <w:rFonts w:cs="Verdana"/>
          <w:color w:val="000000"/>
        </w:rPr>
      </w:pPr>
      <w:r w:rsidRPr="7D42477B">
        <w:rPr>
          <w:rFonts w:cs="Verdana"/>
          <w:color w:val="000000" w:themeColor="text1"/>
        </w:rPr>
        <w:t xml:space="preserve">CoE European Convention on Human Rights; </w:t>
      </w:r>
      <w:r w:rsidR="0084454E" w:rsidRPr="7D42477B">
        <w:rPr>
          <w:rFonts w:cs="Verdana"/>
          <w:color w:val="000000" w:themeColor="text1"/>
        </w:rPr>
        <w:t>and</w:t>
      </w:r>
    </w:p>
    <w:p w14:paraId="60D7D988" w14:textId="683E7E1F" w:rsidR="00745B93" w:rsidRDefault="00355EB1" w:rsidP="009C5104">
      <w:pPr>
        <w:pStyle w:val="ListParagraph"/>
        <w:numPr>
          <w:ilvl w:val="1"/>
          <w:numId w:val="16"/>
        </w:numPr>
        <w:autoSpaceDE w:val="0"/>
        <w:autoSpaceDN w:val="0"/>
        <w:adjustRightInd w:val="0"/>
        <w:spacing w:line="24" w:lineRule="atLeast"/>
        <w:rPr>
          <w:rFonts w:cs="Verdana"/>
          <w:color w:val="000000"/>
        </w:rPr>
      </w:pPr>
      <w:r w:rsidRPr="7D42477B">
        <w:rPr>
          <w:rFonts w:cs="Verdana"/>
          <w:color w:val="000000" w:themeColor="text1"/>
        </w:rPr>
        <w:t>other relevant i</w:t>
      </w:r>
      <w:r w:rsidR="0084454E" w:rsidRPr="7D42477B">
        <w:rPr>
          <w:rFonts w:cs="Verdana"/>
          <w:color w:val="000000" w:themeColor="text1"/>
        </w:rPr>
        <w:t>nternational human rights law</w:t>
      </w:r>
      <w:r w:rsidRPr="7D42477B">
        <w:rPr>
          <w:rFonts w:cs="Verdana"/>
          <w:color w:val="000000" w:themeColor="text1"/>
        </w:rPr>
        <w:t>.</w:t>
      </w:r>
    </w:p>
    <w:p w14:paraId="324E0A5E" w14:textId="5D68BDAD" w:rsidR="00745B93" w:rsidRPr="006748B7" w:rsidRDefault="00745B93" w:rsidP="009C5104">
      <w:pPr>
        <w:pStyle w:val="ListParagraph"/>
        <w:autoSpaceDE w:val="0"/>
        <w:autoSpaceDN w:val="0"/>
        <w:adjustRightInd w:val="0"/>
        <w:spacing w:line="24" w:lineRule="atLeast"/>
        <w:rPr>
          <w:rFonts w:cs="Verdana"/>
          <w:color w:val="000000"/>
        </w:rPr>
      </w:pPr>
    </w:p>
    <w:p w14:paraId="76F07CEE" w14:textId="5795EF52" w:rsidR="00745B93" w:rsidRDefault="00745B93" w:rsidP="009C5104">
      <w:pPr>
        <w:pStyle w:val="ListParagraph"/>
        <w:numPr>
          <w:ilvl w:val="0"/>
          <w:numId w:val="16"/>
        </w:numPr>
        <w:autoSpaceDE w:val="0"/>
        <w:autoSpaceDN w:val="0"/>
        <w:adjustRightInd w:val="0"/>
        <w:spacing w:line="24" w:lineRule="atLeast"/>
        <w:rPr>
          <w:rFonts w:cs="Verdana"/>
          <w:color w:val="000000"/>
        </w:rPr>
      </w:pPr>
      <w:r w:rsidRPr="006748B7">
        <w:rPr>
          <w:rFonts w:cs="Verdana"/>
          <w:color w:val="000000"/>
        </w:rPr>
        <w:lastRenderedPageBreak/>
        <w:t xml:space="preserve">knowledge and understanding </w:t>
      </w:r>
      <w:r>
        <w:rPr>
          <w:rFonts w:cs="Verdana"/>
          <w:color w:val="000000"/>
        </w:rPr>
        <w:t xml:space="preserve">across the research team </w:t>
      </w:r>
      <w:r w:rsidR="00DF7D54" w:rsidRPr="006748B7">
        <w:rPr>
          <w:rFonts w:cs="Verdana"/>
          <w:color w:val="000000"/>
        </w:rPr>
        <w:t>of key</w:t>
      </w:r>
      <w:r w:rsidRPr="006748B7">
        <w:rPr>
          <w:rFonts w:cs="Verdana"/>
          <w:color w:val="000000"/>
        </w:rPr>
        <w:t xml:space="preserve"> issues relating </w:t>
      </w:r>
      <w:r>
        <w:rPr>
          <w:rFonts w:cs="Verdana"/>
          <w:color w:val="000000"/>
        </w:rPr>
        <w:t xml:space="preserve">to </w:t>
      </w:r>
      <w:r w:rsidR="00137F0F">
        <w:rPr>
          <w:rFonts w:cs="Verdana"/>
          <w:color w:val="000000"/>
        </w:rPr>
        <w:t>online disinformation</w:t>
      </w:r>
      <w:r w:rsidR="00EA3C3E">
        <w:rPr>
          <w:rFonts w:cs="Verdana"/>
          <w:color w:val="000000"/>
        </w:rPr>
        <w:t>, including effects on specific groups</w:t>
      </w:r>
      <w:r w:rsidRPr="006748B7">
        <w:rPr>
          <w:rFonts w:cs="Verdana"/>
          <w:color w:val="000000"/>
        </w:rPr>
        <w:t>;</w:t>
      </w:r>
    </w:p>
    <w:p w14:paraId="2D70A6D5" w14:textId="77777777" w:rsidR="00EA6432" w:rsidRDefault="00EA6432" w:rsidP="009C5104">
      <w:pPr>
        <w:pStyle w:val="ListParagraph"/>
        <w:autoSpaceDE w:val="0"/>
        <w:autoSpaceDN w:val="0"/>
        <w:adjustRightInd w:val="0"/>
        <w:spacing w:line="24" w:lineRule="atLeast"/>
        <w:rPr>
          <w:rFonts w:cs="Verdana"/>
          <w:color w:val="000000"/>
        </w:rPr>
      </w:pPr>
    </w:p>
    <w:p w14:paraId="75FF3A3E" w14:textId="0953FACA" w:rsidR="00EA6432" w:rsidRPr="006748B7" w:rsidRDefault="00EA6432" w:rsidP="009C5104">
      <w:pPr>
        <w:pStyle w:val="ListParagraph"/>
        <w:numPr>
          <w:ilvl w:val="0"/>
          <w:numId w:val="16"/>
        </w:numPr>
        <w:autoSpaceDE w:val="0"/>
        <w:autoSpaceDN w:val="0"/>
        <w:adjustRightInd w:val="0"/>
        <w:spacing w:line="24" w:lineRule="atLeast"/>
        <w:rPr>
          <w:rFonts w:cs="Verdana"/>
          <w:color w:val="000000"/>
        </w:rPr>
      </w:pPr>
      <w:r>
        <w:rPr>
          <w:rFonts w:cs="Verdana"/>
          <w:color w:val="000000"/>
        </w:rPr>
        <w:t xml:space="preserve">ability to develop feasible proposals for </w:t>
      </w:r>
      <w:r w:rsidR="00137F0F">
        <w:rPr>
          <w:rFonts w:cs="Verdana"/>
          <w:color w:val="000000"/>
        </w:rPr>
        <w:t>action by NHRIs</w:t>
      </w:r>
      <w:r w:rsidR="002E2D94">
        <w:rPr>
          <w:rFonts w:cs="Verdana"/>
          <w:color w:val="000000"/>
        </w:rPr>
        <w:t>, with particular consideration of the Commission’s statutory functions and mandate</w:t>
      </w:r>
      <w:r>
        <w:rPr>
          <w:rFonts w:cs="Verdana"/>
          <w:color w:val="000000"/>
        </w:rPr>
        <w:t xml:space="preserve">; </w:t>
      </w:r>
    </w:p>
    <w:p w14:paraId="02F5ACED" w14:textId="77777777" w:rsidR="00745B93" w:rsidRPr="006748B7" w:rsidRDefault="00745B93" w:rsidP="009C5104">
      <w:pPr>
        <w:autoSpaceDE w:val="0"/>
        <w:autoSpaceDN w:val="0"/>
        <w:adjustRightInd w:val="0"/>
        <w:spacing w:line="24" w:lineRule="atLeast"/>
        <w:rPr>
          <w:rFonts w:cs="Verdana"/>
          <w:color w:val="000000"/>
        </w:rPr>
      </w:pPr>
    </w:p>
    <w:p w14:paraId="25F7BA52" w14:textId="683B6EDA" w:rsidR="00745B93" w:rsidRPr="006748B7" w:rsidRDefault="00745B93" w:rsidP="009C5104">
      <w:pPr>
        <w:pStyle w:val="ListParagraph"/>
        <w:numPr>
          <w:ilvl w:val="0"/>
          <w:numId w:val="16"/>
        </w:numPr>
        <w:autoSpaceDE w:val="0"/>
        <w:autoSpaceDN w:val="0"/>
        <w:adjustRightInd w:val="0"/>
        <w:spacing w:line="24" w:lineRule="atLeast"/>
        <w:rPr>
          <w:rFonts w:cs="Verdana"/>
          <w:color w:val="000000"/>
        </w:rPr>
      </w:pPr>
      <w:r w:rsidRPr="65E8BDFD">
        <w:rPr>
          <w:rFonts w:cs="Verdana"/>
          <w:color w:val="000000" w:themeColor="text1"/>
        </w:rPr>
        <w:t>how they will conduct the research</w:t>
      </w:r>
      <w:r w:rsidR="1DA94F64" w:rsidRPr="65E8BDFD">
        <w:rPr>
          <w:rFonts w:cs="Verdana"/>
          <w:color w:val="000000" w:themeColor="text1"/>
        </w:rPr>
        <w:t xml:space="preserve"> within the time available</w:t>
      </w:r>
      <w:r w:rsidRPr="65E8BDFD">
        <w:rPr>
          <w:rFonts w:cs="Verdana"/>
          <w:color w:val="000000" w:themeColor="text1"/>
        </w:rPr>
        <w:t>, including</w:t>
      </w:r>
      <w:r w:rsidR="43C80372" w:rsidRPr="65E8BDFD">
        <w:rPr>
          <w:rFonts w:cs="Verdana"/>
          <w:color w:val="000000" w:themeColor="text1"/>
        </w:rPr>
        <w:t xml:space="preserve"> a proposed outline methodology and</w:t>
      </w:r>
      <w:r w:rsidRPr="65E8BDFD">
        <w:rPr>
          <w:rFonts w:cs="Verdana"/>
          <w:color w:val="000000" w:themeColor="text1"/>
        </w:rPr>
        <w:t xml:space="preserve"> how the research team will ensure the research adds value to pre-existing research; </w:t>
      </w:r>
    </w:p>
    <w:p w14:paraId="2BB39470" w14:textId="77777777" w:rsidR="00745B93" w:rsidRPr="006748B7" w:rsidRDefault="00745B93" w:rsidP="009C5104">
      <w:pPr>
        <w:autoSpaceDE w:val="0"/>
        <w:autoSpaceDN w:val="0"/>
        <w:adjustRightInd w:val="0"/>
        <w:spacing w:line="24" w:lineRule="atLeast"/>
        <w:rPr>
          <w:rFonts w:cs="Verdana"/>
          <w:color w:val="000000"/>
        </w:rPr>
      </w:pPr>
    </w:p>
    <w:p w14:paraId="23526375" w14:textId="77777777" w:rsidR="00745B93" w:rsidRPr="006748B7" w:rsidRDefault="00745B93" w:rsidP="009C5104">
      <w:pPr>
        <w:pStyle w:val="ListParagraph"/>
        <w:numPr>
          <w:ilvl w:val="0"/>
          <w:numId w:val="16"/>
        </w:numPr>
        <w:autoSpaceDE w:val="0"/>
        <w:autoSpaceDN w:val="0"/>
        <w:adjustRightInd w:val="0"/>
        <w:spacing w:line="24" w:lineRule="atLeast"/>
        <w:rPr>
          <w:rFonts w:cs="Verdana"/>
          <w:color w:val="000000"/>
        </w:rPr>
      </w:pPr>
      <w:r w:rsidRPr="006748B7">
        <w:rPr>
          <w:rFonts w:cs="Verdana"/>
          <w:color w:val="000000"/>
        </w:rPr>
        <w:t xml:space="preserve">how they will ensure value for money; and </w:t>
      </w:r>
    </w:p>
    <w:p w14:paraId="2ABE4005" w14:textId="77777777" w:rsidR="00745B93" w:rsidRPr="006748B7" w:rsidRDefault="00745B93" w:rsidP="009C5104">
      <w:pPr>
        <w:autoSpaceDE w:val="0"/>
        <w:autoSpaceDN w:val="0"/>
        <w:adjustRightInd w:val="0"/>
        <w:spacing w:line="24" w:lineRule="atLeast"/>
        <w:rPr>
          <w:rFonts w:cs="Verdana"/>
          <w:color w:val="000000"/>
        </w:rPr>
      </w:pPr>
    </w:p>
    <w:p w14:paraId="5FAAC25A" w14:textId="77777777" w:rsidR="00745B93" w:rsidRPr="006748B7" w:rsidRDefault="00745B93" w:rsidP="009C5104">
      <w:pPr>
        <w:pStyle w:val="ListParagraph"/>
        <w:numPr>
          <w:ilvl w:val="0"/>
          <w:numId w:val="16"/>
        </w:numPr>
        <w:autoSpaceDE w:val="0"/>
        <w:autoSpaceDN w:val="0"/>
        <w:adjustRightInd w:val="0"/>
        <w:spacing w:line="24" w:lineRule="atLeast"/>
        <w:rPr>
          <w:rFonts w:cs="Verdana"/>
          <w:color w:val="000000"/>
        </w:rPr>
      </w:pPr>
      <w:r w:rsidRPr="006748B7">
        <w:rPr>
          <w:rFonts w:cs="Verdana"/>
          <w:color w:val="000000"/>
        </w:rPr>
        <w:t xml:space="preserve">how quality assurance will be guaranteed. </w:t>
      </w:r>
    </w:p>
    <w:p w14:paraId="34EEDBED" w14:textId="77777777" w:rsidR="00745B93" w:rsidRPr="006748B7" w:rsidRDefault="00745B93" w:rsidP="00745B93">
      <w:pPr>
        <w:autoSpaceDE w:val="0"/>
        <w:autoSpaceDN w:val="0"/>
        <w:adjustRightInd w:val="0"/>
        <w:rPr>
          <w:rFonts w:cs="Verdana"/>
          <w:color w:val="000000"/>
        </w:rPr>
      </w:pPr>
    </w:p>
    <w:p w14:paraId="33FCF519" w14:textId="1E42E594" w:rsidR="00745B93" w:rsidRPr="002A42E9" w:rsidRDefault="00745B93" w:rsidP="002A42E9">
      <w:pPr>
        <w:pStyle w:val="ListParagraph"/>
        <w:numPr>
          <w:ilvl w:val="0"/>
          <w:numId w:val="28"/>
        </w:numPr>
        <w:autoSpaceDE w:val="0"/>
        <w:autoSpaceDN w:val="0"/>
        <w:adjustRightInd w:val="0"/>
        <w:rPr>
          <w:rFonts w:cs="Verdana"/>
          <w:color w:val="000000"/>
        </w:rPr>
      </w:pPr>
      <w:r w:rsidRPr="7D42477B">
        <w:rPr>
          <w:rFonts w:cs="Verdana"/>
          <w:color w:val="000000" w:themeColor="text1"/>
        </w:rPr>
        <w:t xml:space="preserve">Quote a fixed price of no more than </w:t>
      </w:r>
      <w:r w:rsidRPr="7D42477B">
        <w:rPr>
          <w:rFonts w:cs="Verdana"/>
          <w:b/>
          <w:bCs/>
          <w:color w:val="000000" w:themeColor="text1"/>
        </w:rPr>
        <w:t>£</w:t>
      </w:r>
      <w:r w:rsidR="390BD7A6" w:rsidRPr="7D42477B">
        <w:rPr>
          <w:rFonts w:cs="Verdana"/>
          <w:b/>
          <w:bCs/>
          <w:color w:val="000000" w:themeColor="text1"/>
        </w:rPr>
        <w:t>25</w:t>
      </w:r>
      <w:r w:rsidRPr="7D42477B">
        <w:rPr>
          <w:rFonts w:cs="Verdana"/>
          <w:b/>
          <w:bCs/>
          <w:color w:val="000000" w:themeColor="text1"/>
        </w:rPr>
        <w:t>,000</w:t>
      </w:r>
      <w:r w:rsidRPr="7D42477B">
        <w:rPr>
          <w:rFonts w:cs="Verdana"/>
          <w:color w:val="000000" w:themeColor="text1"/>
        </w:rPr>
        <w:t xml:space="preserve"> (inclusive of VAT) for</w:t>
      </w:r>
      <w:r w:rsidR="00FB521C" w:rsidRPr="7D42477B">
        <w:rPr>
          <w:rFonts w:cs="Verdana"/>
          <w:color w:val="000000" w:themeColor="text1"/>
        </w:rPr>
        <w:t xml:space="preserve"> researching,</w:t>
      </w:r>
      <w:r w:rsidRPr="7D42477B">
        <w:rPr>
          <w:rFonts w:cs="Verdana"/>
          <w:color w:val="000000" w:themeColor="text1"/>
        </w:rPr>
        <w:t xml:space="preserve"> writing and </w:t>
      </w:r>
      <w:r w:rsidRPr="7D42477B">
        <w:rPr>
          <w:rFonts w:cs="Verdana"/>
        </w:rPr>
        <w:t>presenting a final report</w:t>
      </w:r>
      <w:r w:rsidR="00FB521C" w:rsidRPr="7D42477B">
        <w:rPr>
          <w:rFonts w:cs="Verdana"/>
        </w:rPr>
        <w:t xml:space="preserve"> in line with the terms of reference</w:t>
      </w:r>
      <w:r w:rsidR="003472CA" w:rsidRPr="7D42477B">
        <w:rPr>
          <w:rFonts w:cs="Verdana"/>
        </w:rPr>
        <w:t>. The proposed cost should</w:t>
      </w:r>
      <w:r w:rsidRPr="7D42477B">
        <w:rPr>
          <w:rFonts w:cs="Verdana"/>
        </w:rPr>
        <w:t xml:space="preserve"> </w:t>
      </w:r>
      <w:r w:rsidR="003472CA" w:rsidRPr="7D42477B">
        <w:rPr>
          <w:rFonts w:cs="Verdana"/>
        </w:rPr>
        <w:t xml:space="preserve">provide </w:t>
      </w:r>
      <w:r w:rsidR="00DF7D54" w:rsidRPr="7D42477B">
        <w:rPr>
          <w:rFonts w:cs="Verdana"/>
        </w:rPr>
        <w:t>a breakdown</w:t>
      </w:r>
      <w:r w:rsidRPr="7D42477B">
        <w:rPr>
          <w:rFonts w:cs="Verdana"/>
        </w:rPr>
        <w:t xml:space="preserve"> of how many days will be allocated to specific tasks undertaken by research team members, alongside a daily financial rate for each researcher. The proposals will be assessed for value for money. </w:t>
      </w:r>
    </w:p>
    <w:p w14:paraId="0A538DA3" w14:textId="77777777" w:rsidR="00745B93" w:rsidRPr="006748B7" w:rsidRDefault="00745B93" w:rsidP="00745B93">
      <w:pPr>
        <w:pStyle w:val="ListParagraph"/>
        <w:autoSpaceDE w:val="0"/>
        <w:autoSpaceDN w:val="0"/>
        <w:adjustRightInd w:val="0"/>
        <w:ind w:left="360"/>
        <w:rPr>
          <w:rFonts w:cs="Verdana"/>
        </w:rPr>
      </w:pPr>
    </w:p>
    <w:p w14:paraId="7E908460" w14:textId="47049A3D" w:rsidR="00362319" w:rsidRDefault="00362319" w:rsidP="002A42E9">
      <w:pPr>
        <w:pStyle w:val="ListParagraph"/>
        <w:numPr>
          <w:ilvl w:val="0"/>
          <w:numId w:val="28"/>
        </w:numPr>
        <w:autoSpaceDE w:val="0"/>
        <w:autoSpaceDN w:val="0"/>
        <w:adjustRightInd w:val="0"/>
        <w:spacing w:line="240" w:lineRule="auto"/>
        <w:rPr>
          <w:rFonts w:cs="Verdana"/>
        </w:rPr>
      </w:pPr>
      <w:r>
        <w:rPr>
          <w:rFonts w:cs="Verdana"/>
          <w:color w:val="000000"/>
        </w:rPr>
        <w:t>P</w:t>
      </w:r>
      <w:r w:rsidRPr="002A42E9">
        <w:rPr>
          <w:rFonts w:cs="Verdana"/>
          <w:color w:val="000000"/>
        </w:rPr>
        <w:t>rovide a</w:t>
      </w:r>
      <w:r w:rsidR="008C4461">
        <w:rPr>
          <w:rFonts w:cs="Verdana"/>
          <w:color w:val="000000"/>
        </w:rPr>
        <w:t>n example</w:t>
      </w:r>
      <w:r w:rsidRPr="002A42E9">
        <w:rPr>
          <w:rFonts w:cs="Verdana"/>
          <w:color w:val="000000"/>
        </w:rPr>
        <w:t xml:space="preserve"> detailed workable timeframe</w:t>
      </w:r>
      <w:r w:rsidR="008C4461">
        <w:rPr>
          <w:rFonts w:cs="Verdana"/>
          <w:color w:val="000000"/>
        </w:rPr>
        <w:t>,</w:t>
      </w:r>
      <w:r w:rsidRPr="002A42E9">
        <w:rPr>
          <w:rFonts w:cs="Verdana"/>
          <w:color w:val="000000"/>
        </w:rPr>
        <w:t xml:space="preserve"> in line with the deadlines set out above for</w:t>
      </w:r>
      <w:r w:rsidR="00AF3381">
        <w:rPr>
          <w:rFonts w:cs="Verdana"/>
          <w:color w:val="000000"/>
        </w:rPr>
        <w:t xml:space="preserve"> the</w:t>
      </w:r>
      <w:r w:rsidRPr="002A42E9">
        <w:rPr>
          <w:rFonts w:cs="Verdana"/>
          <w:color w:val="000000"/>
        </w:rPr>
        <w:t xml:space="preserve"> interim </w:t>
      </w:r>
      <w:r w:rsidR="00AF3381">
        <w:rPr>
          <w:rFonts w:cs="Verdana"/>
          <w:color w:val="000000"/>
        </w:rPr>
        <w:t xml:space="preserve">and full </w:t>
      </w:r>
      <w:r w:rsidRPr="002A42E9">
        <w:rPr>
          <w:rFonts w:cs="Verdana"/>
          <w:color w:val="000000"/>
        </w:rPr>
        <w:t>report.</w:t>
      </w:r>
    </w:p>
    <w:p w14:paraId="0933629F" w14:textId="77777777" w:rsidR="00362319" w:rsidRPr="00362319" w:rsidRDefault="00362319" w:rsidP="00362319">
      <w:pPr>
        <w:pStyle w:val="ListParagraph"/>
        <w:rPr>
          <w:rFonts w:cs="Verdana"/>
        </w:rPr>
      </w:pPr>
    </w:p>
    <w:p w14:paraId="426D599E" w14:textId="4574EEB1" w:rsidR="00745B93" w:rsidRPr="00AF3381" w:rsidRDefault="00745B93" w:rsidP="00AF3381">
      <w:pPr>
        <w:pStyle w:val="ListParagraph"/>
        <w:numPr>
          <w:ilvl w:val="0"/>
          <w:numId w:val="28"/>
        </w:numPr>
        <w:autoSpaceDE w:val="0"/>
        <w:autoSpaceDN w:val="0"/>
        <w:adjustRightInd w:val="0"/>
        <w:spacing w:line="240" w:lineRule="auto"/>
        <w:rPr>
          <w:rFonts w:cs="Verdana"/>
        </w:rPr>
      </w:pPr>
      <w:r w:rsidRPr="7D42477B">
        <w:rPr>
          <w:rFonts w:cs="Verdana"/>
        </w:rPr>
        <w:t>Provide details of two referees who can comment on the</w:t>
      </w:r>
      <w:r w:rsidR="00C15EDC" w:rsidRPr="7D42477B">
        <w:rPr>
          <w:rFonts w:cs="Verdana"/>
        </w:rPr>
        <w:t xml:space="preserve"> interested contractors’</w:t>
      </w:r>
      <w:r w:rsidRPr="7D42477B">
        <w:rPr>
          <w:rFonts w:cs="Verdana"/>
        </w:rPr>
        <w:t xml:space="preserve"> ability to deliver the </w:t>
      </w:r>
      <w:r w:rsidR="00C03724" w:rsidRPr="7D42477B">
        <w:rPr>
          <w:rFonts w:cs="Verdana"/>
        </w:rPr>
        <w:t>research and output</w:t>
      </w:r>
      <w:r w:rsidRPr="7D42477B">
        <w:rPr>
          <w:rFonts w:cs="Verdana"/>
        </w:rPr>
        <w:t xml:space="preserve"> described in the above specification. </w:t>
      </w:r>
    </w:p>
    <w:p w14:paraId="7813CD19" w14:textId="77777777" w:rsidR="00745B93" w:rsidRPr="006748B7" w:rsidRDefault="00745B93" w:rsidP="00745B93">
      <w:pPr>
        <w:pStyle w:val="ListParagraph"/>
        <w:rPr>
          <w:rFonts w:cs="Verdana"/>
        </w:rPr>
      </w:pPr>
    </w:p>
    <w:p w14:paraId="0FD87074" w14:textId="5D2834B1" w:rsidR="00C03724" w:rsidRDefault="69DAF357" w:rsidP="00DC4A8F">
      <w:pPr>
        <w:autoSpaceDE w:val="0"/>
        <w:autoSpaceDN w:val="0"/>
        <w:adjustRightInd w:val="0"/>
        <w:spacing w:line="240" w:lineRule="auto"/>
        <w:rPr>
          <w:rFonts w:eastAsia="Calibri" w:cs="Arial"/>
        </w:rPr>
      </w:pPr>
      <w:r w:rsidRPr="65E8BDFD">
        <w:rPr>
          <w:rFonts w:cs="Verdana"/>
        </w:rPr>
        <w:t>6.2</w:t>
      </w:r>
      <w:r w:rsidR="00DC4A8F">
        <w:rPr>
          <w:rFonts w:cs="Verdana"/>
        </w:rPr>
        <w:tab/>
      </w:r>
      <w:r w:rsidR="00745B93" w:rsidRPr="65E8BDFD">
        <w:rPr>
          <w:rFonts w:cs="Verdana"/>
        </w:rPr>
        <w:t xml:space="preserve">The award of the contract will be based on: </w:t>
      </w:r>
    </w:p>
    <w:p w14:paraId="7D5ECA55" w14:textId="77777777" w:rsidR="00C03724" w:rsidRPr="00C03724" w:rsidRDefault="00C03724" w:rsidP="00C03724">
      <w:pPr>
        <w:pStyle w:val="ListParagraph"/>
        <w:rPr>
          <w:rFonts w:cs="Verdana"/>
        </w:rPr>
      </w:pPr>
    </w:p>
    <w:p w14:paraId="5F837B53" w14:textId="77777777" w:rsidR="00C03724" w:rsidRDefault="00745B93" w:rsidP="00C03724">
      <w:pPr>
        <w:pStyle w:val="ListParagraph"/>
        <w:numPr>
          <w:ilvl w:val="2"/>
          <w:numId w:val="29"/>
        </w:numPr>
        <w:autoSpaceDE w:val="0"/>
        <w:autoSpaceDN w:val="0"/>
        <w:adjustRightInd w:val="0"/>
        <w:spacing w:line="240" w:lineRule="auto"/>
        <w:rPr>
          <w:rFonts w:cs="Verdana"/>
        </w:rPr>
      </w:pPr>
      <w:r w:rsidRPr="006748B7">
        <w:rPr>
          <w:rFonts w:cs="Verdana"/>
        </w:rPr>
        <w:t xml:space="preserve">the applicants’ competence to undertake the work, judged from the content of the letter of motivation and previous experience; </w:t>
      </w:r>
    </w:p>
    <w:p w14:paraId="0D50AB43" w14:textId="77777777" w:rsidR="00C03724" w:rsidRDefault="00C03724" w:rsidP="00C03724">
      <w:pPr>
        <w:pStyle w:val="ListParagraph"/>
        <w:autoSpaceDE w:val="0"/>
        <w:autoSpaceDN w:val="0"/>
        <w:adjustRightInd w:val="0"/>
        <w:spacing w:line="240" w:lineRule="auto"/>
        <w:ind w:left="1800"/>
        <w:rPr>
          <w:rFonts w:cs="Verdana"/>
        </w:rPr>
      </w:pPr>
    </w:p>
    <w:p w14:paraId="77BD246F" w14:textId="77777777" w:rsidR="00C03724" w:rsidRDefault="00745B93" w:rsidP="00C03724">
      <w:pPr>
        <w:pStyle w:val="ListParagraph"/>
        <w:numPr>
          <w:ilvl w:val="2"/>
          <w:numId w:val="29"/>
        </w:numPr>
        <w:autoSpaceDE w:val="0"/>
        <w:autoSpaceDN w:val="0"/>
        <w:adjustRightInd w:val="0"/>
        <w:spacing w:line="240" w:lineRule="auto"/>
        <w:rPr>
          <w:rFonts w:cs="Verdana"/>
        </w:rPr>
      </w:pPr>
      <w:r w:rsidRPr="006748B7">
        <w:rPr>
          <w:rFonts w:cs="Verdana"/>
        </w:rPr>
        <w:t>how effectively the proposal will be delivered in practice;</w:t>
      </w:r>
      <w:r w:rsidR="00C03724">
        <w:rPr>
          <w:rFonts w:cs="Verdana"/>
        </w:rPr>
        <w:t xml:space="preserve"> and</w:t>
      </w:r>
    </w:p>
    <w:p w14:paraId="2E2BB7E0" w14:textId="77777777" w:rsidR="00C03724" w:rsidRPr="00C03724" w:rsidRDefault="00C03724" w:rsidP="00C03724">
      <w:pPr>
        <w:pStyle w:val="ListParagraph"/>
        <w:rPr>
          <w:rFonts w:cs="Verdana"/>
        </w:rPr>
      </w:pPr>
    </w:p>
    <w:p w14:paraId="48D50874" w14:textId="77777777" w:rsidR="00C03724" w:rsidRDefault="00745B93" w:rsidP="00C03724">
      <w:pPr>
        <w:pStyle w:val="ListParagraph"/>
        <w:numPr>
          <w:ilvl w:val="2"/>
          <w:numId w:val="29"/>
        </w:numPr>
        <w:autoSpaceDE w:val="0"/>
        <w:autoSpaceDN w:val="0"/>
        <w:adjustRightInd w:val="0"/>
        <w:spacing w:line="240" w:lineRule="auto"/>
        <w:rPr>
          <w:rFonts w:cs="Verdana"/>
        </w:rPr>
      </w:pPr>
      <w:r w:rsidRPr="00C03724">
        <w:rPr>
          <w:rFonts w:cs="Verdana"/>
        </w:rPr>
        <w:t xml:space="preserve">value for money. </w:t>
      </w:r>
    </w:p>
    <w:p w14:paraId="2FB223FB" w14:textId="77777777" w:rsidR="00C03724" w:rsidRPr="00C03724" w:rsidRDefault="00C03724" w:rsidP="00C03724">
      <w:pPr>
        <w:pStyle w:val="ListParagraph"/>
        <w:rPr>
          <w:rFonts w:cs="Verdana"/>
        </w:rPr>
      </w:pPr>
    </w:p>
    <w:p w14:paraId="2AB03BF5" w14:textId="022A3BBD" w:rsidR="00745B93" w:rsidRPr="00C03724" w:rsidRDefault="00DC4A8F" w:rsidP="00DC4A8F">
      <w:pPr>
        <w:autoSpaceDE w:val="0"/>
        <w:autoSpaceDN w:val="0"/>
        <w:adjustRightInd w:val="0"/>
        <w:ind w:left="720" w:hanging="720"/>
        <w:rPr>
          <w:rFonts w:eastAsia="Calibri" w:cs="Arial"/>
        </w:rPr>
      </w:pPr>
      <w:r>
        <w:rPr>
          <w:rFonts w:cs="Verdana"/>
        </w:rPr>
        <w:lastRenderedPageBreak/>
        <w:t>6.3</w:t>
      </w:r>
      <w:r>
        <w:rPr>
          <w:rFonts w:cs="Verdana"/>
        </w:rPr>
        <w:tab/>
      </w:r>
      <w:r w:rsidR="00745B93" w:rsidRPr="65E8BDFD">
        <w:rPr>
          <w:rFonts w:cs="Verdana"/>
        </w:rPr>
        <w:t xml:space="preserve">The Commission reserves the right not to accept the lowest quotation. </w:t>
      </w:r>
    </w:p>
    <w:p w14:paraId="6CF12814" w14:textId="77777777" w:rsidR="00745B93" w:rsidRDefault="00745B93" w:rsidP="00745B93">
      <w:pPr>
        <w:rPr>
          <w:b/>
        </w:rPr>
      </w:pPr>
    </w:p>
    <w:p w14:paraId="4BC29886" w14:textId="77777777" w:rsidR="004124B4" w:rsidRDefault="004124B4" w:rsidP="00745B93">
      <w:pPr>
        <w:rPr>
          <w:b/>
        </w:rPr>
      </w:pPr>
    </w:p>
    <w:p w14:paraId="45F8F3DB" w14:textId="424066E9" w:rsidR="00745B93" w:rsidRDefault="00C03724" w:rsidP="00C03724">
      <w:pPr>
        <w:pStyle w:val="Heading2"/>
      </w:pPr>
      <w:r>
        <w:t>7.0</w:t>
      </w:r>
      <w:r>
        <w:tab/>
      </w:r>
      <w:r w:rsidR="00C200FB">
        <w:t>Policies</w:t>
      </w:r>
    </w:p>
    <w:p w14:paraId="3A396A32" w14:textId="003166EB" w:rsidR="00C200FB" w:rsidRPr="00C200FB" w:rsidRDefault="00C200FB" w:rsidP="00C200FB">
      <w:pPr>
        <w:pStyle w:val="Heading3"/>
      </w:pPr>
      <w:r>
        <w:t>Human rights policy</w:t>
      </w:r>
    </w:p>
    <w:p w14:paraId="7AAFE7D4" w14:textId="5E1074B2" w:rsidR="00745B93" w:rsidRPr="00714F0F" w:rsidRDefault="00C03724" w:rsidP="00C03724">
      <w:pPr>
        <w:autoSpaceDE w:val="0"/>
        <w:autoSpaceDN w:val="0"/>
        <w:adjustRightInd w:val="0"/>
        <w:ind w:left="720" w:hanging="720"/>
        <w:rPr>
          <w:rFonts w:cs="Verdana"/>
          <w:color w:val="000000"/>
        </w:rPr>
      </w:pPr>
      <w:r>
        <w:rPr>
          <w:rFonts w:cs="Verdana"/>
          <w:color w:val="000000"/>
        </w:rPr>
        <w:t>7.1</w:t>
      </w:r>
      <w:r>
        <w:rPr>
          <w:rFonts w:cs="Verdana"/>
          <w:color w:val="000000"/>
        </w:rPr>
        <w:tab/>
      </w:r>
      <w:r w:rsidR="00745B93" w:rsidRPr="00714F0F">
        <w:rPr>
          <w:rFonts w:cs="Verdana"/>
          <w:color w:val="000000"/>
        </w:rPr>
        <w:t xml:space="preserve">Tenderers must confirm that their organisation has a human rights policy. Tenderers who have been selected will be asked to provide a copy of their organisational human rights policy prior to award of contract. </w:t>
      </w:r>
    </w:p>
    <w:p w14:paraId="4E7A53CE" w14:textId="77777777" w:rsidR="00BA1541" w:rsidRDefault="00BA1541" w:rsidP="00745B93">
      <w:pPr>
        <w:rPr>
          <w:b/>
        </w:rPr>
      </w:pPr>
    </w:p>
    <w:p w14:paraId="495DB6F6" w14:textId="0C44AC08" w:rsidR="00745B93" w:rsidRPr="00745B93" w:rsidRDefault="00745B93" w:rsidP="00C200FB">
      <w:pPr>
        <w:pStyle w:val="Heading3"/>
        <w:rPr>
          <w:rFonts w:cs="Verdana"/>
          <w:color w:val="000000"/>
          <w:sz w:val="23"/>
          <w:szCs w:val="23"/>
        </w:rPr>
      </w:pPr>
      <w:r w:rsidRPr="00745B93">
        <w:t xml:space="preserve">GDPR </w:t>
      </w:r>
      <w:r w:rsidR="00C200FB">
        <w:t>p</w:t>
      </w:r>
      <w:r w:rsidRPr="00745B93">
        <w:t xml:space="preserve">olicy </w:t>
      </w:r>
    </w:p>
    <w:p w14:paraId="2B40DA74" w14:textId="3859AFE6" w:rsidR="00745B93" w:rsidRPr="00714F0F" w:rsidRDefault="00C200FB" w:rsidP="00C200FB">
      <w:pPr>
        <w:pStyle w:val="BasicParagraph"/>
        <w:suppressAutoHyphens/>
        <w:ind w:left="720" w:hanging="720"/>
        <w:rPr>
          <w:rFonts w:ascii="Verdana" w:hAnsi="Verdana" w:cs="Arial"/>
          <w:color w:val="auto"/>
        </w:rPr>
      </w:pPr>
      <w:r>
        <w:rPr>
          <w:rFonts w:ascii="Verdana" w:hAnsi="Verdana" w:cs="Verdana"/>
        </w:rPr>
        <w:t>7.2</w:t>
      </w:r>
      <w:r>
        <w:rPr>
          <w:rFonts w:ascii="Verdana" w:hAnsi="Verdana" w:cs="Verdana"/>
        </w:rPr>
        <w:tab/>
      </w:r>
      <w:r w:rsidR="00745B93" w:rsidRPr="00C200FB">
        <w:rPr>
          <w:rFonts w:ascii="Verdana" w:hAnsi="Verdana"/>
        </w:rPr>
        <w:t>Tenderers must confirm that their organisation has a GDPR policy. Tenderers who have been selected will be asked to provide a copy of their organisational GDPR policy prior to award of contract.</w:t>
      </w:r>
    </w:p>
    <w:p w14:paraId="72095ADF" w14:textId="77777777" w:rsidR="00745B93" w:rsidRPr="006748B7" w:rsidRDefault="00745B93" w:rsidP="00745B93">
      <w:pPr>
        <w:pStyle w:val="BasicParagraph"/>
        <w:suppressAutoHyphens/>
        <w:rPr>
          <w:rFonts w:ascii="Verdana" w:hAnsi="Verdana" w:cs="Arial"/>
          <w:color w:val="auto"/>
          <w:sz w:val="20"/>
          <w:szCs w:val="20"/>
        </w:rPr>
      </w:pPr>
    </w:p>
    <w:p w14:paraId="6BF008D5" w14:textId="77777777" w:rsidR="00745B93" w:rsidRDefault="00745B93" w:rsidP="00745B93">
      <w:pPr>
        <w:pStyle w:val="BasicParagraph"/>
        <w:suppressAutoHyphens/>
        <w:jc w:val="center"/>
        <w:rPr>
          <w:rFonts w:ascii="Verdana" w:hAnsi="Verdana" w:cs="Arial"/>
          <w:b/>
          <w:bCs/>
          <w:color w:val="77328A"/>
          <w:sz w:val="32"/>
          <w:szCs w:val="32"/>
        </w:rPr>
      </w:pPr>
      <w:r>
        <w:rPr>
          <w:rFonts w:ascii="Verdana" w:hAnsi="Verdana" w:cs="Arial"/>
          <w:b/>
          <w:bCs/>
          <w:color w:val="77328A"/>
          <w:sz w:val="32"/>
          <w:szCs w:val="32"/>
        </w:rPr>
        <w:br w:type="page"/>
      </w:r>
    </w:p>
    <w:p w14:paraId="728FBBE7" w14:textId="77777777" w:rsidR="00745B93" w:rsidRDefault="00745B93" w:rsidP="00745B93">
      <w:pPr>
        <w:pStyle w:val="BasicParagraph"/>
        <w:suppressAutoHyphens/>
        <w:jc w:val="center"/>
        <w:rPr>
          <w:rFonts w:ascii="Verdana" w:hAnsi="Verdana" w:cs="Arial"/>
          <w:b/>
          <w:bCs/>
          <w:color w:val="77328A"/>
          <w:sz w:val="32"/>
          <w:szCs w:val="32"/>
        </w:rPr>
      </w:pPr>
    </w:p>
    <w:p w14:paraId="65A912FD" w14:textId="77777777" w:rsidR="00745B93" w:rsidRDefault="00745B93" w:rsidP="00745B93">
      <w:pPr>
        <w:pStyle w:val="BasicParagraph"/>
        <w:suppressAutoHyphens/>
        <w:jc w:val="center"/>
        <w:rPr>
          <w:rFonts w:ascii="Verdana" w:hAnsi="Verdana" w:cs="Arial"/>
          <w:b/>
          <w:bCs/>
          <w:color w:val="77328A"/>
          <w:sz w:val="32"/>
          <w:szCs w:val="32"/>
        </w:rPr>
      </w:pPr>
    </w:p>
    <w:p w14:paraId="224A5219" w14:textId="08E02BF2" w:rsidR="00745B93" w:rsidRPr="00D21606" w:rsidRDefault="00745B93" w:rsidP="00745B93">
      <w:pPr>
        <w:pStyle w:val="BasicParagraph"/>
        <w:suppressAutoHyphens/>
        <w:jc w:val="center"/>
        <w:rPr>
          <w:rFonts w:ascii="Verdana" w:hAnsi="Verdana" w:cs="Arial"/>
          <w:b/>
          <w:bCs/>
          <w:color w:val="77328A"/>
          <w:sz w:val="32"/>
          <w:szCs w:val="32"/>
        </w:rPr>
      </w:pPr>
      <w:r w:rsidRPr="00D21606">
        <w:rPr>
          <w:rFonts w:ascii="Verdana" w:hAnsi="Verdana" w:cs="Arial"/>
          <w:b/>
          <w:bCs/>
          <w:color w:val="77328A"/>
          <w:sz w:val="32"/>
          <w:szCs w:val="32"/>
        </w:rPr>
        <w:t xml:space="preserve">Any questions about the project should be emailed to </w:t>
      </w:r>
      <w:r w:rsidR="002F6A99">
        <w:rPr>
          <w:rFonts w:ascii="Verdana" w:hAnsi="Verdana" w:cs="Arial"/>
          <w:b/>
          <w:bCs/>
          <w:sz w:val="32"/>
          <w:szCs w:val="32"/>
        </w:rPr>
        <w:t>Hannah.russell@nihrc.org</w:t>
      </w:r>
      <w:r w:rsidRPr="00D21606">
        <w:rPr>
          <w:rFonts w:ascii="Verdana" w:hAnsi="Verdana" w:cs="Arial"/>
          <w:b/>
          <w:bCs/>
          <w:color w:val="77328A"/>
          <w:sz w:val="32"/>
          <w:szCs w:val="32"/>
        </w:rPr>
        <w:t xml:space="preserve"> who will arrange a prompt response.</w:t>
      </w:r>
    </w:p>
    <w:p w14:paraId="183C48EC" w14:textId="77777777" w:rsidR="00745B93" w:rsidRPr="00D21606" w:rsidRDefault="00745B93" w:rsidP="00745B93">
      <w:pPr>
        <w:pStyle w:val="BasicParagraph"/>
        <w:suppressAutoHyphens/>
        <w:jc w:val="center"/>
        <w:rPr>
          <w:rFonts w:ascii="Verdana" w:hAnsi="Verdana" w:cs="Arial"/>
          <w:b/>
          <w:color w:val="77328A"/>
          <w:sz w:val="28"/>
          <w:szCs w:val="28"/>
        </w:rPr>
      </w:pPr>
    </w:p>
    <w:p w14:paraId="5BC65648" w14:textId="63F54E36" w:rsidR="00745B93" w:rsidRPr="00331C61" w:rsidRDefault="00745B93" w:rsidP="00745B93">
      <w:pPr>
        <w:jc w:val="center"/>
        <w:rPr>
          <w:rFonts w:cs="Arial"/>
          <w:b/>
          <w:color w:val="232120"/>
          <w:sz w:val="30"/>
          <w:szCs w:val="30"/>
        </w:rPr>
      </w:pPr>
      <w:r>
        <w:rPr>
          <w:rFonts w:cs="Arial"/>
          <w:b/>
          <w:color w:val="232120"/>
          <w:sz w:val="30"/>
          <w:szCs w:val="30"/>
        </w:rPr>
        <w:t xml:space="preserve">Please email your application to </w:t>
      </w:r>
      <w:hyperlink r:id="rId12" w:history="1">
        <w:r w:rsidR="00FF208A" w:rsidRPr="009E7BC6">
          <w:rPr>
            <w:rStyle w:val="Hyperlink"/>
            <w:rFonts w:cs="Arial"/>
            <w:b/>
            <w:sz w:val="30"/>
            <w:szCs w:val="30"/>
          </w:rPr>
          <w:t>Accounts@NIHRC.org</w:t>
        </w:r>
      </w:hyperlink>
      <w:r>
        <w:rPr>
          <w:rFonts w:cs="Arial"/>
          <w:b/>
          <w:color w:val="232120"/>
          <w:sz w:val="30"/>
          <w:szCs w:val="30"/>
        </w:rPr>
        <w:t xml:space="preserve"> </w:t>
      </w:r>
      <w:r w:rsidRPr="00BA1541">
        <w:rPr>
          <w:rFonts w:cs="Arial"/>
          <w:b/>
          <w:color w:val="232120"/>
          <w:sz w:val="30"/>
          <w:szCs w:val="30"/>
        </w:rPr>
        <w:t xml:space="preserve">by </w:t>
      </w:r>
      <w:r w:rsidR="00D9527F" w:rsidRPr="00BA1541">
        <w:rPr>
          <w:rFonts w:cs="Arial"/>
          <w:b/>
          <w:color w:val="232120"/>
          <w:sz w:val="30"/>
          <w:szCs w:val="30"/>
        </w:rPr>
        <w:t>12 noon</w:t>
      </w:r>
      <w:r w:rsidR="00433566" w:rsidRPr="00BA1541">
        <w:rPr>
          <w:rFonts w:cs="Arial"/>
          <w:b/>
          <w:color w:val="232120"/>
          <w:sz w:val="30"/>
          <w:szCs w:val="30"/>
        </w:rPr>
        <w:t xml:space="preserve"> on </w:t>
      </w:r>
      <w:r w:rsidR="00DF7D54">
        <w:rPr>
          <w:rFonts w:cs="Arial"/>
          <w:b/>
          <w:color w:val="232120"/>
          <w:sz w:val="30"/>
          <w:szCs w:val="30"/>
        </w:rPr>
        <w:t>Thursday 30</w:t>
      </w:r>
      <w:r w:rsidR="00BB2FBC">
        <w:rPr>
          <w:rFonts w:cs="Arial"/>
          <w:b/>
          <w:color w:val="232120"/>
          <w:sz w:val="30"/>
          <w:szCs w:val="30"/>
        </w:rPr>
        <w:t xml:space="preserve"> November</w:t>
      </w:r>
      <w:r w:rsidR="00433566" w:rsidRPr="00BA1541">
        <w:rPr>
          <w:rFonts w:cs="Arial"/>
          <w:b/>
          <w:color w:val="232120"/>
          <w:sz w:val="30"/>
          <w:szCs w:val="30"/>
        </w:rPr>
        <w:t xml:space="preserve"> </w:t>
      </w:r>
      <w:r w:rsidR="00BA1541" w:rsidRPr="00BA1541">
        <w:rPr>
          <w:rFonts w:cs="Arial"/>
          <w:b/>
          <w:color w:val="232120"/>
          <w:sz w:val="30"/>
          <w:szCs w:val="30"/>
        </w:rPr>
        <w:t>2023</w:t>
      </w:r>
    </w:p>
    <w:p w14:paraId="62E8EC1C" w14:textId="77777777" w:rsidR="00745B93" w:rsidRPr="00331C61" w:rsidRDefault="00745B93" w:rsidP="00745B93">
      <w:pPr>
        <w:jc w:val="center"/>
        <w:rPr>
          <w:rFonts w:cs="Arial"/>
          <w:b/>
          <w:color w:val="232120"/>
          <w:sz w:val="30"/>
          <w:szCs w:val="30"/>
        </w:rPr>
      </w:pPr>
    </w:p>
    <w:p w14:paraId="1CB6D3DA" w14:textId="77777777" w:rsidR="00745B93" w:rsidRPr="00331C61" w:rsidRDefault="00745B93" w:rsidP="00745B93">
      <w:pPr>
        <w:jc w:val="center"/>
        <w:rPr>
          <w:rFonts w:cs="Arial"/>
          <w:b/>
          <w:color w:val="232120"/>
          <w:sz w:val="30"/>
          <w:szCs w:val="30"/>
        </w:rPr>
      </w:pPr>
    </w:p>
    <w:p w14:paraId="2CEA1854" w14:textId="2871A77D" w:rsidR="00745B93" w:rsidRPr="00331C61" w:rsidRDefault="00DF7D54" w:rsidP="00745B93">
      <w:pPr>
        <w:jc w:val="center"/>
        <w:rPr>
          <w:rFonts w:cs="Arial"/>
          <w:color w:val="232120"/>
          <w:sz w:val="28"/>
          <w:szCs w:val="28"/>
        </w:rPr>
      </w:pPr>
      <w:hyperlink r:id="rId13" w:history="1">
        <w:r w:rsidR="00745B93" w:rsidRPr="00331C61">
          <w:rPr>
            <w:rStyle w:val="Hyperlink"/>
            <w:rFonts w:cs="Arial"/>
            <w:color w:val="232120"/>
            <w:sz w:val="28"/>
            <w:szCs w:val="28"/>
            <w:lang w:val="en-US"/>
          </w:rPr>
          <w:t>www.nihrc.org</w:t>
        </w:r>
      </w:hyperlink>
      <w:r w:rsidR="00745B93" w:rsidRPr="00331C61">
        <w:rPr>
          <w:rFonts w:cs="Arial"/>
          <w:color w:val="232120"/>
          <w:sz w:val="28"/>
          <w:szCs w:val="28"/>
          <w:lang w:val="en-US"/>
        </w:rPr>
        <w:t xml:space="preserve">  |  </w:t>
      </w:r>
      <w:hyperlink r:id="rId14" w:history="1">
        <w:r w:rsidR="00745B93" w:rsidRPr="00331C61">
          <w:rPr>
            <w:rStyle w:val="Hyperlink"/>
            <w:rFonts w:cs="Arial"/>
            <w:color w:val="232120"/>
            <w:sz w:val="28"/>
            <w:szCs w:val="28"/>
            <w:lang w:val="en-US"/>
          </w:rPr>
          <w:t>info@nihrc.org</w:t>
        </w:r>
      </w:hyperlink>
      <w:r w:rsidR="00745B93" w:rsidRPr="00331C61">
        <w:rPr>
          <w:rFonts w:cs="Arial"/>
          <w:color w:val="232120"/>
          <w:sz w:val="28"/>
          <w:szCs w:val="28"/>
          <w:lang w:val="en-US"/>
        </w:rPr>
        <w:t xml:space="preserve">  |  +44 (0)28 9024 3987</w:t>
      </w:r>
    </w:p>
    <w:p w14:paraId="2BB428F5" w14:textId="77777777" w:rsidR="00745B93" w:rsidRPr="00331C61" w:rsidRDefault="00745B93" w:rsidP="00745B93">
      <w:pPr>
        <w:jc w:val="center"/>
        <w:rPr>
          <w:rFonts w:cs="Arial"/>
          <w:color w:val="232120"/>
          <w:sz w:val="28"/>
          <w:szCs w:val="28"/>
        </w:rPr>
      </w:pPr>
      <w:r w:rsidRPr="00695FF7">
        <w:rPr>
          <w:rFonts w:cs="Arial"/>
          <w:color w:val="232120"/>
          <w:sz w:val="28"/>
          <w:szCs w:val="28"/>
          <w:lang w:val="en-US"/>
        </w:rPr>
        <w:t>4th Floor, Alfred House, 19-21 Alfred Street, Belfast, BT2 8ED</w:t>
      </w:r>
    </w:p>
    <w:p w14:paraId="3993FBB2" w14:textId="77777777" w:rsidR="00745B93" w:rsidRPr="00331C61" w:rsidRDefault="00745B93" w:rsidP="00745B93">
      <w:pPr>
        <w:jc w:val="center"/>
        <w:rPr>
          <w:rFonts w:cs="Arial"/>
          <w:b/>
          <w:color w:val="232120"/>
          <w:sz w:val="28"/>
          <w:szCs w:val="28"/>
        </w:rPr>
      </w:pPr>
    </w:p>
    <w:p w14:paraId="7D2BBA72" w14:textId="77777777" w:rsidR="00745B93" w:rsidRPr="00331C61" w:rsidRDefault="00745B93" w:rsidP="00745B93">
      <w:pPr>
        <w:jc w:val="center"/>
        <w:rPr>
          <w:rFonts w:cs="Arial"/>
          <w:color w:val="232120"/>
          <w:sz w:val="20"/>
          <w:szCs w:val="20"/>
        </w:rPr>
      </w:pPr>
    </w:p>
    <w:p w14:paraId="119C9F01" w14:textId="77777777" w:rsidR="00745B93" w:rsidRPr="00331C61" w:rsidRDefault="00745B93" w:rsidP="00745B93">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408C98F1" wp14:editId="6CD43C80">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52F1A1D1" w14:textId="77777777" w:rsidR="00745B93" w:rsidRDefault="00745B93" w:rsidP="00745B93"/>
    <w:sectPr w:rsidR="00745B9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11C3F" w14:textId="77777777" w:rsidR="00D35A3A" w:rsidRDefault="00D35A3A" w:rsidP="00D14F1F">
      <w:pPr>
        <w:spacing w:line="240" w:lineRule="auto"/>
      </w:pPr>
      <w:r>
        <w:separator/>
      </w:r>
    </w:p>
  </w:endnote>
  <w:endnote w:type="continuationSeparator" w:id="0">
    <w:p w14:paraId="6FEAA61D" w14:textId="77777777" w:rsidR="00D35A3A" w:rsidRDefault="00D35A3A" w:rsidP="00D14F1F">
      <w:pPr>
        <w:spacing w:line="240" w:lineRule="auto"/>
      </w:pPr>
      <w:r>
        <w:continuationSeparator/>
      </w:r>
    </w:p>
  </w:endnote>
  <w:endnote w:type="continuationNotice" w:id="1">
    <w:p w14:paraId="78537DC9" w14:textId="77777777" w:rsidR="00D35A3A" w:rsidRDefault="00D35A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469681"/>
      <w:docPartObj>
        <w:docPartGallery w:val="Page Numbers (Bottom of Page)"/>
        <w:docPartUnique/>
      </w:docPartObj>
    </w:sdtPr>
    <w:sdtEndPr>
      <w:rPr>
        <w:noProof/>
        <w:color w:val="77328A"/>
        <w:sz w:val="16"/>
        <w:szCs w:val="16"/>
      </w:rPr>
    </w:sdtEndPr>
    <w:sdtContent>
      <w:p w14:paraId="72F691E0" w14:textId="166F923B" w:rsidR="00802B20" w:rsidRPr="00FA4389" w:rsidRDefault="00802B20">
        <w:pPr>
          <w:pStyle w:val="Footer"/>
          <w:jc w:val="right"/>
          <w:rPr>
            <w:color w:val="77328A"/>
            <w:sz w:val="16"/>
            <w:szCs w:val="16"/>
          </w:rPr>
        </w:pPr>
        <w:r w:rsidRPr="00FA4389">
          <w:rPr>
            <w:color w:val="77328A"/>
            <w:sz w:val="16"/>
            <w:szCs w:val="16"/>
          </w:rPr>
          <w:fldChar w:fldCharType="begin"/>
        </w:r>
        <w:r w:rsidRPr="00FA4389">
          <w:rPr>
            <w:color w:val="77328A"/>
            <w:sz w:val="16"/>
            <w:szCs w:val="16"/>
          </w:rPr>
          <w:instrText xml:space="preserve"> PAGE   \* MERGEFORMAT </w:instrText>
        </w:r>
        <w:r w:rsidRPr="00FA4389">
          <w:rPr>
            <w:color w:val="77328A"/>
            <w:sz w:val="16"/>
            <w:szCs w:val="16"/>
          </w:rPr>
          <w:fldChar w:fldCharType="separate"/>
        </w:r>
        <w:r w:rsidR="00E63F42">
          <w:rPr>
            <w:noProof/>
            <w:color w:val="77328A"/>
            <w:sz w:val="16"/>
            <w:szCs w:val="16"/>
          </w:rPr>
          <w:t>1</w:t>
        </w:r>
        <w:r w:rsidRPr="00FA4389">
          <w:rPr>
            <w:color w:val="77328A"/>
            <w:sz w:val="16"/>
            <w:szCs w:val="16"/>
          </w:rPr>
          <w:fldChar w:fldCharType="end"/>
        </w:r>
      </w:p>
    </w:sdtContent>
  </w:sdt>
  <w:p w14:paraId="1CE0F560" w14:textId="77777777" w:rsidR="00802B20" w:rsidRDefault="00802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187E" w14:textId="77777777" w:rsidR="00D35A3A" w:rsidRDefault="00D35A3A" w:rsidP="00D14F1F">
      <w:pPr>
        <w:spacing w:line="240" w:lineRule="auto"/>
      </w:pPr>
      <w:r>
        <w:separator/>
      </w:r>
    </w:p>
  </w:footnote>
  <w:footnote w:type="continuationSeparator" w:id="0">
    <w:p w14:paraId="0D4F6610" w14:textId="77777777" w:rsidR="00D35A3A" w:rsidRDefault="00D35A3A" w:rsidP="00D14F1F">
      <w:pPr>
        <w:spacing w:line="240" w:lineRule="auto"/>
      </w:pPr>
      <w:r>
        <w:continuationSeparator/>
      </w:r>
    </w:p>
  </w:footnote>
  <w:footnote w:type="continuationNotice" w:id="1">
    <w:p w14:paraId="5B61B75C" w14:textId="77777777" w:rsidR="00D35A3A" w:rsidRDefault="00D35A3A">
      <w:pPr>
        <w:spacing w:line="240" w:lineRule="auto"/>
      </w:pPr>
    </w:p>
  </w:footnote>
  <w:footnote w:id="2">
    <w:p w14:paraId="4702B361" w14:textId="2C414649" w:rsidR="002B27E7" w:rsidRDefault="002B27E7" w:rsidP="006841C3">
      <w:pPr>
        <w:pStyle w:val="Footnote"/>
      </w:pPr>
      <w:r>
        <w:rPr>
          <w:rStyle w:val="FootnoteReference"/>
        </w:rPr>
        <w:footnoteRef/>
      </w:r>
      <w:r>
        <w:t xml:space="preserve"> </w:t>
      </w:r>
      <w:r w:rsidR="00F838A6">
        <w:t>A/RES/76/227, ‘UN General Assembly Resolution on Countering Disinformation for the Promotion and Protection of Human Rights and Fundamental Freedoms’, 10 January 2022</w:t>
      </w:r>
      <w:r w:rsidR="00A049EA">
        <w:t xml:space="preserve">; </w:t>
      </w:r>
      <w:r w:rsidR="00282DEC">
        <w:t xml:space="preserve">A/77/287, ‘ </w:t>
      </w:r>
      <w:r w:rsidR="00D21091">
        <w:t xml:space="preserve">UN General Assembly </w:t>
      </w:r>
      <w:r w:rsidR="004A3ADF">
        <w:t xml:space="preserve">Report of the Secretary General: Countering Disinformation for the Promotion and Protection of Human Rights and Fundamental Freedoms’, </w:t>
      </w:r>
      <w:r w:rsidR="008223A4">
        <w:t>12 August 2022</w:t>
      </w:r>
      <w:r w:rsidR="000773D0">
        <w:t xml:space="preserve">; </w:t>
      </w:r>
      <w:r w:rsidR="00112406">
        <w:t xml:space="preserve">UN General Assembly, ‘Press Release: Third Committee highlights spike in conflict-related torture, expresses concern over gendered disinformation threat to women, human rights defenders’, 12 October 2023; </w:t>
      </w:r>
      <w:r w:rsidR="00365230">
        <w:t>US Department of State, ‘</w:t>
      </w:r>
      <w:r w:rsidR="00131973">
        <w:t>Press Release: Summary of the UK-US Roundtable on Countering Gendered Disinformation at the 67</w:t>
      </w:r>
      <w:r w:rsidR="00131973" w:rsidRPr="00131973">
        <w:rPr>
          <w:vertAlign w:val="superscript"/>
        </w:rPr>
        <w:t>th</w:t>
      </w:r>
      <w:r w:rsidR="00131973">
        <w:t xml:space="preserve"> UN Commission on the Status of Women’, </w:t>
      </w:r>
      <w:r w:rsidR="00083A88">
        <w:t>10 March 2023.</w:t>
      </w:r>
    </w:p>
  </w:footnote>
  <w:footnote w:id="3">
    <w:p w14:paraId="6079C993" w14:textId="2F5DA6A5" w:rsidR="00233319" w:rsidRDefault="00233319" w:rsidP="006841C3">
      <w:pPr>
        <w:pStyle w:val="Footnote"/>
      </w:pPr>
      <w:r>
        <w:rPr>
          <w:rStyle w:val="FootnoteReference"/>
        </w:rPr>
        <w:footnoteRef/>
      </w:r>
      <w:r>
        <w:t xml:space="preserve"> Global Engagement Centre, ‘Press Release: Gendered Disinformation: Tactics, Themes and Trends by Foreign Malign Actors’, 27 March 2023; Nina Jankowicz et al, ‘Malign Creativity: How Gender, Sex, and Lies are Weaponised Against Women Online’ (Wilson Centre, 2021)</w:t>
      </w:r>
      <w:r w:rsidR="00182C6A">
        <w:t xml:space="preserve">; </w:t>
      </w:r>
      <w:r w:rsidR="00FE7200">
        <w:t xml:space="preserve">A/78/288, ‘Report of the UN Special Rapporteur on the Promotion and Protection of the Right to Freedom of Opinion and Expression’, 7 August 2023; A/77/288, ‘UN Special Rapporteur on the Promotion and Protection of the Right to Freedom of Opinion and Expression: Disinformation and Freedom of Opinion and Expression During Armed Conflicts’, 12 August 2022; </w:t>
      </w:r>
    </w:p>
  </w:footnote>
  <w:footnote w:id="4">
    <w:p w14:paraId="0DB2AF2A" w14:textId="1864970E" w:rsidR="006C078D" w:rsidRDefault="006C078D" w:rsidP="006841C3">
      <w:pPr>
        <w:pStyle w:val="Footnote"/>
      </w:pPr>
      <w:r>
        <w:rPr>
          <w:rStyle w:val="FootnoteReference"/>
        </w:rPr>
        <w:footnoteRef/>
      </w:r>
      <w:r>
        <w:t xml:space="preserve"> </w:t>
      </w:r>
      <w:r w:rsidR="00BE6AF1">
        <w:t>Judit Szakács and Éva Bognár</w:t>
      </w:r>
      <w:r w:rsidR="009F514E">
        <w:t>, ‘The Impact of Disinformation Campaigns about Migrants and Minority Groups in the EU’ (E</w:t>
      </w:r>
      <w:r w:rsidR="00BE6AF1">
        <w:t>uropean Parliament</w:t>
      </w:r>
      <w:r w:rsidR="009F514E">
        <w:t>, 2021).</w:t>
      </w:r>
    </w:p>
  </w:footnote>
  <w:footnote w:id="5">
    <w:p w14:paraId="45502C74" w14:textId="3E3B733E" w:rsidR="0087744A" w:rsidRDefault="0087744A" w:rsidP="006841C3">
      <w:pPr>
        <w:pStyle w:val="Footnote"/>
      </w:pPr>
      <w:r>
        <w:rPr>
          <w:rStyle w:val="FootnoteReference"/>
        </w:rPr>
        <w:footnoteRef/>
      </w:r>
      <w:r>
        <w:t xml:space="preserve"> </w:t>
      </w:r>
      <w:r w:rsidR="00DB20E1">
        <w:t>European Commission, ‘Fighting Disinformation: 2022 Strengthened Code of Practice on Disinformation’ (EC, 2022)</w:t>
      </w:r>
      <w:r w:rsidR="008C7866">
        <w:t>.</w:t>
      </w:r>
      <w:r w:rsidR="008718E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C39"/>
    <w:multiLevelType w:val="hybridMultilevel"/>
    <w:tmpl w:val="35905BD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4B07972"/>
    <w:multiLevelType w:val="multilevel"/>
    <w:tmpl w:val="A672EB30"/>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C460C5B"/>
    <w:multiLevelType w:val="multilevel"/>
    <w:tmpl w:val="09E4E6AA"/>
    <w:lvl w:ilvl="0">
      <w:start w:val="3"/>
      <w:numFmt w:val="decimal"/>
      <w:lvlText w:val="%1.0"/>
      <w:lvlJc w:val="left"/>
      <w:pPr>
        <w:ind w:left="720" w:hanging="720"/>
      </w:pPr>
    </w:lvl>
    <w:lvl w:ilvl="1">
      <w:start w:val="1"/>
      <w:numFmt w:val="decimal"/>
      <w:lvlText w:val="%1.%2"/>
      <w:lvlJc w:val="left"/>
      <w:pPr>
        <w:ind w:left="1440" w:hanging="720"/>
      </w:p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3" w15:restartNumberingAfterBreak="0">
    <w:nsid w:val="0E5753B5"/>
    <w:multiLevelType w:val="hybridMultilevel"/>
    <w:tmpl w:val="3F6A4E40"/>
    <w:lvl w:ilvl="0" w:tplc="40C42B6E">
      <w:start w:val="1"/>
      <w:numFmt w:val="decimal"/>
      <w:pStyle w:val="Heading1"/>
      <w:lvlText w:val="%1.0"/>
      <w:lvlJc w:val="left"/>
      <w:pPr>
        <w:ind w:left="720" w:hanging="360"/>
      </w:pPr>
      <w:rPr>
        <w:rFonts w:hint="default"/>
        <w:color w:val="77328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E23CF"/>
    <w:multiLevelType w:val="hybridMultilevel"/>
    <w:tmpl w:val="15D4A764"/>
    <w:lvl w:ilvl="0" w:tplc="BC7A17BC">
      <w:start w:val="1"/>
      <w:numFmt w:val="bullet"/>
      <w:lvlText w:val="o"/>
      <w:lvlJc w:val="left"/>
      <w:pPr>
        <w:ind w:left="1440" w:hanging="360"/>
      </w:pPr>
      <w:rPr>
        <w:rFonts w:ascii="Courier New" w:hAnsi="Courier New" w:hint="default"/>
      </w:rPr>
    </w:lvl>
    <w:lvl w:ilvl="1" w:tplc="CE90E59C">
      <w:start w:val="1"/>
      <w:numFmt w:val="bullet"/>
      <w:lvlText w:val="o"/>
      <w:lvlJc w:val="left"/>
      <w:pPr>
        <w:ind w:left="2160" w:hanging="360"/>
      </w:pPr>
      <w:rPr>
        <w:rFonts w:ascii="Courier New" w:hAnsi="Courier New" w:hint="default"/>
      </w:rPr>
    </w:lvl>
    <w:lvl w:ilvl="2" w:tplc="2B1429C8" w:tentative="1">
      <w:start w:val="1"/>
      <w:numFmt w:val="bullet"/>
      <w:lvlText w:val=""/>
      <w:lvlJc w:val="left"/>
      <w:pPr>
        <w:ind w:left="2880" w:hanging="360"/>
      </w:pPr>
      <w:rPr>
        <w:rFonts w:ascii="Wingdings" w:hAnsi="Wingdings" w:hint="default"/>
      </w:rPr>
    </w:lvl>
    <w:lvl w:ilvl="3" w:tplc="3F1ED7B8" w:tentative="1">
      <w:start w:val="1"/>
      <w:numFmt w:val="bullet"/>
      <w:lvlText w:val=""/>
      <w:lvlJc w:val="left"/>
      <w:pPr>
        <w:ind w:left="3600" w:hanging="360"/>
      </w:pPr>
      <w:rPr>
        <w:rFonts w:ascii="Symbol" w:hAnsi="Symbol" w:hint="default"/>
      </w:rPr>
    </w:lvl>
    <w:lvl w:ilvl="4" w:tplc="32FEB2DE" w:tentative="1">
      <w:start w:val="1"/>
      <w:numFmt w:val="bullet"/>
      <w:lvlText w:val="o"/>
      <w:lvlJc w:val="left"/>
      <w:pPr>
        <w:ind w:left="4320" w:hanging="360"/>
      </w:pPr>
      <w:rPr>
        <w:rFonts w:ascii="Courier New" w:hAnsi="Courier New" w:hint="default"/>
      </w:rPr>
    </w:lvl>
    <w:lvl w:ilvl="5" w:tplc="8DF4637A" w:tentative="1">
      <w:start w:val="1"/>
      <w:numFmt w:val="bullet"/>
      <w:lvlText w:val=""/>
      <w:lvlJc w:val="left"/>
      <w:pPr>
        <w:ind w:left="5040" w:hanging="360"/>
      </w:pPr>
      <w:rPr>
        <w:rFonts w:ascii="Wingdings" w:hAnsi="Wingdings" w:hint="default"/>
      </w:rPr>
    </w:lvl>
    <w:lvl w:ilvl="6" w:tplc="AE4AD1CA" w:tentative="1">
      <w:start w:val="1"/>
      <w:numFmt w:val="bullet"/>
      <w:lvlText w:val=""/>
      <w:lvlJc w:val="left"/>
      <w:pPr>
        <w:ind w:left="5760" w:hanging="360"/>
      </w:pPr>
      <w:rPr>
        <w:rFonts w:ascii="Symbol" w:hAnsi="Symbol" w:hint="default"/>
      </w:rPr>
    </w:lvl>
    <w:lvl w:ilvl="7" w:tplc="EA869F14" w:tentative="1">
      <w:start w:val="1"/>
      <w:numFmt w:val="bullet"/>
      <w:lvlText w:val="o"/>
      <w:lvlJc w:val="left"/>
      <w:pPr>
        <w:ind w:left="6480" w:hanging="360"/>
      </w:pPr>
      <w:rPr>
        <w:rFonts w:ascii="Courier New" w:hAnsi="Courier New" w:hint="default"/>
      </w:rPr>
    </w:lvl>
    <w:lvl w:ilvl="8" w:tplc="2DA471B2" w:tentative="1">
      <w:start w:val="1"/>
      <w:numFmt w:val="bullet"/>
      <w:lvlText w:val=""/>
      <w:lvlJc w:val="left"/>
      <w:pPr>
        <w:ind w:left="7200" w:hanging="360"/>
      </w:pPr>
      <w:rPr>
        <w:rFonts w:ascii="Wingdings" w:hAnsi="Wingdings" w:hint="default"/>
      </w:rPr>
    </w:lvl>
  </w:abstractNum>
  <w:abstractNum w:abstractNumId="5" w15:restartNumberingAfterBreak="0">
    <w:nsid w:val="10AF33CA"/>
    <w:multiLevelType w:val="hybridMultilevel"/>
    <w:tmpl w:val="2084B2CC"/>
    <w:lvl w:ilvl="0" w:tplc="37D42462">
      <w:start w:val="1"/>
      <w:numFmt w:val="lowerLetter"/>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 w15:restartNumberingAfterBreak="0">
    <w:nsid w:val="17161B34"/>
    <w:multiLevelType w:val="hybridMultilevel"/>
    <w:tmpl w:val="FFFFFFFF"/>
    <w:lvl w:ilvl="0" w:tplc="97A07BA0">
      <w:start w:val="1"/>
      <w:numFmt w:val="bullet"/>
      <w:lvlText w:val=""/>
      <w:lvlJc w:val="left"/>
      <w:pPr>
        <w:ind w:left="720" w:hanging="360"/>
      </w:pPr>
      <w:rPr>
        <w:rFonts w:ascii="Symbol" w:hAnsi="Symbol" w:hint="default"/>
      </w:rPr>
    </w:lvl>
    <w:lvl w:ilvl="1" w:tplc="32648A42">
      <w:start w:val="1"/>
      <w:numFmt w:val="bullet"/>
      <w:lvlText w:val="o"/>
      <w:lvlJc w:val="left"/>
      <w:pPr>
        <w:ind w:left="1440" w:hanging="360"/>
      </w:pPr>
      <w:rPr>
        <w:rFonts w:ascii="Courier New" w:hAnsi="Courier New" w:hint="default"/>
      </w:rPr>
    </w:lvl>
    <w:lvl w:ilvl="2" w:tplc="749879C4">
      <w:start w:val="1"/>
      <w:numFmt w:val="bullet"/>
      <w:lvlText w:val=""/>
      <w:lvlJc w:val="left"/>
      <w:pPr>
        <w:ind w:left="2160" w:hanging="360"/>
      </w:pPr>
      <w:rPr>
        <w:rFonts w:ascii="Wingdings" w:hAnsi="Wingdings" w:hint="default"/>
      </w:rPr>
    </w:lvl>
    <w:lvl w:ilvl="3" w:tplc="CF324C8A">
      <w:start w:val="1"/>
      <w:numFmt w:val="bullet"/>
      <w:lvlText w:val=""/>
      <w:lvlJc w:val="left"/>
      <w:pPr>
        <w:ind w:left="2880" w:hanging="360"/>
      </w:pPr>
      <w:rPr>
        <w:rFonts w:ascii="Symbol" w:hAnsi="Symbol" w:hint="default"/>
      </w:rPr>
    </w:lvl>
    <w:lvl w:ilvl="4" w:tplc="9D9CE2E0">
      <w:start w:val="1"/>
      <w:numFmt w:val="bullet"/>
      <w:lvlText w:val="o"/>
      <w:lvlJc w:val="left"/>
      <w:pPr>
        <w:ind w:left="3600" w:hanging="360"/>
      </w:pPr>
      <w:rPr>
        <w:rFonts w:ascii="Courier New" w:hAnsi="Courier New" w:hint="default"/>
      </w:rPr>
    </w:lvl>
    <w:lvl w:ilvl="5" w:tplc="2D1C14B6">
      <w:start w:val="1"/>
      <w:numFmt w:val="bullet"/>
      <w:lvlText w:val=""/>
      <w:lvlJc w:val="left"/>
      <w:pPr>
        <w:ind w:left="4320" w:hanging="360"/>
      </w:pPr>
      <w:rPr>
        <w:rFonts w:ascii="Wingdings" w:hAnsi="Wingdings" w:hint="default"/>
      </w:rPr>
    </w:lvl>
    <w:lvl w:ilvl="6" w:tplc="F9C46576">
      <w:start w:val="1"/>
      <w:numFmt w:val="bullet"/>
      <w:lvlText w:val=""/>
      <w:lvlJc w:val="left"/>
      <w:pPr>
        <w:ind w:left="5040" w:hanging="360"/>
      </w:pPr>
      <w:rPr>
        <w:rFonts w:ascii="Symbol" w:hAnsi="Symbol" w:hint="default"/>
      </w:rPr>
    </w:lvl>
    <w:lvl w:ilvl="7" w:tplc="E31E8926">
      <w:start w:val="1"/>
      <w:numFmt w:val="bullet"/>
      <w:lvlText w:val="o"/>
      <w:lvlJc w:val="left"/>
      <w:pPr>
        <w:ind w:left="5760" w:hanging="360"/>
      </w:pPr>
      <w:rPr>
        <w:rFonts w:ascii="Courier New" w:hAnsi="Courier New" w:hint="default"/>
      </w:rPr>
    </w:lvl>
    <w:lvl w:ilvl="8" w:tplc="FE80FFC2">
      <w:start w:val="1"/>
      <w:numFmt w:val="bullet"/>
      <w:lvlText w:val=""/>
      <w:lvlJc w:val="left"/>
      <w:pPr>
        <w:ind w:left="6480" w:hanging="360"/>
      </w:pPr>
      <w:rPr>
        <w:rFonts w:ascii="Wingdings" w:hAnsi="Wingdings" w:hint="default"/>
      </w:rPr>
    </w:lvl>
  </w:abstractNum>
  <w:abstractNum w:abstractNumId="7"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5577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4947D4"/>
    <w:multiLevelType w:val="hybridMultilevel"/>
    <w:tmpl w:val="B7D2A8AC"/>
    <w:lvl w:ilvl="0" w:tplc="A6A81D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25458"/>
    <w:multiLevelType w:val="hybridMultilevel"/>
    <w:tmpl w:val="1D2EE0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8054C2F"/>
    <w:multiLevelType w:val="multilevel"/>
    <w:tmpl w:val="09E4E6AA"/>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3C14115C"/>
    <w:multiLevelType w:val="hybridMultilevel"/>
    <w:tmpl w:val="6C848D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1046683"/>
    <w:multiLevelType w:val="multilevel"/>
    <w:tmpl w:val="6EC2A718"/>
    <w:lvl w:ilvl="0">
      <w:start w:val="1"/>
      <w:numFmt w:val="decimal"/>
      <w:lvlText w:val="%1.0"/>
      <w:lvlJc w:val="left"/>
      <w:pPr>
        <w:ind w:left="720" w:hanging="720"/>
      </w:pPr>
      <w:rPr>
        <w:rFonts w:hint="default"/>
      </w:rPr>
    </w:lvl>
    <w:lvl w:ilvl="1">
      <w:numFmt w:val="decimal"/>
      <w:lvlText w:val="%1.%2"/>
      <w:lvlJc w:val="left"/>
      <w:pPr>
        <w:ind w:left="720" w:hanging="720"/>
      </w:pPr>
      <w:rPr>
        <w:rFonts w:ascii="Verdana" w:hAnsi="Verdana"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4" w15:restartNumberingAfterBreak="0">
    <w:nsid w:val="45936C80"/>
    <w:multiLevelType w:val="hybridMultilevel"/>
    <w:tmpl w:val="048A65D2"/>
    <w:lvl w:ilvl="0" w:tplc="59F0C5D8">
      <w:start w:val="1"/>
      <w:numFmt w:val="lowerRoman"/>
      <w:lvlText w:val="(%1)"/>
      <w:lvlJc w:val="left"/>
      <w:pPr>
        <w:ind w:left="720" w:hanging="360"/>
      </w:pPr>
      <w:rPr>
        <w:rFonts w:cstheme="minorBidi"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4F7C4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4BA1597A"/>
    <w:multiLevelType w:val="hybridMultilevel"/>
    <w:tmpl w:val="FFFFFFFF"/>
    <w:lvl w:ilvl="0" w:tplc="8C08AA52">
      <w:start w:val="1"/>
      <w:numFmt w:val="bullet"/>
      <w:lvlText w:val=""/>
      <w:lvlJc w:val="left"/>
      <w:pPr>
        <w:ind w:left="720" w:hanging="360"/>
      </w:pPr>
      <w:rPr>
        <w:rFonts w:ascii="Symbol" w:hAnsi="Symbol" w:hint="default"/>
      </w:rPr>
    </w:lvl>
    <w:lvl w:ilvl="1" w:tplc="A90847A0">
      <w:start w:val="1"/>
      <w:numFmt w:val="bullet"/>
      <w:lvlText w:val="o"/>
      <w:lvlJc w:val="left"/>
      <w:pPr>
        <w:ind w:left="1440" w:hanging="360"/>
      </w:pPr>
      <w:rPr>
        <w:rFonts w:ascii="Courier New" w:hAnsi="Courier New" w:hint="default"/>
      </w:rPr>
    </w:lvl>
    <w:lvl w:ilvl="2" w:tplc="412CC8B2">
      <w:start w:val="1"/>
      <w:numFmt w:val="bullet"/>
      <w:lvlText w:val=""/>
      <w:lvlJc w:val="left"/>
      <w:pPr>
        <w:ind w:left="2160" w:hanging="360"/>
      </w:pPr>
      <w:rPr>
        <w:rFonts w:ascii="Wingdings" w:hAnsi="Wingdings" w:hint="default"/>
      </w:rPr>
    </w:lvl>
    <w:lvl w:ilvl="3" w:tplc="DB0032F6">
      <w:start w:val="1"/>
      <w:numFmt w:val="bullet"/>
      <w:lvlText w:val=""/>
      <w:lvlJc w:val="left"/>
      <w:pPr>
        <w:ind w:left="2880" w:hanging="360"/>
      </w:pPr>
      <w:rPr>
        <w:rFonts w:ascii="Symbol" w:hAnsi="Symbol" w:hint="default"/>
      </w:rPr>
    </w:lvl>
    <w:lvl w:ilvl="4" w:tplc="54128BFA">
      <w:start w:val="1"/>
      <w:numFmt w:val="bullet"/>
      <w:lvlText w:val="o"/>
      <w:lvlJc w:val="left"/>
      <w:pPr>
        <w:ind w:left="3600" w:hanging="360"/>
      </w:pPr>
      <w:rPr>
        <w:rFonts w:ascii="Courier New" w:hAnsi="Courier New" w:hint="default"/>
      </w:rPr>
    </w:lvl>
    <w:lvl w:ilvl="5" w:tplc="93C09764">
      <w:start w:val="1"/>
      <w:numFmt w:val="bullet"/>
      <w:lvlText w:val=""/>
      <w:lvlJc w:val="left"/>
      <w:pPr>
        <w:ind w:left="4320" w:hanging="360"/>
      </w:pPr>
      <w:rPr>
        <w:rFonts w:ascii="Wingdings" w:hAnsi="Wingdings" w:hint="default"/>
      </w:rPr>
    </w:lvl>
    <w:lvl w:ilvl="6" w:tplc="7CE84C50">
      <w:start w:val="1"/>
      <w:numFmt w:val="bullet"/>
      <w:lvlText w:val=""/>
      <w:lvlJc w:val="left"/>
      <w:pPr>
        <w:ind w:left="5040" w:hanging="360"/>
      </w:pPr>
      <w:rPr>
        <w:rFonts w:ascii="Symbol" w:hAnsi="Symbol" w:hint="default"/>
      </w:rPr>
    </w:lvl>
    <w:lvl w:ilvl="7" w:tplc="20AEFE06">
      <w:start w:val="1"/>
      <w:numFmt w:val="bullet"/>
      <w:lvlText w:val="o"/>
      <w:lvlJc w:val="left"/>
      <w:pPr>
        <w:ind w:left="5760" w:hanging="360"/>
      </w:pPr>
      <w:rPr>
        <w:rFonts w:ascii="Courier New" w:hAnsi="Courier New" w:hint="default"/>
      </w:rPr>
    </w:lvl>
    <w:lvl w:ilvl="8" w:tplc="B790C844">
      <w:start w:val="1"/>
      <w:numFmt w:val="bullet"/>
      <w:lvlText w:val=""/>
      <w:lvlJc w:val="left"/>
      <w:pPr>
        <w:ind w:left="6480" w:hanging="360"/>
      </w:pPr>
      <w:rPr>
        <w:rFonts w:ascii="Wingdings" w:hAnsi="Wingdings" w:hint="default"/>
      </w:rPr>
    </w:lvl>
  </w:abstractNum>
  <w:abstractNum w:abstractNumId="17" w15:restartNumberingAfterBreak="0">
    <w:nsid w:val="51F31F2C"/>
    <w:multiLevelType w:val="hybridMultilevel"/>
    <w:tmpl w:val="E7DC6178"/>
    <w:lvl w:ilvl="0" w:tplc="AC1E67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423045B"/>
    <w:multiLevelType w:val="multilevel"/>
    <w:tmpl w:val="B302DE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5DCD3DE0"/>
    <w:multiLevelType w:val="hybridMultilevel"/>
    <w:tmpl w:val="A1CA47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B563A1"/>
    <w:multiLevelType w:val="multilevel"/>
    <w:tmpl w:val="AC8AB222"/>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641D00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076E71"/>
    <w:multiLevelType w:val="hybridMultilevel"/>
    <w:tmpl w:val="5002B2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FB74BF"/>
    <w:multiLevelType w:val="hybridMultilevel"/>
    <w:tmpl w:val="F9909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E679D"/>
    <w:multiLevelType w:val="multilevel"/>
    <w:tmpl w:val="5B0C442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6A477FEB"/>
    <w:multiLevelType w:val="hybridMultilevel"/>
    <w:tmpl w:val="45007B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21367A0"/>
    <w:multiLevelType w:val="hybridMultilevel"/>
    <w:tmpl w:val="FFFFFFFF"/>
    <w:lvl w:ilvl="0" w:tplc="0F5C8B82">
      <w:start w:val="1"/>
      <w:numFmt w:val="bullet"/>
      <w:lvlText w:val=""/>
      <w:lvlJc w:val="left"/>
      <w:pPr>
        <w:ind w:left="720" w:hanging="360"/>
      </w:pPr>
      <w:rPr>
        <w:rFonts w:ascii="Symbol" w:hAnsi="Symbol" w:hint="default"/>
      </w:rPr>
    </w:lvl>
    <w:lvl w:ilvl="1" w:tplc="75E8E03A">
      <w:start w:val="1"/>
      <w:numFmt w:val="bullet"/>
      <w:lvlText w:val="o"/>
      <w:lvlJc w:val="left"/>
      <w:pPr>
        <w:ind w:left="1440" w:hanging="360"/>
      </w:pPr>
      <w:rPr>
        <w:rFonts w:ascii="Courier New" w:hAnsi="Courier New" w:hint="default"/>
      </w:rPr>
    </w:lvl>
    <w:lvl w:ilvl="2" w:tplc="A7724708">
      <w:start w:val="1"/>
      <w:numFmt w:val="bullet"/>
      <w:lvlText w:val=""/>
      <w:lvlJc w:val="left"/>
      <w:pPr>
        <w:ind w:left="2160" w:hanging="360"/>
      </w:pPr>
      <w:rPr>
        <w:rFonts w:ascii="Wingdings" w:hAnsi="Wingdings" w:hint="default"/>
      </w:rPr>
    </w:lvl>
    <w:lvl w:ilvl="3" w:tplc="6C7E8C36">
      <w:start w:val="1"/>
      <w:numFmt w:val="bullet"/>
      <w:lvlText w:val=""/>
      <w:lvlJc w:val="left"/>
      <w:pPr>
        <w:ind w:left="2880" w:hanging="360"/>
      </w:pPr>
      <w:rPr>
        <w:rFonts w:ascii="Symbol" w:hAnsi="Symbol" w:hint="default"/>
      </w:rPr>
    </w:lvl>
    <w:lvl w:ilvl="4" w:tplc="9EA81BFC">
      <w:start w:val="1"/>
      <w:numFmt w:val="bullet"/>
      <w:lvlText w:val="o"/>
      <w:lvlJc w:val="left"/>
      <w:pPr>
        <w:ind w:left="3600" w:hanging="360"/>
      </w:pPr>
      <w:rPr>
        <w:rFonts w:ascii="Courier New" w:hAnsi="Courier New" w:hint="default"/>
      </w:rPr>
    </w:lvl>
    <w:lvl w:ilvl="5" w:tplc="0FB295C4">
      <w:start w:val="1"/>
      <w:numFmt w:val="bullet"/>
      <w:lvlText w:val=""/>
      <w:lvlJc w:val="left"/>
      <w:pPr>
        <w:ind w:left="4320" w:hanging="360"/>
      </w:pPr>
      <w:rPr>
        <w:rFonts w:ascii="Wingdings" w:hAnsi="Wingdings" w:hint="default"/>
      </w:rPr>
    </w:lvl>
    <w:lvl w:ilvl="6" w:tplc="E4145482">
      <w:start w:val="1"/>
      <w:numFmt w:val="bullet"/>
      <w:lvlText w:val=""/>
      <w:lvlJc w:val="left"/>
      <w:pPr>
        <w:ind w:left="5040" w:hanging="360"/>
      </w:pPr>
      <w:rPr>
        <w:rFonts w:ascii="Symbol" w:hAnsi="Symbol" w:hint="default"/>
      </w:rPr>
    </w:lvl>
    <w:lvl w:ilvl="7" w:tplc="6A54B22E">
      <w:start w:val="1"/>
      <w:numFmt w:val="bullet"/>
      <w:lvlText w:val="o"/>
      <w:lvlJc w:val="left"/>
      <w:pPr>
        <w:ind w:left="5760" w:hanging="360"/>
      </w:pPr>
      <w:rPr>
        <w:rFonts w:ascii="Courier New" w:hAnsi="Courier New" w:hint="default"/>
      </w:rPr>
    </w:lvl>
    <w:lvl w:ilvl="8" w:tplc="2278DBFC">
      <w:start w:val="1"/>
      <w:numFmt w:val="bullet"/>
      <w:lvlText w:val=""/>
      <w:lvlJc w:val="left"/>
      <w:pPr>
        <w:ind w:left="6480" w:hanging="360"/>
      </w:pPr>
      <w:rPr>
        <w:rFonts w:ascii="Wingdings" w:hAnsi="Wingdings" w:hint="default"/>
      </w:rPr>
    </w:lvl>
  </w:abstractNum>
  <w:abstractNum w:abstractNumId="27" w15:restartNumberingAfterBreak="0">
    <w:nsid w:val="7704172C"/>
    <w:multiLevelType w:val="multilevel"/>
    <w:tmpl w:val="09E4E6AA"/>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7BA94F40"/>
    <w:multiLevelType w:val="multilevel"/>
    <w:tmpl w:val="8BB087D4"/>
    <w:lvl w:ilvl="0">
      <w:start w:val="1"/>
      <w:numFmt w:val="decimal"/>
      <w:lvlText w:val="%1"/>
      <w:lvlJc w:val="left"/>
      <w:pPr>
        <w:ind w:left="720" w:hanging="720"/>
      </w:pPr>
    </w:lvl>
    <w:lvl w:ilvl="1">
      <w:start w:val="1"/>
      <w:numFmt w:val="decimal"/>
      <w:lvlText w:val="%1.%2"/>
      <w:lvlJc w:val="left"/>
      <w:pPr>
        <w:ind w:left="720" w:hanging="720"/>
      </w:pPr>
      <w:rPr>
        <w:i w:val="0"/>
        <w:iCs w:val="0"/>
        <w:vertAlign w:val="baseline"/>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915427969">
    <w:abstractNumId w:val="26"/>
  </w:num>
  <w:num w:numId="2" w16cid:durableId="749043131">
    <w:abstractNumId w:val="6"/>
  </w:num>
  <w:num w:numId="3" w16cid:durableId="104925871">
    <w:abstractNumId w:val="16"/>
  </w:num>
  <w:num w:numId="4" w16cid:durableId="1803841709">
    <w:abstractNumId w:val="15"/>
  </w:num>
  <w:num w:numId="5" w16cid:durableId="1968537394">
    <w:abstractNumId w:val="23"/>
  </w:num>
  <w:num w:numId="6" w16cid:durableId="90779765">
    <w:abstractNumId w:val="13"/>
  </w:num>
  <w:num w:numId="7" w16cid:durableId="1771390261">
    <w:abstractNumId w:val="3"/>
  </w:num>
  <w:num w:numId="8" w16cid:durableId="1591308869">
    <w:abstractNumId w:val="21"/>
  </w:num>
  <w:num w:numId="9" w16cid:durableId="520819298">
    <w:abstractNumId w:val="14"/>
  </w:num>
  <w:num w:numId="10" w16cid:durableId="908810779">
    <w:abstractNumId w:val="1"/>
  </w:num>
  <w:num w:numId="11" w16cid:durableId="709916589">
    <w:abstractNumId w:val="8"/>
  </w:num>
  <w:num w:numId="12" w16cid:durableId="977875459">
    <w:abstractNumId w:val="4"/>
  </w:num>
  <w:num w:numId="13" w16cid:durableId="1918173208">
    <w:abstractNumId w:val="7"/>
  </w:num>
  <w:num w:numId="14" w16cid:durableId="1574119786">
    <w:abstractNumId w:val="3"/>
    <w:lvlOverride w:ilvl="0">
      <w:startOverride w:val="1"/>
    </w:lvlOverride>
  </w:num>
  <w:num w:numId="15" w16cid:durableId="61492563">
    <w:abstractNumId w:val="0"/>
  </w:num>
  <w:num w:numId="16" w16cid:durableId="160781434">
    <w:abstractNumId w:val="22"/>
  </w:num>
  <w:num w:numId="17" w16cid:durableId="2068800611">
    <w:abstractNumId w:val="25"/>
  </w:num>
  <w:num w:numId="18" w16cid:durableId="1530341522">
    <w:abstractNumId w:val="5"/>
  </w:num>
  <w:num w:numId="19" w16cid:durableId="5035948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6363783">
    <w:abstractNumId w:val="9"/>
  </w:num>
  <w:num w:numId="21" w16cid:durableId="1914656438">
    <w:abstractNumId w:val="18"/>
  </w:num>
  <w:num w:numId="22" w16cid:durableId="638996900">
    <w:abstractNumId w:val="20"/>
  </w:num>
  <w:num w:numId="23" w16cid:durableId="1224290304">
    <w:abstractNumId w:val="12"/>
  </w:num>
  <w:num w:numId="24" w16cid:durableId="897516720">
    <w:abstractNumId w:val="2"/>
  </w:num>
  <w:num w:numId="25" w16cid:durableId="1292857889">
    <w:abstractNumId w:val="11"/>
  </w:num>
  <w:num w:numId="26" w16cid:durableId="2124836442">
    <w:abstractNumId w:val="24"/>
  </w:num>
  <w:num w:numId="27" w16cid:durableId="2110730785">
    <w:abstractNumId w:val="19"/>
  </w:num>
  <w:num w:numId="28" w16cid:durableId="191841446">
    <w:abstractNumId w:val="17"/>
  </w:num>
  <w:num w:numId="29" w16cid:durableId="379482939">
    <w:abstractNumId w:val="27"/>
  </w:num>
  <w:num w:numId="30" w16cid:durableId="10674558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88"/>
    <w:rsid w:val="00000520"/>
    <w:rsid w:val="000017D4"/>
    <w:rsid w:val="0000364F"/>
    <w:rsid w:val="00003DA3"/>
    <w:rsid w:val="00004635"/>
    <w:rsid w:val="00006D9C"/>
    <w:rsid w:val="00007884"/>
    <w:rsid w:val="00007BE0"/>
    <w:rsid w:val="0001188D"/>
    <w:rsid w:val="00012C99"/>
    <w:rsid w:val="00017904"/>
    <w:rsid w:val="00021267"/>
    <w:rsid w:val="000246FB"/>
    <w:rsid w:val="000363E9"/>
    <w:rsid w:val="0003735A"/>
    <w:rsid w:val="00044ABC"/>
    <w:rsid w:val="00045128"/>
    <w:rsid w:val="0004617A"/>
    <w:rsid w:val="00050797"/>
    <w:rsid w:val="00053059"/>
    <w:rsid w:val="00056775"/>
    <w:rsid w:val="00061521"/>
    <w:rsid w:val="000668CB"/>
    <w:rsid w:val="000675A6"/>
    <w:rsid w:val="00071BC2"/>
    <w:rsid w:val="00072C0B"/>
    <w:rsid w:val="00073FF5"/>
    <w:rsid w:val="00074B17"/>
    <w:rsid w:val="00076CE4"/>
    <w:rsid w:val="000773D0"/>
    <w:rsid w:val="0008165B"/>
    <w:rsid w:val="00083A88"/>
    <w:rsid w:val="00086BE3"/>
    <w:rsid w:val="000906BB"/>
    <w:rsid w:val="000A2C06"/>
    <w:rsid w:val="000A398F"/>
    <w:rsid w:val="000A53F1"/>
    <w:rsid w:val="000A695C"/>
    <w:rsid w:val="000A6F19"/>
    <w:rsid w:val="000B141D"/>
    <w:rsid w:val="000B1664"/>
    <w:rsid w:val="000B16BF"/>
    <w:rsid w:val="000B3331"/>
    <w:rsid w:val="000B3B23"/>
    <w:rsid w:val="000B4AEE"/>
    <w:rsid w:val="000B63F6"/>
    <w:rsid w:val="000C13E0"/>
    <w:rsid w:val="000C2A8D"/>
    <w:rsid w:val="000C3A43"/>
    <w:rsid w:val="000C5A8A"/>
    <w:rsid w:val="000C7496"/>
    <w:rsid w:val="000D229D"/>
    <w:rsid w:val="000E277E"/>
    <w:rsid w:val="000E2849"/>
    <w:rsid w:val="000E6A27"/>
    <w:rsid w:val="000E7582"/>
    <w:rsid w:val="000E7784"/>
    <w:rsid w:val="000F0C43"/>
    <w:rsid w:val="000F2334"/>
    <w:rsid w:val="000F7927"/>
    <w:rsid w:val="0010029E"/>
    <w:rsid w:val="00110EA5"/>
    <w:rsid w:val="00112406"/>
    <w:rsid w:val="00112873"/>
    <w:rsid w:val="00112A0A"/>
    <w:rsid w:val="00114D74"/>
    <w:rsid w:val="001151A5"/>
    <w:rsid w:val="00116D61"/>
    <w:rsid w:val="00117B2D"/>
    <w:rsid w:val="00120531"/>
    <w:rsid w:val="00122871"/>
    <w:rsid w:val="0012608C"/>
    <w:rsid w:val="00126320"/>
    <w:rsid w:val="00131973"/>
    <w:rsid w:val="00136501"/>
    <w:rsid w:val="00136E5D"/>
    <w:rsid w:val="0013713A"/>
    <w:rsid w:val="00137F0F"/>
    <w:rsid w:val="00137F5C"/>
    <w:rsid w:val="001419B8"/>
    <w:rsid w:val="001434D0"/>
    <w:rsid w:val="0014415C"/>
    <w:rsid w:val="001459F1"/>
    <w:rsid w:val="001465E8"/>
    <w:rsid w:val="0014798D"/>
    <w:rsid w:val="00150664"/>
    <w:rsid w:val="0015281E"/>
    <w:rsid w:val="00153104"/>
    <w:rsid w:val="001547A5"/>
    <w:rsid w:val="0015532D"/>
    <w:rsid w:val="001558C4"/>
    <w:rsid w:val="0016465F"/>
    <w:rsid w:val="00170545"/>
    <w:rsid w:val="001748AE"/>
    <w:rsid w:val="001752CE"/>
    <w:rsid w:val="001753C2"/>
    <w:rsid w:val="00175D11"/>
    <w:rsid w:val="00182C6A"/>
    <w:rsid w:val="00183A85"/>
    <w:rsid w:val="0018667E"/>
    <w:rsid w:val="0019212D"/>
    <w:rsid w:val="00192D67"/>
    <w:rsid w:val="001A1708"/>
    <w:rsid w:val="001A2432"/>
    <w:rsid w:val="001A5FB5"/>
    <w:rsid w:val="001B3BB5"/>
    <w:rsid w:val="001B45DB"/>
    <w:rsid w:val="001C3306"/>
    <w:rsid w:val="001C697C"/>
    <w:rsid w:val="001D096A"/>
    <w:rsid w:val="001D0BE4"/>
    <w:rsid w:val="001D1C4C"/>
    <w:rsid w:val="001D7734"/>
    <w:rsid w:val="001E0A83"/>
    <w:rsid w:val="001E4F54"/>
    <w:rsid w:val="001F3E0B"/>
    <w:rsid w:val="001F4F0B"/>
    <w:rsid w:val="00202A4B"/>
    <w:rsid w:val="002039B8"/>
    <w:rsid w:val="002059B6"/>
    <w:rsid w:val="00213B5A"/>
    <w:rsid w:val="00217DC2"/>
    <w:rsid w:val="002200DF"/>
    <w:rsid w:val="00230142"/>
    <w:rsid w:val="00233319"/>
    <w:rsid w:val="00234809"/>
    <w:rsid w:val="00234E28"/>
    <w:rsid w:val="00235B23"/>
    <w:rsid w:val="00240D36"/>
    <w:rsid w:val="00241B93"/>
    <w:rsid w:val="002421EC"/>
    <w:rsid w:val="00243830"/>
    <w:rsid w:val="002510AA"/>
    <w:rsid w:val="00252D5F"/>
    <w:rsid w:val="00256AF3"/>
    <w:rsid w:val="00264827"/>
    <w:rsid w:val="00266E00"/>
    <w:rsid w:val="00271216"/>
    <w:rsid w:val="0027272C"/>
    <w:rsid w:val="00282DEC"/>
    <w:rsid w:val="00283A93"/>
    <w:rsid w:val="0028439B"/>
    <w:rsid w:val="00285F58"/>
    <w:rsid w:val="00286D87"/>
    <w:rsid w:val="002873F0"/>
    <w:rsid w:val="0029456B"/>
    <w:rsid w:val="0029491E"/>
    <w:rsid w:val="00294F5A"/>
    <w:rsid w:val="00296957"/>
    <w:rsid w:val="002A0DB4"/>
    <w:rsid w:val="002A172E"/>
    <w:rsid w:val="002A35A2"/>
    <w:rsid w:val="002A42E9"/>
    <w:rsid w:val="002A54E2"/>
    <w:rsid w:val="002A6B21"/>
    <w:rsid w:val="002B27E7"/>
    <w:rsid w:val="002B3C7B"/>
    <w:rsid w:val="002C4356"/>
    <w:rsid w:val="002C4CEC"/>
    <w:rsid w:val="002C7800"/>
    <w:rsid w:val="002C7963"/>
    <w:rsid w:val="002D041F"/>
    <w:rsid w:val="002D4F52"/>
    <w:rsid w:val="002E21FD"/>
    <w:rsid w:val="002E27C2"/>
    <w:rsid w:val="002E2D94"/>
    <w:rsid w:val="002F1AF5"/>
    <w:rsid w:val="002F2A7A"/>
    <w:rsid w:val="002F54F6"/>
    <w:rsid w:val="002F6A99"/>
    <w:rsid w:val="002F741F"/>
    <w:rsid w:val="0030090B"/>
    <w:rsid w:val="00301705"/>
    <w:rsid w:val="003056F4"/>
    <w:rsid w:val="003057E5"/>
    <w:rsid w:val="003059EB"/>
    <w:rsid w:val="003065A9"/>
    <w:rsid w:val="00316F57"/>
    <w:rsid w:val="00317752"/>
    <w:rsid w:val="003266C9"/>
    <w:rsid w:val="00330A31"/>
    <w:rsid w:val="0033233F"/>
    <w:rsid w:val="003329D1"/>
    <w:rsid w:val="00333620"/>
    <w:rsid w:val="00333AEA"/>
    <w:rsid w:val="00334BDC"/>
    <w:rsid w:val="00337B4B"/>
    <w:rsid w:val="00346CD9"/>
    <w:rsid w:val="003472CA"/>
    <w:rsid w:val="00353AE4"/>
    <w:rsid w:val="00354AD8"/>
    <w:rsid w:val="0035593B"/>
    <w:rsid w:val="00355DFF"/>
    <w:rsid w:val="00355EB1"/>
    <w:rsid w:val="00356590"/>
    <w:rsid w:val="003567E7"/>
    <w:rsid w:val="003600B6"/>
    <w:rsid w:val="0036051C"/>
    <w:rsid w:val="003610CA"/>
    <w:rsid w:val="00362319"/>
    <w:rsid w:val="00364D44"/>
    <w:rsid w:val="00365230"/>
    <w:rsid w:val="00374369"/>
    <w:rsid w:val="003763BC"/>
    <w:rsid w:val="00376950"/>
    <w:rsid w:val="00377A2A"/>
    <w:rsid w:val="00381A63"/>
    <w:rsid w:val="0038319C"/>
    <w:rsid w:val="003833F4"/>
    <w:rsid w:val="003839A3"/>
    <w:rsid w:val="003844C9"/>
    <w:rsid w:val="00387CE9"/>
    <w:rsid w:val="00396B20"/>
    <w:rsid w:val="003A0E8F"/>
    <w:rsid w:val="003A1DB5"/>
    <w:rsid w:val="003A2BD3"/>
    <w:rsid w:val="003A3291"/>
    <w:rsid w:val="003A6FDD"/>
    <w:rsid w:val="003B2044"/>
    <w:rsid w:val="003B265B"/>
    <w:rsid w:val="003B33D8"/>
    <w:rsid w:val="003B49B5"/>
    <w:rsid w:val="003C2DD9"/>
    <w:rsid w:val="003C66DB"/>
    <w:rsid w:val="003D304D"/>
    <w:rsid w:val="003D3C9E"/>
    <w:rsid w:val="003D4277"/>
    <w:rsid w:val="003E488E"/>
    <w:rsid w:val="003F23A6"/>
    <w:rsid w:val="003F3052"/>
    <w:rsid w:val="003F47C5"/>
    <w:rsid w:val="003F6947"/>
    <w:rsid w:val="00400764"/>
    <w:rsid w:val="00403317"/>
    <w:rsid w:val="00403AC6"/>
    <w:rsid w:val="00404D0D"/>
    <w:rsid w:val="004059D5"/>
    <w:rsid w:val="004112EE"/>
    <w:rsid w:val="00411F28"/>
    <w:rsid w:val="004124B4"/>
    <w:rsid w:val="004143B5"/>
    <w:rsid w:val="00421E95"/>
    <w:rsid w:val="00422D14"/>
    <w:rsid w:val="00422D22"/>
    <w:rsid w:val="0043093D"/>
    <w:rsid w:val="004325F6"/>
    <w:rsid w:val="00433566"/>
    <w:rsid w:val="00433EC9"/>
    <w:rsid w:val="00437298"/>
    <w:rsid w:val="00443E1B"/>
    <w:rsid w:val="004444F5"/>
    <w:rsid w:val="00447234"/>
    <w:rsid w:val="00447D8A"/>
    <w:rsid w:val="00452A8C"/>
    <w:rsid w:val="004538C8"/>
    <w:rsid w:val="00457CF9"/>
    <w:rsid w:val="004603A5"/>
    <w:rsid w:val="00464059"/>
    <w:rsid w:val="004671E8"/>
    <w:rsid w:val="0047524A"/>
    <w:rsid w:val="004812BC"/>
    <w:rsid w:val="0048289A"/>
    <w:rsid w:val="00482AD0"/>
    <w:rsid w:val="0048631C"/>
    <w:rsid w:val="0049235C"/>
    <w:rsid w:val="004950DA"/>
    <w:rsid w:val="00496BA3"/>
    <w:rsid w:val="004972B7"/>
    <w:rsid w:val="004A013B"/>
    <w:rsid w:val="004A3ADF"/>
    <w:rsid w:val="004A5EE4"/>
    <w:rsid w:val="004A6CE7"/>
    <w:rsid w:val="004B4FB7"/>
    <w:rsid w:val="004B550D"/>
    <w:rsid w:val="004B626A"/>
    <w:rsid w:val="004B6479"/>
    <w:rsid w:val="004B75F9"/>
    <w:rsid w:val="004B7B90"/>
    <w:rsid w:val="004C3255"/>
    <w:rsid w:val="004C3523"/>
    <w:rsid w:val="004D18C7"/>
    <w:rsid w:val="004D53BF"/>
    <w:rsid w:val="004E10A6"/>
    <w:rsid w:val="004E28AF"/>
    <w:rsid w:val="004E29EE"/>
    <w:rsid w:val="004E3210"/>
    <w:rsid w:val="004E463F"/>
    <w:rsid w:val="004F1EA5"/>
    <w:rsid w:val="004F2C23"/>
    <w:rsid w:val="004F7B88"/>
    <w:rsid w:val="00502464"/>
    <w:rsid w:val="00506AC8"/>
    <w:rsid w:val="005076E6"/>
    <w:rsid w:val="00512697"/>
    <w:rsid w:val="0051537D"/>
    <w:rsid w:val="00525F33"/>
    <w:rsid w:val="0053430E"/>
    <w:rsid w:val="00540DD3"/>
    <w:rsid w:val="00541704"/>
    <w:rsid w:val="0054552F"/>
    <w:rsid w:val="00547348"/>
    <w:rsid w:val="00553214"/>
    <w:rsid w:val="00555EA9"/>
    <w:rsid w:val="00555F2B"/>
    <w:rsid w:val="005622D1"/>
    <w:rsid w:val="00562363"/>
    <w:rsid w:val="00563083"/>
    <w:rsid w:val="00564007"/>
    <w:rsid w:val="00566757"/>
    <w:rsid w:val="00570FBA"/>
    <w:rsid w:val="005720E9"/>
    <w:rsid w:val="005759D6"/>
    <w:rsid w:val="005804B9"/>
    <w:rsid w:val="00582927"/>
    <w:rsid w:val="00582B55"/>
    <w:rsid w:val="00584861"/>
    <w:rsid w:val="005857CB"/>
    <w:rsid w:val="00585879"/>
    <w:rsid w:val="0058651E"/>
    <w:rsid w:val="00586544"/>
    <w:rsid w:val="005865C4"/>
    <w:rsid w:val="005910FA"/>
    <w:rsid w:val="00594F6D"/>
    <w:rsid w:val="00597454"/>
    <w:rsid w:val="00597DB7"/>
    <w:rsid w:val="005A2107"/>
    <w:rsid w:val="005A3CC8"/>
    <w:rsid w:val="005A4847"/>
    <w:rsid w:val="005A4895"/>
    <w:rsid w:val="005A4DA2"/>
    <w:rsid w:val="005A5738"/>
    <w:rsid w:val="005B1476"/>
    <w:rsid w:val="005B498E"/>
    <w:rsid w:val="005B65DB"/>
    <w:rsid w:val="005B714F"/>
    <w:rsid w:val="005C1F51"/>
    <w:rsid w:val="005C3510"/>
    <w:rsid w:val="005C36A3"/>
    <w:rsid w:val="005C386A"/>
    <w:rsid w:val="005C38C5"/>
    <w:rsid w:val="005C3F88"/>
    <w:rsid w:val="005D125D"/>
    <w:rsid w:val="005D3330"/>
    <w:rsid w:val="005D3673"/>
    <w:rsid w:val="005D4985"/>
    <w:rsid w:val="005D7CC6"/>
    <w:rsid w:val="005E55E8"/>
    <w:rsid w:val="005F1FEB"/>
    <w:rsid w:val="005F39C9"/>
    <w:rsid w:val="005F5CA0"/>
    <w:rsid w:val="005F62A6"/>
    <w:rsid w:val="005F7F31"/>
    <w:rsid w:val="005F7FE0"/>
    <w:rsid w:val="00603B2C"/>
    <w:rsid w:val="00612FD3"/>
    <w:rsid w:val="0061373F"/>
    <w:rsid w:val="006166DE"/>
    <w:rsid w:val="00622C96"/>
    <w:rsid w:val="0062406A"/>
    <w:rsid w:val="0062415B"/>
    <w:rsid w:val="00637EA1"/>
    <w:rsid w:val="00640BAD"/>
    <w:rsid w:val="00640FA7"/>
    <w:rsid w:val="00641364"/>
    <w:rsid w:val="0064787C"/>
    <w:rsid w:val="00655A80"/>
    <w:rsid w:val="0066552B"/>
    <w:rsid w:val="006747B6"/>
    <w:rsid w:val="006762B6"/>
    <w:rsid w:val="006774A0"/>
    <w:rsid w:val="00683866"/>
    <w:rsid w:val="006841C3"/>
    <w:rsid w:val="006869F7"/>
    <w:rsid w:val="006943A9"/>
    <w:rsid w:val="006950EC"/>
    <w:rsid w:val="006960D9"/>
    <w:rsid w:val="00696C60"/>
    <w:rsid w:val="00697898"/>
    <w:rsid w:val="006B0140"/>
    <w:rsid w:val="006B02F5"/>
    <w:rsid w:val="006B4DD4"/>
    <w:rsid w:val="006C078D"/>
    <w:rsid w:val="006C1CC9"/>
    <w:rsid w:val="006D2423"/>
    <w:rsid w:val="006D4F1E"/>
    <w:rsid w:val="006E17CF"/>
    <w:rsid w:val="006E696D"/>
    <w:rsid w:val="006F29AA"/>
    <w:rsid w:val="006F2AAF"/>
    <w:rsid w:val="00703278"/>
    <w:rsid w:val="00705993"/>
    <w:rsid w:val="00706C6C"/>
    <w:rsid w:val="007146E5"/>
    <w:rsid w:val="007163BF"/>
    <w:rsid w:val="0072359E"/>
    <w:rsid w:val="00727DE6"/>
    <w:rsid w:val="0073094D"/>
    <w:rsid w:val="00731419"/>
    <w:rsid w:val="00731791"/>
    <w:rsid w:val="00732254"/>
    <w:rsid w:val="007336A5"/>
    <w:rsid w:val="007360BE"/>
    <w:rsid w:val="00737B5D"/>
    <w:rsid w:val="007424AD"/>
    <w:rsid w:val="00745B93"/>
    <w:rsid w:val="00750E26"/>
    <w:rsid w:val="0075567D"/>
    <w:rsid w:val="007578F8"/>
    <w:rsid w:val="00757EAA"/>
    <w:rsid w:val="007628C5"/>
    <w:rsid w:val="0076468F"/>
    <w:rsid w:val="007672FC"/>
    <w:rsid w:val="0077297E"/>
    <w:rsid w:val="00773AAC"/>
    <w:rsid w:val="00774661"/>
    <w:rsid w:val="00776988"/>
    <w:rsid w:val="00780F1A"/>
    <w:rsid w:val="007816A1"/>
    <w:rsid w:val="007818AE"/>
    <w:rsid w:val="007818B7"/>
    <w:rsid w:val="007840CC"/>
    <w:rsid w:val="007845CD"/>
    <w:rsid w:val="00787367"/>
    <w:rsid w:val="00787AC2"/>
    <w:rsid w:val="007910BD"/>
    <w:rsid w:val="0079161D"/>
    <w:rsid w:val="00793E02"/>
    <w:rsid w:val="007A3CC7"/>
    <w:rsid w:val="007A6314"/>
    <w:rsid w:val="007A69BE"/>
    <w:rsid w:val="007B45EA"/>
    <w:rsid w:val="007B5C72"/>
    <w:rsid w:val="007C04B9"/>
    <w:rsid w:val="007C0DFD"/>
    <w:rsid w:val="007C5527"/>
    <w:rsid w:val="007C5D7C"/>
    <w:rsid w:val="007D2AAE"/>
    <w:rsid w:val="007D51C3"/>
    <w:rsid w:val="007D7F3D"/>
    <w:rsid w:val="007E0D33"/>
    <w:rsid w:val="007E121D"/>
    <w:rsid w:val="007E36AF"/>
    <w:rsid w:val="007E4054"/>
    <w:rsid w:val="007E5489"/>
    <w:rsid w:val="007E57B1"/>
    <w:rsid w:val="007F35B3"/>
    <w:rsid w:val="007F36F8"/>
    <w:rsid w:val="007F3A1B"/>
    <w:rsid w:val="007F6A84"/>
    <w:rsid w:val="00802B20"/>
    <w:rsid w:val="0080547B"/>
    <w:rsid w:val="00806DF5"/>
    <w:rsid w:val="00812101"/>
    <w:rsid w:val="00813932"/>
    <w:rsid w:val="00814A96"/>
    <w:rsid w:val="00815A83"/>
    <w:rsid w:val="008223A4"/>
    <w:rsid w:val="008249CF"/>
    <w:rsid w:val="00825760"/>
    <w:rsid w:val="00827CFF"/>
    <w:rsid w:val="00830B13"/>
    <w:rsid w:val="00834257"/>
    <w:rsid w:val="00837454"/>
    <w:rsid w:val="00837B68"/>
    <w:rsid w:val="00842740"/>
    <w:rsid w:val="00842BB7"/>
    <w:rsid w:val="0084454E"/>
    <w:rsid w:val="00845CB4"/>
    <w:rsid w:val="00846502"/>
    <w:rsid w:val="0085166E"/>
    <w:rsid w:val="008534D6"/>
    <w:rsid w:val="00860804"/>
    <w:rsid w:val="008619D2"/>
    <w:rsid w:val="00862D5C"/>
    <w:rsid w:val="00864330"/>
    <w:rsid w:val="008646F5"/>
    <w:rsid w:val="00866D1C"/>
    <w:rsid w:val="00866F5F"/>
    <w:rsid w:val="00867901"/>
    <w:rsid w:val="0087079A"/>
    <w:rsid w:val="008718E2"/>
    <w:rsid w:val="0087744A"/>
    <w:rsid w:val="00887FB8"/>
    <w:rsid w:val="008903C6"/>
    <w:rsid w:val="00894976"/>
    <w:rsid w:val="00895DB7"/>
    <w:rsid w:val="008962F2"/>
    <w:rsid w:val="008A024F"/>
    <w:rsid w:val="008A17F9"/>
    <w:rsid w:val="008B1F6E"/>
    <w:rsid w:val="008B710C"/>
    <w:rsid w:val="008C4270"/>
    <w:rsid w:val="008C4461"/>
    <w:rsid w:val="008C587E"/>
    <w:rsid w:val="008C7866"/>
    <w:rsid w:val="008D1460"/>
    <w:rsid w:val="008D3920"/>
    <w:rsid w:val="008D5465"/>
    <w:rsid w:val="008F063A"/>
    <w:rsid w:val="009020DD"/>
    <w:rsid w:val="00902119"/>
    <w:rsid w:val="00904568"/>
    <w:rsid w:val="00911CC2"/>
    <w:rsid w:val="00915763"/>
    <w:rsid w:val="00915CF3"/>
    <w:rsid w:val="009177AB"/>
    <w:rsid w:val="00917E72"/>
    <w:rsid w:val="00924C23"/>
    <w:rsid w:val="00930F88"/>
    <w:rsid w:val="0093146B"/>
    <w:rsid w:val="00932AAF"/>
    <w:rsid w:val="00934DBA"/>
    <w:rsid w:val="00935F6E"/>
    <w:rsid w:val="00940FDD"/>
    <w:rsid w:val="009412BE"/>
    <w:rsid w:val="009447FD"/>
    <w:rsid w:val="00946B16"/>
    <w:rsid w:val="0095031A"/>
    <w:rsid w:val="009546BF"/>
    <w:rsid w:val="00954787"/>
    <w:rsid w:val="00956C0D"/>
    <w:rsid w:val="009570E1"/>
    <w:rsid w:val="00964B71"/>
    <w:rsid w:val="009669F1"/>
    <w:rsid w:val="009675B4"/>
    <w:rsid w:val="009809D4"/>
    <w:rsid w:val="009821EF"/>
    <w:rsid w:val="00993274"/>
    <w:rsid w:val="00993F8D"/>
    <w:rsid w:val="00996FD3"/>
    <w:rsid w:val="009A2AA1"/>
    <w:rsid w:val="009A6DAE"/>
    <w:rsid w:val="009B1886"/>
    <w:rsid w:val="009B3F38"/>
    <w:rsid w:val="009C0AE7"/>
    <w:rsid w:val="009C43B3"/>
    <w:rsid w:val="009C5104"/>
    <w:rsid w:val="009C6C94"/>
    <w:rsid w:val="009C725B"/>
    <w:rsid w:val="009C7F44"/>
    <w:rsid w:val="009D36D8"/>
    <w:rsid w:val="009D3AC6"/>
    <w:rsid w:val="009D54F6"/>
    <w:rsid w:val="009E2B32"/>
    <w:rsid w:val="009E2CE3"/>
    <w:rsid w:val="009E492B"/>
    <w:rsid w:val="009E63CC"/>
    <w:rsid w:val="009F298D"/>
    <w:rsid w:val="009F514E"/>
    <w:rsid w:val="00A049EA"/>
    <w:rsid w:val="00A05099"/>
    <w:rsid w:val="00A11035"/>
    <w:rsid w:val="00A11FE7"/>
    <w:rsid w:val="00A16526"/>
    <w:rsid w:val="00A20BF6"/>
    <w:rsid w:val="00A31166"/>
    <w:rsid w:val="00A32DFA"/>
    <w:rsid w:val="00A37D8B"/>
    <w:rsid w:val="00A46ED4"/>
    <w:rsid w:val="00A47625"/>
    <w:rsid w:val="00A555C2"/>
    <w:rsid w:val="00A61ED5"/>
    <w:rsid w:val="00A63298"/>
    <w:rsid w:val="00A71A24"/>
    <w:rsid w:val="00A7272D"/>
    <w:rsid w:val="00A77C5F"/>
    <w:rsid w:val="00A813D5"/>
    <w:rsid w:val="00A903C9"/>
    <w:rsid w:val="00A926BC"/>
    <w:rsid w:val="00A9281B"/>
    <w:rsid w:val="00A96563"/>
    <w:rsid w:val="00A9768A"/>
    <w:rsid w:val="00AA0A07"/>
    <w:rsid w:val="00AA285E"/>
    <w:rsid w:val="00AA4BB5"/>
    <w:rsid w:val="00AA5CA2"/>
    <w:rsid w:val="00AA6377"/>
    <w:rsid w:val="00AB53C9"/>
    <w:rsid w:val="00AC2080"/>
    <w:rsid w:val="00AC5226"/>
    <w:rsid w:val="00AD3C82"/>
    <w:rsid w:val="00AE06FA"/>
    <w:rsid w:val="00AE3DDA"/>
    <w:rsid w:val="00AE428F"/>
    <w:rsid w:val="00AE5079"/>
    <w:rsid w:val="00AF101D"/>
    <w:rsid w:val="00AF1284"/>
    <w:rsid w:val="00AF1E3C"/>
    <w:rsid w:val="00AF226A"/>
    <w:rsid w:val="00AF2DD2"/>
    <w:rsid w:val="00AF2EAD"/>
    <w:rsid w:val="00AF3381"/>
    <w:rsid w:val="00AF6F3A"/>
    <w:rsid w:val="00B01975"/>
    <w:rsid w:val="00B0335A"/>
    <w:rsid w:val="00B047A3"/>
    <w:rsid w:val="00B10BBB"/>
    <w:rsid w:val="00B110FD"/>
    <w:rsid w:val="00B12FD7"/>
    <w:rsid w:val="00B13CDE"/>
    <w:rsid w:val="00B14D18"/>
    <w:rsid w:val="00B16AF9"/>
    <w:rsid w:val="00B1717A"/>
    <w:rsid w:val="00B2086F"/>
    <w:rsid w:val="00B21343"/>
    <w:rsid w:val="00B24570"/>
    <w:rsid w:val="00B25F03"/>
    <w:rsid w:val="00B26A89"/>
    <w:rsid w:val="00B27219"/>
    <w:rsid w:val="00B359CF"/>
    <w:rsid w:val="00B35EFA"/>
    <w:rsid w:val="00B454C7"/>
    <w:rsid w:val="00B56A26"/>
    <w:rsid w:val="00B628B1"/>
    <w:rsid w:val="00B64BB9"/>
    <w:rsid w:val="00B6672B"/>
    <w:rsid w:val="00B67B2B"/>
    <w:rsid w:val="00B70DB9"/>
    <w:rsid w:val="00B719CC"/>
    <w:rsid w:val="00B7328F"/>
    <w:rsid w:val="00B73357"/>
    <w:rsid w:val="00B74EAC"/>
    <w:rsid w:val="00B775E2"/>
    <w:rsid w:val="00B81196"/>
    <w:rsid w:val="00B83709"/>
    <w:rsid w:val="00B840E2"/>
    <w:rsid w:val="00B85064"/>
    <w:rsid w:val="00B860D1"/>
    <w:rsid w:val="00B96340"/>
    <w:rsid w:val="00B96A3A"/>
    <w:rsid w:val="00B97613"/>
    <w:rsid w:val="00BA1151"/>
    <w:rsid w:val="00BA1541"/>
    <w:rsid w:val="00BA1B77"/>
    <w:rsid w:val="00BA2B85"/>
    <w:rsid w:val="00BA31B2"/>
    <w:rsid w:val="00BA610D"/>
    <w:rsid w:val="00BB0DA3"/>
    <w:rsid w:val="00BB2653"/>
    <w:rsid w:val="00BB2FBC"/>
    <w:rsid w:val="00BB3025"/>
    <w:rsid w:val="00BB3596"/>
    <w:rsid w:val="00BB6B25"/>
    <w:rsid w:val="00BC2648"/>
    <w:rsid w:val="00BC2C64"/>
    <w:rsid w:val="00BD1051"/>
    <w:rsid w:val="00BD1EF4"/>
    <w:rsid w:val="00BD3ADE"/>
    <w:rsid w:val="00BD3D92"/>
    <w:rsid w:val="00BD67BA"/>
    <w:rsid w:val="00BD7C29"/>
    <w:rsid w:val="00BD7C30"/>
    <w:rsid w:val="00BE2DB7"/>
    <w:rsid w:val="00BE4CA8"/>
    <w:rsid w:val="00BE6AF1"/>
    <w:rsid w:val="00BF0C01"/>
    <w:rsid w:val="00BF1111"/>
    <w:rsid w:val="00BF3F11"/>
    <w:rsid w:val="00BF5066"/>
    <w:rsid w:val="00BF57E3"/>
    <w:rsid w:val="00BF670D"/>
    <w:rsid w:val="00BF730C"/>
    <w:rsid w:val="00C01AAE"/>
    <w:rsid w:val="00C03724"/>
    <w:rsid w:val="00C14367"/>
    <w:rsid w:val="00C14A61"/>
    <w:rsid w:val="00C15EDC"/>
    <w:rsid w:val="00C200FB"/>
    <w:rsid w:val="00C2141A"/>
    <w:rsid w:val="00C219B4"/>
    <w:rsid w:val="00C22A90"/>
    <w:rsid w:val="00C23564"/>
    <w:rsid w:val="00C24FC2"/>
    <w:rsid w:val="00C438F2"/>
    <w:rsid w:val="00C55B9F"/>
    <w:rsid w:val="00C56C2E"/>
    <w:rsid w:val="00C704AA"/>
    <w:rsid w:val="00C71ED5"/>
    <w:rsid w:val="00C72297"/>
    <w:rsid w:val="00C72C3B"/>
    <w:rsid w:val="00C77558"/>
    <w:rsid w:val="00C8192F"/>
    <w:rsid w:val="00C822A1"/>
    <w:rsid w:val="00C861C7"/>
    <w:rsid w:val="00C9486F"/>
    <w:rsid w:val="00CA20F7"/>
    <w:rsid w:val="00CA67CF"/>
    <w:rsid w:val="00CB3575"/>
    <w:rsid w:val="00CB3643"/>
    <w:rsid w:val="00CB42F7"/>
    <w:rsid w:val="00CB5319"/>
    <w:rsid w:val="00CB671F"/>
    <w:rsid w:val="00CB6F04"/>
    <w:rsid w:val="00CC1813"/>
    <w:rsid w:val="00CC75F3"/>
    <w:rsid w:val="00CD000F"/>
    <w:rsid w:val="00CD3E02"/>
    <w:rsid w:val="00CD674B"/>
    <w:rsid w:val="00CE453B"/>
    <w:rsid w:val="00CF2B9C"/>
    <w:rsid w:val="00CF500D"/>
    <w:rsid w:val="00CF7F66"/>
    <w:rsid w:val="00D016BA"/>
    <w:rsid w:val="00D03802"/>
    <w:rsid w:val="00D073E5"/>
    <w:rsid w:val="00D10076"/>
    <w:rsid w:val="00D147C4"/>
    <w:rsid w:val="00D14F1F"/>
    <w:rsid w:val="00D21091"/>
    <w:rsid w:val="00D30C18"/>
    <w:rsid w:val="00D350AC"/>
    <w:rsid w:val="00D35A3A"/>
    <w:rsid w:val="00D360F1"/>
    <w:rsid w:val="00D43DB5"/>
    <w:rsid w:val="00D5113A"/>
    <w:rsid w:val="00D51CA2"/>
    <w:rsid w:val="00D53A38"/>
    <w:rsid w:val="00D65733"/>
    <w:rsid w:val="00D81204"/>
    <w:rsid w:val="00D9345F"/>
    <w:rsid w:val="00D93E8A"/>
    <w:rsid w:val="00D94D26"/>
    <w:rsid w:val="00D9527F"/>
    <w:rsid w:val="00D9592F"/>
    <w:rsid w:val="00DA7048"/>
    <w:rsid w:val="00DB20E1"/>
    <w:rsid w:val="00DB24FE"/>
    <w:rsid w:val="00DB7F93"/>
    <w:rsid w:val="00DC1889"/>
    <w:rsid w:val="00DC1C80"/>
    <w:rsid w:val="00DC20AC"/>
    <w:rsid w:val="00DC4A8F"/>
    <w:rsid w:val="00DD5965"/>
    <w:rsid w:val="00DE303E"/>
    <w:rsid w:val="00DE4EC8"/>
    <w:rsid w:val="00DE7C67"/>
    <w:rsid w:val="00DF0B3B"/>
    <w:rsid w:val="00DF50D8"/>
    <w:rsid w:val="00DF5D89"/>
    <w:rsid w:val="00DF5E31"/>
    <w:rsid w:val="00DF5F06"/>
    <w:rsid w:val="00DF6F9F"/>
    <w:rsid w:val="00DF7D54"/>
    <w:rsid w:val="00E00614"/>
    <w:rsid w:val="00E01275"/>
    <w:rsid w:val="00E03CC4"/>
    <w:rsid w:val="00E061F3"/>
    <w:rsid w:val="00E11755"/>
    <w:rsid w:val="00E15AFC"/>
    <w:rsid w:val="00E232D7"/>
    <w:rsid w:val="00E2567F"/>
    <w:rsid w:val="00E25D9B"/>
    <w:rsid w:val="00E27211"/>
    <w:rsid w:val="00E37D15"/>
    <w:rsid w:val="00E41E5F"/>
    <w:rsid w:val="00E423FD"/>
    <w:rsid w:val="00E424CA"/>
    <w:rsid w:val="00E430B9"/>
    <w:rsid w:val="00E50A04"/>
    <w:rsid w:val="00E53431"/>
    <w:rsid w:val="00E54FE0"/>
    <w:rsid w:val="00E63F42"/>
    <w:rsid w:val="00E64F15"/>
    <w:rsid w:val="00E67777"/>
    <w:rsid w:val="00E74CD9"/>
    <w:rsid w:val="00E75AB3"/>
    <w:rsid w:val="00E7792B"/>
    <w:rsid w:val="00E77C9F"/>
    <w:rsid w:val="00E8235B"/>
    <w:rsid w:val="00E82D5A"/>
    <w:rsid w:val="00E86C46"/>
    <w:rsid w:val="00E91BF3"/>
    <w:rsid w:val="00EA092A"/>
    <w:rsid w:val="00EA0B1B"/>
    <w:rsid w:val="00EA1E19"/>
    <w:rsid w:val="00EA291A"/>
    <w:rsid w:val="00EA3C3E"/>
    <w:rsid w:val="00EA6432"/>
    <w:rsid w:val="00EA7990"/>
    <w:rsid w:val="00EB047F"/>
    <w:rsid w:val="00EB08EE"/>
    <w:rsid w:val="00EB0CE3"/>
    <w:rsid w:val="00EB2155"/>
    <w:rsid w:val="00EC03F6"/>
    <w:rsid w:val="00ED23D4"/>
    <w:rsid w:val="00ED4785"/>
    <w:rsid w:val="00ED5162"/>
    <w:rsid w:val="00ED56EB"/>
    <w:rsid w:val="00EE4FDB"/>
    <w:rsid w:val="00EE6DF3"/>
    <w:rsid w:val="00EF047B"/>
    <w:rsid w:val="00EF6B04"/>
    <w:rsid w:val="00EF7ABB"/>
    <w:rsid w:val="00F01B43"/>
    <w:rsid w:val="00F02404"/>
    <w:rsid w:val="00F10E2D"/>
    <w:rsid w:val="00F11ACE"/>
    <w:rsid w:val="00F16AE9"/>
    <w:rsid w:val="00F27880"/>
    <w:rsid w:val="00F34627"/>
    <w:rsid w:val="00F37BCA"/>
    <w:rsid w:val="00F40CFE"/>
    <w:rsid w:val="00F52332"/>
    <w:rsid w:val="00F530A1"/>
    <w:rsid w:val="00F54335"/>
    <w:rsid w:val="00F562F5"/>
    <w:rsid w:val="00F63E23"/>
    <w:rsid w:val="00F63FE6"/>
    <w:rsid w:val="00F65A5B"/>
    <w:rsid w:val="00F66F20"/>
    <w:rsid w:val="00F73B06"/>
    <w:rsid w:val="00F809AD"/>
    <w:rsid w:val="00F8243C"/>
    <w:rsid w:val="00F82FAD"/>
    <w:rsid w:val="00F838A6"/>
    <w:rsid w:val="00F83BCA"/>
    <w:rsid w:val="00F85011"/>
    <w:rsid w:val="00F878D2"/>
    <w:rsid w:val="00F907E4"/>
    <w:rsid w:val="00F92E78"/>
    <w:rsid w:val="00F94211"/>
    <w:rsid w:val="00F951A5"/>
    <w:rsid w:val="00F956C9"/>
    <w:rsid w:val="00F97133"/>
    <w:rsid w:val="00F973B6"/>
    <w:rsid w:val="00FA4389"/>
    <w:rsid w:val="00FA6304"/>
    <w:rsid w:val="00FA65E9"/>
    <w:rsid w:val="00FA69FF"/>
    <w:rsid w:val="00FA7A8B"/>
    <w:rsid w:val="00FB2011"/>
    <w:rsid w:val="00FB38F1"/>
    <w:rsid w:val="00FB4DA2"/>
    <w:rsid w:val="00FB521C"/>
    <w:rsid w:val="00FB643B"/>
    <w:rsid w:val="00FC1E80"/>
    <w:rsid w:val="00FC24FE"/>
    <w:rsid w:val="00FC4186"/>
    <w:rsid w:val="00FC4BF5"/>
    <w:rsid w:val="00FC6877"/>
    <w:rsid w:val="00FD1C88"/>
    <w:rsid w:val="00FD4C1C"/>
    <w:rsid w:val="00FD5B96"/>
    <w:rsid w:val="00FE04FE"/>
    <w:rsid w:val="00FE1063"/>
    <w:rsid w:val="00FE7200"/>
    <w:rsid w:val="00FF1654"/>
    <w:rsid w:val="00FF208A"/>
    <w:rsid w:val="00FF292E"/>
    <w:rsid w:val="00FF2964"/>
    <w:rsid w:val="00FF4C9F"/>
    <w:rsid w:val="039C2286"/>
    <w:rsid w:val="04D5A5B6"/>
    <w:rsid w:val="053874A4"/>
    <w:rsid w:val="06BEAFD5"/>
    <w:rsid w:val="0737D5E6"/>
    <w:rsid w:val="0837052B"/>
    <w:rsid w:val="0A37EBCD"/>
    <w:rsid w:val="0A5911CD"/>
    <w:rsid w:val="0A711FD5"/>
    <w:rsid w:val="0C4716B5"/>
    <w:rsid w:val="0CF0A9C2"/>
    <w:rsid w:val="0DF66E03"/>
    <w:rsid w:val="10835C62"/>
    <w:rsid w:val="10D7B639"/>
    <w:rsid w:val="11490809"/>
    <w:rsid w:val="1400FEC0"/>
    <w:rsid w:val="151916E9"/>
    <w:rsid w:val="15DEEA63"/>
    <w:rsid w:val="16619F2A"/>
    <w:rsid w:val="16A5EC42"/>
    <w:rsid w:val="16A70672"/>
    <w:rsid w:val="181725C4"/>
    <w:rsid w:val="18987F61"/>
    <w:rsid w:val="1D98FCDC"/>
    <w:rsid w:val="1DA94F64"/>
    <w:rsid w:val="1DFE7F10"/>
    <w:rsid w:val="1E44E87B"/>
    <w:rsid w:val="1F70AAFC"/>
    <w:rsid w:val="2040BCDB"/>
    <w:rsid w:val="20A5FF0D"/>
    <w:rsid w:val="22CD4184"/>
    <w:rsid w:val="232F07CD"/>
    <w:rsid w:val="241B41E1"/>
    <w:rsid w:val="24CAD82E"/>
    <w:rsid w:val="2792C191"/>
    <w:rsid w:val="27F2BBF5"/>
    <w:rsid w:val="29D38345"/>
    <w:rsid w:val="29EDE249"/>
    <w:rsid w:val="2AF46C00"/>
    <w:rsid w:val="2C0AE9B4"/>
    <w:rsid w:val="2C5BCC08"/>
    <w:rsid w:val="2C682481"/>
    <w:rsid w:val="2D3F8C57"/>
    <w:rsid w:val="2E796725"/>
    <w:rsid w:val="2E9E6674"/>
    <w:rsid w:val="2F917DCF"/>
    <w:rsid w:val="3004F4FD"/>
    <w:rsid w:val="31F3A942"/>
    <w:rsid w:val="3389583D"/>
    <w:rsid w:val="37D9238D"/>
    <w:rsid w:val="38CC979E"/>
    <w:rsid w:val="390BD7A6"/>
    <w:rsid w:val="3A93D687"/>
    <w:rsid w:val="3E2B21D6"/>
    <w:rsid w:val="41B72CD3"/>
    <w:rsid w:val="424283CD"/>
    <w:rsid w:val="42878781"/>
    <w:rsid w:val="430F3AEA"/>
    <w:rsid w:val="43C80372"/>
    <w:rsid w:val="440181A7"/>
    <w:rsid w:val="44DD8894"/>
    <w:rsid w:val="44FBDA87"/>
    <w:rsid w:val="4586D4D1"/>
    <w:rsid w:val="465C0AE1"/>
    <w:rsid w:val="48FB4A61"/>
    <w:rsid w:val="4A0553D2"/>
    <w:rsid w:val="4B4149CF"/>
    <w:rsid w:val="4B715B2E"/>
    <w:rsid w:val="4CD1DA26"/>
    <w:rsid w:val="4F148EBA"/>
    <w:rsid w:val="518A1094"/>
    <w:rsid w:val="51A348CF"/>
    <w:rsid w:val="53947964"/>
    <w:rsid w:val="5408F6F1"/>
    <w:rsid w:val="57B7FF72"/>
    <w:rsid w:val="57E11976"/>
    <w:rsid w:val="580BA328"/>
    <w:rsid w:val="58ADE211"/>
    <w:rsid w:val="59528DC9"/>
    <w:rsid w:val="5BE80DF3"/>
    <w:rsid w:val="5CCD3790"/>
    <w:rsid w:val="5EEFB9B5"/>
    <w:rsid w:val="5EF595A6"/>
    <w:rsid w:val="5F9E5A9F"/>
    <w:rsid w:val="5FC63900"/>
    <w:rsid w:val="6051FBB0"/>
    <w:rsid w:val="63408549"/>
    <w:rsid w:val="64BB137F"/>
    <w:rsid w:val="64F8BC91"/>
    <w:rsid w:val="65970F85"/>
    <w:rsid w:val="65E8BDFD"/>
    <w:rsid w:val="66308F14"/>
    <w:rsid w:val="666E7009"/>
    <w:rsid w:val="683FCD86"/>
    <w:rsid w:val="69DAF357"/>
    <w:rsid w:val="6AB835F2"/>
    <w:rsid w:val="6D42819A"/>
    <w:rsid w:val="6D8808D4"/>
    <w:rsid w:val="6F1C60D8"/>
    <w:rsid w:val="6F583AE4"/>
    <w:rsid w:val="6F7A0959"/>
    <w:rsid w:val="6FE46193"/>
    <w:rsid w:val="70B442AA"/>
    <w:rsid w:val="724B47B8"/>
    <w:rsid w:val="7273F4B3"/>
    <w:rsid w:val="727E48C5"/>
    <w:rsid w:val="72A3CE94"/>
    <w:rsid w:val="74785DAB"/>
    <w:rsid w:val="7533FFD4"/>
    <w:rsid w:val="76BF6C0A"/>
    <w:rsid w:val="77AEA0BF"/>
    <w:rsid w:val="7A76376F"/>
    <w:rsid w:val="7B6B6095"/>
    <w:rsid w:val="7C0AFD1C"/>
    <w:rsid w:val="7CDC515F"/>
    <w:rsid w:val="7CE1EC21"/>
    <w:rsid w:val="7D3F0AEE"/>
    <w:rsid w:val="7D42477B"/>
    <w:rsid w:val="7E86B726"/>
    <w:rsid w:val="7EE2F1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45563"/>
  <w15:docId w15:val="{2FC3E35E-184C-4196-BB27-F8B175E5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D3"/>
    <w:pPr>
      <w:spacing w:after="0" w:line="288" w:lineRule="auto"/>
    </w:pPr>
    <w:rPr>
      <w:rFonts w:ascii="Verdana" w:hAnsi="Verdana"/>
      <w:sz w:val="24"/>
    </w:rPr>
  </w:style>
  <w:style w:type="paragraph" w:styleId="Heading1">
    <w:name w:val="heading 1"/>
    <w:basedOn w:val="Normal"/>
    <w:next w:val="Normal"/>
    <w:link w:val="Heading1Char"/>
    <w:uiPriority w:val="9"/>
    <w:qFormat/>
    <w:rsid w:val="00612FD3"/>
    <w:pPr>
      <w:keepNext/>
      <w:keepLines/>
      <w:numPr>
        <w:numId w:val="14"/>
      </w:numPr>
      <w:spacing w:before="240" w:line="480" w:lineRule="auto"/>
      <w:outlineLvl w:val="0"/>
    </w:pPr>
    <w:rPr>
      <w:rFonts w:eastAsiaTheme="majorEastAsia" w:cstheme="majorBidi"/>
      <w:b/>
      <w:color w:val="77328A"/>
      <w:sz w:val="40"/>
      <w:szCs w:val="32"/>
    </w:rPr>
  </w:style>
  <w:style w:type="paragraph" w:styleId="Heading2">
    <w:name w:val="heading 2"/>
    <w:basedOn w:val="Normal"/>
    <w:next w:val="Normal"/>
    <w:link w:val="Heading2Char"/>
    <w:uiPriority w:val="9"/>
    <w:unhideWhenUsed/>
    <w:qFormat/>
    <w:rsid w:val="00612FD3"/>
    <w:pPr>
      <w:keepNext/>
      <w:keepLines/>
      <w:spacing w:before="40" w:line="480" w:lineRule="auto"/>
      <w:outlineLvl w:val="1"/>
    </w:pPr>
    <w:rPr>
      <w:rFonts w:eastAsiaTheme="majorEastAsia" w:cstheme="majorBidi"/>
      <w:b/>
      <w:color w:val="77328A"/>
      <w:sz w:val="30"/>
      <w:szCs w:val="26"/>
    </w:rPr>
  </w:style>
  <w:style w:type="paragraph" w:styleId="Heading3">
    <w:name w:val="heading 3"/>
    <w:basedOn w:val="Normal"/>
    <w:next w:val="Normal"/>
    <w:link w:val="Heading3Char"/>
    <w:uiPriority w:val="9"/>
    <w:unhideWhenUsed/>
    <w:qFormat/>
    <w:rsid w:val="00612FD3"/>
    <w:pPr>
      <w:keepNext/>
      <w:keepLines/>
      <w:spacing w:before="40" w:line="480" w:lineRule="auto"/>
      <w:outlineLvl w:val="2"/>
    </w:pPr>
    <w:rPr>
      <w:rFonts w:eastAsiaTheme="majorEastAsia" w:cstheme="majorBidi"/>
      <w:b/>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4F7B88"/>
    <w:pPr>
      <w:ind w:left="720"/>
      <w:contextualSpacing/>
    </w:p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A16526"/>
    <w:pPr>
      <w:spacing w:line="240" w:lineRule="auto"/>
    </w:pPr>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A16526"/>
    <w:rPr>
      <w:rFonts w:ascii="Verdana" w:hAnsi="Verdana"/>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A16526"/>
    <w:rPr>
      <w:vertAlign w:val="superscript"/>
    </w:rPr>
  </w:style>
  <w:style w:type="character" w:styleId="CommentReference">
    <w:name w:val="annotation reference"/>
    <w:basedOn w:val="DefaultParagraphFont"/>
    <w:uiPriority w:val="99"/>
    <w:semiHidden/>
    <w:unhideWhenUsed/>
    <w:rsid w:val="00DF5D89"/>
    <w:rPr>
      <w:sz w:val="16"/>
      <w:szCs w:val="16"/>
    </w:rPr>
  </w:style>
  <w:style w:type="paragraph" w:styleId="CommentText">
    <w:name w:val="annotation text"/>
    <w:basedOn w:val="Normal"/>
    <w:link w:val="CommentTextChar"/>
    <w:uiPriority w:val="99"/>
    <w:unhideWhenUsed/>
    <w:rsid w:val="00DF5D89"/>
    <w:pPr>
      <w:spacing w:line="240" w:lineRule="auto"/>
    </w:pPr>
    <w:rPr>
      <w:sz w:val="20"/>
      <w:szCs w:val="20"/>
    </w:rPr>
  </w:style>
  <w:style w:type="character" w:customStyle="1" w:styleId="CommentTextChar">
    <w:name w:val="Comment Text Char"/>
    <w:basedOn w:val="DefaultParagraphFont"/>
    <w:link w:val="CommentText"/>
    <w:uiPriority w:val="99"/>
    <w:rsid w:val="00DF5D8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F5D89"/>
    <w:rPr>
      <w:b/>
      <w:bCs/>
    </w:rPr>
  </w:style>
  <w:style w:type="character" w:customStyle="1" w:styleId="CommentSubjectChar">
    <w:name w:val="Comment Subject Char"/>
    <w:basedOn w:val="CommentTextChar"/>
    <w:link w:val="CommentSubject"/>
    <w:uiPriority w:val="99"/>
    <w:semiHidden/>
    <w:rsid w:val="00DF5D89"/>
    <w:rPr>
      <w:rFonts w:ascii="Verdana" w:hAnsi="Verdana"/>
      <w:b/>
      <w:bCs/>
      <w:sz w:val="20"/>
      <w:szCs w:val="20"/>
    </w:rPr>
  </w:style>
  <w:style w:type="paragraph" w:styleId="Revision">
    <w:name w:val="Revision"/>
    <w:hidden/>
    <w:uiPriority w:val="99"/>
    <w:semiHidden/>
    <w:rsid w:val="00F16AE9"/>
    <w:pPr>
      <w:spacing w:after="0" w:line="240" w:lineRule="auto"/>
    </w:pPr>
    <w:rPr>
      <w:rFonts w:ascii="Verdana" w:hAnsi="Verdana"/>
      <w:sz w:val="24"/>
    </w:rPr>
  </w:style>
  <w:style w:type="paragraph" w:styleId="BalloonText">
    <w:name w:val="Balloon Text"/>
    <w:basedOn w:val="Normal"/>
    <w:link w:val="BalloonTextChar"/>
    <w:uiPriority w:val="99"/>
    <w:semiHidden/>
    <w:unhideWhenUsed/>
    <w:rsid w:val="00FA630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304"/>
    <w:rPr>
      <w:rFonts w:ascii="Segoe UI" w:hAnsi="Segoe UI" w:cs="Segoe UI"/>
      <w:sz w:val="18"/>
      <w:szCs w:val="18"/>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5865C4"/>
    <w:rPr>
      <w:rFonts w:ascii="Verdana" w:hAnsi="Verdana"/>
      <w:sz w:val="24"/>
    </w:rPr>
  </w:style>
  <w:style w:type="character" w:customStyle="1" w:styleId="Heading1Char">
    <w:name w:val="Heading 1 Char"/>
    <w:basedOn w:val="DefaultParagraphFont"/>
    <w:link w:val="Heading1"/>
    <w:uiPriority w:val="9"/>
    <w:rsid w:val="00612FD3"/>
    <w:rPr>
      <w:rFonts w:ascii="Verdana" w:eastAsiaTheme="majorEastAsia" w:hAnsi="Verdana" w:cstheme="majorBidi"/>
      <w:b/>
      <w:color w:val="77328A"/>
      <w:sz w:val="40"/>
      <w:szCs w:val="32"/>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E430B9"/>
    <w:pPr>
      <w:spacing w:line="240" w:lineRule="exact"/>
      <w:jc w:val="both"/>
    </w:pPr>
    <w:rPr>
      <w:rFonts w:asciiTheme="minorHAnsi" w:hAnsiTheme="minorHAnsi"/>
      <w:sz w:val="22"/>
      <w:vertAlign w:val="superscript"/>
    </w:rPr>
  </w:style>
  <w:style w:type="character" w:customStyle="1" w:styleId="normaltextrun">
    <w:name w:val="normaltextrun"/>
    <w:basedOn w:val="DefaultParagraphFont"/>
    <w:rsid w:val="00E430B9"/>
  </w:style>
  <w:style w:type="character" w:customStyle="1" w:styleId="findhit">
    <w:name w:val="findhit"/>
    <w:basedOn w:val="DefaultParagraphFont"/>
    <w:rsid w:val="00E430B9"/>
  </w:style>
  <w:style w:type="character" w:styleId="Hyperlink">
    <w:name w:val="Hyperlink"/>
    <w:basedOn w:val="DefaultParagraphFont"/>
    <w:uiPriority w:val="99"/>
    <w:unhideWhenUsed/>
    <w:rsid w:val="005B1476"/>
    <w:rPr>
      <w:color w:val="0563C1" w:themeColor="hyperlink"/>
      <w:u w:val="single"/>
    </w:rPr>
  </w:style>
  <w:style w:type="paragraph" w:customStyle="1" w:styleId="Default">
    <w:name w:val="Default"/>
    <w:qFormat/>
    <w:rsid w:val="0061373F"/>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paragraph" w:customStyle="1" w:styleId="BasicParagraph">
    <w:name w:val="[Basic Paragraph]"/>
    <w:basedOn w:val="Normal"/>
    <w:uiPriority w:val="99"/>
    <w:rsid w:val="00745B93"/>
    <w:pPr>
      <w:widowControl w:val="0"/>
      <w:autoSpaceDE w:val="0"/>
      <w:autoSpaceDN w:val="0"/>
      <w:adjustRightInd w:val="0"/>
      <w:textAlignment w:val="center"/>
    </w:pPr>
    <w:rPr>
      <w:rFonts w:ascii="MinionPro-Regular" w:eastAsiaTheme="minorEastAsia" w:hAnsi="MinionPro-Regular" w:cs="MinionPro-Regular"/>
      <w:color w:val="000000"/>
      <w:szCs w:val="24"/>
    </w:rPr>
  </w:style>
  <w:style w:type="paragraph" w:styleId="Header">
    <w:name w:val="header"/>
    <w:basedOn w:val="Normal"/>
    <w:link w:val="HeaderChar"/>
    <w:uiPriority w:val="99"/>
    <w:unhideWhenUsed/>
    <w:rsid w:val="00FA4389"/>
    <w:pPr>
      <w:tabs>
        <w:tab w:val="center" w:pos="4513"/>
        <w:tab w:val="right" w:pos="9026"/>
      </w:tabs>
      <w:spacing w:line="240" w:lineRule="auto"/>
    </w:pPr>
  </w:style>
  <w:style w:type="character" w:customStyle="1" w:styleId="HeaderChar">
    <w:name w:val="Header Char"/>
    <w:basedOn w:val="DefaultParagraphFont"/>
    <w:link w:val="Header"/>
    <w:uiPriority w:val="99"/>
    <w:rsid w:val="00FA4389"/>
    <w:rPr>
      <w:rFonts w:ascii="Verdana" w:hAnsi="Verdana"/>
      <w:sz w:val="24"/>
    </w:rPr>
  </w:style>
  <w:style w:type="paragraph" w:styleId="Footer">
    <w:name w:val="footer"/>
    <w:basedOn w:val="Normal"/>
    <w:link w:val="FooterChar"/>
    <w:uiPriority w:val="99"/>
    <w:unhideWhenUsed/>
    <w:rsid w:val="00FA4389"/>
    <w:pPr>
      <w:tabs>
        <w:tab w:val="center" w:pos="4513"/>
        <w:tab w:val="right" w:pos="9026"/>
      </w:tabs>
      <w:spacing w:line="240" w:lineRule="auto"/>
    </w:pPr>
  </w:style>
  <w:style w:type="character" w:customStyle="1" w:styleId="FooterChar">
    <w:name w:val="Footer Char"/>
    <w:basedOn w:val="DefaultParagraphFont"/>
    <w:link w:val="Footer"/>
    <w:uiPriority w:val="99"/>
    <w:rsid w:val="00FA4389"/>
    <w:rPr>
      <w:rFonts w:ascii="Verdana" w:hAnsi="Verdana"/>
      <w:sz w:val="24"/>
    </w:rPr>
  </w:style>
  <w:style w:type="character" w:customStyle="1" w:styleId="Mention1">
    <w:name w:val="Mention1"/>
    <w:basedOn w:val="DefaultParagraphFont"/>
    <w:uiPriority w:val="99"/>
    <w:unhideWhenUsed/>
    <w:rsid w:val="00932AAF"/>
    <w:rPr>
      <w:color w:val="2B579A"/>
      <w:shd w:val="clear" w:color="auto" w:fill="E1DFDD"/>
    </w:rPr>
  </w:style>
  <w:style w:type="character" w:customStyle="1" w:styleId="Mention2">
    <w:name w:val="Mention2"/>
    <w:basedOn w:val="DefaultParagraphFont"/>
    <w:uiPriority w:val="99"/>
    <w:unhideWhenUsed/>
    <w:rsid w:val="00D016BA"/>
    <w:rPr>
      <w:color w:val="2B579A"/>
      <w:shd w:val="clear" w:color="auto" w:fill="E1DFDD"/>
    </w:rPr>
  </w:style>
  <w:style w:type="character" w:customStyle="1" w:styleId="Mention21">
    <w:name w:val="Mention21"/>
    <w:basedOn w:val="DefaultParagraphFont"/>
    <w:uiPriority w:val="99"/>
    <w:unhideWhenUsed/>
    <w:rsid w:val="00CD674B"/>
    <w:rPr>
      <w:color w:val="2B579A"/>
      <w:shd w:val="clear" w:color="auto" w:fill="E1DFDD"/>
    </w:rPr>
  </w:style>
  <w:style w:type="paragraph" w:styleId="Quote">
    <w:name w:val="Quote"/>
    <w:basedOn w:val="Normal"/>
    <w:next w:val="Normal"/>
    <w:link w:val="QuoteChar"/>
    <w:uiPriority w:val="29"/>
    <w:qFormat/>
    <w:rsid w:val="00112A0A"/>
    <w:pPr>
      <w:ind w:left="862" w:right="862"/>
    </w:pPr>
    <w:rPr>
      <w:rFonts w:eastAsia="Times New Roman" w:cs="Times New Roman"/>
      <w:iCs/>
    </w:rPr>
  </w:style>
  <w:style w:type="character" w:customStyle="1" w:styleId="QuoteChar">
    <w:name w:val="Quote Char"/>
    <w:basedOn w:val="DefaultParagraphFont"/>
    <w:link w:val="Quote"/>
    <w:uiPriority w:val="29"/>
    <w:rsid w:val="00112A0A"/>
    <w:rPr>
      <w:rFonts w:ascii="Verdana" w:eastAsia="Times New Roman" w:hAnsi="Verdana" w:cs="Times New Roman"/>
      <w:iCs/>
      <w:sz w:val="24"/>
    </w:rPr>
  </w:style>
  <w:style w:type="paragraph" w:customStyle="1" w:styleId="Footnote">
    <w:name w:val="Footnote"/>
    <w:basedOn w:val="FootnoteText"/>
    <w:link w:val="FootnoteChar"/>
    <w:qFormat/>
    <w:rsid w:val="00112A0A"/>
    <w:rPr>
      <w:rFonts w:eastAsia="Verdana" w:cs="Verdana"/>
      <w:color w:val="77328A"/>
      <w:sz w:val="16"/>
      <w:szCs w:val="16"/>
      <w:lang w:eastAsia="en-GB"/>
    </w:rPr>
  </w:style>
  <w:style w:type="character" w:customStyle="1" w:styleId="FootnoteChar">
    <w:name w:val="Footnote Char"/>
    <w:basedOn w:val="DefaultParagraphFont"/>
    <w:link w:val="Footnote"/>
    <w:rsid w:val="00112A0A"/>
    <w:rPr>
      <w:rFonts w:ascii="Verdana" w:eastAsia="Verdana" w:hAnsi="Verdana" w:cs="Verdana"/>
      <w:color w:val="77328A"/>
      <w:sz w:val="16"/>
      <w:szCs w:val="16"/>
      <w:lang w:eastAsia="en-GB"/>
    </w:rPr>
  </w:style>
  <w:style w:type="paragraph" w:customStyle="1" w:styleId="NIHRCFootnotes">
    <w:name w:val="NIHRC Footnotes"/>
    <w:basedOn w:val="Normal"/>
    <w:qFormat/>
    <w:rsid w:val="00112A0A"/>
    <w:pPr>
      <w:tabs>
        <w:tab w:val="left" w:pos="284"/>
      </w:tabs>
      <w:spacing w:line="240" w:lineRule="auto"/>
      <w:jc w:val="both"/>
    </w:pPr>
    <w:rPr>
      <w:rFonts w:eastAsiaTheme="minorEastAsia" w:cs="Arial"/>
      <w:color w:val="77328A"/>
      <w:sz w:val="16"/>
      <w:szCs w:val="16"/>
    </w:rPr>
  </w:style>
  <w:style w:type="character" w:customStyle="1" w:styleId="Heading3Char">
    <w:name w:val="Heading 3 Char"/>
    <w:basedOn w:val="DefaultParagraphFont"/>
    <w:link w:val="Heading3"/>
    <w:uiPriority w:val="9"/>
    <w:rsid w:val="00612FD3"/>
    <w:rPr>
      <w:rFonts w:ascii="Verdana" w:eastAsiaTheme="majorEastAsia" w:hAnsi="Verdana" w:cstheme="majorBidi"/>
      <w:b/>
      <w:sz w:val="30"/>
      <w:szCs w:val="24"/>
    </w:rPr>
  </w:style>
  <w:style w:type="character" w:styleId="UnresolvedMention">
    <w:name w:val="Unresolved Mention"/>
    <w:basedOn w:val="DefaultParagraphFont"/>
    <w:uiPriority w:val="99"/>
    <w:semiHidden/>
    <w:unhideWhenUsed/>
    <w:rsid w:val="00FF208A"/>
    <w:rPr>
      <w:color w:val="605E5C"/>
      <w:shd w:val="clear" w:color="auto" w:fill="E1DFDD"/>
    </w:rPr>
  </w:style>
  <w:style w:type="character" w:customStyle="1" w:styleId="eop">
    <w:name w:val="eop"/>
    <w:basedOn w:val="DefaultParagraphFont"/>
    <w:rsid w:val="00007884"/>
  </w:style>
  <w:style w:type="character" w:customStyle="1" w:styleId="Heading2Char">
    <w:name w:val="Heading 2 Char"/>
    <w:basedOn w:val="DefaultParagraphFont"/>
    <w:link w:val="Heading2"/>
    <w:uiPriority w:val="9"/>
    <w:rsid w:val="00612FD3"/>
    <w:rPr>
      <w:rFonts w:ascii="Verdana" w:eastAsiaTheme="majorEastAsia" w:hAnsi="Verdana" w:cstheme="majorBidi"/>
      <w:b/>
      <w:color w:val="77328A"/>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18022">
      <w:bodyDiv w:val="1"/>
      <w:marLeft w:val="0"/>
      <w:marRight w:val="0"/>
      <w:marTop w:val="0"/>
      <w:marBottom w:val="0"/>
      <w:divBdr>
        <w:top w:val="none" w:sz="0" w:space="0" w:color="auto"/>
        <w:left w:val="none" w:sz="0" w:space="0" w:color="auto"/>
        <w:bottom w:val="none" w:sz="0" w:space="0" w:color="auto"/>
        <w:right w:val="none" w:sz="0" w:space="0" w:color="auto"/>
      </w:divBdr>
    </w:div>
    <w:div w:id="306594420">
      <w:bodyDiv w:val="1"/>
      <w:marLeft w:val="0"/>
      <w:marRight w:val="0"/>
      <w:marTop w:val="0"/>
      <w:marBottom w:val="0"/>
      <w:divBdr>
        <w:top w:val="none" w:sz="0" w:space="0" w:color="auto"/>
        <w:left w:val="none" w:sz="0" w:space="0" w:color="auto"/>
        <w:bottom w:val="none" w:sz="0" w:space="0" w:color="auto"/>
        <w:right w:val="none" w:sz="0" w:space="0" w:color="auto"/>
      </w:divBdr>
    </w:div>
    <w:div w:id="1176649286">
      <w:bodyDiv w:val="1"/>
      <w:marLeft w:val="0"/>
      <w:marRight w:val="0"/>
      <w:marTop w:val="0"/>
      <w:marBottom w:val="0"/>
      <w:divBdr>
        <w:top w:val="none" w:sz="0" w:space="0" w:color="auto"/>
        <w:left w:val="none" w:sz="0" w:space="0" w:color="auto"/>
        <w:bottom w:val="none" w:sz="0" w:space="0" w:color="auto"/>
        <w:right w:val="none" w:sz="0" w:space="0" w:color="auto"/>
      </w:divBdr>
    </w:div>
    <w:div w:id="1224947537">
      <w:bodyDiv w:val="1"/>
      <w:marLeft w:val="0"/>
      <w:marRight w:val="0"/>
      <w:marTop w:val="0"/>
      <w:marBottom w:val="0"/>
      <w:divBdr>
        <w:top w:val="none" w:sz="0" w:space="0" w:color="auto"/>
        <w:left w:val="none" w:sz="0" w:space="0" w:color="auto"/>
        <w:bottom w:val="none" w:sz="0" w:space="0" w:color="auto"/>
        <w:right w:val="none" w:sz="0" w:space="0" w:color="auto"/>
      </w:divBdr>
    </w:div>
    <w:div w:id="1241451884">
      <w:bodyDiv w:val="1"/>
      <w:marLeft w:val="0"/>
      <w:marRight w:val="0"/>
      <w:marTop w:val="0"/>
      <w:marBottom w:val="0"/>
      <w:divBdr>
        <w:top w:val="none" w:sz="0" w:space="0" w:color="auto"/>
        <w:left w:val="none" w:sz="0" w:space="0" w:color="auto"/>
        <w:bottom w:val="none" w:sz="0" w:space="0" w:color="auto"/>
        <w:right w:val="none" w:sz="0" w:space="0" w:color="auto"/>
      </w:divBdr>
    </w:div>
    <w:div w:id="1267352478">
      <w:bodyDiv w:val="1"/>
      <w:marLeft w:val="0"/>
      <w:marRight w:val="0"/>
      <w:marTop w:val="0"/>
      <w:marBottom w:val="0"/>
      <w:divBdr>
        <w:top w:val="none" w:sz="0" w:space="0" w:color="auto"/>
        <w:left w:val="none" w:sz="0" w:space="0" w:color="auto"/>
        <w:bottom w:val="none" w:sz="0" w:space="0" w:color="auto"/>
        <w:right w:val="none" w:sz="0" w:space="0" w:color="auto"/>
      </w:divBdr>
    </w:div>
    <w:div w:id="1313295812">
      <w:bodyDiv w:val="1"/>
      <w:marLeft w:val="0"/>
      <w:marRight w:val="0"/>
      <w:marTop w:val="0"/>
      <w:marBottom w:val="0"/>
      <w:divBdr>
        <w:top w:val="none" w:sz="0" w:space="0" w:color="auto"/>
        <w:left w:val="none" w:sz="0" w:space="0" w:color="auto"/>
        <w:bottom w:val="none" w:sz="0" w:space="0" w:color="auto"/>
        <w:right w:val="none" w:sz="0" w:space="0" w:color="auto"/>
      </w:divBdr>
    </w:div>
    <w:div w:id="1377505985">
      <w:bodyDiv w:val="1"/>
      <w:marLeft w:val="0"/>
      <w:marRight w:val="0"/>
      <w:marTop w:val="0"/>
      <w:marBottom w:val="0"/>
      <w:divBdr>
        <w:top w:val="none" w:sz="0" w:space="0" w:color="auto"/>
        <w:left w:val="none" w:sz="0" w:space="0" w:color="auto"/>
        <w:bottom w:val="none" w:sz="0" w:space="0" w:color="auto"/>
        <w:right w:val="none" w:sz="0" w:space="0" w:color="auto"/>
      </w:divBdr>
    </w:div>
    <w:div w:id="1499418010">
      <w:bodyDiv w:val="1"/>
      <w:marLeft w:val="0"/>
      <w:marRight w:val="0"/>
      <w:marTop w:val="0"/>
      <w:marBottom w:val="0"/>
      <w:divBdr>
        <w:top w:val="none" w:sz="0" w:space="0" w:color="auto"/>
        <w:left w:val="none" w:sz="0" w:space="0" w:color="auto"/>
        <w:bottom w:val="none" w:sz="0" w:space="0" w:color="auto"/>
        <w:right w:val="none" w:sz="0" w:space="0" w:color="auto"/>
      </w:divBdr>
    </w:div>
    <w:div w:id="1743983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ounts@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6d6863-a85d-4a14-ba5d-ada9e5b222dd">
      <UserInfo>
        <DisplayName>Emma Osborne</DisplayName>
        <AccountId>12</AccountId>
        <AccountType/>
      </UserInfo>
    </SharedWithUsers>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72A91-C987-43FC-B764-DA3D97891551}">
  <ds:schemaRefs>
    <ds:schemaRef ds:uri="http://schemas.microsoft.com/sharepoint/v3/contenttype/forms"/>
  </ds:schemaRefs>
</ds:datastoreItem>
</file>

<file path=customXml/itemProps2.xml><?xml version="1.0" encoding="utf-8"?>
<ds:datastoreItem xmlns:ds="http://schemas.openxmlformats.org/officeDocument/2006/customXml" ds:itemID="{9460B4B5-D525-4018-9F94-4F22E80E215D}">
  <ds:schemaRefs>
    <ds:schemaRef ds:uri="http://schemas.microsoft.com/office/2006/metadata/properties"/>
    <ds:schemaRef ds:uri="http://schemas.microsoft.com/office/infopath/2007/PartnerControls"/>
    <ds:schemaRef ds:uri="806d6863-a85d-4a14-ba5d-ada9e5b222dd"/>
    <ds:schemaRef ds:uri="12479bdc-b58c-44ab-9f0f-fa5baefb3da2"/>
  </ds:schemaRefs>
</ds:datastoreItem>
</file>

<file path=customXml/itemProps3.xml><?xml version="1.0" encoding="utf-8"?>
<ds:datastoreItem xmlns:ds="http://schemas.openxmlformats.org/officeDocument/2006/customXml" ds:itemID="{F7E4F367-C4B5-4044-901C-71414C317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70486-F52D-4A40-8BBD-9728F310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1908</Words>
  <Characters>10878</Characters>
  <Application>Microsoft Office Word</Application>
  <DocSecurity>4</DocSecurity>
  <Lines>90</Lines>
  <Paragraphs>25</Paragraphs>
  <ScaleCrop>false</ScaleCrop>
  <Company>Equality Commission</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Osborne</dc:creator>
  <cp:keywords/>
  <dc:description/>
  <cp:lastModifiedBy>Lorraine Hamill</cp:lastModifiedBy>
  <cp:revision>2</cp:revision>
  <dcterms:created xsi:type="dcterms:W3CDTF">2023-11-09T10:39:00Z</dcterms:created>
  <dcterms:modified xsi:type="dcterms:W3CDTF">2023-11-09T10:39:00Z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Order">
    <vt:r8>14884200</vt:r8>
  </property>
  <property fmtid="{D5CDD505-2E9C-101B-9397-08002B2CF9AE}" pid="4" name="MediaServiceImageTags">
    <vt:lpwstr/>
  </property>
</Properties>
</file>