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21" w:rsidRDefault="00185821" w:rsidP="00185821">
      <w:pPr>
        <w:jc w:val="center"/>
        <w:rPr>
          <w:rFonts w:ascii="Verdana" w:hAnsi="Verdana"/>
        </w:rPr>
      </w:pPr>
      <w:r>
        <w:rPr>
          <w:rFonts w:ascii="Verdana" w:hAnsi="Verdana"/>
          <w:noProof/>
        </w:rPr>
        <w:drawing>
          <wp:inline distT="0" distB="0" distL="0" distR="0">
            <wp:extent cx="1569720" cy="225552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2255520"/>
                    </a:xfrm>
                    <a:prstGeom prst="rect">
                      <a:avLst/>
                    </a:prstGeom>
                    <a:noFill/>
                    <a:ln>
                      <a:noFill/>
                    </a:ln>
                  </pic:spPr>
                </pic:pic>
              </a:graphicData>
            </a:graphic>
          </wp:inline>
        </w:drawing>
      </w:r>
    </w:p>
    <w:p w:rsidR="00185821" w:rsidRDefault="00185821" w:rsidP="00185821">
      <w:pPr>
        <w:jc w:val="center"/>
        <w:rPr>
          <w:rFonts w:ascii="Verdana" w:hAnsi="Verdana"/>
        </w:rPr>
      </w:pPr>
      <w:bookmarkStart w:id="0" w:name="_GoBack"/>
      <w:bookmarkEnd w:id="0"/>
    </w:p>
    <w:p w:rsidR="00185821" w:rsidRDefault="00185821" w:rsidP="00185821">
      <w:pPr>
        <w:jc w:val="center"/>
        <w:rPr>
          <w:rFonts w:ascii="Verdana" w:hAnsi="Verdana"/>
          <w:b/>
        </w:rPr>
      </w:pPr>
      <w:r>
        <w:rPr>
          <w:rFonts w:ascii="Verdana" w:hAnsi="Verdana"/>
          <w:b/>
        </w:rPr>
        <w:t>144</w:t>
      </w:r>
      <w:r w:rsidRPr="00185821">
        <w:rPr>
          <w:rFonts w:ascii="Verdana" w:hAnsi="Verdana"/>
          <w:b/>
          <w:vertAlign w:val="superscript"/>
        </w:rPr>
        <w:t>th</w:t>
      </w:r>
      <w:r>
        <w:rPr>
          <w:rFonts w:ascii="Verdana" w:hAnsi="Verdana"/>
          <w:b/>
        </w:rPr>
        <w:t xml:space="preserve"> COMMISSION MEETING </w:t>
      </w:r>
    </w:p>
    <w:p w:rsidR="00185821" w:rsidRDefault="00185821" w:rsidP="00185821">
      <w:pPr>
        <w:jc w:val="center"/>
        <w:rPr>
          <w:rFonts w:ascii="Verdana" w:hAnsi="Verdana"/>
          <w:b/>
        </w:rPr>
      </w:pPr>
    </w:p>
    <w:p w:rsidR="00185821" w:rsidRDefault="00185821" w:rsidP="00185821">
      <w:pPr>
        <w:tabs>
          <w:tab w:val="left" w:pos="1587"/>
        </w:tabs>
        <w:jc w:val="center"/>
        <w:rPr>
          <w:rFonts w:ascii="Verdana" w:hAnsi="Verdana"/>
          <w:b/>
        </w:rPr>
      </w:pPr>
      <w:r>
        <w:rPr>
          <w:rFonts w:ascii="Verdana" w:hAnsi="Verdana"/>
          <w:b/>
        </w:rPr>
        <w:t xml:space="preserve">HELD ON MONDAY 17 </w:t>
      </w:r>
      <w:r w:rsidR="0015666B">
        <w:rPr>
          <w:rFonts w:ascii="Verdana" w:hAnsi="Verdana"/>
          <w:b/>
        </w:rPr>
        <w:t xml:space="preserve">DECEMBER </w:t>
      </w:r>
      <w:r>
        <w:rPr>
          <w:rFonts w:ascii="Verdana" w:hAnsi="Verdana"/>
          <w:b/>
        </w:rPr>
        <w:t>2012 AT 10.00AM AT THE OFFICES OF THE NORTHERN IRELAND HUMAN RIGHTS COMMISSION, TEMPLE COURT, 39 NORTH STREET, BELFAST, BT1 1NA</w:t>
      </w:r>
    </w:p>
    <w:p w:rsidR="00185821" w:rsidRDefault="00185821" w:rsidP="00185821"/>
    <w:p w:rsidR="00185821" w:rsidRDefault="00185821" w:rsidP="00185821">
      <w:pPr>
        <w:rPr>
          <w:rFonts w:ascii="Verdana" w:hAnsi="Verdana"/>
        </w:rPr>
      </w:pPr>
      <w:r>
        <w:rPr>
          <w:rFonts w:ascii="Verdana" w:hAnsi="Verdana"/>
          <w:b/>
        </w:rPr>
        <w:t>Present:</w:t>
      </w:r>
      <w:r>
        <w:rPr>
          <w:rFonts w:ascii="Verdana" w:hAnsi="Verdana"/>
        </w:rPr>
        <w:tab/>
      </w:r>
      <w:r>
        <w:rPr>
          <w:rFonts w:ascii="Verdana" w:hAnsi="Verdana"/>
        </w:rPr>
        <w:tab/>
        <w:t>Professor Michael O’Flaherty, Chief Commissioner</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John Corey</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Alan McBride</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Milton Kerr</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Marion Reynolds</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Paul Yam</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Grainia Long</w:t>
      </w:r>
    </w:p>
    <w:p w:rsidR="00185821" w:rsidRDefault="00185821" w:rsidP="00185821">
      <w:pPr>
        <w:rPr>
          <w:rFonts w:ascii="Verdana" w:hAnsi="Verdana"/>
        </w:rPr>
      </w:pPr>
    </w:p>
    <w:p w:rsidR="00185821" w:rsidRDefault="00185821" w:rsidP="00185821">
      <w:pPr>
        <w:rPr>
          <w:rFonts w:ascii="Verdana" w:hAnsi="Verdana"/>
        </w:rPr>
      </w:pPr>
      <w:r>
        <w:rPr>
          <w:rFonts w:ascii="Verdana" w:hAnsi="Verdana"/>
          <w:b/>
        </w:rPr>
        <w:t>In Attendance:</w:t>
      </w:r>
      <w:r>
        <w:rPr>
          <w:rFonts w:ascii="Verdana" w:hAnsi="Verdana"/>
        </w:rPr>
        <w:t xml:space="preserve"> </w:t>
      </w:r>
      <w:r>
        <w:rPr>
          <w:rFonts w:ascii="Verdana" w:hAnsi="Verdana"/>
        </w:rPr>
        <w:tab/>
        <w:t>Virginia McVea, Director</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David Russell, Deputy Director</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Rebecca Magee, Executive Assistant</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Claire Martin, Communications Worker</w:t>
      </w:r>
    </w:p>
    <w:p w:rsidR="00185821" w:rsidRDefault="00185821" w:rsidP="00185821">
      <w:pPr>
        <w:rPr>
          <w:rFonts w:ascii="Verdana" w:hAnsi="Verdana"/>
        </w:rPr>
      </w:pPr>
      <w:r>
        <w:rPr>
          <w:rFonts w:ascii="Verdana" w:hAnsi="Verdana"/>
        </w:rPr>
        <w:tab/>
      </w:r>
      <w:r>
        <w:rPr>
          <w:rFonts w:ascii="Verdana" w:hAnsi="Verdana"/>
        </w:rPr>
        <w:tab/>
      </w:r>
      <w:r>
        <w:rPr>
          <w:rFonts w:ascii="Verdana" w:hAnsi="Verdana"/>
        </w:rPr>
        <w:tab/>
        <w:t>Angela Stevens, Caseworker (Agenda item 6)</w:t>
      </w:r>
    </w:p>
    <w:p w:rsidR="00185821" w:rsidRDefault="00185821" w:rsidP="00185821">
      <w:pPr>
        <w:rPr>
          <w:rFonts w:ascii="Verdana" w:hAnsi="Verdana"/>
        </w:rPr>
      </w:pPr>
    </w:p>
    <w:p w:rsidR="00185821" w:rsidRDefault="00185821" w:rsidP="00185821">
      <w:pPr>
        <w:rPr>
          <w:rFonts w:ascii="Verdana" w:hAnsi="Verdana"/>
        </w:rPr>
      </w:pPr>
      <w:r>
        <w:rPr>
          <w:rFonts w:ascii="Verdana" w:hAnsi="Verdana"/>
          <w:b/>
        </w:rPr>
        <w:t>Apologies:</w:t>
      </w:r>
      <w:r>
        <w:rPr>
          <w:rFonts w:ascii="Verdana" w:hAnsi="Verdana"/>
        </w:rPr>
        <w:tab/>
      </w:r>
      <w:r>
        <w:rPr>
          <w:rFonts w:ascii="Verdana" w:hAnsi="Verdana"/>
        </w:rPr>
        <w:tab/>
        <w:t>Christine Collins</w:t>
      </w:r>
    </w:p>
    <w:p w:rsidR="00185821" w:rsidRDefault="00185821" w:rsidP="00185821">
      <w:pPr>
        <w:rPr>
          <w:rFonts w:ascii="Verdana" w:hAnsi="Verdana"/>
        </w:rPr>
      </w:pPr>
    </w:p>
    <w:p w:rsidR="00185821" w:rsidRPr="00185821" w:rsidRDefault="00185821" w:rsidP="00185821">
      <w:pPr>
        <w:rPr>
          <w:rFonts w:ascii="Verdana" w:hAnsi="Verdana"/>
          <w:b/>
        </w:rPr>
      </w:pPr>
    </w:p>
    <w:p w:rsidR="00185821" w:rsidRPr="00185821" w:rsidRDefault="00185821" w:rsidP="00185821">
      <w:pPr>
        <w:rPr>
          <w:rFonts w:ascii="Verdana" w:hAnsi="Verdana"/>
          <w:b/>
        </w:rPr>
      </w:pPr>
      <w:r w:rsidRPr="00185821">
        <w:rPr>
          <w:rFonts w:ascii="Verdana" w:hAnsi="Verdana"/>
          <w:b/>
        </w:rPr>
        <w:t>1.</w:t>
      </w:r>
      <w:r w:rsidRPr="00185821">
        <w:rPr>
          <w:rFonts w:ascii="Verdana" w:hAnsi="Verdana"/>
          <w:b/>
        </w:rPr>
        <w:tab/>
        <w:t>Minutes of the 143</w:t>
      </w:r>
      <w:r w:rsidRPr="00185821">
        <w:rPr>
          <w:rFonts w:ascii="Verdana" w:hAnsi="Verdana"/>
          <w:b/>
          <w:vertAlign w:val="superscript"/>
        </w:rPr>
        <w:t>rd</w:t>
      </w:r>
      <w:r w:rsidRPr="00185821">
        <w:rPr>
          <w:rFonts w:ascii="Verdana" w:hAnsi="Verdana"/>
          <w:b/>
        </w:rPr>
        <w:t xml:space="preserve"> Meeting</w:t>
      </w:r>
    </w:p>
    <w:p w:rsidR="00185821" w:rsidRDefault="00185821" w:rsidP="00185821">
      <w:pPr>
        <w:rPr>
          <w:rFonts w:ascii="Verdana" w:hAnsi="Verdana"/>
        </w:rPr>
      </w:pPr>
    </w:p>
    <w:p w:rsidR="00185821" w:rsidRDefault="00185821" w:rsidP="00185821">
      <w:pPr>
        <w:ind w:left="1440" w:hanging="720"/>
        <w:rPr>
          <w:rFonts w:ascii="Verdana" w:hAnsi="Verdana"/>
        </w:rPr>
      </w:pPr>
      <w:r>
        <w:rPr>
          <w:rFonts w:ascii="Verdana" w:hAnsi="Verdana"/>
        </w:rPr>
        <w:t>1.1</w:t>
      </w:r>
      <w:r>
        <w:rPr>
          <w:rFonts w:ascii="Verdana" w:hAnsi="Verdana"/>
        </w:rPr>
        <w:tab/>
        <w:t>The minutes of the 143</w:t>
      </w:r>
      <w:r w:rsidRPr="00185821">
        <w:rPr>
          <w:rFonts w:ascii="Verdana" w:hAnsi="Verdana"/>
          <w:vertAlign w:val="superscript"/>
        </w:rPr>
        <w:t>rd</w:t>
      </w:r>
      <w:r>
        <w:rPr>
          <w:rFonts w:ascii="Verdana" w:hAnsi="Verdana"/>
        </w:rPr>
        <w:t xml:space="preserve"> Meeting were adopted following minor amendments.</w:t>
      </w:r>
    </w:p>
    <w:p w:rsidR="0098710E" w:rsidRDefault="00185821">
      <w:pPr>
        <w:rPr>
          <w:rFonts w:ascii="Verdana" w:hAnsi="Verdana"/>
        </w:rPr>
      </w:pPr>
      <w:r>
        <w:rPr>
          <w:rFonts w:ascii="Verdana" w:hAnsi="Verdana"/>
        </w:rPr>
        <w:tab/>
      </w:r>
    </w:p>
    <w:p w:rsidR="00185821" w:rsidRPr="00185821" w:rsidRDefault="00185821">
      <w:pPr>
        <w:rPr>
          <w:rFonts w:ascii="Verdana" w:hAnsi="Verdana"/>
          <w:b/>
        </w:rPr>
      </w:pPr>
      <w:r w:rsidRPr="00185821">
        <w:rPr>
          <w:rFonts w:ascii="Verdana" w:hAnsi="Verdana"/>
          <w:b/>
        </w:rPr>
        <w:t>2.</w:t>
      </w:r>
      <w:r w:rsidRPr="00185821">
        <w:rPr>
          <w:rFonts w:ascii="Verdana" w:hAnsi="Verdana"/>
          <w:b/>
        </w:rPr>
        <w:tab/>
        <w:t>Matter arising</w:t>
      </w:r>
    </w:p>
    <w:p w:rsidR="00185821" w:rsidRDefault="00185821">
      <w:pPr>
        <w:rPr>
          <w:rFonts w:ascii="Verdana" w:hAnsi="Verdana"/>
        </w:rPr>
      </w:pPr>
    </w:p>
    <w:p w:rsidR="00742E10" w:rsidRDefault="00185821" w:rsidP="00742E10">
      <w:pPr>
        <w:ind w:left="1440" w:hanging="720"/>
        <w:rPr>
          <w:rFonts w:ascii="Verdana" w:hAnsi="Verdana"/>
        </w:rPr>
      </w:pPr>
      <w:r>
        <w:rPr>
          <w:rFonts w:ascii="Verdana" w:hAnsi="Verdana"/>
        </w:rPr>
        <w:t>2.1</w:t>
      </w:r>
      <w:r>
        <w:rPr>
          <w:rFonts w:ascii="Verdana" w:hAnsi="Verdana"/>
        </w:rPr>
        <w:tab/>
      </w:r>
      <w:r w:rsidR="00742E10">
        <w:rPr>
          <w:rFonts w:ascii="Verdana" w:hAnsi="Verdana"/>
        </w:rPr>
        <w:t>Further to the discussion at the 143</w:t>
      </w:r>
      <w:r w:rsidR="00742E10" w:rsidRPr="00742E10">
        <w:rPr>
          <w:rFonts w:ascii="Verdana" w:hAnsi="Verdana"/>
          <w:vertAlign w:val="superscript"/>
        </w:rPr>
        <w:t>rd</w:t>
      </w:r>
      <w:r w:rsidR="00742E10">
        <w:rPr>
          <w:rFonts w:ascii="Verdana" w:hAnsi="Verdana"/>
        </w:rPr>
        <w:t xml:space="preserve"> meeting (HRC144.1 point 6.2) Commissioners </w:t>
      </w:r>
      <w:r w:rsidR="00E23C13">
        <w:rPr>
          <w:rFonts w:ascii="Verdana" w:hAnsi="Verdana"/>
        </w:rPr>
        <w:t xml:space="preserve">noted the position </w:t>
      </w:r>
      <w:r w:rsidR="00E23C13">
        <w:rPr>
          <w:rFonts w:ascii="Verdana" w:hAnsi="Verdana"/>
        </w:rPr>
        <w:lastRenderedPageBreak/>
        <w:t>of the EHRC at this time and</w:t>
      </w:r>
      <w:r w:rsidR="00742E10">
        <w:rPr>
          <w:rFonts w:ascii="Verdana" w:hAnsi="Verdana"/>
        </w:rPr>
        <w:t xml:space="preserve"> agreed not to intervene in the legal case.</w:t>
      </w:r>
    </w:p>
    <w:p w:rsidR="00742E10" w:rsidRDefault="00742E10" w:rsidP="00742E10">
      <w:pPr>
        <w:rPr>
          <w:rFonts w:ascii="Verdana" w:hAnsi="Verdana"/>
        </w:rPr>
      </w:pPr>
    </w:p>
    <w:p w:rsidR="00742E10" w:rsidRPr="00742E10" w:rsidRDefault="00742E10" w:rsidP="00742E10">
      <w:pPr>
        <w:rPr>
          <w:rFonts w:ascii="Verdana" w:hAnsi="Verdana"/>
          <w:b/>
        </w:rPr>
      </w:pPr>
      <w:r w:rsidRPr="00742E10">
        <w:rPr>
          <w:rFonts w:ascii="Verdana" w:hAnsi="Verdana"/>
          <w:b/>
        </w:rPr>
        <w:t>3.</w:t>
      </w:r>
      <w:r w:rsidRPr="00742E10">
        <w:rPr>
          <w:rFonts w:ascii="Verdana" w:hAnsi="Verdana"/>
          <w:b/>
        </w:rPr>
        <w:tab/>
        <w:t>Chief Commissioner Report</w:t>
      </w:r>
    </w:p>
    <w:p w:rsidR="00742E10" w:rsidRDefault="00742E10" w:rsidP="00742E10">
      <w:pPr>
        <w:rPr>
          <w:rFonts w:ascii="Verdana" w:hAnsi="Verdana"/>
        </w:rPr>
      </w:pPr>
    </w:p>
    <w:p w:rsidR="00185821" w:rsidRDefault="00742E10" w:rsidP="0023016B">
      <w:pPr>
        <w:ind w:left="1440" w:hanging="720"/>
        <w:rPr>
          <w:rFonts w:ascii="Verdana" w:hAnsi="Verdana"/>
        </w:rPr>
      </w:pPr>
      <w:r>
        <w:rPr>
          <w:rFonts w:ascii="Verdana" w:hAnsi="Verdana"/>
        </w:rPr>
        <w:t>3.1</w:t>
      </w:r>
      <w:r>
        <w:rPr>
          <w:rFonts w:ascii="Verdana" w:hAnsi="Verdana"/>
        </w:rPr>
        <w:tab/>
      </w:r>
      <w:r w:rsidR="00B43D8E">
        <w:rPr>
          <w:rFonts w:ascii="Verdana" w:hAnsi="Verdana"/>
        </w:rPr>
        <w:t xml:space="preserve">Commissioners noted the Chief Commissioner’s report on his </w:t>
      </w:r>
      <w:r w:rsidR="0023016B">
        <w:rPr>
          <w:rFonts w:ascii="Verdana" w:hAnsi="Verdana"/>
        </w:rPr>
        <w:t>meetings since the last Commission meeting.  These included:</w:t>
      </w:r>
    </w:p>
    <w:p w:rsidR="007E2ED6" w:rsidRDefault="007E2ED6" w:rsidP="00BC4610">
      <w:pPr>
        <w:ind w:left="2160" w:hanging="2160"/>
        <w:rPr>
          <w:rFonts w:ascii="Verdana" w:hAnsi="Verdana"/>
        </w:rPr>
      </w:pPr>
    </w:p>
    <w:p w:rsidR="00BC4610" w:rsidRPr="007E2ED6" w:rsidRDefault="00BC4610" w:rsidP="007E2ED6">
      <w:pPr>
        <w:pStyle w:val="ListParagraph"/>
        <w:numPr>
          <w:ilvl w:val="0"/>
          <w:numId w:val="5"/>
        </w:numPr>
        <w:rPr>
          <w:rFonts w:ascii="Verdana" w:hAnsi="Verdana"/>
        </w:rPr>
      </w:pPr>
      <w:r w:rsidRPr="007E2ED6">
        <w:rPr>
          <w:rFonts w:ascii="Verdana" w:hAnsi="Verdana"/>
        </w:rPr>
        <w:t xml:space="preserve">Transitional Justice Roundtable event with Priscilla </w:t>
      </w:r>
      <w:proofErr w:type="spellStart"/>
      <w:r w:rsidRPr="007E2ED6">
        <w:rPr>
          <w:rFonts w:ascii="Verdana" w:hAnsi="Verdana"/>
        </w:rPr>
        <w:t>Hayner</w:t>
      </w:r>
      <w:proofErr w:type="spellEnd"/>
      <w:r w:rsidR="007E2ED6" w:rsidRPr="007E2ED6">
        <w:rPr>
          <w:rFonts w:ascii="Verdana" w:hAnsi="Verdana"/>
        </w:rPr>
        <w:tab/>
      </w:r>
    </w:p>
    <w:p w:rsidR="00BC4610" w:rsidRPr="007E2ED6" w:rsidRDefault="00BC4610" w:rsidP="007E2ED6">
      <w:pPr>
        <w:pStyle w:val="ListParagraph"/>
        <w:numPr>
          <w:ilvl w:val="0"/>
          <w:numId w:val="2"/>
        </w:numPr>
        <w:rPr>
          <w:rFonts w:ascii="Verdana" w:hAnsi="Verdana"/>
        </w:rPr>
      </w:pPr>
      <w:r w:rsidRPr="00BC4610">
        <w:rPr>
          <w:rFonts w:ascii="Verdana" w:hAnsi="Verdana"/>
        </w:rPr>
        <w:t>Fundamental Rights Agency Conference in Brussels on “</w:t>
      </w:r>
      <w:r w:rsidRPr="00BC4610">
        <w:rPr>
          <w:rStyle w:val="Strong"/>
          <w:rFonts w:ascii="Verdana" w:hAnsi="Verdana"/>
        </w:rPr>
        <w:t>Justice in austerity - challenges and opportunities for access to justice</w:t>
      </w:r>
      <w:r w:rsidRPr="00BC4610">
        <w:rPr>
          <w:rFonts w:ascii="Verdana" w:hAnsi="Verdana"/>
        </w:rPr>
        <w:t>”</w:t>
      </w:r>
    </w:p>
    <w:p w:rsidR="007E2ED6" w:rsidRPr="007E2ED6" w:rsidRDefault="00BC4610" w:rsidP="007E2ED6">
      <w:pPr>
        <w:pStyle w:val="ListParagraph"/>
        <w:numPr>
          <w:ilvl w:val="0"/>
          <w:numId w:val="2"/>
        </w:numPr>
        <w:rPr>
          <w:rFonts w:ascii="Verdana" w:hAnsi="Verdana"/>
        </w:rPr>
      </w:pPr>
      <w:r w:rsidRPr="00BC4610">
        <w:rPr>
          <w:rFonts w:ascii="Verdana" w:hAnsi="Verdana"/>
        </w:rPr>
        <w:t>Meeting with Junior Ministers of OFMDFM</w:t>
      </w:r>
    </w:p>
    <w:p w:rsidR="007E2ED6" w:rsidRDefault="007E2ED6" w:rsidP="007E2ED6">
      <w:pPr>
        <w:pStyle w:val="ListParagraph"/>
        <w:numPr>
          <w:ilvl w:val="0"/>
          <w:numId w:val="2"/>
        </w:numPr>
        <w:rPr>
          <w:rFonts w:ascii="Verdana" w:hAnsi="Verdana"/>
        </w:rPr>
      </w:pPr>
      <w:r w:rsidRPr="00627AEE">
        <w:rPr>
          <w:rFonts w:ascii="Verdana" w:hAnsi="Verdana"/>
        </w:rPr>
        <w:t>Representatives from the Ex Prisoner Working Group of OFMDFM</w:t>
      </w:r>
    </w:p>
    <w:p w:rsidR="00691946" w:rsidRDefault="00691946" w:rsidP="007E2ED6">
      <w:pPr>
        <w:pStyle w:val="ListParagraph"/>
        <w:numPr>
          <w:ilvl w:val="0"/>
          <w:numId w:val="2"/>
        </w:numPr>
        <w:rPr>
          <w:rFonts w:ascii="Verdana" w:hAnsi="Verdana"/>
        </w:rPr>
      </w:pPr>
      <w:r>
        <w:rPr>
          <w:rFonts w:ascii="Verdana" w:hAnsi="Verdana"/>
        </w:rPr>
        <w:t>Ad Hoc Committee on Welfare Reform</w:t>
      </w:r>
    </w:p>
    <w:p w:rsidR="00691946" w:rsidRPr="00BC4610" w:rsidRDefault="00691946" w:rsidP="007E2ED6">
      <w:pPr>
        <w:pStyle w:val="ListParagraph"/>
        <w:numPr>
          <w:ilvl w:val="0"/>
          <w:numId w:val="2"/>
        </w:numPr>
        <w:rPr>
          <w:rFonts w:ascii="Verdana" w:hAnsi="Verdana"/>
        </w:rPr>
      </w:pPr>
      <w:r>
        <w:rPr>
          <w:rFonts w:ascii="Verdana" w:hAnsi="Verdana"/>
        </w:rPr>
        <w:t>Keynote speaker at a conference on the Human Rights of Freedom of Religion or Belief, Geneva</w:t>
      </w:r>
    </w:p>
    <w:p w:rsidR="007E2ED6" w:rsidRPr="007E2ED6" w:rsidRDefault="007E2ED6" w:rsidP="007E2ED6">
      <w:pPr>
        <w:rPr>
          <w:rFonts w:ascii="Verdana" w:hAnsi="Verdana"/>
          <w:b/>
        </w:rPr>
      </w:pPr>
    </w:p>
    <w:p w:rsidR="007E2ED6" w:rsidRDefault="007E2ED6" w:rsidP="007E2ED6">
      <w:pPr>
        <w:rPr>
          <w:rFonts w:ascii="Verdana" w:hAnsi="Verdana"/>
          <w:b/>
        </w:rPr>
      </w:pPr>
      <w:r w:rsidRPr="007E2ED6">
        <w:rPr>
          <w:rFonts w:ascii="Verdana" w:hAnsi="Verdana"/>
          <w:b/>
        </w:rPr>
        <w:t>4.</w:t>
      </w:r>
      <w:r w:rsidRPr="007E2ED6">
        <w:rPr>
          <w:rFonts w:ascii="Verdana" w:hAnsi="Verdana"/>
          <w:b/>
        </w:rPr>
        <w:tab/>
        <w:t>Commissioner Report</w:t>
      </w:r>
    </w:p>
    <w:p w:rsidR="007E2ED6" w:rsidRDefault="007E2ED6" w:rsidP="007E2ED6">
      <w:pPr>
        <w:rPr>
          <w:rFonts w:ascii="Verdana" w:hAnsi="Verdana"/>
          <w:b/>
        </w:rPr>
      </w:pPr>
    </w:p>
    <w:p w:rsidR="007E2ED6" w:rsidRDefault="00F966A9" w:rsidP="00F966A9">
      <w:pPr>
        <w:ind w:left="1440" w:hanging="720"/>
        <w:rPr>
          <w:rFonts w:ascii="Verdana" w:hAnsi="Verdana"/>
        </w:rPr>
      </w:pPr>
      <w:r>
        <w:rPr>
          <w:rFonts w:ascii="Verdana" w:hAnsi="Verdana"/>
        </w:rPr>
        <w:t>4.1</w:t>
      </w:r>
      <w:r>
        <w:rPr>
          <w:rFonts w:ascii="Verdana" w:hAnsi="Verdana"/>
        </w:rPr>
        <w:tab/>
        <w:t xml:space="preserve">Commissioner Alan McBride reported on the Transitional Justice Roundtables that he chaired with Priscilla </w:t>
      </w:r>
      <w:proofErr w:type="spellStart"/>
      <w:r>
        <w:rPr>
          <w:rFonts w:ascii="Verdana" w:hAnsi="Verdana"/>
        </w:rPr>
        <w:t>Hayner</w:t>
      </w:r>
      <w:proofErr w:type="spellEnd"/>
      <w:r>
        <w:rPr>
          <w:rFonts w:ascii="Verdana" w:hAnsi="Verdana"/>
        </w:rPr>
        <w:t>.</w:t>
      </w:r>
    </w:p>
    <w:p w:rsidR="00425504" w:rsidRDefault="00F966A9" w:rsidP="00425504">
      <w:pPr>
        <w:ind w:left="1440" w:hanging="720"/>
        <w:rPr>
          <w:rFonts w:ascii="Verdana" w:hAnsi="Verdana"/>
        </w:rPr>
      </w:pPr>
      <w:r>
        <w:rPr>
          <w:rFonts w:ascii="Verdana" w:hAnsi="Verdana"/>
        </w:rPr>
        <w:tab/>
      </w:r>
    </w:p>
    <w:p w:rsidR="00C03093" w:rsidRDefault="00F64D48" w:rsidP="00C03093">
      <w:pPr>
        <w:ind w:left="1418" w:hanging="709"/>
        <w:rPr>
          <w:rFonts w:ascii="Verdana" w:hAnsi="Verdana"/>
        </w:rPr>
      </w:pPr>
      <w:r>
        <w:rPr>
          <w:rFonts w:ascii="Verdana" w:hAnsi="Verdana"/>
        </w:rPr>
        <w:t>4.2</w:t>
      </w:r>
      <w:r>
        <w:rPr>
          <w:rFonts w:ascii="Verdana" w:hAnsi="Verdana"/>
        </w:rPr>
        <w:tab/>
      </w:r>
      <w:r w:rsidR="00425504">
        <w:rPr>
          <w:rFonts w:ascii="Verdana" w:hAnsi="Verdana"/>
        </w:rPr>
        <w:t>Comm</w:t>
      </w:r>
      <w:r w:rsidR="00C03093">
        <w:rPr>
          <w:rFonts w:ascii="Verdana" w:hAnsi="Verdana"/>
        </w:rPr>
        <w:t>issioner Milton Kerr attended the Stephen Livingstone Lecture at Queens University and a lecture on Women’s Rights at University of Ulster</w:t>
      </w:r>
      <w:r>
        <w:rPr>
          <w:rFonts w:ascii="Verdana" w:hAnsi="Verdana"/>
        </w:rPr>
        <w:t xml:space="preserve">.  </w:t>
      </w:r>
    </w:p>
    <w:p w:rsidR="00C03093" w:rsidRDefault="00C03093" w:rsidP="00C03093">
      <w:pPr>
        <w:ind w:left="1418" w:hanging="709"/>
        <w:rPr>
          <w:rFonts w:ascii="Verdana" w:hAnsi="Verdana"/>
        </w:rPr>
      </w:pPr>
    </w:p>
    <w:p w:rsidR="00425504" w:rsidRDefault="00C03093" w:rsidP="00C03093">
      <w:pPr>
        <w:ind w:left="1418" w:hanging="709"/>
        <w:rPr>
          <w:rFonts w:ascii="Verdana" w:hAnsi="Verdana"/>
        </w:rPr>
      </w:pPr>
      <w:r>
        <w:rPr>
          <w:rFonts w:ascii="Verdana" w:hAnsi="Verdana"/>
        </w:rPr>
        <w:t>4.3</w:t>
      </w:r>
      <w:r>
        <w:rPr>
          <w:rFonts w:ascii="Verdana" w:hAnsi="Verdana"/>
        </w:rPr>
        <w:tab/>
      </w:r>
      <w:r w:rsidR="00F64D48">
        <w:rPr>
          <w:rFonts w:ascii="Verdana" w:hAnsi="Verdana"/>
        </w:rPr>
        <w:t xml:space="preserve">Commissioner Kerr </w:t>
      </w:r>
      <w:r>
        <w:rPr>
          <w:rFonts w:ascii="Verdana" w:hAnsi="Verdana"/>
        </w:rPr>
        <w:t xml:space="preserve">and Commissioner Paul Yam </w:t>
      </w:r>
      <w:r w:rsidR="00F64D48">
        <w:rPr>
          <w:rFonts w:ascii="Verdana" w:hAnsi="Verdana"/>
        </w:rPr>
        <w:t>attended the British-Irish Intergovernmental Christmas reception.</w:t>
      </w:r>
    </w:p>
    <w:p w:rsidR="00F64D48" w:rsidRDefault="00F64D48" w:rsidP="00F64D48">
      <w:pPr>
        <w:ind w:left="1560" w:hanging="851"/>
        <w:rPr>
          <w:rFonts w:ascii="Verdana" w:hAnsi="Verdana"/>
        </w:rPr>
      </w:pPr>
    </w:p>
    <w:p w:rsidR="00984BD1" w:rsidRDefault="00F64D48" w:rsidP="00984BD1">
      <w:pPr>
        <w:ind w:left="1440" w:hanging="731"/>
        <w:rPr>
          <w:rFonts w:ascii="Tahoma" w:hAnsi="Tahoma" w:cs="Tahoma"/>
          <w:sz w:val="20"/>
          <w:szCs w:val="20"/>
        </w:rPr>
      </w:pPr>
      <w:r>
        <w:rPr>
          <w:rFonts w:ascii="Verdana" w:hAnsi="Verdana"/>
        </w:rPr>
        <w:t>4.</w:t>
      </w:r>
      <w:r w:rsidR="00C03093">
        <w:rPr>
          <w:rFonts w:ascii="Verdana" w:hAnsi="Verdana"/>
        </w:rPr>
        <w:t>4</w:t>
      </w:r>
      <w:r>
        <w:rPr>
          <w:rFonts w:ascii="Verdana" w:hAnsi="Verdana"/>
        </w:rPr>
        <w:tab/>
      </w:r>
      <w:r w:rsidR="00984BD1" w:rsidRPr="00984BD1">
        <w:rPr>
          <w:rFonts w:ascii="Verdana" w:hAnsi="Verdana"/>
        </w:rPr>
        <w:t xml:space="preserve">Commissioner Marion Reynolds attended the Ministerial Forum on Safer Custody. She outlined issues relating to the health needs of prisoners and recommended that early in the New Year the Commission responds to an open invitation from NIPS to visit the </w:t>
      </w:r>
      <w:proofErr w:type="spellStart"/>
      <w:r w:rsidR="00984BD1" w:rsidRPr="00984BD1">
        <w:rPr>
          <w:rFonts w:ascii="Verdana" w:hAnsi="Verdana"/>
        </w:rPr>
        <w:t>Donard</w:t>
      </w:r>
      <w:proofErr w:type="spellEnd"/>
      <w:r w:rsidR="00984BD1" w:rsidRPr="00984BD1">
        <w:rPr>
          <w:rFonts w:ascii="Verdana" w:hAnsi="Verdana"/>
        </w:rPr>
        <w:t xml:space="preserve"> Centre.</w:t>
      </w:r>
    </w:p>
    <w:p w:rsidR="00F64D48" w:rsidRDefault="00F64D48" w:rsidP="00984BD1">
      <w:pPr>
        <w:ind w:left="1560" w:hanging="851"/>
        <w:rPr>
          <w:rFonts w:ascii="Verdana" w:hAnsi="Verdana"/>
        </w:rPr>
      </w:pPr>
    </w:p>
    <w:p w:rsidR="00F64D48" w:rsidRPr="00BC7876" w:rsidRDefault="00F64D48" w:rsidP="00F64D48">
      <w:pPr>
        <w:rPr>
          <w:rFonts w:ascii="Verdana" w:hAnsi="Verdana"/>
          <w:b/>
        </w:rPr>
      </w:pPr>
      <w:r w:rsidRPr="00BC7876">
        <w:rPr>
          <w:rFonts w:ascii="Verdana" w:hAnsi="Verdana"/>
          <w:b/>
        </w:rPr>
        <w:t>5.</w:t>
      </w:r>
      <w:r w:rsidRPr="00BC7876">
        <w:rPr>
          <w:rFonts w:ascii="Verdana" w:hAnsi="Verdana"/>
          <w:b/>
        </w:rPr>
        <w:tab/>
        <w:t>Quarterly Report against the Business Plan</w:t>
      </w:r>
    </w:p>
    <w:p w:rsidR="00F64D48" w:rsidRDefault="00F64D48" w:rsidP="00F64D48">
      <w:pPr>
        <w:rPr>
          <w:rFonts w:ascii="Verdana" w:hAnsi="Verdana"/>
        </w:rPr>
      </w:pPr>
    </w:p>
    <w:p w:rsidR="00F64D48" w:rsidRDefault="00F64D48" w:rsidP="00F64D48">
      <w:pPr>
        <w:ind w:left="1440" w:hanging="720"/>
        <w:rPr>
          <w:rFonts w:ascii="Verdana" w:hAnsi="Verdana"/>
        </w:rPr>
      </w:pPr>
      <w:r>
        <w:rPr>
          <w:rFonts w:ascii="Verdana" w:hAnsi="Verdana"/>
        </w:rPr>
        <w:t>5.1</w:t>
      </w:r>
      <w:r>
        <w:rPr>
          <w:rFonts w:ascii="Verdana" w:hAnsi="Verdana"/>
        </w:rPr>
        <w:tab/>
        <w:t>Commissioners noted the Quarterly Report against the Business Plan.</w:t>
      </w:r>
      <w:r>
        <w:rPr>
          <w:rFonts w:ascii="Verdana" w:hAnsi="Verdana"/>
        </w:rPr>
        <w:tab/>
      </w:r>
    </w:p>
    <w:p w:rsidR="00BC5D20" w:rsidRDefault="00BC5D20" w:rsidP="00F64D48">
      <w:pPr>
        <w:ind w:left="1440" w:hanging="720"/>
        <w:rPr>
          <w:rFonts w:ascii="Verdana" w:hAnsi="Verdana"/>
        </w:rPr>
      </w:pPr>
    </w:p>
    <w:p w:rsidR="00BC5D20" w:rsidRDefault="00BC5D20" w:rsidP="00F64D48">
      <w:pPr>
        <w:ind w:left="1440" w:hanging="720"/>
        <w:rPr>
          <w:rFonts w:ascii="Verdana" w:hAnsi="Verdana"/>
        </w:rPr>
      </w:pPr>
      <w:r>
        <w:rPr>
          <w:rFonts w:ascii="Verdana" w:hAnsi="Verdana"/>
        </w:rPr>
        <w:lastRenderedPageBreak/>
        <w:t>5.2</w:t>
      </w:r>
      <w:r>
        <w:rPr>
          <w:rFonts w:ascii="Verdana" w:hAnsi="Verdana"/>
        </w:rPr>
        <w:tab/>
        <w:t>Commissioners discussed with the Director the</w:t>
      </w:r>
      <w:r w:rsidR="00E23C13">
        <w:rPr>
          <w:rFonts w:ascii="Verdana" w:hAnsi="Verdana"/>
        </w:rPr>
        <w:t xml:space="preserve"> early indication of</w:t>
      </w:r>
      <w:r>
        <w:rPr>
          <w:rFonts w:ascii="Verdana" w:hAnsi="Verdana"/>
        </w:rPr>
        <w:t xml:space="preserve"> success</w:t>
      </w:r>
      <w:r w:rsidR="00E23C13">
        <w:rPr>
          <w:rFonts w:ascii="Verdana" w:hAnsi="Verdana"/>
        </w:rPr>
        <w:t xml:space="preserve"> in the</w:t>
      </w:r>
      <w:r>
        <w:rPr>
          <w:rFonts w:ascii="Verdana" w:hAnsi="Verdana"/>
        </w:rPr>
        <w:t xml:space="preserve"> bid to the NIO for Web design.</w:t>
      </w:r>
    </w:p>
    <w:p w:rsidR="00BC5D20" w:rsidRDefault="00BC5D20" w:rsidP="00F64D48">
      <w:pPr>
        <w:ind w:left="1440" w:hanging="720"/>
        <w:rPr>
          <w:rFonts w:ascii="Verdana" w:hAnsi="Verdana"/>
        </w:rPr>
      </w:pPr>
    </w:p>
    <w:p w:rsidR="00BC5D20" w:rsidRPr="00E50311" w:rsidRDefault="00BC5D20" w:rsidP="00BC5D20">
      <w:pPr>
        <w:ind w:left="5040" w:hanging="1440"/>
        <w:rPr>
          <w:rFonts w:ascii="Verdana" w:hAnsi="Verdana"/>
          <w:b/>
        </w:rPr>
      </w:pPr>
      <w:r w:rsidRPr="00E50311">
        <w:rPr>
          <w:rFonts w:ascii="Verdana" w:hAnsi="Verdana"/>
          <w:b/>
        </w:rPr>
        <w:t>Action:</w:t>
      </w:r>
      <w:r w:rsidRPr="00E50311">
        <w:rPr>
          <w:rFonts w:ascii="Verdana" w:hAnsi="Verdana"/>
          <w:b/>
        </w:rPr>
        <w:tab/>
        <w:t>Further discussion needed at the January Commission meeting on the Web design bid.</w:t>
      </w:r>
      <w:r w:rsidRPr="00E50311">
        <w:rPr>
          <w:rFonts w:ascii="Verdana" w:hAnsi="Verdana"/>
          <w:b/>
        </w:rPr>
        <w:tab/>
      </w:r>
    </w:p>
    <w:p w:rsidR="00F64D48" w:rsidRDefault="00F64D48" w:rsidP="00BC5D20">
      <w:pPr>
        <w:rPr>
          <w:rFonts w:ascii="Verdana" w:hAnsi="Verdana"/>
        </w:rPr>
      </w:pPr>
    </w:p>
    <w:p w:rsidR="00BC5D20" w:rsidRPr="00BC7876" w:rsidRDefault="00BC5D20" w:rsidP="00BC5D20">
      <w:pPr>
        <w:rPr>
          <w:rFonts w:ascii="Verdana" w:hAnsi="Verdana"/>
          <w:b/>
        </w:rPr>
      </w:pPr>
      <w:r w:rsidRPr="00BC7876">
        <w:rPr>
          <w:rFonts w:ascii="Verdana" w:hAnsi="Verdana"/>
          <w:b/>
        </w:rPr>
        <w:t>6.</w:t>
      </w:r>
      <w:r w:rsidRPr="00BC7876">
        <w:rPr>
          <w:rFonts w:ascii="Verdana" w:hAnsi="Verdana"/>
          <w:b/>
        </w:rPr>
        <w:tab/>
        <w:t>Implementing the Detention Strategy</w:t>
      </w:r>
    </w:p>
    <w:p w:rsidR="00BC5D20" w:rsidRDefault="00BC5D20" w:rsidP="00BC5D20">
      <w:pPr>
        <w:rPr>
          <w:rFonts w:ascii="Verdana" w:hAnsi="Verdana"/>
        </w:rPr>
      </w:pPr>
    </w:p>
    <w:p w:rsidR="00E23C13" w:rsidRDefault="00E23C13" w:rsidP="00E23C13">
      <w:pPr>
        <w:ind w:left="1440" w:hanging="720"/>
        <w:rPr>
          <w:rFonts w:ascii="Verdana" w:hAnsi="Verdana"/>
        </w:rPr>
      </w:pPr>
      <w:r>
        <w:rPr>
          <w:rFonts w:ascii="Verdana" w:hAnsi="Verdana"/>
        </w:rPr>
        <w:t>6.1</w:t>
      </w:r>
      <w:r>
        <w:rPr>
          <w:rFonts w:ascii="Verdana" w:hAnsi="Verdana"/>
        </w:rPr>
        <w:tab/>
        <w:t>Commissioners discussed requests for training and possible extension of training.</w:t>
      </w:r>
    </w:p>
    <w:p w:rsidR="00E23C13" w:rsidRDefault="00E23C13" w:rsidP="00BC5D20">
      <w:pPr>
        <w:rPr>
          <w:rFonts w:ascii="Verdana" w:hAnsi="Verdana"/>
        </w:rPr>
      </w:pPr>
    </w:p>
    <w:p w:rsidR="00BC5D20" w:rsidRDefault="00BC5D20" w:rsidP="00BC5D20">
      <w:pPr>
        <w:ind w:left="1440" w:hanging="720"/>
        <w:rPr>
          <w:rFonts w:ascii="Verdana" w:hAnsi="Verdana"/>
        </w:rPr>
      </w:pPr>
      <w:r>
        <w:rPr>
          <w:rFonts w:ascii="Verdana" w:hAnsi="Verdana"/>
        </w:rPr>
        <w:t>6.</w:t>
      </w:r>
      <w:r w:rsidR="00E23C13">
        <w:rPr>
          <w:rFonts w:ascii="Verdana" w:hAnsi="Verdana"/>
        </w:rPr>
        <w:t>2</w:t>
      </w:r>
      <w:r>
        <w:rPr>
          <w:rFonts w:ascii="Verdana" w:hAnsi="Verdana"/>
        </w:rPr>
        <w:tab/>
        <w:t>Commissioners agreed that</w:t>
      </w:r>
      <w:r w:rsidR="00E50311">
        <w:rPr>
          <w:rFonts w:ascii="Verdana" w:hAnsi="Verdana"/>
        </w:rPr>
        <w:t xml:space="preserve"> a review of the Detention Strategy should happen in the New Year.</w:t>
      </w:r>
      <w:r>
        <w:rPr>
          <w:rFonts w:ascii="Verdana" w:hAnsi="Verdana"/>
        </w:rPr>
        <w:tab/>
      </w:r>
    </w:p>
    <w:p w:rsidR="00BC5D20" w:rsidRDefault="00BC5D20" w:rsidP="00BC5D20">
      <w:pPr>
        <w:rPr>
          <w:rFonts w:ascii="Verdana" w:hAnsi="Verdana"/>
        </w:rPr>
      </w:pPr>
    </w:p>
    <w:p w:rsidR="00BC5D20" w:rsidRPr="00BC7876" w:rsidRDefault="00BC5D20" w:rsidP="00BC5D20">
      <w:pPr>
        <w:rPr>
          <w:rFonts w:ascii="Verdana" w:hAnsi="Verdana"/>
          <w:b/>
        </w:rPr>
      </w:pPr>
      <w:r w:rsidRPr="00BC7876">
        <w:rPr>
          <w:rFonts w:ascii="Verdana" w:hAnsi="Verdana"/>
          <w:b/>
        </w:rPr>
        <w:t>7.</w:t>
      </w:r>
      <w:r w:rsidRPr="00BC7876">
        <w:rPr>
          <w:rFonts w:ascii="Verdana" w:hAnsi="Verdana"/>
          <w:b/>
        </w:rPr>
        <w:tab/>
      </w:r>
      <w:r w:rsidR="00E50311" w:rsidRPr="00BC7876">
        <w:rPr>
          <w:rFonts w:ascii="Verdana" w:hAnsi="Verdana"/>
          <w:b/>
        </w:rPr>
        <w:t>Irish Language consultation response</w:t>
      </w:r>
    </w:p>
    <w:p w:rsidR="00E50311" w:rsidRDefault="00E50311" w:rsidP="00BC5D20">
      <w:pPr>
        <w:rPr>
          <w:rFonts w:ascii="Verdana" w:hAnsi="Verdana"/>
        </w:rPr>
      </w:pPr>
    </w:p>
    <w:p w:rsidR="00E50311" w:rsidRDefault="00E50311" w:rsidP="00E50311">
      <w:pPr>
        <w:ind w:left="1440" w:hanging="720"/>
        <w:rPr>
          <w:rFonts w:ascii="Verdana" w:hAnsi="Verdana"/>
        </w:rPr>
      </w:pPr>
      <w:r>
        <w:rPr>
          <w:rFonts w:ascii="Verdana" w:hAnsi="Verdana"/>
        </w:rPr>
        <w:t>7.1</w:t>
      </w:r>
      <w:r>
        <w:rPr>
          <w:rFonts w:ascii="Verdana" w:hAnsi="Verdana"/>
        </w:rPr>
        <w:tab/>
        <w:t xml:space="preserve">Commissioners accepted the consultation response following an amendment to add an </w:t>
      </w:r>
      <w:r w:rsidR="00E23C13">
        <w:rPr>
          <w:rFonts w:ascii="Verdana" w:hAnsi="Verdana"/>
        </w:rPr>
        <w:t xml:space="preserve">agreed </w:t>
      </w:r>
      <w:r>
        <w:rPr>
          <w:rFonts w:ascii="Verdana" w:hAnsi="Verdana"/>
        </w:rPr>
        <w:t>additional paragraph.</w:t>
      </w:r>
    </w:p>
    <w:p w:rsidR="00E50311" w:rsidRDefault="00E50311" w:rsidP="00E50311">
      <w:pPr>
        <w:rPr>
          <w:rFonts w:ascii="Verdana" w:hAnsi="Verdana"/>
        </w:rPr>
      </w:pPr>
    </w:p>
    <w:p w:rsidR="00E50311" w:rsidRPr="00BC7876" w:rsidRDefault="00E50311" w:rsidP="00E50311">
      <w:pPr>
        <w:rPr>
          <w:rFonts w:ascii="Verdana" w:hAnsi="Verdana"/>
          <w:b/>
        </w:rPr>
      </w:pPr>
      <w:r w:rsidRPr="00BC7876">
        <w:rPr>
          <w:rFonts w:ascii="Verdana" w:hAnsi="Verdana"/>
          <w:b/>
        </w:rPr>
        <w:t>8.</w:t>
      </w:r>
      <w:r w:rsidRPr="00BC7876">
        <w:rPr>
          <w:rFonts w:ascii="Verdana" w:hAnsi="Verdana"/>
          <w:b/>
        </w:rPr>
        <w:tab/>
        <w:t>Ulster Scots consultation response</w:t>
      </w:r>
    </w:p>
    <w:p w:rsidR="00E50311" w:rsidRDefault="00E50311" w:rsidP="00E50311">
      <w:pPr>
        <w:rPr>
          <w:rFonts w:ascii="Verdana" w:hAnsi="Verdana"/>
        </w:rPr>
      </w:pPr>
    </w:p>
    <w:p w:rsidR="00E50311" w:rsidRDefault="00E50311" w:rsidP="00E50311">
      <w:pPr>
        <w:ind w:left="1440" w:hanging="720"/>
        <w:rPr>
          <w:rFonts w:ascii="Verdana" w:hAnsi="Verdana"/>
        </w:rPr>
      </w:pPr>
      <w:r>
        <w:rPr>
          <w:rFonts w:ascii="Verdana" w:hAnsi="Verdana"/>
        </w:rPr>
        <w:t>8.1</w:t>
      </w:r>
      <w:r>
        <w:rPr>
          <w:rFonts w:ascii="Verdana" w:hAnsi="Verdana"/>
        </w:rPr>
        <w:tab/>
        <w:t>Commissioners accepted the consultation response following an amendment to add an</w:t>
      </w:r>
      <w:r w:rsidR="00E23C13">
        <w:rPr>
          <w:rFonts w:ascii="Verdana" w:hAnsi="Verdana"/>
        </w:rPr>
        <w:t xml:space="preserve"> agreed</w:t>
      </w:r>
      <w:r>
        <w:rPr>
          <w:rFonts w:ascii="Verdana" w:hAnsi="Verdana"/>
        </w:rPr>
        <w:t xml:space="preserve"> additional paragraph.</w:t>
      </w:r>
    </w:p>
    <w:p w:rsidR="00E50311" w:rsidRDefault="00E50311" w:rsidP="00E50311">
      <w:pPr>
        <w:rPr>
          <w:rFonts w:ascii="Verdana" w:hAnsi="Verdana"/>
        </w:rPr>
      </w:pPr>
    </w:p>
    <w:p w:rsidR="00E50311" w:rsidRPr="00BC7876" w:rsidRDefault="00E50311" w:rsidP="00E50311">
      <w:pPr>
        <w:rPr>
          <w:rFonts w:ascii="Verdana" w:hAnsi="Verdana"/>
          <w:b/>
        </w:rPr>
      </w:pPr>
      <w:r w:rsidRPr="00BC7876">
        <w:rPr>
          <w:rFonts w:ascii="Verdana" w:hAnsi="Verdana"/>
          <w:b/>
        </w:rPr>
        <w:t>9.</w:t>
      </w:r>
      <w:r w:rsidRPr="00BC7876">
        <w:rPr>
          <w:rFonts w:ascii="Verdana" w:hAnsi="Verdana"/>
          <w:b/>
        </w:rPr>
        <w:tab/>
        <w:t xml:space="preserve">Devolved </w:t>
      </w:r>
      <w:r w:rsidR="00BC7876" w:rsidRPr="00BC7876">
        <w:rPr>
          <w:rFonts w:ascii="Verdana" w:hAnsi="Verdana"/>
          <w:b/>
        </w:rPr>
        <w:t>Jurisdictions</w:t>
      </w:r>
    </w:p>
    <w:p w:rsidR="00E50311" w:rsidRDefault="00E50311" w:rsidP="00E50311">
      <w:pPr>
        <w:rPr>
          <w:rFonts w:ascii="Verdana" w:hAnsi="Verdana"/>
        </w:rPr>
      </w:pPr>
    </w:p>
    <w:p w:rsidR="00E50311" w:rsidRDefault="00E50311" w:rsidP="00E50311">
      <w:pPr>
        <w:rPr>
          <w:rFonts w:ascii="Verdana" w:hAnsi="Verdana"/>
        </w:rPr>
      </w:pPr>
      <w:r>
        <w:rPr>
          <w:rFonts w:ascii="Verdana" w:hAnsi="Verdana"/>
        </w:rPr>
        <w:tab/>
        <w:t>9.1</w:t>
      </w:r>
      <w:r>
        <w:rPr>
          <w:rFonts w:ascii="Verdana" w:hAnsi="Verdana"/>
        </w:rPr>
        <w:tab/>
        <w:t>Nothing to report.</w:t>
      </w:r>
    </w:p>
    <w:p w:rsidR="00E50311" w:rsidRDefault="00E50311" w:rsidP="00E50311">
      <w:pPr>
        <w:rPr>
          <w:rFonts w:ascii="Verdana" w:hAnsi="Verdana"/>
        </w:rPr>
      </w:pPr>
    </w:p>
    <w:p w:rsidR="00E50311" w:rsidRPr="00BC7876" w:rsidRDefault="00E50311" w:rsidP="00E50311">
      <w:pPr>
        <w:rPr>
          <w:rFonts w:ascii="Verdana" w:hAnsi="Verdana"/>
          <w:b/>
        </w:rPr>
      </w:pPr>
      <w:r w:rsidRPr="00BC7876">
        <w:rPr>
          <w:rFonts w:ascii="Verdana" w:hAnsi="Verdana"/>
          <w:b/>
        </w:rPr>
        <w:t>10.</w:t>
      </w:r>
      <w:r w:rsidRPr="00BC7876">
        <w:rPr>
          <w:rFonts w:ascii="Verdana" w:hAnsi="Verdana"/>
          <w:b/>
        </w:rPr>
        <w:tab/>
        <w:t>Any other business</w:t>
      </w:r>
    </w:p>
    <w:p w:rsidR="00E50311" w:rsidRDefault="00E50311" w:rsidP="00E50311">
      <w:pPr>
        <w:rPr>
          <w:rFonts w:ascii="Verdana" w:hAnsi="Verdana"/>
        </w:rPr>
      </w:pPr>
    </w:p>
    <w:p w:rsidR="00E50311" w:rsidRDefault="00E50311" w:rsidP="00E50311">
      <w:pPr>
        <w:ind w:left="1440" w:hanging="720"/>
        <w:rPr>
          <w:rFonts w:ascii="Verdana" w:hAnsi="Verdana"/>
        </w:rPr>
      </w:pPr>
      <w:r>
        <w:rPr>
          <w:rFonts w:ascii="Verdana" w:hAnsi="Verdana"/>
        </w:rPr>
        <w:t>10.1</w:t>
      </w:r>
      <w:r>
        <w:rPr>
          <w:rFonts w:ascii="Verdana" w:hAnsi="Verdana"/>
        </w:rPr>
        <w:tab/>
        <w:t>Commissioners discussed further community engagement events.</w:t>
      </w:r>
    </w:p>
    <w:p w:rsidR="00E50311" w:rsidRDefault="00E50311" w:rsidP="00E50311">
      <w:pPr>
        <w:rPr>
          <w:rFonts w:ascii="Verdana" w:hAnsi="Verdana"/>
        </w:rPr>
      </w:pPr>
    </w:p>
    <w:p w:rsidR="00E50311" w:rsidRPr="00E50311" w:rsidRDefault="00E50311" w:rsidP="00E50311">
      <w:pPr>
        <w:ind w:left="5760" w:hanging="1440"/>
        <w:rPr>
          <w:rFonts w:ascii="Verdana" w:hAnsi="Verdana"/>
          <w:b/>
        </w:rPr>
      </w:pPr>
      <w:r w:rsidRPr="00E50311">
        <w:rPr>
          <w:rFonts w:ascii="Verdana" w:hAnsi="Verdana"/>
          <w:b/>
        </w:rPr>
        <w:t>Action:</w:t>
      </w:r>
      <w:r w:rsidRPr="00E50311">
        <w:rPr>
          <w:rFonts w:ascii="Verdana" w:hAnsi="Verdana"/>
          <w:b/>
        </w:rPr>
        <w:tab/>
        <w:t>Dates for further engagement to be arranged.</w:t>
      </w:r>
    </w:p>
    <w:p w:rsidR="00E50311" w:rsidRDefault="00E50311" w:rsidP="00E50311">
      <w:pPr>
        <w:ind w:left="1440" w:hanging="720"/>
        <w:rPr>
          <w:rFonts w:ascii="Verdana" w:hAnsi="Verdana"/>
        </w:rPr>
      </w:pPr>
    </w:p>
    <w:p w:rsidR="00E50311" w:rsidRDefault="00E50311" w:rsidP="00E50311">
      <w:pPr>
        <w:ind w:left="1440" w:hanging="720"/>
        <w:rPr>
          <w:rFonts w:ascii="Verdana" w:hAnsi="Verdana"/>
        </w:rPr>
      </w:pPr>
      <w:r>
        <w:rPr>
          <w:rFonts w:ascii="Verdana" w:hAnsi="Verdana"/>
        </w:rPr>
        <w:t>10.2</w:t>
      </w:r>
      <w:r>
        <w:rPr>
          <w:rFonts w:ascii="Verdana" w:hAnsi="Verdana"/>
        </w:rPr>
        <w:tab/>
        <w:t>Commissioner Paul Yam raised concerns about the Access to Health Care for Minority groups.</w:t>
      </w:r>
    </w:p>
    <w:p w:rsidR="00E50311" w:rsidRDefault="00E50311" w:rsidP="00E50311">
      <w:pPr>
        <w:ind w:left="1440" w:hanging="720"/>
        <w:rPr>
          <w:rFonts w:ascii="Verdana" w:hAnsi="Verdana"/>
        </w:rPr>
      </w:pPr>
      <w:r>
        <w:rPr>
          <w:rFonts w:ascii="Verdana" w:hAnsi="Verdana"/>
        </w:rPr>
        <w:tab/>
      </w:r>
      <w:r>
        <w:rPr>
          <w:rFonts w:ascii="Verdana" w:hAnsi="Verdana"/>
        </w:rPr>
        <w:tab/>
      </w:r>
    </w:p>
    <w:p w:rsidR="00E50311" w:rsidRPr="00E50311" w:rsidRDefault="00E50311" w:rsidP="00E50311">
      <w:pPr>
        <w:ind w:left="5760" w:hanging="1440"/>
        <w:rPr>
          <w:rFonts w:ascii="Verdana" w:hAnsi="Verdana"/>
          <w:b/>
        </w:rPr>
      </w:pPr>
      <w:r w:rsidRPr="00E50311">
        <w:rPr>
          <w:rFonts w:ascii="Verdana" w:hAnsi="Verdana"/>
          <w:b/>
        </w:rPr>
        <w:t>Action:</w:t>
      </w:r>
      <w:r w:rsidRPr="00E50311">
        <w:rPr>
          <w:rFonts w:ascii="Verdana" w:hAnsi="Verdana"/>
          <w:b/>
        </w:rPr>
        <w:tab/>
        <w:t xml:space="preserve">Commissioner Yam and the </w:t>
      </w:r>
      <w:r w:rsidRPr="00E50311">
        <w:rPr>
          <w:rFonts w:ascii="Verdana" w:hAnsi="Verdana"/>
          <w:b/>
        </w:rPr>
        <w:lastRenderedPageBreak/>
        <w:t>Director are to meet to discuss.</w:t>
      </w:r>
    </w:p>
    <w:p w:rsidR="00BC5D20" w:rsidRDefault="00BC5D20" w:rsidP="00BC5D20">
      <w:pPr>
        <w:rPr>
          <w:rFonts w:ascii="Verdana" w:hAnsi="Verdana"/>
        </w:rPr>
      </w:pPr>
    </w:p>
    <w:p w:rsidR="00BC7876" w:rsidRPr="00BC7876" w:rsidRDefault="00BC7876" w:rsidP="00BC5D20">
      <w:pPr>
        <w:rPr>
          <w:rFonts w:ascii="Verdana" w:hAnsi="Verdana"/>
          <w:b/>
        </w:rPr>
      </w:pPr>
      <w:r w:rsidRPr="00BC7876">
        <w:rPr>
          <w:rFonts w:ascii="Verdana" w:hAnsi="Verdana"/>
          <w:b/>
        </w:rPr>
        <w:t>11.</w:t>
      </w:r>
      <w:r w:rsidRPr="00BC7876">
        <w:rPr>
          <w:rFonts w:ascii="Verdana" w:hAnsi="Verdana"/>
          <w:b/>
        </w:rPr>
        <w:tab/>
        <w:t>Strategic Planning with Staff</w:t>
      </w:r>
    </w:p>
    <w:p w:rsidR="00BC7876" w:rsidRDefault="00BC7876" w:rsidP="00BC5D20">
      <w:pPr>
        <w:rPr>
          <w:rFonts w:ascii="Verdana" w:hAnsi="Verdana"/>
        </w:rPr>
      </w:pPr>
    </w:p>
    <w:p w:rsidR="00E23C13" w:rsidRDefault="00BC7876" w:rsidP="00E23C13">
      <w:pPr>
        <w:ind w:left="1440" w:hanging="720"/>
        <w:rPr>
          <w:rFonts w:ascii="Verdana" w:hAnsi="Verdana"/>
        </w:rPr>
      </w:pPr>
      <w:r>
        <w:rPr>
          <w:rFonts w:ascii="Verdana" w:hAnsi="Verdana"/>
        </w:rPr>
        <w:t>11.1</w:t>
      </w:r>
      <w:r>
        <w:rPr>
          <w:rFonts w:ascii="Verdana" w:hAnsi="Verdana"/>
        </w:rPr>
        <w:tab/>
      </w:r>
      <w:r w:rsidR="00E23C13">
        <w:rPr>
          <w:rFonts w:ascii="Verdana" w:hAnsi="Verdana"/>
        </w:rPr>
        <w:t>The afternoon was committed to a human rights based approach to strategic planning.</w:t>
      </w:r>
    </w:p>
    <w:p w:rsidR="00E23C13" w:rsidRDefault="00E23C13" w:rsidP="00BC7876">
      <w:pPr>
        <w:ind w:left="720"/>
        <w:rPr>
          <w:rFonts w:ascii="Verdana" w:hAnsi="Verdana"/>
        </w:rPr>
      </w:pPr>
    </w:p>
    <w:p w:rsidR="00BC7876" w:rsidRDefault="00E23C13" w:rsidP="00E23C13">
      <w:pPr>
        <w:ind w:left="1440" w:hanging="720"/>
        <w:rPr>
          <w:rFonts w:ascii="Verdana" w:hAnsi="Verdana"/>
        </w:rPr>
      </w:pPr>
      <w:r>
        <w:rPr>
          <w:rFonts w:ascii="Verdana" w:hAnsi="Verdana"/>
        </w:rPr>
        <w:t>11.2</w:t>
      </w:r>
      <w:r>
        <w:rPr>
          <w:rFonts w:ascii="Verdana" w:hAnsi="Verdana"/>
        </w:rPr>
        <w:tab/>
      </w:r>
      <w:r w:rsidR="00BC7876">
        <w:rPr>
          <w:rFonts w:ascii="Verdana" w:hAnsi="Verdana"/>
        </w:rPr>
        <w:t>Commissioners and Staff met to discuss Strategic Planning.</w:t>
      </w: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p>
    <w:p w:rsidR="00E23C13" w:rsidRDefault="00E23C13" w:rsidP="00E23C13">
      <w:pPr>
        <w:ind w:left="1440" w:hanging="72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Approved:</w:t>
      </w:r>
      <w:r>
        <w:rPr>
          <w:rFonts w:ascii="Verdana" w:hAnsi="Verdana"/>
        </w:rPr>
        <w:tab/>
        <w:t>_____________</w:t>
      </w:r>
    </w:p>
    <w:p w:rsidR="00E23C13" w:rsidRDefault="00E23C13" w:rsidP="00E23C13">
      <w:pPr>
        <w:ind w:left="1440" w:hanging="720"/>
        <w:rPr>
          <w:rFonts w:ascii="Verdana" w:hAnsi="Verdana"/>
        </w:rPr>
      </w:pPr>
    </w:p>
    <w:p w:rsidR="00E23C13" w:rsidRPr="007E2ED6" w:rsidRDefault="00E23C13" w:rsidP="00E23C13">
      <w:pPr>
        <w:ind w:left="1440" w:hanging="720"/>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Date:</w:t>
      </w:r>
      <w:r>
        <w:rPr>
          <w:rFonts w:ascii="Verdana" w:hAnsi="Verdana"/>
        </w:rPr>
        <w:tab/>
        <w:t>_____________</w:t>
      </w:r>
    </w:p>
    <w:sectPr w:rsidR="00E23C13" w:rsidRPr="007E2ED6">
      <w:headerReference w:type="even" r:id="rId10"/>
      <w:headerReference w:type="default" r:id="rId11"/>
      <w:head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439" w:rsidRDefault="00486439" w:rsidP="00BC7876">
      <w:r>
        <w:separator/>
      </w:r>
    </w:p>
  </w:endnote>
  <w:endnote w:type="continuationSeparator" w:id="0">
    <w:p w:rsidR="00486439" w:rsidRDefault="00486439" w:rsidP="00B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439" w:rsidRDefault="00486439" w:rsidP="00BC7876">
      <w:r>
        <w:separator/>
      </w:r>
    </w:p>
  </w:footnote>
  <w:footnote w:type="continuationSeparator" w:id="0">
    <w:p w:rsidR="00486439" w:rsidRDefault="00486439" w:rsidP="00BC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76" w:rsidRDefault="00BC7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76" w:rsidRDefault="00A741F4">
    <w:pPr>
      <w:pStyle w:val="Header"/>
    </w:pPr>
    <w:r>
      <w:tab/>
    </w:r>
    <w:r>
      <w:tab/>
      <w:t>HRC145.1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876" w:rsidRDefault="00BC7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E9F"/>
    <w:multiLevelType w:val="hybridMultilevel"/>
    <w:tmpl w:val="33ACB1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17BD5DE5"/>
    <w:multiLevelType w:val="hybridMultilevel"/>
    <w:tmpl w:val="C8A2A53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362C6E9E"/>
    <w:multiLevelType w:val="hybridMultilevel"/>
    <w:tmpl w:val="416659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5D815B48"/>
    <w:multiLevelType w:val="hybridMultilevel"/>
    <w:tmpl w:val="446EB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7E6E0A26"/>
    <w:multiLevelType w:val="hybridMultilevel"/>
    <w:tmpl w:val="0E5C63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21"/>
    <w:rsid w:val="000B64CC"/>
    <w:rsid w:val="000E6641"/>
    <w:rsid w:val="0015666B"/>
    <w:rsid w:val="00185821"/>
    <w:rsid w:val="001B7D89"/>
    <w:rsid w:val="0023016B"/>
    <w:rsid w:val="002A67A6"/>
    <w:rsid w:val="00421D30"/>
    <w:rsid w:val="00425504"/>
    <w:rsid w:val="00431066"/>
    <w:rsid w:val="00486439"/>
    <w:rsid w:val="005E6F31"/>
    <w:rsid w:val="00691946"/>
    <w:rsid w:val="00742E10"/>
    <w:rsid w:val="007D6299"/>
    <w:rsid w:val="007E2ED6"/>
    <w:rsid w:val="008043B9"/>
    <w:rsid w:val="009558BF"/>
    <w:rsid w:val="00984BD1"/>
    <w:rsid w:val="0098710E"/>
    <w:rsid w:val="00A741F4"/>
    <w:rsid w:val="00AD454E"/>
    <w:rsid w:val="00B43D8E"/>
    <w:rsid w:val="00BC4610"/>
    <w:rsid w:val="00BC5D20"/>
    <w:rsid w:val="00BC7876"/>
    <w:rsid w:val="00C03093"/>
    <w:rsid w:val="00D37FDC"/>
    <w:rsid w:val="00E23C13"/>
    <w:rsid w:val="00E50311"/>
    <w:rsid w:val="00F64D48"/>
    <w:rsid w:val="00F9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8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5821"/>
    <w:rPr>
      <w:rFonts w:ascii="Tahoma" w:hAnsi="Tahoma" w:cs="Tahoma"/>
      <w:sz w:val="16"/>
      <w:szCs w:val="16"/>
    </w:rPr>
  </w:style>
  <w:style w:type="character" w:customStyle="1" w:styleId="BalloonTextChar">
    <w:name w:val="Balloon Text Char"/>
    <w:basedOn w:val="DefaultParagraphFont"/>
    <w:link w:val="BalloonText"/>
    <w:rsid w:val="00185821"/>
    <w:rPr>
      <w:rFonts w:ascii="Tahoma" w:hAnsi="Tahoma" w:cs="Tahoma"/>
      <w:sz w:val="16"/>
      <w:szCs w:val="16"/>
    </w:rPr>
  </w:style>
  <w:style w:type="paragraph" w:styleId="ListParagraph">
    <w:name w:val="List Paragraph"/>
    <w:basedOn w:val="Normal"/>
    <w:uiPriority w:val="34"/>
    <w:qFormat/>
    <w:rsid w:val="0023016B"/>
    <w:pPr>
      <w:ind w:left="720"/>
      <w:contextualSpacing/>
    </w:pPr>
  </w:style>
  <w:style w:type="character" w:styleId="Strong">
    <w:name w:val="Strong"/>
    <w:basedOn w:val="DefaultParagraphFont"/>
    <w:uiPriority w:val="22"/>
    <w:qFormat/>
    <w:rsid w:val="00BC4610"/>
    <w:rPr>
      <w:b/>
      <w:bCs/>
    </w:rPr>
  </w:style>
  <w:style w:type="paragraph" w:styleId="Header">
    <w:name w:val="header"/>
    <w:basedOn w:val="Normal"/>
    <w:link w:val="HeaderChar"/>
    <w:rsid w:val="00BC7876"/>
    <w:pPr>
      <w:tabs>
        <w:tab w:val="center" w:pos="4513"/>
        <w:tab w:val="right" w:pos="9026"/>
      </w:tabs>
    </w:pPr>
  </w:style>
  <w:style w:type="character" w:customStyle="1" w:styleId="HeaderChar">
    <w:name w:val="Header Char"/>
    <w:basedOn w:val="DefaultParagraphFont"/>
    <w:link w:val="Header"/>
    <w:rsid w:val="00BC7876"/>
    <w:rPr>
      <w:sz w:val="24"/>
      <w:szCs w:val="24"/>
    </w:rPr>
  </w:style>
  <w:style w:type="paragraph" w:styleId="Footer">
    <w:name w:val="footer"/>
    <w:basedOn w:val="Normal"/>
    <w:link w:val="FooterChar"/>
    <w:rsid w:val="00BC7876"/>
    <w:pPr>
      <w:tabs>
        <w:tab w:val="center" w:pos="4513"/>
        <w:tab w:val="right" w:pos="9026"/>
      </w:tabs>
    </w:pPr>
  </w:style>
  <w:style w:type="character" w:customStyle="1" w:styleId="FooterChar">
    <w:name w:val="Footer Char"/>
    <w:basedOn w:val="DefaultParagraphFont"/>
    <w:link w:val="Footer"/>
    <w:rsid w:val="00BC78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8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5821"/>
    <w:rPr>
      <w:rFonts w:ascii="Tahoma" w:hAnsi="Tahoma" w:cs="Tahoma"/>
      <w:sz w:val="16"/>
      <w:szCs w:val="16"/>
    </w:rPr>
  </w:style>
  <w:style w:type="character" w:customStyle="1" w:styleId="BalloonTextChar">
    <w:name w:val="Balloon Text Char"/>
    <w:basedOn w:val="DefaultParagraphFont"/>
    <w:link w:val="BalloonText"/>
    <w:rsid w:val="00185821"/>
    <w:rPr>
      <w:rFonts w:ascii="Tahoma" w:hAnsi="Tahoma" w:cs="Tahoma"/>
      <w:sz w:val="16"/>
      <w:szCs w:val="16"/>
    </w:rPr>
  </w:style>
  <w:style w:type="paragraph" w:styleId="ListParagraph">
    <w:name w:val="List Paragraph"/>
    <w:basedOn w:val="Normal"/>
    <w:uiPriority w:val="34"/>
    <w:qFormat/>
    <w:rsid w:val="0023016B"/>
    <w:pPr>
      <w:ind w:left="720"/>
      <w:contextualSpacing/>
    </w:pPr>
  </w:style>
  <w:style w:type="character" w:styleId="Strong">
    <w:name w:val="Strong"/>
    <w:basedOn w:val="DefaultParagraphFont"/>
    <w:uiPriority w:val="22"/>
    <w:qFormat/>
    <w:rsid w:val="00BC4610"/>
    <w:rPr>
      <w:b/>
      <w:bCs/>
    </w:rPr>
  </w:style>
  <w:style w:type="paragraph" w:styleId="Header">
    <w:name w:val="header"/>
    <w:basedOn w:val="Normal"/>
    <w:link w:val="HeaderChar"/>
    <w:rsid w:val="00BC7876"/>
    <w:pPr>
      <w:tabs>
        <w:tab w:val="center" w:pos="4513"/>
        <w:tab w:val="right" w:pos="9026"/>
      </w:tabs>
    </w:pPr>
  </w:style>
  <w:style w:type="character" w:customStyle="1" w:styleId="HeaderChar">
    <w:name w:val="Header Char"/>
    <w:basedOn w:val="DefaultParagraphFont"/>
    <w:link w:val="Header"/>
    <w:rsid w:val="00BC7876"/>
    <w:rPr>
      <w:sz w:val="24"/>
      <w:szCs w:val="24"/>
    </w:rPr>
  </w:style>
  <w:style w:type="paragraph" w:styleId="Footer">
    <w:name w:val="footer"/>
    <w:basedOn w:val="Normal"/>
    <w:link w:val="FooterChar"/>
    <w:rsid w:val="00BC7876"/>
    <w:pPr>
      <w:tabs>
        <w:tab w:val="center" w:pos="4513"/>
        <w:tab w:val="right" w:pos="9026"/>
      </w:tabs>
    </w:pPr>
  </w:style>
  <w:style w:type="character" w:customStyle="1" w:styleId="FooterChar">
    <w:name w:val="Footer Char"/>
    <w:basedOn w:val="DefaultParagraphFont"/>
    <w:link w:val="Footer"/>
    <w:rsid w:val="00BC7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4425">
      <w:bodyDiv w:val="1"/>
      <w:marLeft w:val="0"/>
      <w:marRight w:val="0"/>
      <w:marTop w:val="0"/>
      <w:marBottom w:val="0"/>
      <w:divBdr>
        <w:top w:val="none" w:sz="0" w:space="0" w:color="auto"/>
        <w:left w:val="none" w:sz="0" w:space="0" w:color="auto"/>
        <w:bottom w:val="none" w:sz="0" w:space="0" w:color="auto"/>
        <w:right w:val="none" w:sz="0" w:space="0" w:color="auto"/>
      </w:divBdr>
    </w:div>
    <w:div w:id="14186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75E1-3F86-410C-9F1D-1553F175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Rebecca Magee</cp:lastModifiedBy>
  <cp:revision>6</cp:revision>
  <cp:lastPrinted>2013-01-30T11:00:00Z</cp:lastPrinted>
  <dcterms:created xsi:type="dcterms:W3CDTF">2013-01-08T15:54:00Z</dcterms:created>
  <dcterms:modified xsi:type="dcterms:W3CDTF">2013-01-30T11:00:00Z</dcterms:modified>
</cp:coreProperties>
</file>