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C02C" w14:textId="7B1EE38D" w:rsidR="0054224A" w:rsidRDefault="0054224A" w:rsidP="0054224A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 wp14:anchorId="299D6894" wp14:editId="2A14CD90">
            <wp:extent cx="5276850" cy="1186180"/>
            <wp:effectExtent l="0" t="0" r="0" b="0"/>
            <wp:docPr id="100160331" name="Picture 1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19A0" w14:textId="058E0A2C" w:rsidR="0054224A" w:rsidRDefault="00BC6295" w:rsidP="0054224A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28 May</w:t>
      </w:r>
      <w:r w:rsidR="0054224A">
        <w:rPr>
          <w:rFonts w:ascii="Verdana" w:eastAsia="Times New Roman" w:hAnsi="Verdana" w:cs="Arial"/>
          <w:b/>
          <w:color w:val="232120"/>
        </w:rPr>
        <w:t xml:space="preserve"> 2024</w:t>
      </w:r>
    </w:p>
    <w:p w14:paraId="7941C718" w14:textId="77777777" w:rsidR="0054224A" w:rsidRDefault="0054224A" w:rsidP="0054224A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6B7FD7DB" w14:textId="2AA9A389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26</w:t>
      </w:r>
      <w:r w:rsidR="00BC629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7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COMMISSION MEETING</w:t>
      </w:r>
    </w:p>
    <w:p w14:paraId="2288DB61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in the Commission’s Offices, </w:t>
      </w:r>
    </w:p>
    <w:p w14:paraId="7754E496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0ED25238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35A8EE69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Present:</w:t>
      </w:r>
      <w:r>
        <w:rPr>
          <w:rFonts w:ascii="Verdana" w:eastAsia="Times New Roman" w:hAnsi="Verdana" w:cs="Arial"/>
          <w:color w:val="232120"/>
        </w:rPr>
        <w:tab/>
        <w:t>Alyson Kilpatrick</w:t>
      </w:r>
    </w:p>
    <w:p w14:paraId="2CCEF13C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Helen Henderson </w:t>
      </w:r>
    </w:p>
    <w:p w14:paraId="1A096264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751056C3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Justin Kouame</w:t>
      </w:r>
    </w:p>
    <w:p w14:paraId="0EDD7F23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David Lavery </w:t>
      </w:r>
    </w:p>
    <w:p w14:paraId="626324C6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Stephen White </w:t>
      </w:r>
    </w:p>
    <w:p w14:paraId="1086AF93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1A0A669B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0A0E4F75" w14:textId="5BD7A80F" w:rsidR="0054224A" w:rsidRDefault="0054224A" w:rsidP="003259E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bookmarkStart w:id="0" w:name="_Hlk149299771"/>
      <w:r>
        <w:rPr>
          <w:rFonts w:ascii="Verdana" w:eastAsia="Times New Roman" w:hAnsi="Verdana" w:cs="Arial"/>
          <w:color w:val="232120"/>
        </w:rPr>
        <w:t>Colin Caughey, Director (Advice to Government, Research, and Investigations)</w:t>
      </w:r>
      <w:r w:rsidR="00CA560F" w:rsidRPr="00CA560F">
        <w:t xml:space="preserve"> </w:t>
      </w:r>
    </w:p>
    <w:bookmarkEnd w:id="0"/>
    <w:p w14:paraId="620AEBE8" w14:textId="7B5723AF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Éilis Haughey, Director </w:t>
      </w:r>
      <w:bookmarkStart w:id="1" w:name="_Hlk165378274"/>
      <w:r>
        <w:rPr>
          <w:rFonts w:ascii="Verdana" w:eastAsia="Times New Roman" w:hAnsi="Verdana" w:cs="Arial"/>
          <w:color w:val="232120"/>
        </w:rPr>
        <w:t>(Human Rights after EU Withdrawal)</w:t>
      </w:r>
      <w:r w:rsidR="00CA560F" w:rsidRPr="00CA560F">
        <w:t xml:space="preserve"> </w:t>
      </w:r>
      <w:bookmarkEnd w:id="1"/>
    </w:p>
    <w:p w14:paraId="58090A28" w14:textId="5900E16A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Claire Martin, Director (Engagement and </w:t>
      </w:r>
      <w:r>
        <w:rPr>
          <w:rFonts w:ascii="Verdana" w:eastAsia="Times New Roman" w:hAnsi="Verdana" w:cs="Arial"/>
          <w:color w:val="232120"/>
        </w:rPr>
        <w:tab/>
        <w:t xml:space="preserve">Communications) </w:t>
      </w:r>
    </w:p>
    <w:p w14:paraId="0C50A9C2" w14:textId="0576A0E4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Lorraine Hamill, Director (</w:t>
      </w:r>
      <w:r w:rsidRPr="0054224A">
        <w:rPr>
          <w:rFonts w:ascii="Verdana" w:eastAsia="Times New Roman" w:hAnsi="Verdana" w:cs="Arial"/>
          <w:color w:val="232120"/>
        </w:rPr>
        <w:t>Finance, Personnel &amp; Corporate Affairs)</w:t>
      </w:r>
    </w:p>
    <w:p w14:paraId="6DD7896E" w14:textId="48C6A6AA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Vivenne Fitzroy, Boardroom Apprentice</w:t>
      </w:r>
    </w:p>
    <w:p w14:paraId="4E896085" w14:textId="484AF3EC" w:rsidR="00290789" w:rsidRDefault="00290789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Htaik Win, Solicitor (Legal and Research Officer) (Agenda Item </w:t>
      </w:r>
      <w:r w:rsidR="00BE03A2">
        <w:rPr>
          <w:rFonts w:ascii="Verdana" w:eastAsia="Times New Roman" w:hAnsi="Verdana" w:cs="Arial"/>
          <w:color w:val="232120"/>
        </w:rPr>
        <w:t>1</w:t>
      </w:r>
      <w:r w:rsidR="00CC4AE5">
        <w:rPr>
          <w:rFonts w:ascii="Verdana" w:eastAsia="Times New Roman" w:hAnsi="Verdana" w:cs="Arial"/>
          <w:color w:val="232120"/>
        </w:rPr>
        <w:t>1</w:t>
      </w:r>
      <w:r w:rsidR="00BE03A2">
        <w:rPr>
          <w:rFonts w:ascii="Verdana" w:eastAsia="Times New Roman" w:hAnsi="Verdana" w:cs="Arial"/>
          <w:color w:val="232120"/>
        </w:rPr>
        <w:t>)</w:t>
      </w:r>
    </w:p>
    <w:p w14:paraId="6685E88F" w14:textId="77777777" w:rsidR="0054224A" w:rsidRDefault="0054224A" w:rsidP="0054224A">
      <w:pPr>
        <w:rPr>
          <w:rFonts w:ascii="Verdana" w:hAnsi="Verdana"/>
        </w:rPr>
      </w:pPr>
    </w:p>
    <w:p w14:paraId="22707847" w14:textId="77777777" w:rsidR="00DB5104" w:rsidRDefault="00DB5104" w:rsidP="0054224A">
      <w:pPr>
        <w:rPr>
          <w:rFonts w:ascii="Verdana" w:hAnsi="Verdana"/>
        </w:rPr>
      </w:pPr>
    </w:p>
    <w:p w14:paraId="7496A790" w14:textId="05A92416" w:rsidR="0054224A" w:rsidRPr="0054224A" w:rsidRDefault="0054224A" w:rsidP="0054224A">
      <w:pPr>
        <w:pStyle w:val="BasicParagraph"/>
        <w:suppressAutoHyphens/>
        <w:ind w:firstLine="426"/>
        <w:rPr>
          <w:rFonts w:ascii="Verdana" w:hAnsi="Verdana" w:cs="Arial"/>
          <w:b/>
          <w:color w:val="77328A"/>
          <w:sz w:val="30"/>
          <w:szCs w:val="30"/>
        </w:rPr>
      </w:pPr>
      <w:bookmarkStart w:id="2" w:name="_Hlk152834319"/>
      <w:r>
        <w:rPr>
          <w:rFonts w:ascii="Verdana" w:hAnsi="Verdana" w:cs="Arial"/>
          <w:b/>
          <w:color w:val="77328A"/>
          <w:sz w:val="30"/>
          <w:szCs w:val="30"/>
        </w:rPr>
        <w:t>1.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Apologies and Declarations of Interest</w:t>
      </w:r>
      <w:bookmarkEnd w:id="2"/>
      <w:r w:rsidRPr="0054224A">
        <w:rPr>
          <w:rFonts w:ascii="Verdana" w:hAnsi="Verdana"/>
        </w:rPr>
        <w:br/>
      </w:r>
    </w:p>
    <w:p w14:paraId="52A72B35" w14:textId="74D06E3A" w:rsidR="0054224A" w:rsidRDefault="0054224A" w:rsidP="0054224A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There were no </w:t>
      </w:r>
      <w:r w:rsidR="004C439A">
        <w:rPr>
          <w:rFonts w:ascii="Verdana" w:hAnsi="Verdana"/>
        </w:rPr>
        <w:t xml:space="preserve">apologies and no </w:t>
      </w:r>
      <w:r>
        <w:rPr>
          <w:rFonts w:ascii="Verdana" w:hAnsi="Verdana"/>
        </w:rPr>
        <w:t>declarations of interest.</w:t>
      </w:r>
    </w:p>
    <w:p w14:paraId="72317FAB" w14:textId="77777777" w:rsidR="0054224A" w:rsidRDefault="0054224A" w:rsidP="0054224A">
      <w:pPr>
        <w:rPr>
          <w:rFonts w:ascii="Verdana" w:hAnsi="Verdana"/>
        </w:rPr>
      </w:pPr>
    </w:p>
    <w:p w14:paraId="690E1BFA" w14:textId="77777777" w:rsidR="00DB5104" w:rsidRDefault="00DB5104" w:rsidP="0054224A">
      <w:pPr>
        <w:rPr>
          <w:rFonts w:ascii="Verdana" w:hAnsi="Verdana"/>
        </w:rPr>
      </w:pPr>
    </w:p>
    <w:p w14:paraId="6FFBC724" w14:textId="24AE340F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 xml:space="preserve">2.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Draft minutes of the 26</w:t>
      </w:r>
      <w:r w:rsidR="001C19C9">
        <w:rPr>
          <w:rFonts w:ascii="Verdana" w:hAnsi="Verdana" w:cs="Arial"/>
          <w:b/>
          <w:color w:val="77328A"/>
          <w:sz w:val="30"/>
          <w:szCs w:val="30"/>
        </w:rPr>
        <w:t>6</w:t>
      </w:r>
      <w:r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Commission meeting</w:t>
      </w:r>
      <w:r w:rsidR="001E2F95">
        <w:rPr>
          <w:rFonts w:ascii="Verdana" w:hAnsi="Verdana" w:cs="Arial"/>
          <w:b/>
          <w:color w:val="77328A"/>
          <w:sz w:val="30"/>
          <w:szCs w:val="30"/>
        </w:rPr>
        <w:t xml:space="preserve"> and matters arising</w:t>
      </w:r>
    </w:p>
    <w:p w14:paraId="2913B261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73AF0847" w14:textId="43CE9CC0" w:rsidR="0054224A" w:rsidRDefault="001C19C9" w:rsidP="0054224A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2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  <w:t>The minutes of the 26</w:t>
      </w:r>
      <w:r>
        <w:rPr>
          <w:rFonts w:ascii="Verdana" w:hAnsi="Verdana" w:cs="Arial"/>
          <w:bCs/>
        </w:rPr>
        <w:t>6</w:t>
      </w:r>
      <w:r w:rsidR="0054224A">
        <w:rPr>
          <w:rFonts w:ascii="Verdana" w:hAnsi="Verdana" w:cs="Arial"/>
          <w:bCs/>
        </w:rPr>
        <w:t xml:space="preserve">th Commission meeting </w:t>
      </w:r>
      <w:proofErr w:type="gramStart"/>
      <w:r w:rsidR="0054224A">
        <w:rPr>
          <w:rFonts w:ascii="Verdana" w:hAnsi="Verdana" w:cs="Arial"/>
          <w:bCs/>
        </w:rPr>
        <w:t>were</w:t>
      </w:r>
      <w:proofErr w:type="gramEnd"/>
      <w:r w:rsidR="0054224A">
        <w:rPr>
          <w:rFonts w:ascii="Verdana" w:hAnsi="Verdana" w:cs="Arial"/>
          <w:bCs/>
        </w:rPr>
        <w:t xml:space="preserve"> agreed.</w:t>
      </w:r>
    </w:p>
    <w:p w14:paraId="1CDD9238" w14:textId="4A0FD68D" w:rsidR="0054224A" w:rsidRDefault="0054224A" w:rsidP="0054224A">
      <w:pPr>
        <w:ind w:left="70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Minutes of the 26</w:t>
      </w:r>
      <w:r w:rsidR="001C19C9">
        <w:rPr>
          <w:rFonts w:ascii="Verdana" w:hAnsi="Verdana" w:cs="Arial"/>
          <w:b/>
        </w:rPr>
        <w:t>6</w:t>
      </w:r>
      <w:r>
        <w:rPr>
          <w:rFonts w:ascii="Verdana" w:hAnsi="Verdana" w:cs="Arial"/>
          <w:b/>
          <w:vertAlign w:val="superscript"/>
        </w:rPr>
        <w:t>th</w:t>
      </w:r>
      <w:r>
        <w:rPr>
          <w:rFonts w:ascii="Verdana" w:hAnsi="Verdana" w:cs="Arial"/>
          <w:b/>
        </w:rPr>
        <w:t xml:space="preserve"> Commission meeting to be uploaded to the website.</w:t>
      </w:r>
      <w:r w:rsidR="001E2F95">
        <w:rPr>
          <w:rFonts w:ascii="Verdana" w:hAnsi="Verdana" w:cs="Arial"/>
          <w:b/>
        </w:rPr>
        <w:br/>
      </w:r>
    </w:p>
    <w:p w14:paraId="02643482" w14:textId="5C663AD5" w:rsidR="001E2F95" w:rsidRDefault="001E2F95" w:rsidP="008B44C7">
      <w:pPr>
        <w:ind w:left="1440" w:hanging="731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2.2</w:t>
      </w:r>
      <w:r>
        <w:rPr>
          <w:rFonts w:ascii="Verdana" w:hAnsi="Verdana" w:cs="Arial"/>
          <w:bCs/>
        </w:rPr>
        <w:tab/>
      </w:r>
      <w:r w:rsidR="00344B57">
        <w:rPr>
          <w:rFonts w:ascii="Verdana" w:hAnsi="Verdana" w:cs="Arial"/>
          <w:bCs/>
        </w:rPr>
        <w:t xml:space="preserve">Commissioner Lavery reported that the Law Society NI had been invited </w:t>
      </w:r>
      <w:r w:rsidR="00FD4AD1">
        <w:rPr>
          <w:rFonts w:ascii="Verdana" w:hAnsi="Verdana" w:cs="Arial"/>
          <w:bCs/>
        </w:rPr>
        <w:t>to attend an Oversight Mechanism meeting by the Chief Constable of the Police Service NI</w:t>
      </w:r>
      <w:r w:rsidR="00706743">
        <w:rPr>
          <w:rFonts w:ascii="Verdana" w:hAnsi="Verdana" w:cs="Arial"/>
          <w:bCs/>
        </w:rPr>
        <w:t xml:space="preserve"> (</w:t>
      </w:r>
      <w:r w:rsidR="008B44C7">
        <w:rPr>
          <w:rFonts w:ascii="Verdana" w:hAnsi="Verdana" w:cs="Arial"/>
          <w:bCs/>
        </w:rPr>
        <w:t>item 5.1 of the minutes of the previous meeting refers).</w:t>
      </w:r>
      <w:r w:rsidR="009A56CE">
        <w:rPr>
          <w:rFonts w:ascii="Verdana" w:hAnsi="Verdana" w:cs="Arial"/>
          <w:bCs/>
        </w:rPr>
        <w:t xml:space="preserve">  The Chief Commissioner confirmed she had also been invited to attend.  It was agreed that </w:t>
      </w:r>
      <w:r w:rsidR="00B91E15">
        <w:rPr>
          <w:rFonts w:ascii="Verdana" w:hAnsi="Verdana" w:cs="Arial"/>
          <w:bCs/>
        </w:rPr>
        <w:t>any information from that meeting would be shared with Commissioners before progressing.</w:t>
      </w:r>
    </w:p>
    <w:p w14:paraId="6EF93F7B" w14:textId="2C9EC484" w:rsidR="00B91E15" w:rsidRPr="00B91E15" w:rsidRDefault="0041259E" w:rsidP="0041259E">
      <w:pPr>
        <w:ind w:left="709" w:hanging="731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 w:rsidR="00B91E15">
        <w:rPr>
          <w:rFonts w:ascii="Verdana" w:hAnsi="Verdana" w:cs="Arial"/>
          <w:b/>
        </w:rPr>
        <w:t xml:space="preserve">Action: </w:t>
      </w:r>
      <w:r>
        <w:rPr>
          <w:rFonts w:ascii="Verdana" w:hAnsi="Verdana" w:cs="Arial"/>
          <w:b/>
        </w:rPr>
        <w:t>Outcomes from the Oversight Mechanism meeting to be shared with Commissioners before progressing</w:t>
      </w:r>
    </w:p>
    <w:p w14:paraId="7B3F1CB9" w14:textId="77777777" w:rsidR="0054224A" w:rsidRDefault="0054224A" w:rsidP="0054224A">
      <w:pPr>
        <w:ind w:left="426"/>
        <w:rPr>
          <w:rFonts w:ascii="Verdana" w:hAnsi="Verdana"/>
        </w:rPr>
      </w:pPr>
    </w:p>
    <w:p w14:paraId="513378E2" w14:textId="77777777" w:rsidR="00351C94" w:rsidRDefault="00351C94" w:rsidP="0054224A">
      <w:pPr>
        <w:ind w:left="426"/>
        <w:rPr>
          <w:rFonts w:ascii="Verdana" w:hAnsi="Verdana"/>
        </w:rPr>
      </w:pPr>
    </w:p>
    <w:p w14:paraId="3F3DCFC1" w14:textId="5B5CE524" w:rsidR="0054224A" w:rsidRDefault="008156A3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3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  <w:t>Chief Commissioner</w:t>
      </w:r>
      <w:r>
        <w:rPr>
          <w:rFonts w:ascii="Verdana" w:hAnsi="Verdana" w:cs="Arial"/>
          <w:b/>
          <w:color w:val="77328A"/>
          <w:sz w:val="30"/>
          <w:szCs w:val="30"/>
        </w:rPr>
        <w:t>’s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 report</w:t>
      </w:r>
    </w:p>
    <w:p w14:paraId="41580457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68AB66A7" w14:textId="37BD23EF" w:rsidR="0054224A" w:rsidRDefault="002F0A8C" w:rsidP="0054224A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  <w:t>The Chief Commissioner</w:t>
      </w:r>
      <w:r w:rsidR="00386C1F">
        <w:rPr>
          <w:rFonts w:ascii="Verdana" w:hAnsi="Verdana" w:cs="Arial"/>
          <w:bCs/>
        </w:rPr>
        <w:t xml:space="preserve"> reported that there were some meetings that she had recently attended missing from the report and agreed to circulate details</w:t>
      </w:r>
      <w:r>
        <w:rPr>
          <w:rFonts w:ascii="Verdana" w:hAnsi="Verdana" w:cs="Arial"/>
          <w:bCs/>
        </w:rPr>
        <w:t xml:space="preserve"> to Commissioners separately.  </w:t>
      </w:r>
      <w:r w:rsidR="0054224A">
        <w:rPr>
          <w:rFonts w:ascii="Verdana" w:hAnsi="Verdana" w:cs="Arial"/>
          <w:bCs/>
        </w:rPr>
        <w:t xml:space="preserve"> </w:t>
      </w:r>
    </w:p>
    <w:p w14:paraId="128E07D6" w14:textId="0A577CEB" w:rsidR="0054224A" w:rsidRPr="002F0A8C" w:rsidRDefault="002F0A8C" w:rsidP="0054224A">
      <w:pPr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/>
        </w:rPr>
        <w:t xml:space="preserve">Action: Chief Commissioner to circulate updated report to </w:t>
      </w:r>
      <w:r>
        <w:rPr>
          <w:rFonts w:ascii="Verdana" w:hAnsi="Verdana" w:cs="Arial"/>
          <w:b/>
        </w:rPr>
        <w:tab/>
        <w:t>Commissioners</w:t>
      </w:r>
    </w:p>
    <w:p w14:paraId="6DCF572F" w14:textId="77777777" w:rsidR="0054224A" w:rsidRDefault="0054224A" w:rsidP="0054224A">
      <w:pPr>
        <w:rPr>
          <w:rFonts w:ascii="Verdana" w:hAnsi="Verdana" w:cs="Arial"/>
          <w:bCs/>
        </w:rPr>
      </w:pPr>
    </w:p>
    <w:p w14:paraId="3446175C" w14:textId="77777777" w:rsidR="00351C94" w:rsidRDefault="00351C94" w:rsidP="0054224A">
      <w:pPr>
        <w:rPr>
          <w:rFonts w:ascii="Verdana" w:hAnsi="Verdana" w:cs="Arial"/>
          <w:bCs/>
        </w:rPr>
      </w:pPr>
    </w:p>
    <w:p w14:paraId="465099FD" w14:textId="754EC7D2" w:rsidR="0054224A" w:rsidRDefault="00BE18B0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4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  <w:t>Commissioner</w:t>
      </w:r>
      <w:r>
        <w:rPr>
          <w:rFonts w:ascii="Verdana" w:hAnsi="Verdana" w:cs="Arial"/>
          <w:b/>
          <w:color w:val="77328A"/>
          <w:sz w:val="30"/>
          <w:szCs w:val="30"/>
        </w:rPr>
        <w:t>s’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 report</w:t>
      </w:r>
      <w:r>
        <w:rPr>
          <w:rFonts w:ascii="Verdana" w:hAnsi="Verdana" w:cs="Arial"/>
          <w:b/>
          <w:color w:val="77328A"/>
          <w:sz w:val="30"/>
          <w:szCs w:val="30"/>
        </w:rPr>
        <w:t>s</w:t>
      </w:r>
    </w:p>
    <w:p w14:paraId="1D3058C0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53B4F759" w14:textId="23F8303C" w:rsidR="0054224A" w:rsidRDefault="00BE18B0" w:rsidP="00BE18B0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4</w:t>
      </w:r>
      <w:r w:rsidR="0054224A" w:rsidRPr="00691B79">
        <w:rPr>
          <w:rFonts w:ascii="Verdana" w:hAnsi="Verdana" w:cs="Arial"/>
          <w:bCs/>
        </w:rPr>
        <w:t>.1</w:t>
      </w:r>
      <w:r w:rsidR="0054224A" w:rsidRPr="00691B79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>There were no reports from Commissioners.</w:t>
      </w:r>
      <w:r w:rsidR="001E2F95">
        <w:rPr>
          <w:rFonts w:ascii="Verdana" w:hAnsi="Verdana" w:cs="Arial"/>
          <w:bCs/>
        </w:rPr>
        <w:br/>
      </w:r>
    </w:p>
    <w:p w14:paraId="60820372" w14:textId="77777777" w:rsidR="0054224A" w:rsidRDefault="0054224A" w:rsidP="0054224A">
      <w:pPr>
        <w:rPr>
          <w:rFonts w:ascii="Verdana" w:hAnsi="Verdana" w:cs="Arial"/>
          <w:bCs/>
        </w:rPr>
      </w:pPr>
    </w:p>
    <w:p w14:paraId="76CB1EC0" w14:textId="756696C3" w:rsidR="0054224A" w:rsidRDefault="001E2F95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  <w:t>Chief Executive report</w:t>
      </w:r>
    </w:p>
    <w:p w14:paraId="6967B2FE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77387ADB" w14:textId="77777777" w:rsidR="00CA79F7" w:rsidRDefault="001E2F95" w:rsidP="00CA79F7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  <w:t>The Chief Executive provided an update on</w:t>
      </w:r>
      <w:r w:rsidR="005A3A35">
        <w:rPr>
          <w:rFonts w:ascii="Verdana" w:hAnsi="Verdana" w:cs="Arial"/>
          <w:bCs/>
        </w:rPr>
        <w:t xml:space="preserve"> </w:t>
      </w:r>
      <w:r w:rsidR="00D55626">
        <w:rPr>
          <w:rFonts w:ascii="Verdana" w:hAnsi="Verdana" w:cs="Arial"/>
          <w:bCs/>
        </w:rPr>
        <w:t>a complaint that had been raised with the Audit and Risk Management Committee</w:t>
      </w:r>
      <w:r w:rsidR="004C4A4D">
        <w:rPr>
          <w:rFonts w:ascii="Verdana" w:hAnsi="Verdana" w:cs="Arial"/>
          <w:bCs/>
        </w:rPr>
        <w:t xml:space="preserve"> and confirmed the process that should be followed when an individual makes a complaint to the Commission.</w:t>
      </w:r>
      <w:r w:rsidR="001E23DD">
        <w:rPr>
          <w:rFonts w:ascii="Verdana" w:hAnsi="Verdana" w:cs="Arial"/>
          <w:bCs/>
        </w:rPr>
        <w:t xml:space="preserve">  It was agreed that the Chief Executive would write to the individual</w:t>
      </w:r>
      <w:r w:rsidR="00CA79F7">
        <w:rPr>
          <w:rFonts w:ascii="Verdana" w:hAnsi="Verdana" w:cs="Arial"/>
          <w:bCs/>
        </w:rPr>
        <w:t>.</w:t>
      </w:r>
    </w:p>
    <w:p w14:paraId="6FB0F017" w14:textId="77777777" w:rsidR="00CA79F7" w:rsidRDefault="00CA79F7" w:rsidP="00CA79F7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Chief Executive to write to the complainant.</w:t>
      </w:r>
    </w:p>
    <w:p w14:paraId="41B735A1" w14:textId="77777777" w:rsidR="00CA79F7" w:rsidRDefault="00CA79F7" w:rsidP="00CA79F7">
      <w:pPr>
        <w:ind w:left="1439" w:hanging="719"/>
        <w:rPr>
          <w:rFonts w:ascii="Verdana" w:hAnsi="Verdana" w:cs="Arial"/>
          <w:b/>
        </w:rPr>
      </w:pPr>
    </w:p>
    <w:p w14:paraId="551B4D88" w14:textId="4AA7CF30" w:rsidR="000B1229" w:rsidRDefault="00CA79F7" w:rsidP="00CA79F7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</w:t>
      </w:r>
      <w:r>
        <w:rPr>
          <w:rFonts w:ascii="Verdana" w:hAnsi="Verdana" w:cs="Arial"/>
          <w:bCs/>
        </w:rPr>
        <w:tab/>
        <w:t xml:space="preserve">The Chief Executive reported that the Chief Commissioner </w:t>
      </w:r>
      <w:r w:rsidR="009D7AD9">
        <w:rPr>
          <w:rFonts w:ascii="Verdana" w:hAnsi="Verdana" w:cs="Arial"/>
          <w:bCs/>
        </w:rPr>
        <w:t>received the Accreditation Certificate</w:t>
      </w:r>
      <w:r w:rsidR="00CD203C">
        <w:rPr>
          <w:rFonts w:ascii="Verdana" w:hAnsi="Verdana" w:cs="Arial"/>
          <w:bCs/>
        </w:rPr>
        <w:t xml:space="preserve"> confirming the Commission’s ‘A’ Status</w:t>
      </w:r>
      <w:r w:rsidR="009D7AD9">
        <w:rPr>
          <w:rFonts w:ascii="Verdana" w:hAnsi="Verdana" w:cs="Arial"/>
          <w:bCs/>
        </w:rPr>
        <w:t xml:space="preserve"> at the General Assembly of the Global </w:t>
      </w:r>
      <w:r w:rsidR="009D7AD9">
        <w:rPr>
          <w:rFonts w:ascii="Verdana" w:hAnsi="Verdana" w:cs="Arial"/>
          <w:bCs/>
        </w:rPr>
        <w:lastRenderedPageBreak/>
        <w:t xml:space="preserve">Alliance of National Human Rights Institutions in </w:t>
      </w:r>
      <w:r w:rsidR="002049ED">
        <w:rPr>
          <w:rFonts w:ascii="Verdana" w:hAnsi="Verdana" w:cs="Arial"/>
          <w:bCs/>
        </w:rPr>
        <w:t xml:space="preserve">Geneva in </w:t>
      </w:r>
      <w:r w:rsidR="009D7AD9">
        <w:rPr>
          <w:rFonts w:ascii="Verdana" w:hAnsi="Verdana" w:cs="Arial"/>
          <w:bCs/>
        </w:rPr>
        <w:t>May 2024</w:t>
      </w:r>
      <w:r w:rsidR="00CD203C">
        <w:rPr>
          <w:rFonts w:ascii="Verdana" w:hAnsi="Verdana" w:cs="Arial"/>
          <w:bCs/>
        </w:rPr>
        <w:t>.</w:t>
      </w:r>
      <w:r w:rsidR="004C4A4D">
        <w:rPr>
          <w:rFonts w:ascii="Verdana" w:hAnsi="Verdana" w:cs="Arial"/>
          <w:bCs/>
        </w:rPr>
        <w:t xml:space="preserve">  </w:t>
      </w:r>
    </w:p>
    <w:p w14:paraId="51D16AF4" w14:textId="77777777" w:rsidR="000B1229" w:rsidRDefault="000B1229" w:rsidP="00CA79F7">
      <w:pPr>
        <w:ind w:left="1439" w:hanging="719"/>
        <w:rPr>
          <w:rFonts w:ascii="Verdana" w:hAnsi="Verdana" w:cs="Arial"/>
          <w:bCs/>
        </w:rPr>
      </w:pPr>
    </w:p>
    <w:p w14:paraId="5D2020C4" w14:textId="3CC3FB49" w:rsidR="002049ED" w:rsidRDefault="000B1229" w:rsidP="00CA79F7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5.3</w:t>
      </w:r>
      <w:r>
        <w:rPr>
          <w:rFonts w:ascii="Verdana" w:hAnsi="Verdana" w:cs="Arial"/>
          <w:bCs/>
        </w:rPr>
        <w:tab/>
      </w:r>
      <w:r w:rsidR="004B24EC">
        <w:rPr>
          <w:rFonts w:ascii="Verdana" w:hAnsi="Verdana" w:cs="Arial"/>
          <w:bCs/>
        </w:rPr>
        <w:t>The Commonwealth Forum of National Human Rights Institutions (CFNHRI) also met whilst in Geneva</w:t>
      </w:r>
      <w:r w:rsidR="00A020DF">
        <w:rPr>
          <w:rFonts w:ascii="Verdana" w:hAnsi="Verdana" w:cs="Arial"/>
          <w:bCs/>
        </w:rPr>
        <w:t>.  The proposals for the establishment of a Permanent Secretariat for the CFNHRI were endorsed at that meeting</w:t>
      </w:r>
      <w:r w:rsidR="00773066">
        <w:rPr>
          <w:rFonts w:ascii="Verdana" w:hAnsi="Verdana" w:cs="Arial"/>
          <w:bCs/>
        </w:rPr>
        <w:t xml:space="preserve"> with </w:t>
      </w:r>
      <w:r w:rsidR="009D7A3A">
        <w:rPr>
          <w:rFonts w:ascii="Verdana" w:hAnsi="Verdana" w:cs="Arial"/>
          <w:bCs/>
        </w:rPr>
        <w:t>several</w:t>
      </w:r>
      <w:r w:rsidR="00773066">
        <w:rPr>
          <w:rFonts w:ascii="Verdana" w:hAnsi="Verdana" w:cs="Arial"/>
          <w:bCs/>
        </w:rPr>
        <w:t xml:space="preserve"> expressions of interest to join the Board.</w:t>
      </w:r>
      <w:r w:rsidR="00496585">
        <w:rPr>
          <w:rFonts w:ascii="Verdana" w:hAnsi="Verdana" w:cs="Arial"/>
          <w:bCs/>
        </w:rPr>
        <w:t xml:space="preserve">  </w:t>
      </w:r>
      <w:r w:rsidR="00FD0FB6">
        <w:rPr>
          <w:rFonts w:ascii="Verdana" w:hAnsi="Verdana" w:cs="Arial"/>
          <w:bCs/>
        </w:rPr>
        <w:t>It was noted that any nominations for the Board would be brought</w:t>
      </w:r>
      <w:r w:rsidR="000201C5">
        <w:rPr>
          <w:rFonts w:ascii="Verdana" w:hAnsi="Verdana" w:cs="Arial"/>
          <w:bCs/>
        </w:rPr>
        <w:t xml:space="preserve"> back to the Commission.  </w:t>
      </w:r>
      <w:r w:rsidR="00496585">
        <w:rPr>
          <w:rFonts w:ascii="Verdana" w:hAnsi="Verdana" w:cs="Arial"/>
          <w:bCs/>
        </w:rPr>
        <w:t xml:space="preserve">The </w:t>
      </w:r>
      <w:r w:rsidR="00170CFD">
        <w:rPr>
          <w:rFonts w:ascii="Verdana" w:hAnsi="Verdana" w:cs="Arial"/>
          <w:bCs/>
        </w:rPr>
        <w:t xml:space="preserve">Chief Executive also reported that the </w:t>
      </w:r>
      <w:r w:rsidR="00496585">
        <w:rPr>
          <w:rFonts w:ascii="Verdana" w:hAnsi="Verdana" w:cs="Arial"/>
          <w:bCs/>
        </w:rPr>
        <w:t>Commission is awaiting the outcome of the business case to the Foreign and C</w:t>
      </w:r>
      <w:r w:rsidR="00FD0FB6">
        <w:rPr>
          <w:rFonts w:ascii="Verdana" w:hAnsi="Verdana" w:cs="Arial"/>
          <w:bCs/>
        </w:rPr>
        <w:t xml:space="preserve">ommonwealth Development Office.  </w:t>
      </w:r>
    </w:p>
    <w:p w14:paraId="75F612AC" w14:textId="77777777" w:rsidR="002049ED" w:rsidRDefault="002049ED" w:rsidP="00CD1318">
      <w:pPr>
        <w:rPr>
          <w:rFonts w:ascii="Verdana" w:hAnsi="Verdana" w:cs="Arial"/>
          <w:bCs/>
        </w:rPr>
      </w:pPr>
    </w:p>
    <w:p w14:paraId="646C685A" w14:textId="77777777" w:rsidR="00CD1318" w:rsidRDefault="00CD1318" w:rsidP="00CD1318">
      <w:pPr>
        <w:rPr>
          <w:rFonts w:ascii="Verdana" w:hAnsi="Verdana" w:cs="Arial"/>
          <w:bCs/>
        </w:rPr>
      </w:pPr>
    </w:p>
    <w:p w14:paraId="41A126C9" w14:textId="1BEA7557" w:rsidR="00CD1318" w:rsidRDefault="00CD1318" w:rsidP="00CD1318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 xml:space="preserve">6.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Business Plan 2024-25</w:t>
      </w:r>
    </w:p>
    <w:p w14:paraId="566D7EAA" w14:textId="77777777" w:rsidR="00CD1318" w:rsidRDefault="00CD1318" w:rsidP="00CD1318">
      <w:pPr>
        <w:rPr>
          <w:rFonts w:ascii="Verdana" w:hAnsi="Verdana" w:cs="Arial"/>
          <w:bCs/>
        </w:rPr>
      </w:pPr>
    </w:p>
    <w:p w14:paraId="1B6E5F65" w14:textId="47D596CC" w:rsidR="00C7097F" w:rsidRDefault="00CD1318" w:rsidP="00CA79F7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 w:rsidR="00C7097F">
        <w:rPr>
          <w:rFonts w:ascii="Verdana" w:hAnsi="Verdana" w:cs="Arial"/>
          <w:bCs/>
        </w:rPr>
        <w:tab/>
      </w:r>
      <w:r w:rsidR="000A4078">
        <w:rPr>
          <w:rFonts w:ascii="Verdana" w:hAnsi="Verdana" w:cs="Arial"/>
          <w:bCs/>
        </w:rPr>
        <w:t xml:space="preserve">It was noted that the Business Plan for 2024-25 was </w:t>
      </w:r>
      <w:r>
        <w:rPr>
          <w:rFonts w:ascii="Verdana" w:hAnsi="Verdana" w:cs="Arial"/>
          <w:bCs/>
        </w:rPr>
        <w:t>not available</w:t>
      </w:r>
      <w:r w:rsidR="000A4078">
        <w:rPr>
          <w:rFonts w:ascii="Verdana" w:hAnsi="Verdana" w:cs="Arial"/>
          <w:bCs/>
        </w:rPr>
        <w:t xml:space="preserve"> as</w:t>
      </w:r>
      <w:r>
        <w:rPr>
          <w:rFonts w:ascii="Verdana" w:hAnsi="Verdana" w:cs="Arial"/>
          <w:bCs/>
        </w:rPr>
        <w:t xml:space="preserve"> the Commission was awaiting confirmation of its budget.  </w:t>
      </w:r>
    </w:p>
    <w:p w14:paraId="5AA2BFF5" w14:textId="77777777" w:rsidR="0037050A" w:rsidRDefault="0037050A" w:rsidP="00CA79F7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Business Plan 2024-25 to be provided as soon as</w:t>
      </w:r>
    </w:p>
    <w:p w14:paraId="6D8BD276" w14:textId="1D4AD38E" w:rsidR="0037050A" w:rsidRPr="0037050A" w:rsidRDefault="0037050A" w:rsidP="00CA79F7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budget confirmed by the Northern Ireland Office</w:t>
      </w:r>
    </w:p>
    <w:p w14:paraId="2F17750C" w14:textId="77777777" w:rsidR="0054224A" w:rsidRDefault="0054224A" w:rsidP="0054224A">
      <w:pPr>
        <w:ind w:left="1439" w:hanging="1013"/>
        <w:rPr>
          <w:rFonts w:ascii="Verdana" w:hAnsi="Verdana" w:cs="Arial"/>
          <w:bCs/>
        </w:rPr>
      </w:pPr>
    </w:p>
    <w:p w14:paraId="4A0351F9" w14:textId="77777777" w:rsidR="000263E9" w:rsidRDefault="000263E9" w:rsidP="0054224A">
      <w:pPr>
        <w:ind w:left="426"/>
        <w:rPr>
          <w:rFonts w:ascii="Verdana" w:hAnsi="Verdana" w:cs="Arial"/>
          <w:b/>
        </w:rPr>
      </w:pPr>
    </w:p>
    <w:p w14:paraId="7271E47F" w14:textId="137BB27C" w:rsidR="0054224A" w:rsidRDefault="00F53E61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</w:r>
      <w:r w:rsidR="00FE74D8">
        <w:rPr>
          <w:rFonts w:ascii="Verdana" w:hAnsi="Verdana" w:cs="Arial"/>
          <w:b/>
          <w:color w:val="77328A"/>
          <w:sz w:val="30"/>
          <w:szCs w:val="30"/>
        </w:rPr>
        <w:t>Pay Policy</w:t>
      </w:r>
    </w:p>
    <w:p w14:paraId="1657D35A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7DFD8EA5" w14:textId="2681A3E5" w:rsidR="0054224A" w:rsidRDefault="00436B60" w:rsidP="008920AF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>7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</w:r>
      <w:r w:rsidR="000B7BFB">
        <w:rPr>
          <w:rFonts w:ascii="Verdana" w:hAnsi="Verdana" w:cs="Arial"/>
          <w:bCs/>
        </w:rPr>
        <w:t xml:space="preserve">The Chief Executive </w:t>
      </w:r>
      <w:r w:rsidR="00E94E3A">
        <w:rPr>
          <w:rFonts w:ascii="Verdana" w:hAnsi="Verdana" w:cs="Arial"/>
          <w:bCs/>
        </w:rPr>
        <w:t>reported on</w:t>
      </w:r>
      <w:r w:rsidR="00F4476B">
        <w:rPr>
          <w:rFonts w:ascii="Verdana" w:hAnsi="Verdana" w:cs="Arial"/>
          <w:bCs/>
        </w:rPr>
        <w:t xml:space="preserve"> the</w:t>
      </w:r>
      <w:r w:rsidR="00985B82">
        <w:rPr>
          <w:rFonts w:ascii="Verdana" w:hAnsi="Verdana" w:cs="Arial"/>
          <w:bCs/>
        </w:rPr>
        <w:t xml:space="preserve"> proposed pay policy to support the implementation of </w:t>
      </w:r>
      <w:r w:rsidR="00F4476B">
        <w:rPr>
          <w:rFonts w:ascii="Verdana" w:hAnsi="Verdana" w:cs="Arial"/>
          <w:bCs/>
        </w:rPr>
        <w:t>Recommendation 6 of the Independent Review</w:t>
      </w:r>
      <w:r w:rsidR="00C87F15">
        <w:rPr>
          <w:rFonts w:ascii="Verdana" w:hAnsi="Verdana" w:cs="Arial"/>
          <w:bCs/>
        </w:rPr>
        <w:t xml:space="preserve"> conducted in December 2022</w:t>
      </w:r>
      <w:r w:rsidR="00F4476B">
        <w:rPr>
          <w:rFonts w:ascii="Verdana" w:hAnsi="Verdana" w:cs="Arial"/>
          <w:bCs/>
        </w:rPr>
        <w:t>.</w:t>
      </w:r>
      <w:r w:rsidR="00B8126C">
        <w:rPr>
          <w:rFonts w:ascii="Verdana" w:hAnsi="Verdana" w:cs="Arial"/>
          <w:bCs/>
        </w:rPr>
        <w:t xml:space="preserve">  It was noted that the commitment to review the Commission’s pay policy was being considered as part of the </w:t>
      </w:r>
      <w:r w:rsidR="00656FF0">
        <w:rPr>
          <w:rFonts w:ascii="Verdana" w:hAnsi="Verdana" w:cs="Arial"/>
          <w:bCs/>
        </w:rPr>
        <w:t xml:space="preserve">current </w:t>
      </w:r>
      <w:r w:rsidR="00B8126C">
        <w:rPr>
          <w:rFonts w:ascii="Verdana" w:hAnsi="Verdana" w:cs="Arial"/>
          <w:bCs/>
        </w:rPr>
        <w:t>economic baseline review</w:t>
      </w:r>
      <w:r w:rsidR="00CE1CAF">
        <w:rPr>
          <w:rFonts w:ascii="Verdana" w:hAnsi="Verdana" w:cs="Arial"/>
          <w:bCs/>
        </w:rPr>
        <w:t>, which is due to complete by the end of June 2024.</w:t>
      </w:r>
    </w:p>
    <w:p w14:paraId="05DB8AD0" w14:textId="77777777" w:rsidR="008920AF" w:rsidRDefault="008920AF" w:rsidP="008920AF">
      <w:pPr>
        <w:ind w:left="1439" w:hanging="719"/>
        <w:rPr>
          <w:rFonts w:ascii="Verdana" w:hAnsi="Verdana" w:cs="Arial"/>
          <w:b/>
        </w:rPr>
      </w:pPr>
    </w:p>
    <w:p w14:paraId="1DC36634" w14:textId="77777777" w:rsidR="008920AF" w:rsidRPr="008920AF" w:rsidRDefault="008920AF" w:rsidP="008920AF">
      <w:pPr>
        <w:ind w:left="1439" w:hanging="719"/>
        <w:rPr>
          <w:rFonts w:ascii="Verdana" w:hAnsi="Verdana" w:cs="Arial"/>
          <w:b/>
        </w:rPr>
      </w:pPr>
    </w:p>
    <w:p w14:paraId="03565026" w14:textId="05300C53" w:rsidR="0054224A" w:rsidRDefault="00F53E61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8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</w:r>
      <w:r w:rsidR="004E0694">
        <w:rPr>
          <w:rFonts w:ascii="Verdana" w:hAnsi="Verdana" w:cs="Arial"/>
          <w:b/>
          <w:color w:val="77328A"/>
          <w:sz w:val="30"/>
          <w:szCs w:val="30"/>
        </w:rPr>
        <w:t>Finance Report</w:t>
      </w:r>
    </w:p>
    <w:p w14:paraId="69D00DA9" w14:textId="77777777" w:rsidR="00492C45" w:rsidRDefault="00492C45" w:rsidP="00654323">
      <w:pPr>
        <w:ind w:left="1439" w:hanging="719"/>
        <w:rPr>
          <w:rFonts w:ascii="Verdana" w:hAnsi="Verdana" w:cs="Arial"/>
          <w:bCs/>
        </w:rPr>
      </w:pPr>
    </w:p>
    <w:p w14:paraId="58E70991" w14:textId="1B47CE5C" w:rsidR="00D8182C" w:rsidRDefault="00D8182C" w:rsidP="008920AF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54224A">
        <w:rPr>
          <w:rFonts w:ascii="Verdana" w:hAnsi="Verdana" w:cs="Arial"/>
          <w:bCs/>
        </w:rPr>
        <w:t>.1</w:t>
      </w:r>
      <w:r w:rsidR="00492C45">
        <w:rPr>
          <w:rFonts w:ascii="Verdana" w:hAnsi="Verdana" w:cs="Arial"/>
          <w:bCs/>
        </w:rPr>
        <w:t>.</w:t>
      </w:r>
      <w:r w:rsidR="00D04F30">
        <w:rPr>
          <w:rFonts w:ascii="Verdana" w:hAnsi="Verdana" w:cs="Arial"/>
          <w:bCs/>
        </w:rPr>
        <w:tab/>
        <w:t xml:space="preserve">The Director (Finance, Personnel and Corporate Affairs) provided an update on </w:t>
      </w:r>
      <w:r w:rsidR="00F97209">
        <w:rPr>
          <w:rFonts w:ascii="Verdana" w:hAnsi="Verdana" w:cs="Arial"/>
          <w:bCs/>
        </w:rPr>
        <w:t>expenditure for Core and the Dedicated Mechanism</w:t>
      </w:r>
      <w:r w:rsidR="004124EF">
        <w:rPr>
          <w:rFonts w:ascii="Verdana" w:hAnsi="Verdana" w:cs="Arial"/>
          <w:bCs/>
        </w:rPr>
        <w:t xml:space="preserve"> as </w:t>
      </w:r>
      <w:proofErr w:type="gramStart"/>
      <w:r w:rsidR="004124EF">
        <w:rPr>
          <w:rFonts w:ascii="Verdana" w:hAnsi="Verdana" w:cs="Arial"/>
          <w:bCs/>
        </w:rPr>
        <w:t>at</w:t>
      </w:r>
      <w:proofErr w:type="gramEnd"/>
      <w:r w:rsidR="004124EF">
        <w:rPr>
          <w:rFonts w:ascii="Verdana" w:hAnsi="Verdana" w:cs="Arial"/>
          <w:bCs/>
        </w:rPr>
        <w:t xml:space="preserve"> </w:t>
      </w:r>
      <w:r w:rsidR="00F97209">
        <w:rPr>
          <w:rFonts w:ascii="Verdana" w:hAnsi="Verdana" w:cs="Arial"/>
          <w:bCs/>
        </w:rPr>
        <w:t xml:space="preserve">31 </w:t>
      </w:r>
      <w:r w:rsidR="004124EF">
        <w:rPr>
          <w:rFonts w:ascii="Verdana" w:hAnsi="Verdana" w:cs="Arial"/>
          <w:bCs/>
        </w:rPr>
        <w:t>May 2024</w:t>
      </w:r>
      <w:r w:rsidR="00F97209">
        <w:rPr>
          <w:rFonts w:ascii="Verdana" w:hAnsi="Verdana" w:cs="Arial"/>
          <w:bCs/>
        </w:rPr>
        <w:t>.</w:t>
      </w:r>
      <w:r w:rsidR="00F97209">
        <w:rPr>
          <w:rFonts w:ascii="Verdana" w:hAnsi="Verdana" w:cs="Arial"/>
          <w:bCs/>
        </w:rPr>
        <w:br/>
      </w:r>
    </w:p>
    <w:p w14:paraId="039308E2" w14:textId="2BFD44B6" w:rsidR="00F97209" w:rsidRDefault="00F97209" w:rsidP="008920AF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8.2</w:t>
      </w:r>
      <w:r>
        <w:rPr>
          <w:rFonts w:ascii="Verdana" w:hAnsi="Verdana" w:cs="Arial"/>
          <w:bCs/>
        </w:rPr>
        <w:tab/>
      </w:r>
      <w:r w:rsidR="009C6429">
        <w:rPr>
          <w:rFonts w:ascii="Verdana" w:hAnsi="Verdana" w:cs="Arial"/>
          <w:bCs/>
        </w:rPr>
        <w:t xml:space="preserve">It was noted that the external audit of the </w:t>
      </w:r>
      <w:r>
        <w:rPr>
          <w:rFonts w:ascii="Verdana" w:hAnsi="Verdana" w:cs="Arial"/>
          <w:bCs/>
        </w:rPr>
        <w:t>Commission’s Annual Report and Accounts for 2023-24</w:t>
      </w:r>
      <w:r w:rsidR="009C6429">
        <w:rPr>
          <w:rFonts w:ascii="Verdana" w:hAnsi="Verdana" w:cs="Arial"/>
          <w:bCs/>
        </w:rPr>
        <w:t xml:space="preserve"> was ongoing</w:t>
      </w:r>
      <w:r w:rsidR="002313CB">
        <w:rPr>
          <w:rFonts w:ascii="Verdana" w:hAnsi="Verdana" w:cs="Arial"/>
          <w:bCs/>
        </w:rPr>
        <w:t>.  The Annual Report would be presented to the June Commission meeting for sign off before laying in Parliament in July 2024.</w:t>
      </w:r>
    </w:p>
    <w:p w14:paraId="7EC46D96" w14:textId="50AD09CE" w:rsidR="00F2544F" w:rsidRDefault="00F2544F" w:rsidP="008920AF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Annual Report and Accounts 2023-24 to be</w:t>
      </w:r>
    </w:p>
    <w:p w14:paraId="2676F01C" w14:textId="30EC92B1" w:rsidR="0054224A" w:rsidRPr="00F2544F" w:rsidRDefault="00F2544F" w:rsidP="008920AF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presented to the June Commission meeting for </w:t>
      </w:r>
      <w:proofErr w:type="gramStart"/>
      <w:r>
        <w:rPr>
          <w:rFonts w:ascii="Verdana" w:hAnsi="Verdana" w:cs="Arial"/>
          <w:b/>
        </w:rPr>
        <w:t>approval</w:t>
      </w:r>
      <w:proofErr w:type="gramEnd"/>
    </w:p>
    <w:p w14:paraId="3BE62AA1" w14:textId="77777777" w:rsidR="0054224A" w:rsidRDefault="0054224A" w:rsidP="0054224A">
      <w:pPr>
        <w:ind w:left="567"/>
        <w:rPr>
          <w:rFonts w:ascii="Verdana" w:hAnsi="Verdana" w:cs="Arial"/>
          <w:b/>
        </w:rPr>
      </w:pPr>
    </w:p>
    <w:p w14:paraId="07FE2EC5" w14:textId="7B90F6B9" w:rsidR="0054224A" w:rsidRDefault="00F53E61" w:rsidP="0054224A">
      <w:pPr>
        <w:ind w:left="567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>9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  <w:t xml:space="preserve">KPI </w:t>
      </w:r>
      <w:r w:rsidR="00DC3C2E">
        <w:rPr>
          <w:rFonts w:ascii="Verdana" w:hAnsi="Verdana" w:cs="Arial"/>
          <w:b/>
          <w:color w:val="77328A"/>
          <w:sz w:val="30"/>
          <w:szCs w:val="30"/>
        </w:rPr>
        <w:t>– Year End Report</w:t>
      </w:r>
    </w:p>
    <w:p w14:paraId="3D54EB99" w14:textId="77777777" w:rsidR="0054224A" w:rsidRDefault="0054224A" w:rsidP="0054224A">
      <w:pPr>
        <w:ind w:left="567"/>
        <w:rPr>
          <w:rFonts w:ascii="Verdana" w:hAnsi="Verdana" w:cs="Arial"/>
          <w:b/>
          <w:color w:val="77328A"/>
          <w:sz w:val="30"/>
          <w:szCs w:val="30"/>
        </w:rPr>
      </w:pPr>
    </w:p>
    <w:p w14:paraId="084F31EC" w14:textId="0F3771EA" w:rsidR="00121247" w:rsidRDefault="00042DC7" w:rsidP="00121247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  <w:t xml:space="preserve">The </w:t>
      </w:r>
      <w:r w:rsidR="0051626D">
        <w:rPr>
          <w:rFonts w:ascii="Verdana" w:hAnsi="Verdana" w:cs="Arial"/>
          <w:bCs/>
        </w:rPr>
        <w:t xml:space="preserve">Chief Executive </w:t>
      </w:r>
      <w:r w:rsidR="00E26D6B">
        <w:rPr>
          <w:rFonts w:ascii="Verdana" w:hAnsi="Verdana" w:cs="Arial"/>
          <w:bCs/>
        </w:rPr>
        <w:t xml:space="preserve">and Directors </w:t>
      </w:r>
      <w:r w:rsidR="006B5810">
        <w:rPr>
          <w:rFonts w:ascii="Verdana" w:hAnsi="Verdana" w:cs="Arial"/>
          <w:bCs/>
        </w:rPr>
        <w:t xml:space="preserve">provided an update on </w:t>
      </w:r>
      <w:r w:rsidR="001216D8">
        <w:rPr>
          <w:rFonts w:ascii="Verdana" w:hAnsi="Verdana" w:cs="Arial"/>
          <w:bCs/>
        </w:rPr>
        <w:t>year-end</w:t>
      </w:r>
      <w:r w:rsidR="004725F0">
        <w:rPr>
          <w:rFonts w:ascii="Verdana" w:hAnsi="Verdana" w:cs="Arial"/>
          <w:bCs/>
        </w:rPr>
        <w:t xml:space="preserve"> key performance indicators for the</w:t>
      </w:r>
      <w:r w:rsidR="000C693C">
        <w:rPr>
          <w:rFonts w:ascii="Verdana" w:hAnsi="Verdana" w:cs="Arial"/>
          <w:bCs/>
        </w:rPr>
        <w:t>ir areas of work.</w:t>
      </w:r>
      <w:r w:rsidR="00121247">
        <w:rPr>
          <w:rFonts w:ascii="Verdana" w:hAnsi="Verdana" w:cs="Arial"/>
          <w:bCs/>
        </w:rPr>
        <w:t xml:space="preserve">  It was noted that </w:t>
      </w:r>
      <w:r w:rsidR="00137EF5">
        <w:rPr>
          <w:rFonts w:ascii="Verdana" w:hAnsi="Verdana" w:cs="Arial"/>
          <w:bCs/>
        </w:rPr>
        <w:t>the Senior Management Team were meeting later in the month to review</w:t>
      </w:r>
      <w:r w:rsidR="00925D8E">
        <w:rPr>
          <w:rFonts w:ascii="Verdana" w:hAnsi="Verdana" w:cs="Arial"/>
          <w:bCs/>
        </w:rPr>
        <w:t xml:space="preserve"> the process</w:t>
      </w:r>
      <w:r w:rsidR="00BC00B1">
        <w:rPr>
          <w:rFonts w:ascii="Verdana" w:hAnsi="Verdana" w:cs="Arial"/>
          <w:bCs/>
        </w:rPr>
        <w:t xml:space="preserve">.  </w:t>
      </w:r>
    </w:p>
    <w:p w14:paraId="0E37FE6B" w14:textId="77777777" w:rsidR="004C439A" w:rsidRDefault="004C439A" w:rsidP="00121247">
      <w:pPr>
        <w:ind w:left="1440" w:hanging="720"/>
        <w:rPr>
          <w:rFonts w:ascii="Verdana" w:hAnsi="Verdana" w:cs="Arial"/>
          <w:bCs/>
        </w:rPr>
      </w:pPr>
    </w:p>
    <w:p w14:paraId="3D4A86D9" w14:textId="77777777" w:rsidR="004C439A" w:rsidRPr="00BC1CE9" w:rsidRDefault="004C439A" w:rsidP="00121247">
      <w:pPr>
        <w:ind w:left="1440" w:hanging="720"/>
        <w:rPr>
          <w:rFonts w:ascii="Verdana" w:hAnsi="Verdana" w:cs="Arial"/>
          <w:bCs/>
        </w:rPr>
      </w:pPr>
    </w:p>
    <w:p w14:paraId="5D0E1765" w14:textId="0CD9CD55" w:rsidR="00F53E61" w:rsidRDefault="00F53E61" w:rsidP="00CC3459">
      <w:pPr>
        <w:ind w:firstLine="567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</w:r>
      <w:r w:rsidR="00CC3459">
        <w:rPr>
          <w:rFonts w:ascii="Verdana" w:hAnsi="Verdana" w:cs="Arial"/>
          <w:b/>
          <w:color w:val="77328A"/>
          <w:sz w:val="30"/>
          <w:szCs w:val="30"/>
        </w:rPr>
        <w:t>Dedicated Mechanism Annual Report</w:t>
      </w:r>
    </w:p>
    <w:p w14:paraId="0ECE3D75" w14:textId="77777777" w:rsidR="00F53E61" w:rsidRDefault="00F53E61" w:rsidP="0054224A">
      <w:pPr>
        <w:ind w:firstLine="720"/>
        <w:rPr>
          <w:rFonts w:ascii="Verdana" w:hAnsi="Verdana" w:cs="Arial"/>
          <w:bCs/>
        </w:rPr>
      </w:pPr>
    </w:p>
    <w:p w14:paraId="3AFB9FD8" w14:textId="2A8D922A" w:rsidR="005E0E6E" w:rsidRPr="005E0E6E" w:rsidRDefault="00F53E61" w:rsidP="00CC3459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10.1</w:t>
      </w:r>
      <w:r>
        <w:rPr>
          <w:rFonts w:ascii="Verdana" w:hAnsi="Verdana" w:cs="Arial"/>
          <w:bCs/>
        </w:rPr>
        <w:tab/>
        <w:t xml:space="preserve">The </w:t>
      </w:r>
      <w:r w:rsidR="00CC3459">
        <w:rPr>
          <w:rFonts w:ascii="Verdana" w:hAnsi="Verdana" w:cs="Arial"/>
          <w:bCs/>
        </w:rPr>
        <w:t>Dedicated Mechanism Annual Report was approved.  It was noted that the launch of the Report would be deferred until September 2024 because of the</w:t>
      </w:r>
      <w:r w:rsidR="0007414A">
        <w:rPr>
          <w:rFonts w:ascii="Verdana" w:hAnsi="Verdana" w:cs="Arial"/>
          <w:bCs/>
        </w:rPr>
        <w:t xml:space="preserve"> elections.</w:t>
      </w:r>
    </w:p>
    <w:p w14:paraId="65299A25" w14:textId="3DAFC6E8" w:rsidR="005E0E6E" w:rsidRPr="005E0E6E" w:rsidRDefault="005E0E6E" w:rsidP="005E0E6E">
      <w:pPr>
        <w:ind w:left="1800"/>
        <w:rPr>
          <w:rFonts w:ascii="Verdana" w:hAnsi="Verdana" w:cs="Arial"/>
          <w:bCs/>
        </w:rPr>
      </w:pPr>
    </w:p>
    <w:p w14:paraId="1D9F2142" w14:textId="77777777" w:rsidR="00F53E61" w:rsidRDefault="00F53E61" w:rsidP="0054224A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</w:p>
    <w:p w14:paraId="151760F6" w14:textId="6B660BCF" w:rsidR="0054224A" w:rsidRDefault="00F53E61" w:rsidP="0007414A">
      <w:pPr>
        <w:ind w:firstLine="567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11.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07414A"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3CEF781D" w14:textId="77777777" w:rsidR="0054224A" w:rsidRDefault="0054224A" w:rsidP="0054224A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</w:p>
    <w:p w14:paraId="49DFB399" w14:textId="0F36ED9A" w:rsidR="0054224A" w:rsidRDefault="00EF6AD6" w:rsidP="0054224A">
      <w:pPr>
        <w:ind w:left="720" w:firstLine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Application for Assistance</w:t>
      </w:r>
    </w:p>
    <w:p w14:paraId="25F9BDDD" w14:textId="77777777" w:rsidR="0054224A" w:rsidRDefault="0054224A" w:rsidP="0054224A">
      <w:pPr>
        <w:ind w:left="720" w:firstLine="720"/>
        <w:rPr>
          <w:rFonts w:ascii="Verdana" w:hAnsi="Verdana" w:cs="Arial"/>
          <w:b/>
        </w:rPr>
      </w:pPr>
    </w:p>
    <w:p w14:paraId="1DC1AF41" w14:textId="389B9730" w:rsidR="0005359A" w:rsidRDefault="00D444AF" w:rsidP="0005359A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11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</w:r>
      <w:r w:rsidR="00D90F2A">
        <w:rPr>
          <w:rFonts w:ascii="Verdana" w:hAnsi="Verdana" w:cs="Arial"/>
          <w:bCs/>
        </w:rPr>
        <w:t>The Solicitor presented an Application for Assistance</w:t>
      </w:r>
      <w:r w:rsidR="001A0607">
        <w:rPr>
          <w:rFonts w:ascii="Verdana" w:hAnsi="Verdana" w:cs="Arial"/>
          <w:bCs/>
        </w:rPr>
        <w:t>: Own Motion Challenge of the Safety of Rwanda (Asylum and Immigration) Act 2024</w:t>
      </w:r>
      <w:r w:rsidR="0005359A">
        <w:rPr>
          <w:rFonts w:ascii="Verdana" w:hAnsi="Verdana" w:cs="Arial"/>
          <w:bCs/>
        </w:rPr>
        <w:t>.</w:t>
      </w:r>
    </w:p>
    <w:p w14:paraId="4C02BDB5" w14:textId="77777777" w:rsidR="0005359A" w:rsidRDefault="0005359A" w:rsidP="0005359A">
      <w:pPr>
        <w:ind w:left="1439" w:hanging="719"/>
        <w:rPr>
          <w:rFonts w:ascii="Verdana" w:hAnsi="Verdana" w:cs="Arial"/>
          <w:bCs/>
        </w:rPr>
      </w:pPr>
    </w:p>
    <w:p w14:paraId="30A4DE40" w14:textId="117F0E59" w:rsidR="00FB26A1" w:rsidRPr="00ED6DD5" w:rsidRDefault="0005359A" w:rsidP="00FB26A1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11.2</w:t>
      </w:r>
      <w:r>
        <w:rPr>
          <w:rFonts w:ascii="Verdana" w:hAnsi="Verdana" w:cs="Arial"/>
          <w:bCs/>
        </w:rPr>
        <w:tab/>
      </w:r>
      <w:r w:rsidR="00D90F2A">
        <w:rPr>
          <w:rFonts w:ascii="Verdana" w:hAnsi="Verdana" w:cs="Arial"/>
          <w:bCs/>
        </w:rPr>
        <w:tab/>
        <w:t xml:space="preserve">Commissioners considered the Application for Assistance and gave </w:t>
      </w:r>
      <w:r w:rsidR="00D90F2A" w:rsidRPr="00C6668F">
        <w:rPr>
          <w:rFonts w:ascii="Verdana" w:hAnsi="Verdana" w:cs="Arial"/>
          <w:bCs/>
        </w:rPr>
        <w:t xml:space="preserve">approval </w:t>
      </w:r>
      <w:r w:rsidR="009B6A91">
        <w:rPr>
          <w:rFonts w:ascii="Verdana" w:hAnsi="Verdana" w:cs="Arial"/>
          <w:bCs/>
        </w:rPr>
        <w:t xml:space="preserve">for the </w:t>
      </w:r>
      <w:r w:rsidR="00DF4DC6">
        <w:rPr>
          <w:rFonts w:ascii="Verdana" w:hAnsi="Verdana" w:cs="Arial"/>
          <w:bCs/>
        </w:rPr>
        <w:t>Solicitor to issue a Pre-Action Protocol letter</w:t>
      </w:r>
      <w:r w:rsidR="00BA347D">
        <w:rPr>
          <w:rFonts w:ascii="Verdana" w:hAnsi="Verdana" w:cs="Arial"/>
          <w:bCs/>
        </w:rPr>
        <w:t xml:space="preserve">.  </w:t>
      </w:r>
      <w:r w:rsidR="00C96109">
        <w:rPr>
          <w:rFonts w:ascii="Verdana" w:hAnsi="Verdana" w:cs="Arial"/>
          <w:bCs/>
        </w:rPr>
        <w:t xml:space="preserve">It was agreed that when </w:t>
      </w:r>
      <w:r w:rsidR="00010B07">
        <w:rPr>
          <w:rFonts w:ascii="Verdana" w:hAnsi="Verdana" w:cs="Arial"/>
          <w:bCs/>
        </w:rPr>
        <w:t>the Pre-Action Response was received this would be brought back to Commissioners before issuing any proceedings.  It was noted that any proceedings would not be issued until after 4 July 2024</w:t>
      </w:r>
      <w:r w:rsidR="008B7F49">
        <w:rPr>
          <w:rFonts w:ascii="Verdana" w:hAnsi="Verdana" w:cs="Arial"/>
          <w:bCs/>
        </w:rPr>
        <w:t xml:space="preserve"> (after conclusion of the elections</w:t>
      </w:r>
      <w:r w:rsidR="00FB26A1">
        <w:rPr>
          <w:rFonts w:ascii="Verdana" w:hAnsi="Verdana" w:cs="Arial"/>
          <w:bCs/>
        </w:rPr>
        <w:t>).</w:t>
      </w:r>
    </w:p>
    <w:p w14:paraId="22D35EAE" w14:textId="13CC5D15" w:rsidR="00F53E61" w:rsidRDefault="00D90F2A" w:rsidP="00FB26A1">
      <w:pPr>
        <w:ind w:left="1439" w:hanging="719"/>
        <w:rPr>
          <w:rFonts w:ascii="Verdana" w:hAnsi="Verdana" w:cs="Arial"/>
          <w:bCs/>
        </w:rPr>
      </w:pPr>
      <w:r w:rsidRPr="00ED6DD5">
        <w:rPr>
          <w:rFonts w:ascii="Verdana" w:hAnsi="Verdana" w:cs="Arial"/>
          <w:bCs/>
        </w:rPr>
        <w:t xml:space="preserve"> </w:t>
      </w:r>
    </w:p>
    <w:p w14:paraId="041BBA8A" w14:textId="77777777" w:rsidR="00FB26A1" w:rsidRDefault="00FB26A1" w:rsidP="00FB26A1">
      <w:pPr>
        <w:ind w:left="1439" w:hanging="719"/>
        <w:rPr>
          <w:rFonts w:ascii="Verdana" w:hAnsi="Verdana" w:cs="Arial"/>
          <w:b/>
          <w:color w:val="77328A"/>
          <w:sz w:val="30"/>
          <w:szCs w:val="30"/>
        </w:rPr>
      </w:pPr>
    </w:p>
    <w:p w14:paraId="32355C47" w14:textId="403EACB5" w:rsidR="00F53E61" w:rsidRDefault="00F53E61" w:rsidP="00FB26A1">
      <w:pPr>
        <w:ind w:firstLine="567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FB26A1">
        <w:rPr>
          <w:rFonts w:ascii="Verdana" w:hAnsi="Verdana" w:cs="Arial"/>
          <w:b/>
          <w:color w:val="77328A"/>
          <w:sz w:val="30"/>
          <w:szCs w:val="30"/>
        </w:rPr>
        <w:t>2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Closed Session – Confidential matter</w:t>
      </w:r>
    </w:p>
    <w:p w14:paraId="4748C988" w14:textId="77777777" w:rsidR="0054224A" w:rsidRDefault="0054224A" w:rsidP="0054224A">
      <w:pPr>
        <w:rPr>
          <w:rFonts w:ascii="Verdana" w:hAnsi="Verdana" w:cs="Arial"/>
          <w:bCs/>
        </w:rPr>
      </w:pPr>
    </w:p>
    <w:p w14:paraId="4E6833A8" w14:textId="70350C62" w:rsidR="0054224A" w:rsidRDefault="0019360A" w:rsidP="0054224A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>1</w:t>
      </w:r>
      <w:r w:rsidR="00FB26A1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</w:r>
      <w:r w:rsidR="001C44BB">
        <w:rPr>
          <w:rFonts w:ascii="Verdana" w:hAnsi="Verdana" w:cs="Arial"/>
          <w:bCs/>
        </w:rPr>
        <w:t>T</w:t>
      </w:r>
      <w:r>
        <w:rPr>
          <w:rFonts w:ascii="Verdana" w:hAnsi="Verdana" w:cs="Arial"/>
          <w:bCs/>
        </w:rPr>
        <w:t xml:space="preserve">he meeting moved to a closed minute. </w:t>
      </w:r>
    </w:p>
    <w:p w14:paraId="0E92984A" w14:textId="4B62BD7B" w:rsidR="0054224A" w:rsidRDefault="0019360A" w:rsidP="0054224A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28E903B6" w14:textId="77777777" w:rsidR="0054224A" w:rsidRDefault="0054224A" w:rsidP="0054224A">
      <w:pPr>
        <w:rPr>
          <w:rFonts w:ascii="Verdana" w:hAnsi="Verdana" w:cs="Arial"/>
          <w:bCs/>
        </w:rPr>
      </w:pPr>
    </w:p>
    <w:p w14:paraId="0E4012C5" w14:textId="77777777" w:rsidR="0054224A" w:rsidRDefault="0054224A" w:rsidP="0054224A">
      <w:pPr>
        <w:rPr>
          <w:rFonts w:ascii="Verdana" w:hAnsi="Verdana" w:cs="Arial"/>
          <w:bCs/>
        </w:rPr>
      </w:pPr>
    </w:p>
    <w:p w14:paraId="4B1CC524" w14:textId="77777777" w:rsidR="0054224A" w:rsidRDefault="0054224A" w:rsidP="0054224A">
      <w:pPr>
        <w:rPr>
          <w:rFonts w:ascii="Verdana" w:hAnsi="Verdana" w:cs="Arial"/>
          <w:bCs/>
        </w:rPr>
      </w:pPr>
    </w:p>
    <w:p w14:paraId="29C3CB0C" w14:textId="77777777" w:rsidR="0054224A" w:rsidRDefault="0054224A" w:rsidP="0054224A">
      <w:pPr>
        <w:rPr>
          <w:rFonts w:ascii="Verdana" w:hAnsi="Verdana" w:cs="Arial"/>
          <w:bCs/>
        </w:rPr>
      </w:pPr>
    </w:p>
    <w:p w14:paraId="57516473" w14:textId="77777777" w:rsidR="0054224A" w:rsidRDefault="0054224A" w:rsidP="0054224A">
      <w:pPr>
        <w:rPr>
          <w:rFonts w:ascii="Verdana" w:hAnsi="Verdana" w:cs="Arial"/>
          <w:bCs/>
        </w:rPr>
      </w:pPr>
    </w:p>
    <w:p w14:paraId="6887687E" w14:textId="77777777" w:rsidR="0054224A" w:rsidRDefault="0054224A" w:rsidP="0054224A">
      <w:pPr>
        <w:rPr>
          <w:rFonts w:ascii="Verdana" w:hAnsi="Verdana" w:cs="Arial"/>
          <w:bCs/>
        </w:rPr>
      </w:pPr>
    </w:p>
    <w:p w14:paraId="2DC08603" w14:textId="2ADEF1C1" w:rsidR="0054224A" w:rsidRDefault="0054224A" w:rsidP="0054224A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The m</w:t>
      </w:r>
      <w:r w:rsidR="0019360A">
        <w:rPr>
          <w:rFonts w:ascii="Verdana" w:hAnsi="Verdana" w:cs="Arial"/>
          <w:bCs/>
        </w:rPr>
        <w:t>ain m</w:t>
      </w:r>
      <w:r>
        <w:rPr>
          <w:rFonts w:ascii="Verdana" w:hAnsi="Verdana" w:cs="Arial"/>
          <w:bCs/>
        </w:rPr>
        <w:t xml:space="preserve">eeting closed at </w:t>
      </w:r>
      <w:r w:rsidR="001C44BB">
        <w:rPr>
          <w:rFonts w:ascii="Verdana" w:hAnsi="Verdana" w:cs="Arial"/>
          <w:bCs/>
        </w:rPr>
        <w:t>12:</w:t>
      </w:r>
      <w:r w:rsidR="000C1050">
        <w:rPr>
          <w:rFonts w:ascii="Verdana" w:hAnsi="Verdana" w:cs="Arial"/>
          <w:bCs/>
        </w:rPr>
        <w:t>05</w:t>
      </w:r>
      <w:r w:rsidR="001C44BB">
        <w:rPr>
          <w:rFonts w:ascii="Verdana" w:hAnsi="Verdana" w:cs="Arial"/>
          <w:bCs/>
        </w:rPr>
        <w:t>pm</w:t>
      </w:r>
    </w:p>
    <w:p w14:paraId="4DE1EB91" w14:textId="77777777" w:rsidR="0054224A" w:rsidRDefault="0054224A" w:rsidP="0054224A">
      <w:pPr>
        <w:ind w:left="426"/>
        <w:rPr>
          <w:rFonts w:ascii="Verdana" w:hAnsi="Verdana"/>
        </w:rPr>
      </w:pPr>
    </w:p>
    <w:p w14:paraId="143E79EB" w14:textId="77777777" w:rsidR="00F56145" w:rsidRDefault="00F56145"/>
    <w:sectPr w:rsidR="00F56145" w:rsidSect="00CA560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0FC"/>
    <w:multiLevelType w:val="multilevel"/>
    <w:tmpl w:val="50C2A5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1161606B"/>
    <w:multiLevelType w:val="hybridMultilevel"/>
    <w:tmpl w:val="622C9B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8D4440"/>
    <w:multiLevelType w:val="hybridMultilevel"/>
    <w:tmpl w:val="19B476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B26C55"/>
    <w:multiLevelType w:val="hybridMultilevel"/>
    <w:tmpl w:val="0CC41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EE29CB"/>
    <w:multiLevelType w:val="hybridMultilevel"/>
    <w:tmpl w:val="01B28B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7B4FF8"/>
    <w:multiLevelType w:val="hybridMultilevel"/>
    <w:tmpl w:val="67A80D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1035707"/>
    <w:multiLevelType w:val="hybridMultilevel"/>
    <w:tmpl w:val="DEE44CEE"/>
    <w:lvl w:ilvl="0" w:tplc="08090001">
      <w:start w:val="1"/>
      <w:numFmt w:val="bullet"/>
      <w:lvlText w:val=""/>
      <w:lvlJc w:val="left"/>
      <w:pPr>
        <w:ind w:left="22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03" w:hanging="360"/>
      </w:pPr>
      <w:rPr>
        <w:rFonts w:ascii="Wingdings" w:hAnsi="Wingdings" w:hint="default"/>
      </w:rPr>
    </w:lvl>
  </w:abstractNum>
  <w:abstractNum w:abstractNumId="7" w15:restartNumberingAfterBreak="0">
    <w:nsid w:val="523B72A5"/>
    <w:multiLevelType w:val="hybridMultilevel"/>
    <w:tmpl w:val="DE84F2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7FB0BC3"/>
    <w:multiLevelType w:val="hybridMultilevel"/>
    <w:tmpl w:val="F3406A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3454FF"/>
    <w:multiLevelType w:val="hybridMultilevel"/>
    <w:tmpl w:val="1F660C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B3284E"/>
    <w:multiLevelType w:val="hybridMultilevel"/>
    <w:tmpl w:val="F216F7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5FB00D7"/>
    <w:multiLevelType w:val="hybridMultilevel"/>
    <w:tmpl w:val="CD1419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43181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047550">
    <w:abstractNumId w:val="9"/>
  </w:num>
  <w:num w:numId="3" w16cid:durableId="1275820411">
    <w:abstractNumId w:val="6"/>
  </w:num>
  <w:num w:numId="4" w16cid:durableId="1486705959">
    <w:abstractNumId w:val="7"/>
  </w:num>
  <w:num w:numId="5" w16cid:durableId="938560574">
    <w:abstractNumId w:val="3"/>
  </w:num>
  <w:num w:numId="6" w16cid:durableId="999042830">
    <w:abstractNumId w:val="11"/>
  </w:num>
  <w:num w:numId="7" w16cid:durableId="1456752949">
    <w:abstractNumId w:val="4"/>
  </w:num>
  <w:num w:numId="8" w16cid:durableId="2026979417">
    <w:abstractNumId w:val="8"/>
  </w:num>
  <w:num w:numId="9" w16cid:durableId="1049576438">
    <w:abstractNumId w:val="10"/>
  </w:num>
  <w:num w:numId="10" w16cid:durableId="1998075500">
    <w:abstractNumId w:val="2"/>
  </w:num>
  <w:num w:numId="11" w16cid:durableId="1465848203">
    <w:abstractNumId w:val="5"/>
  </w:num>
  <w:num w:numId="12" w16cid:durableId="119793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4A"/>
    <w:rsid w:val="00010B07"/>
    <w:rsid w:val="000125E0"/>
    <w:rsid w:val="000201C5"/>
    <w:rsid w:val="000263E9"/>
    <w:rsid w:val="00042DC7"/>
    <w:rsid w:val="0005359A"/>
    <w:rsid w:val="00062067"/>
    <w:rsid w:val="00066C23"/>
    <w:rsid w:val="0007414A"/>
    <w:rsid w:val="0009046F"/>
    <w:rsid w:val="000A3121"/>
    <w:rsid w:val="000A4078"/>
    <w:rsid w:val="000B1229"/>
    <w:rsid w:val="000B24AF"/>
    <w:rsid w:val="000B7BFB"/>
    <w:rsid w:val="000C1050"/>
    <w:rsid w:val="000C693C"/>
    <w:rsid w:val="00121247"/>
    <w:rsid w:val="001216D8"/>
    <w:rsid w:val="00137EF5"/>
    <w:rsid w:val="00170CFD"/>
    <w:rsid w:val="0019360A"/>
    <w:rsid w:val="001A0607"/>
    <w:rsid w:val="001B1D6C"/>
    <w:rsid w:val="001C19C9"/>
    <w:rsid w:val="001C44BB"/>
    <w:rsid w:val="001E23DD"/>
    <w:rsid w:val="001E2F95"/>
    <w:rsid w:val="002049ED"/>
    <w:rsid w:val="002313CB"/>
    <w:rsid w:val="00237A5A"/>
    <w:rsid w:val="00253D59"/>
    <w:rsid w:val="00267558"/>
    <w:rsid w:val="00276410"/>
    <w:rsid w:val="002804AD"/>
    <w:rsid w:val="00290789"/>
    <w:rsid w:val="00295B3D"/>
    <w:rsid w:val="002A21B7"/>
    <w:rsid w:val="002A237B"/>
    <w:rsid w:val="002A47DD"/>
    <w:rsid w:val="002B0FB9"/>
    <w:rsid w:val="002E0BE5"/>
    <w:rsid w:val="002F0A8C"/>
    <w:rsid w:val="003259E2"/>
    <w:rsid w:val="00335CDE"/>
    <w:rsid w:val="00344B57"/>
    <w:rsid w:val="00351C94"/>
    <w:rsid w:val="00360CF0"/>
    <w:rsid w:val="0037050A"/>
    <w:rsid w:val="00386C1F"/>
    <w:rsid w:val="003A0A34"/>
    <w:rsid w:val="003D1E82"/>
    <w:rsid w:val="003E2D65"/>
    <w:rsid w:val="003F3172"/>
    <w:rsid w:val="004124EF"/>
    <w:rsid w:val="0041259E"/>
    <w:rsid w:val="0041354C"/>
    <w:rsid w:val="004136DB"/>
    <w:rsid w:val="004235DA"/>
    <w:rsid w:val="00436B60"/>
    <w:rsid w:val="004725F0"/>
    <w:rsid w:val="00475084"/>
    <w:rsid w:val="00492C45"/>
    <w:rsid w:val="00496585"/>
    <w:rsid w:val="004B24EC"/>
    <w:rsid w:val="004C2077"/>
    <w:rsid w:val="004C439A"/>
    <w:rsid w:val="004C4A4D"/>
    <w:rsid w:val="004E0694"/>
    <w:rsid w:val="004E7D6E"/>
    <w:rsid w:val="00505C8B"/>
    <w:rsid w:val="0051626D"/>
    <w:rsid w:val="0054224A"/>
    <w:rsid w:val="00560825"/>
    <w:rsid w:val="00571454"/>
    <w:rsid w:val="00593E29"/>
    <w:rsid w:val="005A3A35"/>
    <w:rsid w:val="005D102D"/>
    <w:rsid w:val="005D4689"/>
    <w:rsid w:val="005E0E6E"/>
    <w:rsid w:val="005E5FA6"/>
    <w:rsid w:val="005F2EF0"/>
    <w:rsid w:val="00631D2F"/>
    <w:rsid w:val="00644E0C"/>
    <w:rsid w:val="00654323"/>
    <w:rsid w:val="00656FF0"/>
    <w:rsid w:val="00661F30"/>
    <w:rsid w:val="00691B79"/>
    <w:rsid w:val="00694213"/>
    <w:rsid w:val="006B5810"/>
    <w:rsid w:val="006C5E76"/>
    <w:rsid w:val="006F2378"/>
    <w:rsid w:val="00706743"/>
    <w:rsid w:val="00721E79"/>
    <w:rsid w:val="00725E06"/>
    <w:rsid w:val="007615C3"/>
    <w:rsid w:val="00764701"/>
    <w:rsid w:val="00773066"/>
    <w:rsid w:val="0081122C"/>
    <w:rsid w:val="0081452D"/>
    <w:rsid w:val="008156A3"/>
    <w:rsid w:val="008731B2"/>
    <w:rsid w:val="00876D2F"/>
    <w:rsid w:val="00884582"/>
    <w:rsid w:val="008920AF"/>
    <w:rsid w:val="008B44C7"/>
    <w:rsid w:val="008B7F49"/>
    <w:rsid w:val="008C3C1E"/>
    <w:rsid w:val="0090613B"/>
    <w:rsid w:val="00925D8E"/>
    <w:rsid w:val="009441F2"/>
    <w:rsid w:val="00985B82"/>
    <w:rsid w:val="009A56CE"/>
    <w:rsid w:val="009B4682"/>
    <w:rsid w:val="009B6A91"/>
    <w:rsid w:val="009C6429"/>
    <w:rsid w:val="009D19F8"/>
    <w:rsid w:val="009D7A3A"/>
    <w:rsid w:val="009D7AD9"/>
    <w:rsid w:val="00A020DF"/>
    <w:rsid w:val="00A05770"/>
    <w:rsid w:val="00A41AFE"/>
    <w:rsid w:val="00A50D0C"/>
    <w:rsid w:val="00B345E0"/>
    <w:rsid w:val="00B47977"/>
    <w:rsid w:val="00B8126C"/>
    <w:rsid w:val="00B879A6"/>
    <w:rsid w:val="00B91E15"/>
    <w:rsid w:val="00BA347D"/>
    <w:rsid w:val="00BA6ECF"/>
    <w:rsid w:val="00BC00B1"/>
    <w:rsid w:val="00BC1CE9"/>
    <w:rsid w:val="00BC6295"/>
    <w:rsid w:val="00BD61BC"/>
    <w:rsid w:val="00BE03A2"/>
    <w:rsid w:val="00BE18B0"/>
    <w:rsid w:val="00BF1E34"/>
    <w:rsid w:val="00C334D0"/>
    <w:rsid w:val="00C418E6"/>
    <w:rsid w:val="00C6668F"/>
    <w:rsid w:val="00C7097F"/>
    <w:rsid w:val="00C87F15"/>
    <w:rsid w:val="00C96109"/>
    <w:rsid w:val="00CA560F"/>
    <w:rsid w:val="00CA79F7"/>
    <w:rsid w:val="00CC3459"/>
    <w:rsid w:val="00CC4AE5"/>
    <w:rsid w:val="00CD1318"/>
    <w:rsid w:val="00CD203C"/>
    <w:rsid w:val="00CE1CAF"/>
    <w:rsid w:val="00CE406E"/>
    <w:rsid w:val="00D04F30"/>
    <w:rsid w:val="00D35A5C"/>
    <w:rsid w:val="00D444AF"/>
    <w:rsid w:val="00D46E1B"/>
    <w:rsid w:val="00D55626"/>
    <w:rsid w:val="00D55BC6"/>
    <w:rsid w:val="00D65DE5"/>
    <w:rsid w:val="00D8182C"/>
    <w:rsid w:val="00D90F2A"/>
    <w:rsid w:val="00DB5104"/>
    <w:rsid w:val="00DC2EA5"/>
    <w:rsid w:val="00DC3C2E"/>
    <w:rsid w:val="00DE4EFF"/>
    <w:rsid w:val="00DF4DC6"/>
    <w:rsid w:val="00E0472F"/>
    <w:rsid w:val="00E26D6B"/>
    <w:rsid w:val="00E94E3A"/>
    <w:rsid w:val="00E96088"/>
    <w:rsid w:val="00ED6DD5"/>
    <w:rsid w:val="00EF6AD6"/>
    <w:rsid w:val="00EF71A1"/>
    <w:rsid w:val="00F02174"/>
    <w:rsid w:val="00F14B8F"/>
    <w:rsid w:val="00F2544F"/>
    <w:rsid w:val="00F352EA"/>
    <w:rsid w:val="00F4476B"/>
    <w:rsid w:val="00F53E61"/>
    <w:rsid w:val="00F56145"/>
    <w:rsid w:val="00F97209"/>
    <w:rsid w:val="00FB26A1"/>
    <w:rsid w:val="00FD0FB6"/>
    <w:rsid w:val="00FD4AD1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4B54"/>
  <w15:chartTrackingRefBased/>
  <w15:docId w15:val="{E6DA74FF-2E71-4CCD-87A2-2C8BE88B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4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2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4224A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3C23A-3FFD-4AB7-B3CF-F4BCC9BC4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E258E-1657-4151-A77B-4D06108B3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2</cp:revision>
  <dcterms:created xsi:type="dcterms:W3CDTF">2024-06-24T13:36:00Z</dcterms:created>
  <dcterms:modified xsi:type="dcterms:W3CDTF">2024-06-24T13:36:00Z</dcterms:modified>
</cp:coreProperties>
</file>