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41" w:rsidRDefault="00E31441" w:rsidP="00677E0F">
      <w:pPr>
        <w:spacing w:line="288" w:lineRule="auto"/>
        <w:rPr>
          <w:rFonts w:ascii="Verdana" w:hAnsi="Verdana" w:cs="Arial"/>
          <w:b/>
          <w:color w:val="232120"/>
        </w:rPr>
      </w:pPr>
      <w:r>
        <w:rPr>
          <w:rFonts w:ascii="Verdana" w:hAnsi="Verdana" w:cs="Arial"/>
          <w:b/>
          <w:noProof/>
          <w:color w:val="232120"/>
          <w:lang w:eastAsia="en-GB"/>
        </w:rPr>
        <w:drawing>
          <wp:inline distT="0" distB="0" distL="0" distR="0" wp14:anchorId="578EBB7F">
            <wp:extent cx="5730875" cy="159702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E0F" w:rsidRPr="00677E0F" w:rsidRDefault="00677E0F" w:rsidP="00677E0F">
      <w:pPr>
        <w:spacing w:line="288" w:lineRule="auto"/>
        <w:rPr>
          <w:rFonts w:ascii="Verdana" w:hAnsi="Verdana" w:cs="Arial"/>
          <w:b/>
          <w:color w:val="232120"/>
        </w:rPr>
      </w:pPr>
      <w:r w:rsidRPr="00677E0F">
        <w:rPr>
          <w:rFonts w:ascii="Verdana" w:hAnsi="Verdana" w:cs="Arial"/>
          <w:b/>
          <w:color w:val="232120"/>
        </w:rPr>
        <w:t>11 March 2019</w:t>
      </w: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/>
          <w:bCs/>
          <w:color w:val="734791"/>
        </w:rPr>
      </w:pP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/>
          <w:bCs/>
          <w:color w:val="77328A"/>
          <w:sz w:val="36"/>
        </w:rPr>
      </w:pPr>
      <w:r w:rsidRPr="00677E0F">
        <w:rPr>
          <w:rFonts w:ascii="Verdana" w:hAnsi="Verdana" w:cs="Arial"/>
          <w:b/>
          <w:bCs/>
          <w:color w:val="77328A"/>
          <w:sz w:val="36"/>
        </w:rPr>
        <w:t xml:space="preserve">Minutes of the Audit &amp; Risk Management Committee Meeting </w:t>
      </w: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/>
          <w:bCs/>
          <w:color w:val="77328A"/>
        </w:rPr>
      </w:pP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/>
          <w:bCs/>
          <w:color w:val="000000" w:themeColor="text1"/>
        </w:rPr>
        <w:t>Present:</w:t>
      </w: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  <w:t xml:space="preserve">Joe McKnight, Chairperson </w:t>
      </w: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  <w:t>Helen Ferguson</w:t>
      </w: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  <w:t>Eddie Rooney</w:t>
      </w: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  <w:t>Graham Shields</w:t>
      </w: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/>
          <w:bCs/>
          <w:color w:val="000000" w:themeColor="text1"/>
        </w:rPr>
      </w:pP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/>
          <w:bCs/>
          <w:color w:val="000000" w:themeColor="text1"/>
        </w:rPr>
        <w:tab/>
      </w:r>
      <w:r w:rsidRPr="00677E0F">
        <w:rPr>
          <w:rFonts w:ascii="Verdana" w:hAnsi="Verdana" w:cs="Arial"/>
          <w:b/>
          <w:bCs/>
          <w:color w:val="000000" w:themeColor="text1"/>
        </w:rPr>
        <w:tab/>
      </w:r>
      <w:r w:rsidRPr="00677E0F">
        <w:rPr>
          <w:rFonts w:ascii="Verdana" w:hAnsi="Verdana" w:cs="Arial"/>
          <w:b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>David Russell, Chief Executive</w:t>
      </w:r>
    </w:p>
    <w:p w:rsidR="00677E0F" w:rsidRPr="00677E0F" w:rsidRDefault="00677E0F" w:rsidP="00677E0F">
      <w:pPr>
        <w:pStyle w:val="BasicParagraph"/>
        <w:suppressAutoHyphens/>
        <w:ind w:left="2160"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Cs/>
          <w:color w:val="000000" w:themeColor="text1"/>
        </w:rPr>
        <w:t>Lorraine Hamill, Director (Finance, Personnel and Corporate Affairs)</w:t>
      </w: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  <w:t>Rebecca Magee, Personal Assistant (Minutes)</w:t>
      </w:r>
    </w:p>
    <w:p w:rsidR="00677E0F" w:rsidRPr="00677E0F" w:rsidRDefault="00677E0F" w:rsidP="00677E0F">
      <w:pPr>
        <w:pStyle w:val="BasicParagraph"/>
        <w:suppressAutoHyphens/>
        <w:ind w:left="2160"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Cs/>
          <w:color w:val="000000" w:themeColor="text1"/>
        </w:rPr>
        <w:t>Claire Martin, Director (Communications, information and education, public and political affairs)</w:t>
      </w:r>
    </w:p>
    <w:p w:rsidR="00677E0F" w:rsidRPr="00677E0F" w:rsidRDefault="00677E0F" w:rsidP="00677E0F">
      <w:pPr>
        <w:pStyle w:val="BasicParagraph"/>
        <w:suppressAutoHyphens/>
        <w:ind w:left="2160"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Cs/>
          <w:color w:val="000000" w:themeColor="text1"/>
        </w:rPr>
        <w:t>Colin Caughey, Director (Legal, research and investigations, and advice to government)</w:t>
      </w: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Cs/>
          <w:color w:val="000000" w:themeColor="text1"/>
        </w:rPr>
      </w:pPr>
    </w:p>
    <w:p w:rsidR="00677E0F" w:rsidRPr="00677E0F" w:rsidRDefault="00677E0F" w:rsidP="00677E0F">
      <w:pPr>
        <w:pStyle w:val="BasicParagraph"/>
        <w:suppressAutoHyphens/>
        <w:rPr>
          <w:rFonts w:ascii="Verdana" w:hAnsi="Verdana" w:cs="Arial"/>
          <w:bCs/>
          <w:color w:val="000000" w:themeColor="text1"/>
        </w:rPr>
      </w:pP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</w:r>
      <w:r w:rsidRPr="00677E0F">
        <w:rPr>
          <w:rFonts w:ascii="Verdana" w:hAnsi="Verdana" w:cs="Arial"/>
          <w:bCs/>
          <w:color w:val="000000" w:themeColor="text1"/>
        </w:rPr>
        <w:tab/>
        <w:t>Anthony McKibbin, Grant Thornton</w:t>
      </w:r>
    </w:p>
    <w:p w:rsidR="00E16662" w:rsidRPr="00677E0F" w:rsidRDefault="00677E0F" w:rsidP="00677E0F">
      <w:pPr>
        <w:pStyle w:val="BasicParagraph"/>
        <w:suppressAutoHyphens/>
        <w:rPr>
          <w:rFonts w:ascii="Verdana" w:hAnsi="Verdana" w:cs="Arial"/>
          <w:b/>
          <w:bCs/>
          <w:color w:val="000000" w:themeColor="text1"/>
        </w:rPr>
      </w:pPr>
      <w:r>
        <w:rPr>
          <w:rFonts w:ascii="Verdana" w:hAnsi="Verdana" w:cs="Arial"/>
          <w:bCs/>
          <w:color w:val="000000" w:themeColor="text1"/>
        </w:rPr>
        <w:tab/>
      </w:r>
      <w:r>
        <w:rPr>
          <w:rFonts w:ascii="Verdana" w:hAnsi="Verdana" w:cs="Arial"/>
          <w:bCs/>
          <w:color w:val="000000" w:themeColor="text1"/>
        </w:rPr>
        <w:tab/>
      </w:r>
    </w:p>
    <w:p w:rsidR="00E16662" w:rsidRPr="00677E0F" w:rsidRDefault="00E16662" w:rsidP="00E16662">
      <w:pPr>
        <w:spacing w:line="276" w:lineRule="auto"/>
        <w:rPr>
          <w:rFonts w:ascii="Verdana" w:hAnsi="Verdana"/>
          <w:sz w:val="24"/>
          <w:szCs w:val="24"/>
        </w:rPr>
      </w:pPr>
    </w:p>
    <w:p w:rsidR="00677E0F" w:rsidRPr="00D41AB8" w:rsidRDefault="00D41AB8" w:rsidP="00D41AB8">
      <w:pPr>
        <w:pStyle w:val="ListParagraph"/>
        <w:spacing w:line="276" w:lineRule="auto"/>
        <w:ind w:left="0"/>
        <w:rPr>
          <w:rFonts w:ascii="Verdana" w:hAnsi="Verdana"/>
          <w:b/>
          <w:color w:val="77328A"/>
          <w:sz w:val="30"/>
          <w:szCs w:val="30"/>
        </w:rPr>
      </w:pPr>
      <w:r>
        <w:rPr>
          <w:rFonts w:ascii="Verdana" w:hAnsi="Verdana"/>
          <w:b/>
          <w:color w:val="77328A"/>
          <w:sz w:val="30"/>
          <w:szCs w:val="30"/>
        </w:rPr>
        <w:t>1.</w:t>
      </w:r>
      <w:r>
        <w:rPr>
          <w:rFonts w:ascii="Verdana" w:hAnsi="Verdana"/>
          <w:b/>
          <w:color w:val="77328A"/>
          <w:sz w:val="30"/>
          <w:szCs w:val="30"/>
        </w:rPr>
        <w:tab/>
      </w:r>
      <w:r w:rsidR="00677E0F" w:rsidRPr="00D41AB8">
        <w:rPr>
          <w:rFonts w:ascii="Verdana" w:hAnsi="Verdana"/>
          <w:b/>
          <w:color w:val="77328A"/>
          <w:sz w:val="30"/>
          <w:szCs w:val="30"/>
        </w:rPr>
        <w:t>Welcome and Apologies</w:t>
      </w:r>
      <w:r w:rsidR="00677E0F" w:rsidRPr="00D41AB8">
        <w:rPr>
          <w:rFonts w:ascii="Verdana" w:hAnsi="Verdana"/>
          <w:b/>
          <w:color w:val="77328A"/>
          <w:sz w:val="30"/>
          <w:szCs w:val="30"/>
        </w:rPr>
        <w:br/>
      </w:r>
    </w:p>
    <w:p w:rsidR="00677E0F" w:rsidRDefault="00677E0F" w:rsidP="00677E0F">
      <w:pPr>
        <w:pStyle w:val="ListParagraph"/>
        <w:numPr>
          <w:ilvl w:val="1"/>
          <w:numId w:val="2"/>
        </w:num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Chairperson welcomed everyone to the meeting.  </w:t>
      </w:r>
      <w:r>
        <w:rPr>
          <w:rFonts w:ascii="Verdana" w:hAnsi="Verdana"/>
          <w:sz w:val="24"/>
          <w:szCs w:val="24"/>
        </w:rPr>
        <w:br/>
      </w:r>
    </w:p>
    <w:p w:rsidR="00E16662" w:rsidRPr="00677E0F" w:rsidRDefault="00677E0F" w:rsidP="00677E0F">
      <w:pPr>
        <w:pStyle w:val="ListParagraph"/>
        <w:numPr>
          <w:ilvl w:val="1"/>
          <w:numId w:val="2"/>
        </w:num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Apologies were received from Mark Lawther and </w:t>
      </w:r>
      <w:r w:rsidRPr="00677E0F">
        <w:rPr>
          <w:rFonts w:ascii="Verdana" w:hAnsi="Verdana"/>
          <w:sz w:val="24"/>
          <w:szCs w:val="24"/>
        </w:rPr>
        <w:t>Ruth Logan, Ernst Young</w:t>
      </w:r>
      <w:r w:rsidR="00412B51">
        <w:rPr>
          <w:rFonts w:ascii="Verdana" w:hAnsi="Verdana"/>
          <w:sz w:val="24"/>
          <w:szCs w:val="24"/>
        </w:rPr>
        <w:t>, Paul Keane</w:t>
      </w:r>
      <w:r>
        <w:rPr>
          <w:rFonts w:ascii="Verdana" w:hAnsi="Verdana"/>
          <w:sz w:val="24"/>
          <w:szCs w:val="24"/>
        </w:rPr>
        <w:t>, National Audit Office, and Simon Burrows, Northern Ireland Office.</w:t>
      </w:r>
      <w:r w:rsidR="001F33D0" w:rsidRPr="00677E0F">
        <w:rPr>
          <w:rFonts w:ascii="Verdana" w:hAnsi="Verdana"/>
          <w:sz w:val="24"/>
          <w:szCs w:val="24"/>
        </w:rPr>
        <w:br/>
      </w:r>
      <w:r w:rsidR="002A5CDE">
        <w:rPr>
          <w:rFonts w:ascii="Verdana" w:hAnsi="Verdana"/>
          <w:sz w:val="24"/>
          <w:szCs w:val="24"/>
        </w:rPr>
        <w:br/>
      </w:r>
    </w:p>
    <w:p w:rsidR="00856E64" w:rsidRDefault="00856E64" w:rsidP="00D41AB8">
      <w:pPr>
        <w:spacing w:line="276" w:lineRule="auto"/>
        <w:ind w:left="720" w:hanging="720"/>
        <w:rPr>
          <w:rFonts w:ascii="Verdana" w:hAnsi="Verdana"/>
          <w:b/>
          <w:color w:val="77328A"/>
          <w:sz w:val="30"/>
          <w:szCs w:val="30"/>
        </w:rPr>
      </w:pPr>
    </w:p>
    <w:p w:rsidR="00856E64" w:rsidRDefault="00856E64" w:rsidP="00D41AB8">
      <w:pPr>
        <w:spacing w:line="276" w:lineRule="auto"/>
        <w:ind w:left="720" w:hanging="720"/>
        <w:rPr>
          <w:rFonts w:ascii="Verdana" w:hAnsi="Verdana"/>
          <w:b/>
          <w:color w:val="77328A"/>
          <w:sz w:val="30"/>
          <w:szCs w:val="30"/>
        </w:rPr>
      </w:pPr>
    </w:p>
    <w:p w:rsidR="00856E64" w:rsidRDefault="00856E64" w:rsidP="00D41AB8">
      <w:pPr>
        <w:spacing w:line="276" w:lineRule="auto"/>
        <w:ind w:left="720" w:hanging="720"/>
        <w:rPr>
          <w:rFonts w:ascii="Verdana" w:hAnsi="Verdana"/>
          <w:b/>
          <w:color w:val="77328A"/>
          <w:sz w:val="30"/>
          <w:szCs w:val="30"/>
        </w:rPr>
      </w:pPr>
    </w:p>
    <w:p w:rsidR="00E16662" w:rsidRDefault="00D41AB8" w:rsidP="00D41AB8">
      <w:pPr>
        <w:spacing w:line="276" w:lineRule="auto"/>
        <w:ind w:left="720" w:hanging="720"/>
        <w:rPr>
          <w:rFonts w:ascii="Verdana" w:hAnsi="Verdana"/>
          <w:sz w:val="24"/>
          <w:szCs w:val="24"/>
        </w:rPr>
      </w:pPr>
      <w:r w:rsidRPr="00D41AB8">
        <w:rPr>
          <w:rFonts w:ascii="Verdana" w:hAnsi="Verdana"/>
          <w:b/>
          <w:color w:val="77328A"/>
          <w:sz w:val="30"/>
          <w:szCs w:val="30"/>
        </w:rPr>
        <w:t>2.</w:t>
      </w:r>
      <w:r>
        <w:rPr>
          <w:rFonts w:ascii="Verdana" w:hAnsi="Verdana"/>
          <w:b/>
          <w:color w:val="77328A"/>
          <w:sz w:val="30"/>
          <w:szCs w:val="30"/>
        </w:rPr>
        <w:tab/>
      </w:r>
      <w:r w:rsidR="00E16662" w:rsidRPr="00D41AB8">
        <w:rPr>
          <w:rFonts w:ascii="Verdana" w:hAnsi="Verdana"/>
          <w:b/>
          <w:color w:val="77328A"/>
          <w:sz w:val="30"/>
          <w:szCs w:val="30"/>
        </w:rPr>
        <w:t>Declarations of Interest</w:t>
      </w:r>
      <w:r w:rsidR="002A5CDE" w:rsidRPr="00D41AB8">
        <w:rPr>
          <w:rFonts w:ascii="Verdana" w:hAnsi="Verdana"/>
          <w:b/>
          <w:color w:val="77328A"/>
          <w:sz w:val="30"/>
          <w:szCs w:val="30"/>
        </w:rPr>
        <w:br/>
      </w:r>
      <w:r w:rsidR="001F33D0" w:rsidRPr="00D41AB8">
        <w:rPr>
          <w:rFonts w:ascii="Verdana" w:hAnsi="Verdana"/>
          <w:sz w:val="24"/>
          <w:szCs w:val="24"/>
        </w:rPr>
        <w:br/>
      </w:r>
      <w:r w:rsidR="002A5CDE" w:rsidRPr="00D41AB8">
        <w:rPr>
          <w:rFonts w:ascii="Verdana" w:hAnsi="Verdana"/>
          <w:sz w:val="24"/>
          <w:szCs w:val="24"/>
        </w:rPr>
        <w:t>2.1</w:t>
      </w:r>
      <w:r w:rsidR="002A5CDE" w:rsidRPr="00D41AB8">
        <w:rPr>
          <w:rFonts w:ascii="Verdana" w:hAnsi="Verdana"/>
          <w:sz w:val="24"/>
          <w:szCs w:val="24"/>
        </w:rPr>
        <w:tab/>
        <w:t xml:space="preserve">No declarations of interest were declared. </w:t>
      </w:r>
    </w:p>
    <w:p w:rsidR="00412B51" w:rsidRPr="00D41AB8" w:rsidRDefault="00412B51" w:rsidP="00D41AB8">
      <w:pPr>
        <w:spacing w:line="276" w:lineRule="auto"/>
        <w:ind w:left="720" w:hanging="720"/>
        <w:rPr>
          <w:rFonts w:ascii="Verdana" w:hAnsi="Verdana"/>
          <w:sz w:val="24"/>
          <w:szCs w:val="24"/>
        </w:rPr>
      </w:pPr>
    </w:p>
    <w:p w:rsidR="002A5CDE" w:rsidRPr="00D41AB8" w:rsidRDefault="00D41AB8" w:rsidP="00D41AB8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olor w:val="77328A"/>
          <w:sz w:val="30"/>
          <w:szCs w:val="30"/>
        </w:rPr>
        <w:t>3.</w:t>
      </w:r>
      <w:r>
        <w:rPr>
          <w:rFonts w:ascii="Verdana" w:hAnsi="Verdana"/>
          <w:b/>
          <w:color w:val="77328A"/>
          <w:sz w:val="30"/>
          <w:szCs w:val="30"/>
        </w:rPr>
        <w:tab/>
      </w:r>
      <w:r w:rsidR="00E16662" w:rsidRPr="00D41AB8">
        <w:rPr>
          <w:rFonts w:ascii="Verdana" w:hAnsi="Verdana"/>
          <w:b/>
          <w:color w:val="77328A"/>
          <w:sz w:val="30"/>
          <w:szCs w:val="30"/>
        </w:rPr>
        <w:t>Chairman’s Business</w:t>
      </w:r>
      <w:r w:rsidR="002A5CDE" w:rsidRPr="00D41AB8">
        <w:rPr>
          <w:rFonts w:ascii="Verdana" w:hAnsi="Verdana"/>
          <w:sz w:val="24"/>
          <w:szCs w:val="24"/>
        </w:rPr>
        <w:br/>
      </w:r>
    </w:p>
    <w:p w:rsidR="00E16662" w:rsidRPr="00677E0F" w:rsidRDefault="002A5CDE" w:rsidP="002A5CDE">
      <w:pPr>
        <w:pStyle w:val="ListParagraph"/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3.1</w:t>
      </w:r>
      <w:r>
        <w:rPr>
          <w:rFonts w:ascii="Verdana" w:hAnsi="Verdana"/>
          <w:sz w:val="24"/>
          <w:szCs w:val="24"/>
        </w:rPr>
        <w:tab/>
        <w:t xml:space="preserve">The Chairman had nothing to report. </w:t>
      </w:r>
      <w:r>
        <w:rPr>
          <w:rFonts w:ascii="Verdana" w:hAnsi="Verdana"/>
          <w:sz w:val="24"/>
          <w:szCs w:val="24"/>
        </w:rPr>
        <w:br/>
      </w:r>
    </w:p>
    <w:p w:rsidR="00D41AB8" w:rsidRDefault="00D41AB8" w:rsidP="00D41AB8">
      <w:pPr>
        <w:spacing w:line="276" w:lineRule="auto"/>
        <w:ind w:left="72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olor w:val="77328A"/>
          <w:sz w:val="30"/>
          <w:szCs w:val="30"/>
        </w:rPr>
        <w:t>4.</w:t>
      </w:r>
      <w:r>
        <w:rPr>
          <w:rFonts w:ascii="Verdana" w:hAnsi="Verdana"/>
          <w:b/>
          <w:color w:val="77328A"/>
          <w:sz w:val="30"/>
          <w:szCs w:val="30"/>
        </w:rPr>
        <w:tab/>
      </w:r>
      <w:r w:rsidR="00E16662" w:rsidRPr="00D41AB8">
        <w:rPr>
          <w:rFonts w:ascii="Verdana" w:hAnsi="Verdana"/>
          <w:b/>
          <w:color w:val="77328A"/>
          <w:sz w:val="30"/>
          <w:szCs w:val="30"/>
        </w:rPr>
        <w:t>Minutes of the meeting held on 12 December 2018</w:t>
      </w:r>
    </w:p>
    <w:p w:rsidR="00D41AB8" w:rsidRPr="00D41AB8" w:rsidRDefault="00D41AB8" w:rsidP="00D41AB8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4.1</w:t>
      </w:r>
      <w:r>
        <w:rPr>
          <w:rFonts w:ascii="Verdana" w:hAnsi="Verdana"/>
          <w:sz w:val="24"/>
          <w:szCs w:val="24"/>
        </w:rPr>
        <w:tab/>
      </w:r>
      <w:r w:rsidR="002A5CDE" w:rsidRPr="00D41AB8">
        <w:rPr>
          <w:rFonts w:ascii="Verdana" w:hAnsi="Verdana"/>
          <w:sz w:val="24"/>
          <w:szCs w:val="24"/>
        </w:rPr>
        <w:t>The minutes of the Audit and Risk Management Committee</w:t>
      </w:r>
      <w:r>
        <w:rPr>
          <w:rFonts w:ascii="Verdana" w:hAnsi="Verdana"/>
          <w:sz w:val="24"/>
          <w:szCs w:val="24"/>
        </w:rPr>
        <w:t xml:space="preserve"> </w:t>
      </w:r>
      <w:r w:rsidR="002A5CDE" w:rsidRPr="00D41AB8">
        <w:rPr>
          <w:rFonts w:ascii="Verdana" w:hAnsi="Verdana"/>
          <w:sz w:val="24"/>
          <w:szCs w:val="24"/>
        </w:rPr>
        <w:t>meeting held on 12 December 2018 were agreed as an accurate record.</w:t>
      </w:r>
    </w:p>
    <w:p w:rsidR="00D41AB8" w:rsidRDefault="00D41AB8" w:rsidP="00D41AB8">
      <w:pPr>
        <w:spacing w:line="276" w:lineRule="auto"/>
        <w:rPr>
          <w:rFonts w:ascii="Verdana" w:hAnsi="Verdana"/>
          <w:sz w:val="24"/>
          <w:szCs w:val="24"/>
        </w:rPr>
      </w:pPr>
    </w:p>
    <w:p w:rsidR="00D41AB8" w:rsidRDefault="00D41AB8" w:rsidP="00D41AB8">
      <w:pPr>
        <w:spacing w:line="276" w:lineRule="auto"/>
        <w:ind w:left="720" w:hanging="720"/>
        <w:rPr>
          <w:rFonts w:ascii="Verdana" w:hAnsi="Verdana"/>
          <w:sz w:val="24"/>
          <w:szCs w:val="24"/>
        </w:rPr>
      </w:pPr>
      <w:r w:rsidRPr="00D41AB8">
        <w:rPr>
          <w:rFonts w:ascii="Verdana" w:hAnsi="Verdana"/>
          <w:b/>
          <w:color w:val="77328A"/>
          <w:sz w:val="30"/>
          <w:szCs w:val="30"/>
        </w:rPr>
        <w:t>5.</w:t>
      </w:r>
      <w:r>
        <w:rPr>
          <w:rFonts w:ascii="Verdana" w:hAnsi="Verdana"/>
          <w:sz w:val="24"/>
          <w:szCs w:val="24"/>
        </w:rPr>
        <w:tab/>
      </w:r>
      <w:r w:rsidR="00E16662" w:rsidRPr="00D41AB8">
        <w:rPr>
          <w:rFonts w:ascii="Verdana" w:hAnsi="Verdana"/>
          <w:b/>
          <w:color w:val="77328A"/>
          <w:sz w:val="30"/>
          <w:szCs w:val="30"/>
        </w:rPr>
        <w:t>Matters arising from 12 December 2018</w:t>
      </w:r>
      <w:r w:rsidR="001F33D0" w:rsidRPr="00D41AB8">
        <w:rPr>
          <w:rFonts w:ascii="Verdana" w:hAnsi="Verdana"/>
          <w:sz w:val="24"/>
          <w:szCs w:val="24"/>
        </w:rPr>
        <w:br/>
      </w:r>
    </w:p>
    <w:p w:rsidR="00D41AB8" w:rsidRPr="00D41AB8" w:rsidRDefault="00E31441" w:rsidP="00D41AB8">
      <w:pPr>
        <w:pStyle w:val="ListParagraph"/>
        <w:numPr>
          <w:ilvl w:val="1"/>
          <w:numId w:val="5"/>
        </w:numPr>
        <w:spacing w:line="276" w:lineRule="auto"/>
        <w:rPr>
          <w:rFonts w:ascii="Verdana" w:hAnsi="Verdana"/>
          <w:b/>
          <w:color w:val="77328A"/>
          <w:sz w:val="30"/>
          <w:szCs w:val="30"/>
        </w:rPr>
      </w:pPr>
      <w:r w:rsidRPr="00D41AB8">
        <w:rPr>
          <w:rFonts w:ascii="Verdana" w:hAnsi="Verdana"/>
          <w:sz w:val="24"/>
          <w:szCs w:val="24"/>
        </w:rPr>
        <w:t>The move to Account NI is ongoing.  The aim is have the Commission operational on Account NI by the new financial year (item 7.4</w:t>
      </w:r>
      <w:r w:rsidR="00D41AB8" w:rsidRPr="00D41AB8">
        <w:rPr>
          <w:rFonts w:ascii="Verdana" w:hAnsi="Verdana"/>
          <w:sz w:val="24"/>
          <w:szCs w:val="24"/>
        </w:rPr>
        <w:t xml:space="preserve"> of the December minutes refers). </w:t>
      </w:r>
      <w:r w:rsidR="00D41AB8">
        <w:rPr>
          <w:rFonts w:ascii="Verdana" w:hAnsi="Verdana"/>
          <w:sz w:val="24"/>
          <w:szCs w:val="24"/>
        </w:rPr>
        <w:br/>
      </w:r>
    </w:p>
    <w:p w:rsidR="00E04330" w:rsidRPr="00E04330" w:rsidRDefault="00E04330" w:rsidP="00E04330">
      <w:pPr>
        <w:pStyle w:val="ListParagraph"/>
        <w:numPr>
          <w:ilvl w:val="1"/>
          <w:numId w:val="5"/>
        </w:numPr>
        <w:spacing w:line="276" w:lineRule="auto"/>
        <w:rPr>
          <w:rFonts w:ascii="Verdana" w:hAnsi="Verdana"/>
          <w:b/>
          <w:color w:val="77328A"/>
          <w:sz w:val="30"/>
          <w:szCs w:val="30"/>
        </w:rPr>
      </w:pPr>
      <w:r>
        <w:rPr>
          <w:rFonts w:ascii="Verdana" w:hAnsi="Verdana"/>
          <w:sz w:val="24"/>
          <w:szCs w:val="24"/>
        </w:rPr>
        <w:t xml:space="preserve">The </w:t>
      </w:r>
      <w:r w:rsidR="00412B51">
        <w:rPr>
          <w:rFonts w:ascii="Verdana" w:hAnsi="Verdana"/>
          <w:sz w:val="24"/>
          <w:szCs w:val="24"/>
        </w:rPr>
        <w:t>Terms of</w:t>
      </w:r>
      <w:r w:rsidRPr="00E04330">
        <w:rPr>
          <w:rFonts w:ascii="Verdana" w:hAnsi="Verdana"/>
          <w:sz w:val="24"/>
          <w:szCs w:val="24"/>
        </w:rPr>
        <w:t xml:space="preserve"> R</w:t>
      </w:r>
      <w:r>
        <w:rPr>
          <w:rFonts w:ascii="Verdana" w:hAnsi="Verdana"/>
          <w:sz w:val="24"/>
          <w:szCs w:val="24"/>
        </w:rPr>
        <w:t xml:space="preserve">eference of the Audit Committee </w:t>
      </w:r>
      <w:r w:rsidR="00412B51">
        <w:rPr>
          <w:rFonts w:ascii="Verdana" w:hAnsi="Verdana"/>
          <w:sz w:val="24"/>
          <w:szCs w:val="24"/>
        </w:rPr>
        <w:t>have been amended</w:t>
      </w:r>
      <w:r>
        <w:rPr>
          <w:rFonts w:ascii="Verdana" w:hAnsi="Verdana"/>
          <w:sz w:val="24"/>
          <w:szCs w:val="24"/>
        </w:rPr>
        <w:t xml:space="preserve"> (item 13.2 of the December minutes refers).</w:t>
      </w:r>
      <w:r>
        <w:rPr>
          <w:rFonts w:ascii="Verdana" w:hAnsi="Verdana"/>
          <w:sz w:val="24"/>
          <w:szCs w:val="24"/>
        </w:rPr>
        <w:br/>
      </w:r>
    </w:p>
    <w:p w:rsidR="000A4ADD" w:rsidRPr="000A4ADD" w:rsidRDefault="002F2BED" w:rsidP="002B3522">
      <w:pPr>
        <w:pStyle w:val="ListParagraph"/>
        <w:numPr>
          <w:ilvl w:val="1"/>
          <w:numId w:val="5"/>
        </w:numPr>
        <w:spacing w:line="276" w:lineRule="auto"/>
        <w:rPr>
          <w:rFonts w:ascii="Verdana" w:hAnsi="Verdana"/>
          <w:b/>
          <w:color w:val="77328A"/>
          <w:sz w:val="30"/>
          <w:szCs w:val="30"/>
        </w:rPr>
      </w:pPr>
      <w:r w:rsidRPr="000A4ADD">
        <w:rPr>
          <w:rFonts w:ascii="Verdana" w:hAnsi="Verdana"/>
          <w:sz w:val="24"/>
          <w:szCs w:val="24"/>
        </w:rPr>
        <w:t xml:space="preserve">The Commission has now signed up to the </w:t>
      </w:r>
      <w:r w:rsidR="00E04330" w:rsidRPr="000A4ADD">
        <w:rPr>
          <w:rFonts w:ascii="Verdana" w:hAnsi="Verdana"/>
          <w:sz w:val="24"/>
          <w:szCs w:val="24"/>
        </w:rPr>
        <w:t>Mental Health Charter</w:t>
      </w:r>
      <w:r w:rsidRPr="000A4ADD">
        <w:rPr>
          <w:rFonts w:ascii="Verdana" w:hAnsi="Verdana"/>
          <w:sz w:val="24"/>
          <w:szCs w:val="24"/>
        </w:rPr>
        <w:t xml:space="preserve"> and will look at training for the new financial year.  The Director (Legal, Research and Investigations, and Advice to Government) continues to liaise with </w:t>
      </w:r>
      <w:r w:rsidR="00412B51">
        <w:rPr>
          <w:rFonts w:ascii="Verdana" w:hAnsi="Verdana"/>
          <w:sz w:val="24"/>
          <w:szCs w:val="24"/>
        </w:rPr>
        <w:t xml:space="preserve">the </w:t>
      </w:r>
      <w:r w:rsidRPr="000A4ADD">
        <w:rPr>
          <w:rFonts w:ascii="Verdana" w:hAnsi="Verdana"/>
          <w:sz w:val="24"/>
          <w:szCs w:val="24"/>
        </w:rPr>
        <w:t>E</w:t>
      </w:r>
      <w:r w:rsidR="00412B51">
        <w:rPr>
          <w:rFonts w:ascii="Verdana" w:hAnsi="Verdana"/>
          <w:sz w:val="24"/>
          <w:szCs w:val="24"/>
        </w:rPr>
        <w:t xml:space="preserve">quality </w:t>
      </w:r>
      <w:r w:rsidRPr="000A4ADD">
        <w:rPr>
          <w:rFonts w:ascii="Verdana" w:hAnsi="Verdana"/>
          <w:sz w:val="24"/>
          <w:szCs w:val="24"/>
        </w:rPr>
        <w:t>C</w:t>
      </w:r>
      <w:r w:rsidR="00412B51">
        <w:rPr>
          <w:rFonts w:ascii="Verdana" w:hAnsi="Verdana"/>
          <w:sz w:val="24"/>
          <w:szCs w:val="24"/>
        </w:rPr>
        <w:t xml:space="preserve">ommission </w:t>
      </w:r>
      <w:r w:rsidRPr="000A4ADD">
        <w:rPr>
          <w:rFonts w:ascii="Verdana" w:hAnsi="Verdana"/>
          <w:sz w:val="24"/>
          <w:szCs w:val="24"/>
        </w:rPr>
        <w:t>NI regarding setting up a persons wit</w:t>
      </w:r>
      <w:r w:rsidR="000A4ADD" w:rsidRPr="000A4ADD">
        <w:rPr>
          <w:rFonts w:ascii="Verdana" w:hAnsi="Verdana"/>
          <w:sz w:val="24"/>
          <w:szCs w:val="24"/>
        </w:rPr>
        <w:t xml:space="preserve">h disabilities reference group </w:t>
      </w:r>
      <w:r w:rsidRPr="000A4ADD">
        <w:rPr>
          <w:rFonts w:ascii="Verdana" w:hAnsi="Verdana"/>
          <w:sz w:val="24"/>
          <w:szCs w:val="24"/>
        </w:rPr>
        <w:t>(item 15.1 of</w:t>
      </w:r>
      <w:r w:rsidR="000A4ADD" w:rsidRPr="000A4ADD">
        <w:rPr>
          <w:rFonts w:ascii="Verdana" w:hAnsi="Verdana"/>
          <w:sz w:val="24"/>
          <w:szCs w:val="24"/>
        </w:rPr>
        <w:t xml:space="preserve"> the December minutes refers). </w:t>
      </w:r>
    </w:p>
    <w:p w:rsidR="000A4ADD" w:rsidRDefault="000A4ADD" w:rsidP="000A4ADD">
      <w:pPr>
        <w:spacing w:line="276" w:lineRule="auto"/>
        <w:rPr>
          <w:rFonts w:ascii="Verdana" w:hAnsi="Verdana"/>
          <w:b/>
          <w:sz w:val="24"/>
          <w:szCs w:val="24"/>
        </w:rPr>
      </w:pPr>
      <w:r w:rsidRPr="000A4ADD">
        <w:rPr>
          <w:rFonts w:ascii="Verdana" w:hAnsi="Verdana"/>
          <w:b/>
          <w:sz w:val="24"/>
          <w:szCs w:val="24"/>
        </w:rPr>
        <w:t xml:space="preserve">Action: The Director (Legal, Research and Investigations, and Advice to Government) to share IMNI paper with the Committee. </w:t>
      </w:r>
      <w:r w:rsidR="00D41AB8" w:rsidRPr="000A4ADD">
        <w:rPr>
          <w:rFonts w:ascii="Verdana" w:hAnsi="Verdana"/>
          <w:b/>
          <w:sz w:val="24"/>
          <w:szCs w:val="24"/>
        </w:rPr>
        <w:br/>
      </w:r>
    </w:p>
    <w:p w:rsidR="00900FDA" w:rsidRDefault="00900FDA">
      <w:pPr>
        <w:rPr>
          <w:rFonts w:ascii="Verdana" w:hAnsi="Verdana"/>
          <w:b/>
          <w:color w:val="77328A"/>
          <w:sz w:val="30"/>
          <w:szCs w:val="30"/>
        </w:rPr>
      </w:pPr>
      <w:r>
        <w:rPr>
          <w:rFonts w:ascii="Verdana" w:hAnsi="Verdana"/>
          <w:b/>
          <w:color w:val="77328A"/>
          <w:sz w:val="30"/>
          <w:szCs w:val="30"/>
        </w:rPr>
        <w:br w:type="page"/>
      </w:r>
    </w:p>
    <w:p w:rsidR="00856E64" w:rsidRDefault="00856E64" w:rsidP="008246C4">
      <w:pPr>
        <w:spacing w:line="276" w:lineRule="auto"/>
        <w:ind w:left="720" w:hanging="720"/>
        <w:rPr>
          <w:rFonts w:ascii="Verdana" w:hAnsi="Verdana"/>
          <w:b/>
          <w:color w:val="77328A"/>
          <w:sz w:val="30"/>
          <w:szCs w:val="30"/>
        </w:rPr>
      </w:pPr>
    </w:p>
    <w:p w:rsidR="00856E64" w:rsidRDefault="00856E64" w:rsidP="008246C4">
      <w:pPr>
        <w:spacing w:line="276" w:lineRule="auto"/>
        <w:ind w:left="720" w:hanging="720"/>
        <w:rPr>
          <w:rFonts w:ascii="Verdana" w:hAnsi="Verdana"/>
          <w:b/>
          <w:color w:val="77328A"/>
          <w:sz w:val="30"/>
          <w:szCs w:val="30"/>
        </w:rPr>
      </w:pPr>
    </w:p>
    <w:p w:rsidR="000A4ADD" w:rsidRDefault="000A4ADD" w:rsidP="008246C4">
      <w:pPr>
        <w:spacing w:line="276" w:lineRule="auto"/>
        <w:ind w:left="720" w:hanging="720"/>
        <w:rPr>
          <w:rFonts w:ascii="Verdana" w:hAnsi="Verdana"/>
          <w:sz w:val="24"/>
          <w:szCs w:val="24"/>
        </w:rPr>
      </w:pPr>
      <w:r w:rsidRPr="000A4ADD">
        <w:rPr>
          <w:rFonts w:ascii="Verdana" w:hAnsi="Verdana"/>
          <w:b/>
          <w:color w:val="77328A"/>
          <w:sz w:val="30"/>
          <w:szCs w:val="30"/>
        </w:rPr>
        <w:t>6.</w:t>
      </w:r>
      <w:r>
        <w:rPr>
          <w:rFonts w:ascii="Verdana" w:hAnsi="Verdana"/>
          <w:b/>
          <w:sz w:val="24"/>
          <w:szCs w:val="24"/>
        </w:rPr>
        <w:tab/>
      </w:r>
      <w:r w:rsidR="008246C4">
        <w:rPr>
          <w:rFonts w:ascii="Verdana" w:hAnsi="Verdana"/>
          <w:b/>
          <w:color w:val="77328A"/>
          <w:sz w:val="30"/>
          <w:szCs w:val="30"/>
        </w:rPr>
        <w:t>Director (</w:t>
      </w:r>
      <w:r w:rsidR="00E16662" w:rsidRPr="000A4ADD">
        <w:rPr>
          <w:rFonts w:ascii="Verdana" w:hAnsi="Verdana"/>
          <w:b/>
          <w:color w:val="77328A"/>
          <w:sz w:val="30"/>
          <w:szCs w:val="30"/>
        </w:rPr>
        <w:t>Finance</w:t>
      </w:r>
      <w:r w:rsidR="008246C4">
        <w:rPr>
          <w:rFonts w:ascii="Verdana" w:hAnsi="Verdana"/>
          <w:b/>
          <w:color w:val="77328A"/>
          <w:sz w:val="30"/>
          <w:szCs w:val="30"/>
        </w:rPr>
        <w:t>, Personnel &amp; Corporate Affairs)</w:t>
      </w:r>
      <w:r w:rsidR="00E16662" w:rsidRPr="000A4ADD">
        <w:rPr>
          <w:rFonts w:ascii="Verdana" w:hAnsi="Verdana"/>
          <w:b/>
          <w:color w:val="77328A"/>
          <w:sz w:val="30"/>
          <w:szCs w:val="30"/>
        </w:rPr>
        <w:t xml:space="preserve"> Report</w:t>
      </w:r>
    </w:p>
    <w:p w:rsidR="000A4ADD" w:rsidRPr="000A4ADD" w:rsidRDefault="000A4ADD" w:rsidP="000A4ADD">
      <w:pPr>
        <w:pStyle w:val="ListParagraph"/>
        <w:numPr>
          <w:ilvl w:val="0"/>
          <w:numId w:val="7"/>
        </w:numPr>
        <w:spacing w:line="276" w:lineRule="auto"/>
        <w:rPr>
          <w:rFonts w:ascii="Verdana" w:hAnsi="Verdana"/>
          <w:b/>
          <w:color w:val="77328A"/>
          <w:sz w:val="30"/>
          <w:szCs w:val="30"/>
        </w:rPr>
      </w:pPr>
      <w:r w:rsidRPr="000A4ADD">
        <w:rPr>
          <w:rFonts w:ascii="Verdana" w:hAnsi="Verdana"/>
          <w:b/>
          <w:sz w:val="24"/>
          <w:szCs w:val="24"/>
        </w:rPr>
        <w:t>Financial Expenditure as at 28 February 2019</w:t>
      </w:r>
    </w:p>
    <w:p w:rsidR="000A4ADD" w:rsidRPr="000A4ADD" w:rsidRDefault="000A4ADD" w:rsidP="000A4ADD">
      <w:pPr>
        <w:pStyle w:val="ListParagraph"/>
        <w:numPr>
          <w:ilvl w:val="1"/>
          <w:numId w:val="8"/>
        </w:numPr>
        <w:spacing w:line="276" w:lineRule="auto"/>
        <w:rPr>
          <w:rFonts w:ascii="Verdana" w:hAnsi="Verdana"/>
          <w:b/>
          <w:color w:val="77328A"/>
          <w:sz w:val="30"/>
          <w:szCs w:val="30"/>
        </w:rPr>
      </w:pPr>
      <w:r>
        <w:rPr>
          <w:rFonts w:ascii="Verdana" w:hAnsi="Verdana"/>
          <w:sz w:val="24"/>
          <w:szCs w:val="24"/>
        </w:rPr>
        <w:t>The Director provided an overview of the financial report to 28 February 2019.</w:t>
      </w:r>
      <w:r>
        <w:rPr>
          <w:rFonts w:ascii="Verdana" w:hAnsi="Verdana"/>
          <w:sz w:val="24"/>
          <w:szCs w:val="24"/>
        </w:rPr>
        <w:br/>
      </w:r>
    </w:p>
    <w:p w:rsidR="000A4ADD" w:rsidRPr="00900FDA" w:rsidRDefault="000A4ADD" w:rsidP="000A4ADD">
      <w:pPr>
        <w:pStyle w:val="ListParagraph"/>
        <w:numPr>
          <w:ilvl w:val="0"/>
          <w:numId w:val="7"/>
        </w:numPr>
        <w:spacing w:line="276" w:lineRule="auto"/>
        <w:rPr>
          <w:rFonts w:ascii="Verdana" w:hAnsi="Verdana"/>
          <w:b/>
          <w:color w:val="77328A"/>
          <w:sz w:val="30"/>
          <w:szCs w:val="30"/>
        </w:rPr>
      </w:pPr>
      <w:r w:rsidRPr="00900FDA">
        <w:rPr>
          <w:rFonts w:ascii="Verdana" w:hAnsi="Verdana"/>
          <w:b/>
          <w:sz w:val="24"/>
          <w:szCs w:val="24"/>
        </w:rPr>
        <w:t>High Value Purchases</w:t>
      </w:r>
    </w:p>
    <w:p w:rsidR="000A4ADD" w:rsidRDefault="000A4ADD" w:rsidP="000A4ADD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6.2</w:t>
      </w:r>
      <w:r>
        <w:rPr>
          <w:rFonts w:ascii="Verdana" w:hAnsi="Verdana"/>
          <w:sz w:val="24"/>
          <w:szCs w:val="24"/>
        </w:rPr>
        <w:tab/>
        <w:t>The Committee noted and discussed the High Value Purchases to 28 February 2019.</w:t>
      </w:r>
      <w:r w:rsidR="00C45555">
        <w:rPr>
          <w:rFonts w:ascii="Verdana" w:hAnsi="Verdana"/>
          <w:sz w:val="24"/>
          <w:szCs w:val="24"/>
        </w:rPr>
        <w:br/>
      </w:r>
    </w:p>
    <w:p w:rsidR="000A4ADD" w:rsidRPr="00900FDA" w:rsidRDefault="000A4ADD" w:rsidP="000A4ADD">
      <w:pPr>
        <w:pStyle w:val="ListParagraph"/>
        <w:numPr>
          <w:ilvl w:val="0"/>
          <w:numId w:val="7"/>
        </w:numPr>
        <w:spacing w:line="276" w:lineRule="auto"/>
        <w:rPr>
          <w:rFonts w:ascii="Verdana" w:hAnsi="Verdana"/>
          <w:b/>
          <w:sz w:val="24"/>
          <w:szCs w:val="24"/>
        </w:rPr>
      </w:pPr>
      <w:r w:rsidRPr="00900FDA">
        <w:rPr>
          <w:rFonts w:ascii="Verdana" w:hAnsi="Verdana"/>
          <w:b/>
          <w:sz w:val="24"/>
          <w:szCs w:val="24"/>
        </w:rPr>
        <w:t>Absence Statistics as at 28 February 2019</w:t>
      </w:r>
    </w:p>
    <w:p w:rsidR="000A4ADD" w:rsidRPr="000A4ADD" w:rsidRDefault="000A4ADD" w:rsidP="000A4ADD">
      <w:pPr>
        <w:spacing w:line="276" w:lineRule="auto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6.3</w:t>
      </w:r>
      <w:r>
        <w:rPr>
          <w:rFonts w:ascii="Verdana" w:hAnsi="Verdana"/>
          <w:sz w:val="24"/>
          <w:szCs w:val="24"/>
        </w:rPr>
        <w:tab/>
        <w:t xml:space="preserve">The absence statistics as at 28 February 2019 were reviewed. </w:t>
      </w:r>
      <w:r w:rsidR="00C45555">
        <w:rPr>
          <w:rFonts w:ascii="Verdana" w:hAnsi="Verdana"/>
          <w:sz w:val="24"/>
          <w:szCs w:val="24"/>
        </w:rPr>
        <w:br/>
      </w:r>
    </w:p>
    <w:p w:rsidR="000A4ADD" w:rsidRPr="00900FDA" w:rsidRDefault="000A4ADD" w:rsidP="000A4ADD">
      <w:pPr>
        <w:pStyle w:val="ListParagraph"/>
        <w:numPr>
          <w:ilvl w:val="0"/>
          <w:numId w:val="7"/>
        </w:numPr>
        <w:spacing w:line="276" w:lineRule="auto"/>
        <w:rPr>
          <w:rFonts w:ascii="Verdana" w:hAnsi="Verdana"/>
          <w:b/>
          <w:sz w:val="24"/>
          <w:szCs w:val="24"/>
        </w:rPr>
      </w:pPr>
      <w:r w:rsidRPr="00900FDA">
        <w:rPr>
          <w:rFonts w:ascii="Verdana" w:hAnsi="Verdana"/>
          <w:b/>
          <w:sz w:val="24"/>
          <w:szCs w:val="24"/>
        </w:rPr>
        <w:t>Freedom of Information</w:t>
      </w:r>
    </w:p>
    <w:p w:rsidR="00D41AB8" w:rsidRPr="000A4ADD" w:rsidRDefault="000A4ADD" w:rsidP="000A4ADD">
      <w:pPr>
        <w:spacing w:line="276" w:lineRule="auto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6.4</w:t>
      </w:r>
      <w:r>
        <w:rPr>
          <w:rFonts w:ascii="Verdana" w:hAnsi="Verdana"/>
          <w:sz w:val="24"/>
          <w:szCs w:val="24"/>
        </w:rPr>
        <w:tab/>
        <w:t>The Freedom of Information requests were noted.</w:t>
      </w:r>
      <w:r w:rsidR="001578AB" w:rsidRPr="000A4ADD">
        <w:rPr>
          <w:rFonts w:ascii="Verdana" w:hAnsi="Verdana"/>
          <w:sz w:val="24"/>
          <w:szCs w:val="24"/>
        </w:rPr>
        <w:br/>
      </w:r>
    </w:p>
    <w:p w:rsidR="000A4ADD" w:rsidRDefault="00D41AB8" w:rsidP="00D41AB8">
      <w:pPr>
        <w:spacing w:line="276" w:lineRule="auto"/>
        <w:ind w:left="720" w:hanging="720"/>
        <w:rPr>
          <w:rFonts w:ascii="Verdana" w:hAnsi="Verdana"/>
          <w:sz w:val="24"/>
          <w:szCs w:val="24"/>
        </w:rPr>
      </w:pPr>
      <w:r w:rsidRPr="000A4ADD">
        <w:rPr>
          <w:rFonts w:ascii="Verdana" w:hAnsi="Verdana"/>
          <w:b/>
          <w:color w:val="77328A"/>
          <w:sz w:val="30"/>
          <w:szCs w:val="30"/>
        </w:rPr>
        <w:t>7.</w:t>
      </w:r>
      <w:r w:rsidRPr="000A4ADD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0A4ADD">
        <w:rPr>
          <w:rFonts w:ascii="Verdana" w:hAnsi="Verdana"/>
          <w:b/>
          <w:color w:val="77328A"/>
          <w:sz w:val="30"/>
          <w:szCs w:val="30"/>
        </w:rPr>
        <w:t>Internal Audit update</w:t>
      </w:r>
    </w:p>
    <w:p w:rsidR="000A4ADD" w:rsidRPr="00900FDA" w:rsidRDefault="000A4ADD" w:rsidP="000A4ADD">
      <w:pPr>
        <w:pStyle w:val="ListParagraph"/>
        <w:numPr>
          <w:ilvl w:val="0"/>
          <w:numId w:val="7"/>
        </w:numPr>
        <w:spacing w:line="276" w:lineRule="auto"/>
        <w:rPr>
          <w:rFonts w:ascii="Verdana" w:hAnsi="Verdana"/>
          <w:b/>
          <w:sz w:val="24"/>
          <w:szCs w:val="24"/>
        </w:rPr>
      </w:pPr>
      <w:r w:rsidRPr="00900FDA">
        <w:rPr>
          <w:rFonts w:ascii="Verdana" w:hAnsi="Verdana"/>
          <w:b/>
          <w:sz w:val="24"/>
          <w:szCs w:val="24"/>
        </w:rPr>
        <w:t>Internal Audit Report on Corporate Governance (Equality Scheme)</w:t>
      </w:r>
    </w:p>
    <w:p w:rsidR="000A4ADD" w:rsidRDefault="000A4ADD" w:rsidP="000A4ADD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7.1</w:t>
      </w:r>
      <w:r>
        <w:rPr>
          <w:rFonts w:ascii="Verdana" w:hAnsi="Verdana"/>
          <w:sz w:val="24"/>
          <w:szCs w:val="24"/>
        </w:rPr>
        <w:tab/>
        <w:t xml:space="preserve">Grant Thornton presented the Internal Audit Report on Corporate Governance (Equality Scheme) and provided a ‘satisfactory’ assurance for the report. </w:t>
      </w:r>
    </w:p>
    <w:p w:rsidR="000A4ADD" w:rsidRDefault="000A4ADD" w:rsidP="000A4ADD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7.2</w:t>
      </w:r>
      <w:r>
        <w:rPr>
          <w:rFonts w:ascii="Verdana" w:hAnsi="Verdana"/>
          <w:sz w:val="24"/>
          <w:szCs w:val="24"/>
        </w:rPr>
        <w:tab/>
      </w:r>
      <w:r w:rsidR="008246C4">
        <w:rPr>
          <w:rFonts w:ascii="Verdana" w:hAnsi="Verdana"/>
          <w:sz w:val="24"/>
          <w:szCs w:val="24"/>
        </w:rPr>
        <w:t xml:space="preserve">The Committee discussed the summary of progress in the Internal Audit Report and noted that there were two priority 2 recommendations, and one priority 3 recommendation. </w:t>
      </w:r>
    </w:p>
    <w:p w:rsidR="008246C4" w:rsidRDefault="008246C4" w:rsidP="00362BCA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7.3</w:t>
      </w:r>
      <w:r>
        <w:rPr>
          <w:rFonts w:ascii="Verdana" w:hAnsi="Verdana"/>
          <w:sz w:val="24"/>
          <w:szCs w:val="24"/>
        </w:rPr>
        <w:tab/>
        <w:t xml:space="preserve">The Committee welcomed the report and recommendations and commended the work of Grant </w:t>
      </w:r>
      <w:r w:rsidR="00362BCA">
        <w:rPr>
          <w:rFonts w:ascii="Verdana" w:hAnsi="Verdana"/>
          <w:sz w:val="24"/>
          <w:szCs w:val="24"/>
        </w:rPr>
        <w:t>Thornton</w:t>
      </w:r>
      <w:r>
        <w:rPr>
          <w:rFonts w:ascii="Verdana" w:hAnsi="Verdana"/>
          <w:sz w:val="24"/>
          <w:szCs w:val="24"/>
        </w:rPr>
        <w:t xml:space="preserve">. </w:t>
      </w:r>
      <w:r w:rsidR="00412B51">
        <w:rPr>
          <w:rFonts w:ascii="Verdana" w:hAnsi="Verdana"/>
          <w:sz w:val="24"/>
          <w:szCs w:val="24"/>
        </w:rPr>
        <w:br/>
      </w:r>
    </w:p>
    <w:p w:rsidR="00856E64" w:rsidRDefault="00856E64">
      <w:pPr>
        <w:rPr>
          <w:rFonts w:ascii="Verdana" w:hAnsi="Verdana"/>
          <w:b/>
          <w:color w:val="77328A"/>
          <w:sz w:val="30"/>
          <w:szCs w:val="30"/>
        </w:rPr>
      </w:pPr>
      <w:r>
        <w:rPr>
          <w:rFonts w:ascii="Verdana" w:hAnsi="Verdana"/>
          <w:b/>
          <w:color w:val="77328A"/>
          <w:sz w:val="30"/>
          <w:szCs w:val="30"/>
        </w:rPr>
        <w:br w:type="page"/>
      </w:r>
    </w:p>
    <w:p w:rsidR="00856E64" w:rsidRDefault="00856E64" w:rsidP="00D41AB8">
      <w:pPr>
        <w:spacing w:line="276" w:lineRule="auto"/>
        <w:rPr>
          <w:rFonts w:ascii="Verdana" w:hAnsi="Verdana"/>
          <w:b/>
          <w:color w:val="77328A"/>
          <w:sz w:val="30"/>
          <w:szCs w:val="30"/>
        </w:rPr>
      </w:pPr>
    </w:p>
    <w:p w:rsidR="00856E64" w:rsidRDefault="00856E64" w:rsidP="00D41AB8">
      <w:pPr>
        <w:spacing w:line="276" w:lineRule="auto"/>
        <w:rPr>
          <w:rFonts w:ascii="Verdana" w:hAnsi="Verdana"/>
          <w:b/>
          <w:color w:val="77328A"/>
          <w:sz w:val="30"/>
          <w:szCs w:val="30"/>
        </w:rPr>
      </w:pPr>
    </w:p>
    <w:p w:rsidR="008246C4" w:rsidRDefault="00D41AB8" w:rsidP="00D41AB8">
      <w:pPr>
        <w:spacing w:line="276" w:lineRule="auto"/>
        <w:rPr>
          <w:rFonts w:ascii="Verdana" w:hAnsi="Verdana"/>
          <w:sz w:val="24"/>
          <w:szCs w:val="24"/>
        </w:rPr>
      </w:pPr>
      <w:r w:rsidRPr="008246C4">
        <w:rPr>
          <w:rFonts w:ascii="Verdana" w:hAnsi="Verdana"/>
          <w:b/>
          <w:color w:val="77328A"/>
          <w:sz w:val="30"/>
          <w:szCs w:val="30"/>
        </w:rPr>
        <w:t>8.</w:t>
      </w:r>
      <w:r w:rsidRPr="008246C4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8246C4">
        <w:rPr>
          <w:rFonts w:ascii="Verdana" w:hAnsi="Verdana"/>
          <w:b/>
          <w:color w:val="77328A"/>
          <w:sz w:val="30"/>
          <w:szCs w:val="30"/>
        </w:rPr>
        <w:t>National Audit Office update</w:t>
      </w:r>
    </w:p>
    <w:p w:rsidR="008246C4" w:rsidRDefault="008246C4" w:rsidP="008246C4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8.1</w:t>
      </w:r>
      <w:r>
        <w:rPr>
          <w:rFonts w:ascii="Verdana" w:hAnsi="Verdana"/>
          <w:sz w:val="24"/>
          <w:szCs w:val="24"/>
        </w:rPr>
        <w:tab/>
        <w:t>The Director</w:t>
      </w:r>
      <w:r w:rsidRPr="008246C4">
        <w:rPr>
          <w:rFonts w:ascii="Verdana" w:hAnsi="Verdana"/>
          <w:sz w:val="24"/>
          <w:szCs w:val="24"/>
        </w:rPr>
        <w:t xml:space="preserve"> (Finance, Personnel &amp; Corporate Affairs) </w:t>
      </w:r>
      <w:r>
        <w:rPr>
          <w:rFonts w:ascii="Verdana" w:hAnsi="Verdana"/>
          <w:sz w:val="24"/>
          <w:szCs w:val="24"/>
        </w:rPr>
        <w:t xml:space="preserve">reported on the interim audit which took place in </w:t>
      </w:r>
      <w:r w:rsidR="00412B51">
        <w:rPr>
          <w:rFonts w:ascii="Verdana" w:hAnsi="Verdana"/>
          <w:sz w:val="24"/>
          <w:szCs w:val="24"/>
        </w:rPr>
        <w:t>February 2019</w:t>
      </w:r>
      <w:r>
        <w:rPr>
          <w:rFonts w:ascii="Verdana" w:hAnsi="Verdana"/>
          <w:sz w:val="24"/>
          <w:szCs w:val="24"/>
        </w:rPr>
        <w:t xml:space="preserve">.  </w:t>
      </w:r>
    </w:p>
    <w:p w:rsidR="00E16662" w:rsidRDefault="000C55F1" w:rsidP="008246C4">
      <w:pPr>
        <w:spacing w:line="276" w:lineRule="auto"/>
        <w:rPr>
          <w:rFonts w:ascii="Verdana" w:hAnsi="Verdana"/>
          <w:sz w:val="24"/>
          <w:szCs w:val="24"/>
        </w:rPr>
      </w:pPr>
      <w:r w:rsidRPr="008246C4">
        <w:rPr>
          <w:rFonts w:ascii="Verdana" w:hAnsi="Verdana"/>
          <w:b/>
          <w:sz w:val="24"/>
          <w:szCs w:val="24"/>
        </w:rPr>
        <w:t>A</w:t>
      </w:r>
      <w:r w:rsidR="00E13398" w:rsidRPr="008246C4">
        <w:rPr>
          <w:rFonts w:ascii="Verdana" w:hAnsi="Verdana"/>
          <w:b/>
          <w:sz w:val="24"/>
          <w:szCs w:val="24"/>
        </w:rPr>
        <w:t xml:space="preserve">ction: </w:t>
      </w:r>
      <w:r w:rsidR="00900FDA">
        <w:rPr>
          <w:rFonts w:ascii="Verdana" w:hAnsi="Verdana"/>
          <w:b/>
          <w:sz w:val="24"/>
          <w:szCs w:val="24"/>
        </w:rPr>
        <w:t>Ern</w:t>
      </w:r>
      <w:r w:rsidR="008246C4">
        <w:rPr>
          <w:rFonts w:ascii="Verdana" w:hAnsi="Verdana"/>
          <w:b/>
          <w:sz w:val="24"/>
          <w:szCs w:val="24"/>
        </w:rPr>
        <w:t xml:space="preserve">st Young to be asked to provide a </w:t>
      </w:r>
      <w:r w:rsidR="00E13398" w:rsidRPr="008246C4">
        <w:rPr>
          <w:rFonts w:ascii="Verdana" w:hAnsi="Verdana"/>
          <w:b/>
          <w:sz w:val="24"/>
          <w:szCs w:val="24"/>
        </w:rPr>
        <w:t>report/update to be circulated to the committee members.</w:t>
      </w:r>
      <w:r w:rsidR="00E13398" w:rsidRPr="00D41AB8">
        <w:rPr>
          <w:rFonts w:ascii="Verdana" w:hAnsi="Verdana"/>
          <w:sz w:val="24"/>
          <w:szCs w:val="24"/>
        </w:rPr>
        <w:t xml:space="preserve"> </w:t>
      </w:r>
      <w:r w:rsidR="008246C4">
        <w:rPr>
          <w:rFonts w:ascii="Verdana" w:hAnsi="Verdana"/>
          <w:sz w:val="24"/>
          <w:szCs w:val="24"/>
        </w:rPr>
        <w:t xml:space="preserve"> </w:t>
      </w:r>
    </w:p>
    <w:p w:rsidR="00900FDA" w:rsidRPr="008246C4" w:rsidRDefault="00900FDA" w:rsidP="008246C4">
      <w:pPr>
        <w:spacing w:line="276" w:lineRule="auto"/>
        <w:rPr>
          <w:rFonts w:ascii="Verdana" w:hAnsi="Verdana"/>
          <w:b/>
          <w:color w:val="77328A"/>
          <w:sz w:val="30"/>
          <w:szCs w:val="30"/>
        </w:rPr>
      </w:pPr>
    </w:p>
    <w:p w:rsidR="00900FDA" w:rsidRDefault="00D41AB8" w:rsidP="00900FDA">
      <w:pPr>
        <w:spacing w:after="0" w:line="276" w:lineRule="auto"/>
        <w:rPr>
          <w:rFonts w:ascii="Verdana" w:hAnsi="Verdana"/>
          <w:sz w:val="24"/>
          <w:szCs w:val="24"/>
        </w:rPr>
      </w:pPr>
      <w:r w:rsidRPr="008246C4">
        <w:rPr>
          <w:rFonts w:ascii="Verdana" w:hAnsi="Verdana"/>
          <w:b/>
          <w:color w:val="77328A"/>
          <w:sz w:val="30"/>
          <w:szCs w:val="30"/>
        </w:rPr>
        <w:t>9.</w:t>
      </w:r>
      <w:r w:rsidRPr="008246C4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8246C4">
        <w:rPr>
          <w:rFonts w:ascii="Verdana" w:hAnsi="Verdana"/>
          <w:b/>
          <w:color w:val="77328A"/>
          <w:sz w:val="30"/>
          <w:szCs w:val="30"/>
        </w:rPr>
        <w:t>Corporate Risk Register</w:t>
      </w:r>
      <w:r w:rsidR="00E16662" w:rsidRPr="00D41AB8">
        <w:rPr>
          <w:rFonts w:ascii="Verdana" w:hAnsi="Verdana"/>
          <w:sz w:val="24"/>
          <w:szCs w:val="24"/>
        </w:rPr>
        <w:br/>
      </w:r>
    </w:p>
    <w:p w:rsidR="008246C4" w:rsidRDefault="008246C4" w:rsidP="00EE0E2F">
      <w:pPr>
        <w:spacing w:after="0"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9.1</w:t>
      </w:r>
      <w:r>
        <w:rPr>
          <w:rFonts w:ascii="Verdana" w:hAnsi="Verdana"/>
          <w:sz w:val="24"/>
          <w:szCs w:val="24"/>
        </w:rPr>
        <w:tab/>
        <w:t xml:space="preserve">The Chief Executive updated the Committee on the Commission’s risk register.  </w:t>
      </w:r>
    </w:p>
    <w:p w:rsidR="008246C4" w:rsidRPr="008246C4" w:rsidRDefault="008246C4" w:rsidP="00C45555">
      <w:pPr>
        <w:spacing w:line="276" w:lineRule="auto"/>
        <w:rPr>
          <w:rFonts w:ascii="Verdana" w:hAnsi="Verdana"/>
          <w:b/>
          <w:sz w:val="24"/>
          <w:szCs w:val="24"/>
        </w:rPr>
      </w:pPr>
      <w:r w:rsidRPr="008246C4">
        <w:rPr>
          <w:rFonts w:ascii="Verdana" w:hAnsi="Verdana"/>
          <w:b/>
          <w:sz w:val="24"/>
          <w:szCs w:val="24"/>
        </w:rPr>
        <w:t xml:space="preserve">Action: Following the move to Account NI, an updated register to be shared with Committee highlighting </w:t>
      </w:r>
      <w:r w:rsidR="00EE0E2F">
        <w:rPr>
          <w:rFonts w:ascii="Verdana" w:hAnsi="Verdana"/>
          <w:b/>
          <w:sz w:val="24"/>
          <w:szCs w:val="24"/>
        </w:rPr>
        <w:t>the move from red to amber for f</w:t>
      </w:r>
      <w:r w:rsidRPr="008246C4">
        <w:rPr>
          <w:rFonts w:ascii="Verdana" w:hAnsi="Verdana"/>
          <w:b/>
          <w:sz w:val="24"/>
          <w:szCs w:val="24"/>
        </w:rPr>
        <w:t xml:space="preserve">ailure to meet accounting performance reports. </w:t>
      </w:r>
    </w:p>
    <w:p w:rsidR="008246C4" w:rsidRPr="008246C4" w:rsidRDefault="00E13398" w:rsidP="00C45555">
      <w:pPr>
        <w:pStyle w:val="ListParagraph"/>
        <w:spacing w:line="276" w:lineRule="auto"/>
        <w:ind w:left="0"/>
        <w:rPr>
          <w:rFonts w:ascii="Verdana" w:hAnsi="Verdana"/>
          <w:b/>
          <w:sz w:val="24"/>
          <w:szCs w:val="24"/>
        </w:rPr>
      </w:pPr>
      <w:r w:rsidRPr="00677E0F">
        <w:rPr>
          <w:rFonts w:ascii="Verdana" w:hAnsi="Verdana"/>
          <w:sz w:val="24"/>
          <w:szCs w:val="24"/>
        </w:rPr>
        <w:br/>
      </w:r>
      <w:r w:rsidR="008246C4" w:rsidRPr="008246C4">
        <w:rPr>
          <w:rFonts w:ascii="Verdana" w:hAnsi="Verdana"/>
          <w:b/>
          <w:sz w:val="24"/>
          <w:szCs w:val="24"/>
        </w:rPr>
        <w:t xml:space="preserve">Action: Chief Executive to inform Committee once the Budget has been set. </w:t>
      </w:r>
    </w:p>
    <w:p w:rsidR="008246C4" w:rsidRDefault="008246C4" w:rsidP="008246C4">
      <w:pPr>
        <w:pStyle w:val="ListParagraph"/>
        <w:spacing w:line="276" w:lineRule="auto"/>
        <w:rPr>
          <w:rFonts w:ascii="Verdana" w:hAnsi="Verdana"/>
          <w:sz w:val="24"/>
          <w:szCs w:val="24"/>
        </w:rPr>
      </w:pPr>
    </w:p>
    <w:p w:rsidR="00C56A68" w:rsidRPr="00677E0F" w:rsidRDefault="008246C4" w:rsidP="00EE0E2F">
      <w:pPr>
        <w:pStyle w:val="ListParagraph"/>
        <w:spacing w:after="0"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9.2</w:t>
      </w:r>
      <w:r>
        <w:rPr>
          <w:rFonts w:ascii="Verdana" w:hAnsi="Verdana"/>
          <w:sz w:val="24"/>
          <w:szCs w:val="24"/>
        </w:rPr>
        <w:tab/>
        <w:t>The Committee discussed the Chief Executive</w:t>
      </w:r>
      <w:r w:rsidR="00EE0E2F"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 xml:space="preserve">s suggestion of adding a new risk regarding the reappointment/appointment of the Chief Commissioner and </w:t>
      </w:r>
      <w:r w:rsidR="00EE0E2F">
        <w:rPr>
          <w:rFonts w:ascii="Verdana" w:hAnsi="Verdana"/>
          <w:sz w:val="24"/>
          <w:szCs w:val="24"/>
        </w:rPr>
        <w:t>Commissioners under Commission s</w:t>
      </w:r>
      <w:r>
        <w:rPr>
          <w:rFonts w:ascii="Verdana" w:hAnsi="Verdana"/>
          <w:sz w:val="24"/>
          <w:szCs w:val="24"/>
        </w:rPr>
        <w:t>tability.  The Committee agreed that the new risk should be added.</w:t>
      </w:r>
    </w:p>
    <w:p w:rsidR="00D41AB8" w:rsidRPr="00C45555" w:rsidRDefault="00C56A68" w:rsidP="00EE0E2F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C45555">
        <w:rPr>
          <w:rFonts w:ascii="Verdana" w:hAnsi="Verdana"/>
          <w:b/>
          <w:sz w:val="24"/>
          <w:szCs w:val="24"/>
        </w:rPr>
        <w:t>Action: New risk of Chief Commissioner and Commissioner</w:t>
      </w:r>
      <w:r w:rsidR="00EE0E2F">
        <w:rPr>
          <w:rFonts w:ascii="Verdana" w:hAnsi="Verdana"/>
          <w:b/>
          <w:sz w:val="24"/>
          <w:szCs w:val="24"/>
        </w:rPr>
        <w:t>s</w:t>
      </w:r>
      <w:r w:rsidRPr="00C45555">
        <w:rPr>
          <w:rFonts w:ascii="Verdana" w:hAnsi="Verdana"/>
          <w:b/>
          <w:sz w:val="24"/>
          <w:szCs w:val="24"/>
        </w:rPr>
        <w:t xml:space="preserve"> appoint</w:t>
      </w:r>
      <w:r w:rsidR="00C45555" w:rsidRPr="00C45555">
        <w:rPr>
          <w:rFonts w:ascii="Verdana" w:hAnsi="Verdana"/>
          <w:b/>
          <w:sz w:val="24"/>
          <w:szCs w:val="24"/>
        </w:rPr>
        <w:t>ment</w:t>
      </w:r>
      <w:r w:rsidR="00EE0E2F">
        <w:rPr>
          <w:rFonts w:ascii="Verdana" w:hAnsi="Verdana"/>
          <w:b/>
          <w:sz w:val="24"/>
          <w:szCs w:val="24"/>
        </w:rPr>
        <w:t>s</w:t>
      </w:r>
      <w:r w:rsidR="00C45555" w:rsidRPr="00C45555">
        <w:rPr>
          <w:rFonts w:ascii="Verdana" w:hAnsi="Verdana"/>
          <w:b/>
          <w:sz w:val="24"/>
          <w:szCs w:val="24"/>
        </w:rPr>
        <w:t xml:space="preserve"> to go on the risk register.</w:t>
      </w:r>
      <w:r w:rsidR="00E16662" w:rsidRPr="00677E0F">
        <w:rPr>
          <w:rFonts w:ascii="Verdana" w:hAnsi="Verdana"/>
          <w:sz w:val="24"/>
          <w:szCs w:val="24"/>
        </w:rPr>
        <w:br/>
      </w:r>
    </w:p>
    <w:p w:rsidR="00C45555" w:rsidRDefault="00D41AB8" w:rsidP="00D41AB8">
      <w:pPr>
        <w:spacing w:line="276" w:lineRule="auto"/>
        <w:rPr>
          <w:rFonts w:ascii="Verdana" w:hAnsi="Verdana"/>
          <w:sz w:val="24"/>
          <w:szCs w:val="24"/>
        </w:rPr>
      </w:pPr>
      <w:r w:rsidRPr="00C45555">
        <w:rPr>
          <w:rFonts w:ascii="Verdana" w:hAnsi="Verdana"/>
          <w:b/>
          <w:color w:val="77328A"/>
          <w:sz w:val="30"/>
          <w:szCs w:val="30"/>
        </w:rPr>
        <w:t>10.</w:t>
      </w:r>
      <w:r w:rsidRPr="00C45555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C45555">
        <w:rPr>
          <w:rFonts w:ascii="Verdana" w:hAnsi="Verdana"/>
          <w:b/>
          <w:color w:val="77328A"/>
          <w:sz w:val="30"/>
          <w:szCs w:val="30"/>
        </w:rPr>
        <w:t>GDPR update</w:t>
      </w:r>
    </w:p>
    <w:p w:rsidR="00C45555" w:rsidRDefault="00C45555" w:rsidP="00EE0E2F">
      <w:pPr>
        <w:spacing w:after="0"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10.1</w:t>
      </w:r>
      <w:r>
        <w:rPr>
          <w:rFonts w:ascii="Verdana" w:hAnsi="Verdana"/>
          <w:sz w:val="24"/>
          <w:szCs w:val="24"/>
        </w:rPr>
        <w:tab/>
        <w:t xml:space="preserve">The Committee was updated on the planned audit in </w:t>
      </w:r>
      <w:r w:rsidR="00EE0E2F">
        <w:rPr>
          <w:rFonts w:ascii="Verdana" w:hAnsi="Verdana"/>
          <w:sz w:val="24"/>
          <w:szCs w:val="24"/>
        </w:rPr>
        <w:t>respect</w:t>
      </w:r>
      <w:r>
        <w:rPr>
          <w:rFonts w:ascii="Verdana" w:hAnsi="Verdana"/>
          <w:sz w:val="24"/>
          <w:szCs w:val="24"/>
        </w:rPr>
        <w:t xml:space="preserve"> of GDPR.  </w:t>
      </w:r>
    </w:p>
    <w:p w:rsidR="00C56A68" w:rsidRDefault="00C45555" w:rsidP="00EE0E2F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C45555">
        <w:rPr>
          <w:rFonts w:ascii="Verdana" w:hAnsi="Verdana"/>
          <w:b/>
          <w:sz w:val="24"/>
          <w:szCs w:val="24"/>
        </w:rPr>
        <w:t xml:space="preserve">Action: Audit on GDPR to be completed by the end of the financial year. </w:t>
      </w:r>
    </w:p>
    <w:p w:rsidR="00EE0E2F" w:rsidRPr="00C45555" w:rsidRDefault="00EE0E2F" w:rsidP="00EE0E2F">
      <w:pPr>
        <w:spacing w:after="0" w:line="276" w:lineRule="auto"/>
        <w:rPr>
          <w:rFonts w:ascii="Verdana" w:hAnsi="Verdana"/>
          <w:b/>
          <w:color w:val="77328A"/>
          <w:sz w:val="30"/>
          <w:szCs w:val="30"/>
        </w:rPr>
      </w:pPr>
    </w:p>
    <w:p w:rsidR="00856E64" w:rsidRDefault="00856E64">
      <w:pPr>
        <w:rPr>
          <w:rFonts w:ascii="Verdana" w:hAnsi="Verdana"/>
          <w:b/>
          <w:color w:val="77328A"/>
          <w:sz w:val="30"/>
          <w:szCs w:val="30"/>
        </w:rPr>
      </w:pPr>
      <w:r>
        <w:rPr>
          <w:rFonts w:ascii="Verdana" w:hAnsi="Verdana"/>
          <w:b/>
          <w:color w:val="77328A"/>
          <w:sz w:val="30"/>
          <w:szCs w:val="30"/>
        </w:rPr>
        <w:br w:type="page"/>
      </w:r>
    </w:p>
    <w:p w:rsidR="00856E64" w:rsidRDefault="00856E64" w:rsidP="00C45555">
      <w:pPr>
        <w:pStyle w:val="ListParagraph"/>
        <w:spacing w:line="276" w:lineRule="auto"/>
        <w:ind w:hanging="709"/>
        <w:rPr>
          <w:rFonts w:ascii="Verdana" w:hAnsi="Verdana"/>
          <w:b/>
          <w:color w:val="77328A"/>
          <w:sz w:val="30"/>
          <w:szCs w:val="30"/>
        </w:rPr>
      </w:pPr>
    </w:p>
    <w:p w:rsidR="00856E64" w:rsidRDefault="00856E64" w:rsidP="00C45555">
      <w:pPr>
        <w:pStyle w:val="ListParagraph"/>
        <w:spacing w:line="276" w:lineRule="auto"/>
        <w:ind w:hanging="709"/>
        <w:rPr>
          <w:rFonts w:ascii="Verdana" w:hAnsi="Verdana"/>
          <w:b/>
          <w:color w:val="77328A"/>
          <w:sz w:val="30"/>
          <w:szCs w:val="30"/>
        </w:rPr>
      </w:pPr>
    </w:p>
    <w:p w:rsidR="00C45555" w:rsidRDefault="00D41AB8" w:rsidP="00C45555">
      <w:pPr>
        <w:pStyle w:val="ListParagraph"/>
        <w:spacing w:line="276" w:lineRule="auto"/>
        <w:ind w:hanging="709"/>
        <w:rPr>
          <w:rFonts w:ascii="Verdana" w:hAnsi="Verdana"/>
          <w:sz w:val="24"/>
          <w:szCs w:val="24"/>
        </w:rPr>
      </w:pPr>
      <w:r w:rsidRPr="00C45555">
        <w:rPr>
          <w:rFonts w:ascii="Verdana" w:hAnsi="Verdana"/>
          <w:b/>
          <w:color w:val="77328A"/>
          <w:sz w:val="30"/>
          <w:szCs w:val="30"/>
        </w:rPr>
        <w:t>11.</w:t>
      </w:r>
      <w:r w:rsidRPr="00C45555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C45555">
        <w:rPr>
          <w:rFonts w:ascii="Verdana" w:hAnsi="Verdana"/>
          <w:b/>
          <w:color w:val="77328A"/>
          <w:sz w:val="30"/>
          <w:szCs w:val="30"/>
        </w:rPr>
        <w:t>Expenses of Chief Commissioner and Chief Executive</w:t>
      </w:r>
      <w:r w:rsidR="00C56A68" w:rsidRPr="00D41AB8">
        <w:rPr>
          <w:rFonts w:ascii="Verdana" w:hAnsi="Verdana"/>
          <w:sz w:val="24"/>
          <w:szCs w:val="24"/>
        </w:rPr>
        <w:br/>
      </w:r>
    </w:p>
    <w:p w:rsidR="00E16662" w:rsidRDefault="00C45555" w:rsidP="00C45555">
      <w:pPr>
        <w:pStyle w:val="ListParagraph"/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11.1</w:t>
      </w:r>
      <w:r>
        <w:rPr>
          <w:rFonts w:ascii="Verdana" w:hAnsi="Verdana"/>
          <w:sz w:val="24"/>
          <w:szCs w:val="24"/>
        </w:rPr>
        <w:tab/>
        <w:t xml:space="preserve">The Committee reviewed the expenses of the Chief Commissioner and the Chief Executive and </w:t>
      </w:r>
      <w:r w:rsidR="00C56A68" w:rsidRPr="00D41AB8">
        <w:rPr>
          <w:rFonts w:ascii="Verdana" w:hAnsi="Verdana"/>
          <w:sz w:val="24"/>
          <w:szCs w:val="24"/>
        </w:rPr>
        <w:t>approved</w:t>
      </w:r>
      <w:r>
        <w:rPr>
          <w:rFonts w:ascii="Verdana" w:hAnsi="Verdana"/>
          <w:sz w:val="24"/>
          <w:szCs w:val="24"/>
        </w:rPr>
        <w:t xml:space="preserve"> the claims. </w:t>
      </w:r>
    </w:p>
    <w:p w:rsidR="00C45555" w:rsidRPr="00D41AB8" w:rsidRDefault="00C45555" w:rsidP="00C45555">
      <w:pPr>
        <w:pStyle w:val="ListParagraph"/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:rsidR="00C45555" w:rsidRDefault="00D41AB8" w:rsidP="00D41AB8">
      <w:pPr>
        <w:spacing w:line="276" w:lineRule="auto"/>
        <w:rPr>
          <w:rFonts w:ascii="Verdana" w:hAnsi="Verdana"/>
          <w:sz w:val="24"/>
          <w:szCs w:val="24"/>
        </w:rPr>
      </w:pPr>
      <w:r w:rsidRPr="00C45555">
        <w:rPr>
          <w:rFonts w:ascii="Verdana" w:hAnsi="Verdana"/>
          <w:b/>
          <w:color w:val="77328A"/>
          <w:sz w:val="30"/>
          <w:szCs w:val="30"/>
        </w:rPr>
        <w:t>12.</w:t>
      </w:r>
      <w:r w:rsidRPr="00C45555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C45555">
        <w:rPr>
          <w:rFonts w:ascii="Verdana" w:hAnsi="Verdana"/>
          <w:b/>
          <w:color w:val="77328A"/>
          <w:sz w:val="30"/>
          <w:szCs w:val="30"/>
        </w:rPr>
        <w:t>International Travel</w:t>
      </w:r>
    </w:p>
    <w:p w:rsidR="00E16662" w:rsidRDefault="00EE0E2F" w:rsidP="00C45555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12.1</w:t>
      </w:r>
      <w:r>
        <w:rPr>
          <w:rFonts w:ascii="Verdana" w:hAnsi="Verdana"/>
          <w:sz w:val="24"/>
          <w:szCs w:val="24"/>
        </w:rPr>
        <w:tab/>
        <w:t xml:space="preserve">The </w:t>
      </w:r>
      <w:r w:rsidR="00C45555">
        <w:rPr>
          <w:rFonts w:ascii="Verdana" w:hAnsi="Verdana"/>
          <w:sz w:val="24"/>
          <w:szCs w:val="24"/>
        </w:rPr>
        <w:t>Committee reviewed the international travel of Commissioner</w:t>
      </w:r>
      <w:r>
        <w:rPr>
          <w:rFonts w:ascii="Verdana" w:hAnsi="Verdana"/>
          <w:sz w:val="24"/>
          <w:szCs w:val="24"/>
        </w:rPr>
        <w:t>s</w:t>
      </w:r>
      <w:r w:rsidR="00C45555">
        <w:rPr>
          <w:rFonts w:ascii="Verdana" w:hAnsi="Verdana"/>
          <w:sz w:val="24"/>
          <w:szCs w:val="24"/>
        </w:rPr>
        <w:t xml:space="preserve"> and staff for the period August 2018 – March 2019.</w:t>
      </w:r>
    </w:p>
    <w:p w:rsidR="00EE0E2F" w:rsidRPr="00D41AB8" w:rsidRDefault="00EE0E2F" w:rsidP="00C45555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:rsidR="00C45555" w:rsidRPr="00C45555" w:rsidRDefault="00D41AB8" w:rsidP="00D41AB8">
      <w:pPr>
        <w:spacing w:line="276" w:lineRule="auto"/>
        <w:rPr>
          <w:rFonts w:ascii="Verdana" w:hAnsi="Verdana"/>
          <w:b/>
          <w:color w:val="77328A"/>
          <w:sz w:val="30"/>
          <w:szCs w:val="30"/>
        </w:rPr>
      </w:pPr>
      <w:r w:rsidRPr="00C45555">
        <w:rPr>
          <w:rFonts w:ascii="Verdana" w:hAnsi="Verdana"/>
          <w:b/>
          <w:color w:val="77328A"/>
          <w:sz w:val="30"/>
          <w:szCs w:val="30"/>
        </w:rPr>
        <w:t xml:space="preserve">13. </w:t>
      </w:r>
      <w:r w:rsidRPr="00C45555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C45555">
        <w:rPr>
          <w:rFonts w:ascii="Verdana" w:hAnsi="Verdana"/>
          <w:b/>
          <w:color w:val="77328A"/>
          <w:sz w:val="30"/>
          <w:szCs w:val="30"/>
        </w:rPr>
        <w:t xml:space="preserve">Gifts and Hospitality Register </w:t>
      </w:r>
    </w:p>
    <w:p w:rsidR="00362BCA" w:rsidRDefault="00C45555" w:rsidP="00C45555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13.1</w:t>
      </w:r>
      <w:r>
        <w:rPr>
          <w:rFonts w:ascii="Verdana" w:hAnsi="Verdana"/>
          <w:sz w:val="24"/>
          <w:szCs w:val="24"/>
        </w:rPr>
        <w:tab/>
        <w:t xml:space="preserve">The Committee reviewed the Gifts and Hospitality Register (provided and received) to 28 February 2019. </w:t>
      </w:r>
    </w:p>
    <w:p w:rsidR="00C45555" w:rsidRDefault="00C45555" w:rsidP="00C45555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13.2</w:t>
      </w:r>
      <w:r>
        <w:rPr>
          <w:rFonts w:ascii="Verdana" w:hAnsi="Verdana"/>
          <w:sz w:val="24"/>
          <w:szCs w:val="24"/>
        </w:rPr>
        <w:tab/>
        <w:t xml:space="preserve">The Committee discussed the items on the register and Grant Thornton </w:t>
      </w:r>
      <w:r w:rsidR="00EE0E2F">
        <w:rPr>
          <w:rFonts w:ascii="Verdana" w:hAnsi="Verdana"/>
          <w:sz w:val="24"/>
          <w:szCs w:val="24"/>
        </w:rPr>
        <w:t xml:space="preserve">agreed </w:t>
      </w:r>
      <w:r>
        <w:rPr>
          <w:rFonts w:ascii="Verdana" w:hAnsi="Verdana"/>
          <w:sz w:val="24"/>
          <w:szCs w:val="24"/>
        </w:rPr>
        <w:t>to report back on whether travel and accommodation</w:t>
      </w:r>
      <w:r w:rsidR="00EE0E2F">
        <w:rPr>
          <w:rFonts w:ascii="Verdana" w:hAnsi="Verdana"/>
          <w:sz w:val="24"/>
          <w:szCs w:val="24"/>
        </w:rPr>
        <w:t xml:space="preserve"> provided for speakers at events</w:t>
      </w:r>
      <w:r>
        <w:rPr>
          <w:rFonts w:ascii="Verdana" w:hAnsi="Verdana"/>
          <w:sz w:val="24"/>
          <w:szCs w:val="24"/>
        </w:rPr>
        <w:t xml:space="preserve"> are required to be listed on the register.</w:t>
      </w:r>
    </w:p>
    <w:p w:rsidR="00C45555" w:rsidRDefault="00C45555" w:rsidP="00C45555">
      <w:pPr>
        <w:spacing w:line="276" w:lineRule="auto"/>
        <w:ind w:left="142"/>
        <w:rPr>
          <w:rFonts w:ascii="Verdana" w:hAnsi="Verdana"/>
          <w:b/>
          <w:sz w:val="24"/>
          <w:szCs w:val="24"/>
        </w:rPr>
      </w:pPr>
      <w:r w:rsidRPr="00C45555">
        <w:rPr>
          <w:rFonts w:ascii="Verdana" w:hAnsi="Verdana"/>
          <w:b/>
          <w:sz w:val="24"/>
          <w:szCs w:val="24"/>
        </w:rPr>
        <w:t xml:space="preserve">Action: Grant Thornton to report back on what items need to be recorded on Gifts and Hospitality Register. </w:t>
      </w:r>
    </w:p>
    <w:p w:rsidR="00D41AB8" w:rsidRPr="00CB0972" w:rsidRDefault="00C45555" w:rsidP="00CB0972">
      <w:pPr>
        <w:spacing w:line="276" w:lineRule="auto"/>
        <w:ind w:left="142"/>
        <w:rPr>
          <w:rFonts w:ascii="Verdana" w:hAnsi="Verdana"/>
          <w:b/>
          <w:color w:val="77328A"/>
          <w:sz w:val="30"/>
          <w:szCs w:val="30"/>
        </w:rPr>
      </w:pPr>
      <w:r>
        <w:rPr>
          <w:rFonts w:ascii="Verdana" w:hAnsi="Verdana"/>
          <w:b/>
          <w:sz w:val="24"/>
          <w:szCs w:val="24"/>
        </w:rPr>
        <w:t>Action: Director (</w:t>
      </w:r>
      <w:r w:rsidR="00EE0E2F">
        <w:rPr>
          <w:rFonts w:ascii="Verdana" w:hAnsi="Verdana"/>
          <w:b/>
          <w:sz w:val="24"/>
          <w:szCs w:val="24"/>
        </w:rPr>
        <w:t>Finance, Personnel and Corporate A</w:t>
      </w:r>
      <w:r w:rsidR="00CB0972">
        <w:rPr>
          <w:rFonts w:ascii="Verdana" w:hAnsi="Verdana"/>
          <w:b/>
          <w:sz w:val="24"/>
          <w:szCs w:val="24"/>
        </w:rPr>
        <w:t xml:space="preserve">ffairs) to amend the register accordingly for the next meeting. </w:t>
      </w:r>
      <w:r w:rsidR="003D2E92" w:rsidRPr="00C45555">
        <w:rPr>
          <w:rFonts w:ascii="Verdana" w:hAnsi="Verdana"/>
          <w:b/>
          <w:sz w:val="24"/>
          <w:szCs w:val="24"/>
        </w:rPr>
        <w:br/>
      </w:r>
    </w:p>
    <w:p w:rsidR="00CB0972" w:rsidRDefault="00D41AB8" w:rsidP="00D41AB8">
      <w:pPr>
        <w:spacing w:line="276" w:lineRule="auto"/>
        <w:rPr>
          <w:rFonts w:ascii="Verdana" w:hAnsi="Verdana"/>
          <w:color w:val="77328A"/>
          <w:sz w:val="24"/>
          <w:szCs w:val="24"/>
        </w:rPr>
      </w:pPr>
      <w:r w:rsidRPr="00CB0972">
        <w:rPr>
          <w:rFonts w:ascii="Verdana" w:hAnsi="Verdana"/>
          <w:b/>
          <w:color w:val="77328A"/>
          <w:sz w:val="30"/>
          <w:szCs w:val="30"/>
        </w:rPr>
        <w:t xml:space="preserve">14. </w:t>
      </w:r>
      <w:r w:rsidR="00E16662" w:rsidRPr="00CB0972">
        <w:rPr>
          <w:rFonts w:ascii="Verdana" w:hAnsi="Verdana"/>
          <w:b/>
          <w:color w:val="77328A"/>
          <w:sz w:val="30"/>
          <w:szCs w:val="30"/>
        </w:rPr>
        <w:t>Equality</w:t>
      </w:r>
      <w:r w:rsidR="00E16662" w:rsidRPr="00CB0972">
        <w:rPr>
          <w:rFonts w:ascii="Verdana" w:hAnsi="Verdana"/>
          <w:color w:val="77328A"/>
          <w:sz w:val="24"/>
          <w:szCs w:val="24"/>
        </w:rPr>
        <w:t xml:space="preserve"> </w:t>
      </w:r>
    </w:p>
    <w:p w:rsidR="00CB0972" w:rsidRDefault="00CB0972" w:rsidP="00CB0972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CB0972">
        <w:rPr>
          <w:rFonts w:ascii="Verdana" w:hAnsi="Verdana"/>
          <w:sz w:val="24"/>
          <w:szCs w:val="24"/>
        </w:rPr>
        <w:t>14.1</w:t>
      </w:r>
      <w:r w:rsidRPr="00CB0972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The Director (</w:t>
      </w:r>
      <w:r w:rsidRPr="00CB0972">
        <w:rPr>
          <w:rFonts w:ascii="Verdana" w:hAnsi="Verdana"/>
          <w:sz w:val="24"/>
          <w:szCs w:val="24"/>
        </w:rPr>
        <w:t>Finance, personnel and corporate affairs)</w:t>
      </w:r>
      <w:r>
        <w:rPr>
          <w:rFonts w:ascii="Verdana" w:hAnsi="Verdana"/>
          <w:sz w:val="24"/>
          <w:szCs w:val="24"/>
        </w:rPr>
        <w:t xml:space="preserve"> reported that the Equality Scheme would be in new staff inductions going forward and that the scheme will be rolled out to staff in a summary document once consultation is completed and training will take place in the upcoming financial year. </w:t>
      </w:r>
    </w:p>
    <w:p w:rsidR="00EE0E2F" w:rsidRDefault="00CB0972" w:rsidP="00CB0972">
      <w:pPr>
        <w:spacing w:line="276" w:lineRule="auto"/>
        <w:rPr>
          <w:rFonts w:ascii="Verdana" w:hAnsi="Verdana"/>
          <w:sz w:val="24"/>
          <w:szCs w:val="24"/>
        </w:rPr>
      </w:pPr>
      <w:r w:rsidRPr="00CB0972">
        <w:rPr>
          <w:rFonts w:ascii="Verdana" w:hAnsi="Verdana"/>
          <w:b/>
          <w:sz w:val="24"/>
          <w:szCs w:val="24"/>
        </w:rPr>
        <w:t>Action: Following consultation, the Equality Scheme is to be summarised for staff.</w:t>
      </w:r>
      <w:r>
        <w:rPr>
          <w:rFonts w:ascii="Verdana" w:hAnsi="Verdana"/>
          <w:sz w:val="24"/>
          <w:szCs w:val="24"/>
        </w:rPr>
        <w:t xml:space="preserve"> </w:t>
      </w:r>
      <w:r w:rsidR="00D41AB8">
        <w:rPr>
          <w:rFonts w:ascii="Verdana" w:hAnsi="Verdana"/>
          <w:sz w:val="24"/>
          <w:szCs w:val="24"/>
        </w:rPr>
        <w:br/>
      </w:r>
    </w:p>
    <w:p w:rsidR="00856E64" w:rsidRDefault="00856E64" w:rsidP="008B6CB6">
      <w:pPr>
        <w:spacing w:line="276" w:lineRule="auto"/>
        <w:ind w:left="720" w:hanging="720"/>
        <w:rPr>
          <w:rFonts w:ascii="Verdana" w:hAnsi="Verdana"/>
          <w:b/>
          <w:color w:val="77328A"/>
          <w:sz w:val="30"/>
          <w:szCs w:val="30"/>
        </w:rPr>
      </w:pPr>
    </w:p>
    <w:p w:rsidR="00CB0972" w:rsidRDefault="00D41AB8" w:rsidP="008B6CB6">
      <w:pPr>
        <w:spacing w:line="276" w:lineRule="auto"/>
        <w:ind w:left="720" w:hanging="720"/>
        <w:rPr>
          <w:rFonts w:ascii="Verdana" w:hAnsi="Verdana"/>
          <w:sz w:val="24"/>
          <w:szCs w:val="24"/>
        </w:rPr>
      </w:pPr>
      <w:r w:rsidRPr="00CB0972">
        <w:rPr>
          <w:rFonts w:ascii="Verdana" w:hAnsi="Verdana"/>
          <w:b/>
          <w:color w:val="77328A"/>
          <w:sz w:val="30"/>
          <w:szCs w:val="30"/>
        </w:rPr>
        <w:t>15.</w:t>
      </w:r>
      <w:r w:rsidRPr="00CB0972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CB0972">
        <w:rPr>
          <w:rFonts w:ascii="Verdana" w:hAnsi="Verdana"/>
          <w:b/>
          <w:color w:val="77328A"/>
          <w:sz w:val="30"/>
          <w:szCs w:val="30"/>
        </w:rPr>
        <w:t xml:space="preserve">Managing </w:t>
      </w:r>
      <w:r w:rsidR="008B6CB6">
        <w:rPr>
          <w:rFonts w:ascii="Verdana" w:hAnsi="Verdana"/>
          <w:b/>
          <w:color w:val="77328A"/>
          <w:sz w:val="30"/>
          <w:szCs w:val="30"/>
        </w:rPr>
        <w:t>Unacceptable Behaviour from</w:t>
      </w:r>
      <w:r w:rsidR="00E16662" w:rsidRPr="00CB0972">
        <w:rPr>
          <w:rFonts w:ascii="Verdana" w:hAnsi="Verdana"/>
          <w:b/>
          <w:color w:val="77328A"/>
          <w:sz w:val="30"/>
          <w:szCs w:val="30"/>
        </w:rPr>
        <w:t xml:space="preserve"> Members of the Public</w:t>
      </w:r>
      <w:r w:rsidR="00E16662" w:rsidRPr="00D41AB8">
        <w:rPr>
          <w:rFonts w:ascii="Verdana" w:hAnsi="Verdana"/>
          <w:sz w:val="24"/>
          <w:szCs w:val="24"/>
        </w:rPr>
        <w:br/>
      </w:r>
    </w:p>
    <w:p w:rsidR="00CB0972" w:rsidRDefault="00CB0972" w:rsidP="00CB0972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15.1</w:t>
      </w:r>
      <w:r>
        <w:rPr>
          <w:rFonts w:ascii="Verdana" w:hAnsi="Verdana"/>
          <w:sz w:val="24"/>
          <w:szCs w:val="24"/>
        </w:rPr>
        <w:tab/>
        <w:t xml:space="preserve">The Chief Executive updated on the Managing </w:t>
      </w:r>
      <w:r w:rsidR="008B6CB6">
        <w:rPr>
          <w:rFonts w:ascii="Verdana" w:hAnsi="Verdana"/>
          <w:sz w:val="24"/>
          <w:szCs w:val="24"/>
        </w:rPr>
        <w:t xml:space="preserve">Unacceptable Behaviour from </w:t>
      </w:r>
      <w:r>
        <w:rPr>
          <w:rFonts w:ascii="Verdana" w:hAnsi="Verdana"/>
          <w:sz w:val="24"/>
          <w:szCs w:val="24"/>
        </w:rPr>
        <w:t xml:space="preserve">Members of the Public Policy which has now been amended to reflect Commissioner, Union and staff comments.  The paper will now go to the March Commission meeting for approval. </w:t>
      </w:r>
    </w:p>
    <w:p w:rsidR="00362BCA" w:rsidRDefault="00CB0972" w:rsidP="00CB0972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15.2</w:t>
      </w:r>
      <w:r>
        <w:rPr>
          <w:rFonts w:ascii="Verdana" w:hAnsi="Verdana"/>
          <w:sz w:val="24"/>
          <w:szCs w:val="24"/>
        </w:rPr>
        <w:tab/>
      </w:r>
      <w:r w:rsidR="00C50DBB">
        <w:rPr>
          <w:rFonts w:ascii="Verdana" w:hAnsi="Verdana"/>
          <w:sz w:val="24"/>
          <w:szCs w:val="24"/>
        </w:rPr>
        <w:t>The Committee noted that the policy will not be impl</w:t>
      </w:r>
      <w:r w:rsidR="00362BCA">
        <w:rPr>
          <w:rFonts w:ascii="Verdana" w:hAnsi="Verdana"/>
          <w:sz w:val="24"/>
          <w:szCs w:val="24"/>
        </w:rPr>
        <w:t xml:space="preserve">emented until training takes place in the first quarter of the new financial year. </w:t>
      </w:r>
    </w:p>
    <w:p w:rsidR="00CB0972" w:rsidRDefault="00362BCA" w:rsidP="00CB0972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15.3</w:t>
      </w:r>
      <w:r>
        <w:rPr>
          <w:rFonts w:ascii="Verdana" w:hAnsi="Verdana"/>
          <w:sz w:val="24"/>
          <w:szCs w:val="24"/>
        </w:rPr>
        <w:tab/>
        <w:t>The Committee welcomed the Policy.</w:t>
      </w:r>
      <w:r w:rsidR="00536A5D" w:rsidRPr="00D41AB8">
        <w:rPr>
          <w:rFonts w:ascii="Verdana" w:hAnsi="Verdana"/>
          <w:sz w:val="24"/>
          <w:szCs w:val="24"/>
        </w:rPr>
        <w:br/>
      </w:r>
    </w:p>
    <w:p w:rsidR="00362BCA" w:rsidRPr="00362BCA" w:rsidRDefault="00362BCA" w:rsidP="00362BCA">
      <w:pPr>
        <w:spacing w:line="276" w:lineRule="auto"/>
        <w:rPr>
          <w:rFonts w:ascii="Verdana" w:hAnsi="Verdana"/>
          <w:b/>
          <w:color w:val="77328A"/>
          <w:sz w:val="30"/>
          <w:szCs w:val="30"/>
        </w:rPr>
      </w:pPr>
      <w:r w:rsidRPr="00362BCA">
        <w:rPr>
          <w:rFonts w:ascii="Verdana" w:hAnsi="Verdana"/>
          <w:b/>
          <w:color w:val="77328A"/>
          <w:sz w:val="30"/>
          <w:szCs w:val="30"/>
        </w:rPr>
        <w:t xml:space="preserve">16. </w:t>
      </w:r>
      <w:r w:rsidRPr="00362BCA">
        <w:rPr>
          <w:rFonts w:ascii="Verdana" w:hAnsi="Verdana"/>
          <w:b/>
          <w:color w:val="77328A"/>
          <w:sz w:val="30"/>
          <w:szCs w:val="30"/>
        </w:rPr>
        <w:tab/>
        <w:t>Any other Business</w:t>
      </w:r>
    </w:p>
    <w:p w:rsidR="00E16662" w:rsidRDefault="00362BCA" w:rsidP="00362BCA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16.1</w:t>
      </w:r>
      <w:r>
        <w:rPr>
          <w:rFonts w:ascii="Verdana" w:hAnsi="Verdana"/>
          <w:sz w:val="24"/>
          <w:szCs w:val="24"/>
        </w:rPr>
        <w:tab/>
        <w:t>The Chief Executive updated on the Boardroom Apprentice Scheme which the Commission has agreed t</w:t>
      </w:r>
      <w:r w:rsidR="00EE0E2F">
        <w:rPr>
          <w:rFonts w:ascii="Verdana" w:hAnsi="Verdana"/>
          <w:sz w:val="24"/>
          <w:szCs w:val="24"/>
        </w:rPr>
        <w:t>o.  The Committee welcomed the S</w:t>
      </w:r>
      <w:r>
        <w:rPr>
          <w:rFonts w:ascii="Verdana" w:hAnsi="Verdana"/>
          <w:sz w:val="24"/>
          <w:szCs w:val="24"/>
        </w:rPr>
        <w:t>cheme.</w:t>
      </w:r>
    </w:p>
    <w:p w:rsidR="00EE0E2F" w:rsidRPr="00D41AB8" w:rsidRDefault="00EE0E2F" w:rsidP="00362BCA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:rsidR="00362BCA" w:rsidRDefault="00D41AB8" w:rsidP="00D41AB8">
      <w:pPr>
        <w:spacing w:line="276" w:lineRule="auto"/>
        <w:rPr>
          <w:rFonts w:ascii="Verdana" w:hAnsi="Verdana"/>
          <w:sz w:val="24"/>
          <w:szCs w:val="24"/>
        </w:rPr>
      </w:pPr>
      <w:r w:rsidRPr="00362BCA">
        <w:rPr>
          <w:rFonts w:ascii="Verdana" w:hAnsi="Verdana"/>
          <w:b/>
          <w:color w:val="77328A"/>
          <w:sz w:val="30"/>
          <w:szCs w:val="30"/>
        </w:rPr>
        <w:t>17.</w:t>
      </w:r>
      <w:r w:rsidRPr="00362BCA">
        <w:rPr>
          <w:rFonts w:ascii="Verdana" w:hAnsi="Verdana"/>
          <w:b/>
          <w:color w:val="77328A"/>
          <w:sz w:val="30"/>
          <w:szCs w:val="30"/>
        </w:rPr>
        <w:tab/>
      </w:r>
      <w:r w:rsidR="00E16662" w:rsidRPr="00362BCA">
        <w:rPr>
          <w:rFonts w:ascii="Verdana" w:hAnsi="Verdana"/>
          <w:b/>
          <w:color w:val="77328A"/>
          <w:sz w:val="30"/>
          <w:szCs w:val="30"/>
        </w:rPr>
        <w:t>Close</w:t>
      </w:r>
      <w:r w:rsidR="00E16662" w:rsidRPr="00362BCA">
        <w:rPr>
          <w:rFonts w:ascii="Verdana" w:hAnsi="Verdana"/>
          <w:color w:val="77328A"/>
          <w:sz w:val="24"/>
          <w:szCs w:val="24"/>
        </w:rPr>
        <w:t xml:space="preserve"> </w:t>
      </w:r>
    </w:p>
    <w:p w:rsidR="00362BCA" w:rsidRDefault="00362BCA" w:rsidP="00362BCA">
      <w:pPr>
        <w:spacing w:line="276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17.1</w:t>
      </w:r>
      <w:r>
        <w:rPr>
          <w:rFonts w:ascii="Verdana" w:hAnsi="Verdana"/>
          <w:sz w:val="24"/>
          <w:szCs w:val="24"/>
        </w:rPr>
        <w:tab/>
        <w:t>The meeting closed at 11:20</w:t>
      </w:r>
      <w:r w:rsidR="00856E64">
        <w:rPr>
          <w:rFonts w:ascii="Verdana" w:hAnsi="Verdana"/>
          <w:sz w:val="24"/>
          <w:szCs w:val="24"/>
        </w:rPr>
        <w:t>am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</w:p>
    <w:p w:rsidR="00362BCA" w:rsidRDefault="00362BCA" w:rsidP="00362BCA">
      <w:pPr>
        <w:spacing w:line="276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17.2</w:t>
      </w:r>
      <w:r>
        <w:rPr>
          <w:rFonts w:ascii="Verdana" w:hAnsi="Verdana"/>
          <w:sz w:val="24"/>
          <w:szCs w:val="24"/>
        </w:rPr>
        <w:tab/>
        <w:t>The date of the next meeting is to be arranged.</w:t>
      </w:r>
    </w:p>
    <w:p w:rsidR="00E16662" w:rsidRPr="000240EC" w:rsidRDefault="00EE0E2F" w:rsidP="00E16662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Action: The Director (Finance, Personnel and Corporate A</w:t>
      </w:r>
      <w:r w:rsidR="00362BCA" w:rsidRPr="00362BCA">
        <w:rPr>
          <w:rFonts w:ascii="Verdana" w:hAnsi="Verdana"/>
          <w:b/>
          <w:sz w:val="24"/>
          <w:szCs w:val="24"/>
        </w:rPr>
        <w:t xml:space="preserve">ffairs) to circulate dates for 2019-2020 meetings. </w:t>
      </w:r>
      <w:r w:rsidR="000138A4" w:rsidRPr="00362BCA">
        <w:rPr>
          <w:rFonts w:ascii="Verdana" w:hAnsi="Verdana"/>
          <w:b/>
          <w:sz w:val="24"/>
          <w:szCs w:val="24"/>
        </w:rPr>
        <w:br/>
      </w:r>
    </w:p>
    <w:sectPr w:rsidR="00E16662" w:rsidRPr="000240EC" w:rsidSect="00E31441">
      <w:headerReference w:type="even" r:id="rId9"/>
      <w:footerReference w:type="default" r:id="rId10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B6" w:rsidRDefault="000032B6" w:rsidP="00677E0F">
      <w:pPr>
        <w:spacing w:after="0" w:line="240" w:lineRule="auto"/>
      </w:pPr>
      <w:r>
        <w:separator/>
      </w:r>
    </w:p>
  </w:endnote>
  <w:endnote w:type="continuationSeparator" w:id="0">
    <w:p w:rsidR="000032B6" w:rsidRDefault="000032B6" w:rsidP="0067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92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0EC" w:rsidRDefault="000240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E6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240EC" w:rsidRDefault="0002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B6" w:rsidRDefault="000032B6" w:rsidP="00677E0F">
      <w:pPr>
        <w:spacing w:after="0" w:line="240" w:lineRule="auto"/>
      </w:pPr>
      <w:r>
        <w:separator/>
      </w:r>
    </w:p>
  </w:footnote>
  <w:footnote w:type="continuationSeparator" w:id="0">
    <w:p w:rsidR="000032B6" w:rsidRDefault="000032B6" w:rsidP="0067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70" w:rsidRDefault="00856E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0267"/>
    <w:multiLevelType w:val="multilevel"/>
    <w:tmpl w:val="BDBEB3A4"/>
    <w:lvl w:ilvl="0">
      <w:start w:val="1"/>
      <w:numFmt w:val="decimal"/>
      <w:lvlText w:val="%1."/>
      <w:lvlJc w:val="left"/>
      <w:pPr>
        <w:ind w:left="720" w:hanging="360"/>
      </w:pPr>
      <w:rPr>
        <w:b/>
        <w:color w:val="77328A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1C6E69D4"/>
    <w:multiLevelType w:val="hybridMultilevel"/>
    <w:tmpl w:val="793ED2F8"/>
    <w:lvl w:ilvl="0" w:tplc="C8CE0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7328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A63DD"/>
    <w:multiLevelType w:val="multilevel"/>
    <w:tmpl w:val="CCE0426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  <w:b/>
        <w:color w:val="77328A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437D4CF0"/>
    <w:multiLevelType w:val="multilevel"/>
    <w:tmpl w:val="AD0C1D10"/>
    <w:lvl w:ilvl="0">
      <w:start w:val="5"/>
      <w:numFmt w:val="decimal"/>
      <w:lvlText w:val="%1"/>
      <w:lvlJc w:val="left"/>
      <w:pPr>
        <w:ind w:left="396" w:hanging="396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  <w:b w:val="0"/>
        <w:color w:val="auto"/>
        <w:sz w:val="24"/>
      </w:rPr>
    </w:lvl>
  </w:abstractNum>
  <w:abstractNum w:abstractNumId="4" w15:restartNumberingAfterBreak="0">
    <w:nsid w:val="449E26D4"/>
    <w:multiLevelType w:val="hybridMultilevel"/>
    <w:tmpl w:val="6D90A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611B2"/>
    <w:multiLevelType w:val="hybridMultilevel"/>
    <w:tmpl w:val="78B093B6"/>
    <w:lvl w:ilvl="0" w:tplc="E0281B24">
      <w:start w:val="6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303050"/>
    <w:multiLevelType w:val="hybridMultilevel"/>
    <w:tmpl w:val="F970DF52"/>
    <w:lvl w:ilvl="0" w:tplc="A950FC4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17405"/>
    <w:multiLevelType w:val="multilevel"/>
    <w:tmpl w:val="5BDEBD98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  <w:b w:val="0"/>
        <w:color w:val="auto"/>
        <w:sz w:val="24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62"/>
    <w:rsid w:val="000032B6"/>
    <w:rsid w:val="000138A4"/>
    <w:rsid w:val="000240EC"/>
    <w:rsid w:val="000A4ADD"/>
    <w:rsid w:val="000C55F1"/>
    <w:rsid w:val="001578AB"/>
    <w:rsid w:val="001F33D0"/>
    <w:rsid w:val="002A5CDE"/>
    <w:rsid w:val="002F2BED"/>
    <w:rsid w:val="00362BCA"/>
    <w:rsid w:val="003D2E92"/>
    <w:rsid w:val="00412B51"/>
    <w:rsid w:val="00536A5D"/>
    <w:rsid w:val="00677E0F"/>
    <w:rsid w:val="006C3470"/>
    <w:rsid w:val="00703D4C"/>
    <w:rsid w:val="00724D14"/>
    <w:rsid w:val="008246C4"/>
    <w:rsid w:val="00856E64"/>
    <w:rsid w:val="008B6CB6"/>
    <w:rsid w:val="00900FDA"/>
    <w:rsid w:val="00AA51FB"/>
    <w:rsid w:val="00C43F1A"/>
    <w:rsid w:val="00C45555"/>
    <w:rsid w:val="00C50DBB"/>
    <w:rsid w:val="00C56A68"/>
    <w:rsid w:val="00CB0972"/>
    <w:rsid w:val="00D01A15"/>
    <w:rsid w:val="00D41AB8"/>
    <w:rsid w:val="00E04330"/>
    <w:rsid w:val="00E13398"/>
    <w:rsid w:val="00E16662"/>
    <w:rsid w:val="00E31441"/>
    <w:rsid w:val="00EE0E2F"/>
    <w:rsid w:val="00F00028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4E0DD64"/>
  <w15:chartTrackingRefBased/>
  <w15:docId w15:val="{05C6DEA6-0F97-4A6A-ABCE-F4ACD029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6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0F"/>
  </w:style>
  <w:style w:type="paragraph" w:styleId="Footer">
    <w:name w:val="footer"/>
    <w:basedOn w:val="Normal"/>
    <w:link w:val="FooterChar"/>
    <w:uiPriority w:val="99"/>
    <w:unhideWhenUsed/>
    <w:rsid w:val="00677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0F"/>
  </w:style>
  <w:style w:type="paragraph" w:customStyle="1" w:styleId="BasicParagraph">
    <w:name w:val="[Basic Paragraph]"/>
    <w:basedOn w:val="Normal"/>
    <w:uiPriority w:val="99"/>
    <w:rsid w:val="00677E0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31B0-B378-4184-ACE8-0153F538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 NI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5</cp:revision>
  <cp:lastPrinted>2019-07-08T14:53:00Z</cp:lastPrinted>
  <dcterms:created xsi:type="dcterms:W3CDTF">2019-03-13T12:10:00Z</dcterms:created>
  <dcterms:modified xsi:type="dcterms:W3CDTF">2019-07-08T14:54:00Z</dcterms:modified>
</cp:coreProperties>
</file>