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AE" w:rsidRPr="00315447" w:rsidRDefault="005C6717">
      <w:pPr>
        <w:rPr>
          <w:rFonts w:ascii="Verdana" w:hAnsi="Verdana"/>
        </w:rPr>
      </w:pPr>
      <w:r w:rsidRPr="00315447">
        <w:rPr>
          <w:rFonts w:ascii="Verdana" w:hAnsi="Verdana"/>
          <w:noProof/>
          <w:lang w:eastAsia="en-GB"/>
        </w:rPr>
        <w:drawing>
          <wp:inline distT="0" distB="0" distL="0" distR="0" wp14:anchorId="66EDF51C" wp14:editId="51E11EEB">
            <wp:extent cx="5731510" cy="1595559"/>
            <wp:effectExtent l="0" t="0" r="2540" b="508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17" w:rsidRPr="00315447" w:rsidRDefault="005C6717">
      <w:pPr>
        <w:rPr>
          <w:rFonts w:ascii="Verdana" w:hAnsi="Verdana"/>
        </w:rPr>
      </w:pPr>
      <w:r w:rsidRPr="00315447">
        <w:rPr>
          <w:rFonts w:ascii="Verdana" w:hAnsi="Verdana"/>
        </w:rPr>
        <w:t>19 June 2019</w:t>
      </w:r>
    </w:p>
    <w:p w:rsidR="005C6717" w:rsidRPr="007B4EB8" w:rsidRDefault="005C6717" w:rsidP="005C6717">
      <w:pPr>
        <w:pStyle w:val="BasicParagraph"/>
        <w:suppressAutoHyphens/>
        <w:rPr>
          <w:rFonts w:ascii="Verdana" w:hAnsi="Verdana" w:cs="Arial"/>
          <w:b/>
          <w:bCs/>
          <w:color w:val="77328A"/>
          <w:sz w:val="36"/>
          <w:szCs w:val="22"/>
        </w:rPr>
      </w:pPr>
      <w:r w:rsidRPr="007B4EB8">
        <w:rPr>
          <w:rFonts w:ascii="Verdana" w:hAnsi="Verdana" w:cs="Arial"/>
          <w:b/>
          <w:bCs/>
          <w:color w:val="77328A"/>
          <w:sz w:val="36"/>
          <w:szCs w:val="22"/>
        </w:rPr>
        <w:t xml:space="preserve">Minutes of the Audit &amp; Risk Management Committee Meeting </w:t>
      </w:r>
    </w:p>
    <w:p w:rsidR="005C6717" w:rsidRPr="00315447" w:rsidRDefault="005C6717">
      <w:pPr>
        <w:rPr>
          <w:rFonts w:ascii="Verdana" w:hAnsi="Verdana"/>
        </w:rPr>
      </w:pPr>
    </w:p>
    <w:p w:rsidR="005C6717" w:rsidRPr="00315447" w:rsidRDefault="007744BE">
      <w:pPr>
        <w:rPr>
          <w:rFonts w:ascii="Verdana" w:hAnsi="Verdana"/>
        </w:rPr>
      </w:pPr>
      <w:r w:rsidRPr="00315447">
        <w:rPr>
          <w:rFonts w:ascii="Verdana" w:hAnsi="Verdana"/>
        </w:rPr>
        <w:t>Present:</w:t>
      </w:r>
    </w:p>
    <w:p w:rsidR="007744BE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Joe</w:t>
      </w:r>
      <w:r w:rsidR="009C24A3">
        <w:rPr>
          <w:rFonts w:ascii="Verdana" w:hAnsi="Verdana"/>
        </w:rPr>
        <w:t xml:space="preserve"> McK</w:t>
      </w:r>
      <w:r w:rsidR="00646801">
        <w:rPr>
          <w:rFonts w:ascii="Verdana" w:hAnsi="Verdana"/>
        </w:rPr>
        <w:t>night, Chairperson</w:t>
      </w:r>
    </w:p>
    <w:p w:rsidR="0003164A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Graham</w:t>
      </w:r>
      <w:r w:rsidR="00646801">
        <w:rPr>
          <w:rFonts w:ascii="Verdana" w:hAnsi="Verdana"/>
        </w:rPr>
        <w:t xml:space="preserve"> </w:t>
      </w:r>
      <w:r w:rsidR="009C24A3">
        <w:rPr>
          <w:rFonts w:ascii="Verdana" w:hAnsi="Verdana"/>
        </w:rPr>
        <w:t>Shields</w:t>
      </w:r>
    </w:p>
    <w:p w:rsidR="0003164A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Eddie</w:t>
      </w:r>
      <w:r w:rsidR="00646801">
        <w:rPr>
          <w:rFonts w:ascii="Verdana" w:hAnsi="Verdana"/>
        </w:rPr>
        <w:t xml:space="preserve"> Rooney</w:t>
      </w:r>
    </w:p>
    <w:p w:rsidR="0003164A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Helen</w:t>
      </w:r>
      <w:r w:rsidR="00646801">
        <w:rPr>
          <w:rFonts w:ascii="Verdana" w:hAnsi="Verdana"/>
        </w:rPr>
        <w:t xml:space="preserve"> Ferguson</w:t>
      </w:r>
    </w:p>
    <w:p w:rsidR="0003164A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David</w:t>
      </w:r>
      <w:r w:rsidR="00646801">
        <w:rPr>
          <w:rFonts w:ascii="Verdana" w:hAnsi="Verdana"/>
        </w:rPr>
        <w:t xml:space="preserve"> Russell, Chief Executive</w:t>
      </w:r>
    </w:p>
    <w:p w:rsidR="0003164A" w:rsidRPr="00315447" w:rsidRDefault="0003164A">
      <w:pPr>
        <w:rPr>
          <w:rFonts w:ascii="Verdana" w:hAnsi="Verdana"/>
        </w:rPr>
      </w:pPr>
      <w:r w:rsidRPr="00315447">
        <w:rPr>
          <w:rFonts w:ascii="Verdana" w:hAnsi="Verdana"/>
        </w:rPr>
        <w:t>Lorraine</w:t>
      </w:r>
      <w:r w:rsidR="00646801">
        <w:rPr>
          <w:rFonts w:ascii="Verdana" w:hAnsi="Verdana"/>
        </w:rPr>
        <w:t xml:space="preserve"> Hamill, Director (Finance, Personnel and Corporate Affairs)</w:t>
      </w:r>
    </w:p>
    <w:p w:rsidR="00646801" w:rsidRPr="00315447" w:rsidRDefault="00646801">
      <w:pPr>
        <w:rPr>
          <w:rFonts w:ascii="Verdana" w:hAnsi="Verdana"/>
        </w:rPr>
      </w:pPr>
      <w:r w:rsidRPr="00646801">
        <w:rPr>
          <w:rFonts w:ascii="Verdana" w:hAnsi="Verdana"/>
        </w:rPr>
        <w:t>Rebecca Magee</w:t>
      </w:r>
      <w:r>
        <w:rPr>
          <w:rFonts w:ascii="Verdana" w:hAnsi="Verdana"/>
        </w:rPr>
        <w:t>, Personal Assistant (Minutes)</w:t>
      </w:r>
    </w:p>
    <w:p w:rsidR="0003164A" w:rsidRPr="00315447" w:rsidRDefault="00315447">
      <w:pPr>
        <w:rPr>
          <w:rFonts w:ascii="Verdana" w:hAnsi="Verdana"/>
        </w:rPr>
      </w:pPr>
      <w:r w:rsidRPr="00315447">
        <w:rPr>
          <w:rFonts w:ascii="Verdana" w:hAnsi="Verdana"/>
        </w:rPr>
        <w:t>Tim Johnston</w:t>
      </w:r>
      <w:r w:rsidR="007B4EB8">
        <w:rPr>
          <w:rFonts w:ascii="Verdana" w:hAnsi="Verdana"/>
        </w:rPr>
        <w:t>,</w:t>
      </w:r>
      <w:r w:rsidRPr="00315447">
        <w:rPr>
          <w:rFonts w:ascii="Verdana" w:hAnsi="Verdana"/>
        </w:rPr>
        <w:t xml:space="preserve"> NIO</w:t>
      </w:r>
    </w:p>
    <w:p w:rsidR="00315447" w:rsidRPr="00315447" w:rsidRDefault="00315447">
      <w:pPr>
        <w:rPr>
          <w:rFonts w:ascii="Verdana" w:hAnsi="Verdana"/>
        </w:rPr>
      </w:pPr>
      <w:r w:rsidRPr="00315447">
        <w:rPr>
          <w:rFonts w:ascii="Verdana" w:hAnsi="Verdana"/>
        </w:rPr>
        <w:t>Ruth Logan</w:t>
      </w:r>
      <w:r w:rsidR="007B4EB8">
        <w:rPr>
          <w:rFonts w:ascii="Verdana" w:hAnsi="Verdana"/>
        </w:rPr>
        <w:t>,</w:t>
      </w:r>
      <w:r w:rsidRPr="00315447">
        <w:rPr>
          <w:rFonts w:ascii="Verdana" w:hAnsi="Verdana"/>
        </w:rPr>
        <w:t xml:space="preserve"> E</w:t>
      </w:r>
      <w:r w:rsidR="009C24A3">
        <w:rPr>
          <w:rFonts w:ascii="Verdana" w:hAnsi="Verdana"/>
        </w:rPr>
        <w:t>rnst Young (agenda items 1-5, and item 8)</w:t>
      </w:r>
    </w:p>
    <w:p w:rsidR="00315447" w:rsidRDefault="00315447">
      <w:pPr>
        <w:rPr>
          <w:rFonts w:ascii="Verdana" w:hAnsi="Verdana"/>
        </w:rPr>
      </w:pPr>
      <w:r w:rsidRPr="00315447">
        <w:rPr>
          <w:rFonts w:ascii="Verdana" w:hAnsi="Verdana"/>
        </w:rPr>
        <w:t>Jonathan McNeill</w:t>
      </w:r>
      <w:r w:rsidR="007B4EB8">
        <w:rPr>
          <w:rFonts w:ascii="Verdana" w:hAnsi="Verdana"/>
        </w:rPr>
        <w:t>,</w:t>
      </w:r>
      <w:r w:rsidRPr="00315447">
        <w:rPr>
          <w:rFonts w:ascii="Verdana" w:hAnsi="Verdana"/>
        </w:rPr>
        <w:t xml:space="preserve"> E</w:t>
      </w:r>
      <w:r w:rsidR="009C24A3">
        <w:rPr>
          <w:rFonts w:ascii="Verdana" w:hAnsi="Verdana"/>
        </w:rPr>
        <w:t>rnst Young</w:t>
      </w:r>
    </w:p>
    <w:p w:rsidR="00864322" w:rsidRPr="00315447" w:rsidRDefault="00864322">
      <w:pPr>
        <w:rPr>
          <w:rFonts w:ascii="Verdana" w:hAnsi="Verdana"/>
        </w:rPr>
      </w:pPr>
      <w:r>
        <w:rPr>
          <w:rFonts w:ascii="Verdana" w:hAnsi="Verdana"/>
        </w:rPr>
        <w:t xml:space="preserve">Anthony </w:t>
      </w:r>
      <w:r w:rsidR="00121DAE">
        <w:rPr>
          <w:rFonts w:ascii="Verdana" w:hAnsi="Verdana"/>
        </w:rPr>
        <w:t>McKibbin</w:t>
      </w:r>
      <w:r>
        <w:rPr>
          <w:rFonts w:ascii="Verdana" w:hAnsi="Verdana"/>
        </w:rPr>
        <w:t xml:space="preserve">, Grant </w:t>
      </w:r>
      <w:r w:rsidR="00121DAE">
        <w:rPr>
          <w:rFonts w:ascii="Verdana" w:hAnsi="Verdana"/>
        </w:rPr>
        <w:t>Thornton</w:t>
      </w:r>
    </w:p>
    <w:p w:rsidR="007744BE" w:rsidRPr="00315447" w:rsidRDefault="00315447">
      <w:pPr>
        <w:rPr>
          <w:rFonts w:ascii="Verdana" w:hAnsi="Verdana"/>
        </w:rPr>
      </w:pPr>
      <w:r w:rsidRPr="00315447">
        <w:rPr>
          <w:rFonts w:ascii="Verdana" w:hAnsi="Verdana"/>
        </w:rPr>
        <w:t>Caroline Mendes de Costa</w:t>
      </w:r>
      <w:r w:rsidR="007B4EB8">
        <w:rPr>
          <w:rFonts w:ascii="Verdana" w:hAnsi="Verdana"/>
        </w:rPr>
        <w:t>,</w:t>
      </w:r>
      <w:r w:rsidRPr="00315447">
        <w:rPr>
          <w:rFonts w:ascii="Verdana" w:hAnsi="Verdana"/>
        </w:rPr>
        <w:t xml:space="preserve"> NAO (by phone) </w:t>
      </w:r>
    </w:p>
    <w:p w:rsidR="007744BE" w:rsidRPr="00315447" w:rsidRDefault="007744BE">
      <w:pPr>
        <w:rPr>
          <w:rFonts w:ascii="Verdana" w:hAnsi="Verdana"/>
        </w:rPr>
      </w:pPr>
    </w:p>
    <w:p w:rsidR="007744BE" w:rsidRPr="007B4EB8" w:rsidRDefault="0003164A" w:rsidP="0003164A">
      <w:pPr>
        <w:rPr>
          <w:rFonts w:ascii="Verdana" w:hAnsi="Verdana"/>
          <w:b/>
          <w:color w:val="77328A"/>
          <w:sz w:val="30"/>
          <w:szCs w:val="30"/>
        </w:rPr>
      </w:pPr>
      <w:r w:rsidRPr="007B4EB8">
        <w:rPr>
          <w:rFonts w:ascii="Verdana" w:hAnsi="Verdana"/>
          <w:b/>
          <w:color w:val="77328A"/>
          <w:sz w:val="30"/>
          <w:szCs w:val="30"/>
        </w:rPr>
        <w:t xml:space="preserve">1.  </w:t>
      </w:r>
      <w:r w:rsidR="007744BE" w:rsidRPr="007B4EB8">
        <w:rPr>
          <w:rFonts w:ascii="Verdana" w:hAnsi="Verdana"/>
          <w:b/>
          <w:color w:val="77328A"/>
          <w:sz w:val="30"/>
          <w:szCs w:val="30"/>
        </w:rPr>
        <w:t>Welcome and Apologies</w:t>
      </w:r>
    </w:p>
    <w:p w:rsidR="007B4EB8" w:rsidRDefault="007B4EB8" w:rsidP="007B4EB8">
      <w:pPr>
        <w:ind w:firstLine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 xml:space="preserve">The Chairperson </w:t>
      </w:r>
      <w:r w:rsidR="00315447" w:rsidRPr="00315447">
        <w:rPr>
          <w:rFonts w:ascii="Verdana" w:hAnsi="Verdana"/>
        </w:rPr>
        <w:t xml:space="preserve">welcomed </w:t>
      </w:r>
      <w:r>
        <w:rPr>
          <w:rFonts w:ascii="Verdana" w:hAnsi="Verdana"/>
        </w:rPr>
        <w:t xml:space="preserve">everyone to the meeting. </w:t>
      </w:r>
    </w:p>
    <w:p w:rsidR="007744BE" w:rsidRPr="00315447" w:rsidRDefault="007B4EB8" w:rsidP="00C66A9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Apologies were received from Claire Martin and Colin Caughey from the Northern Ireland Human Rights Commission.</w:t>
      </w:r>
      <w:r w:rsidR="00315447" w:rsidRPr="00315447">
        <w:rPr>
          <w:rFonts w:ascii="Verdana" w:hAnsi="Verdana"/>
        </w:rPr>
        <w:t xml:space="preserve"> </w:t>
      </w:r>
    </w:p>
    <w:p w:rsidR="007744BE" w:rsidRPr="00315447" w:rsidRDefault="007744BE" w:rsidP="007744BE">
      <w:pPr>
        <w:rPr>
          <w:rFonts w:ascii="Verdana" w:hAnsi="Verdana"/>
        </w:rPr>
      </w:pPr>
    </w:p>
    <w:p w:rsidR="007744BE" w:rsidRPr="007B4EB8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7B4EB8">
        <w:rPr>
          <w:rFonts w:ascii="Verdana" w:hAnsi="Verdana"/>
          <w:b/>
          <w:color w:val="77328A"/>
          <w:sz w:val="30"/>
          <w:szCs w:val="30"/>
        </w:rPr>
        <w:t>2. Declarations of Interest</w:t>
      </w:r>
    </w:p>
    <w:p w:rsidR="007744BE" w:rsidRDefault="007B4EB8" w:rsidP="007B4EB8">
      <w:pPr>
        <w:ind w:firstLine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 xml:space="preserve">No declarations of interest were declared. </w:t>
      </w:r>
    </w:p>
    <w:p w:rsidR="007B4EB8" w:rsidRPr="00315447" w:rsidRDefault="007B4EB8" w:rsidP="007B4EB8">
      <w:pPr>
        <w:ind w:firstLine="720"/>
        <w:rPr>
          <w:rFonts w:ascii="Verdana" w:hAnsi="Verdana"/>
        </w:rPr>
      </w:pPr>
    </w:p>
    <w:p w:rsidR="007744BE" w:rsidRPr="007B4EB8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7B4EB8">
        <w:rPr>
          <w:rFonts w:ascii="Verdana" w:hAnsi="Verdana"/>
          <w:b/>
          <w:color w:val="77328A"/>
          <w:sz w:val="30"/>
          <w:szCs w:val="30"/>
        </w:rPr>
        <w:t>3. Chairman’s Business</w:t>
      </w:r>
    </w:p>
    <w:p w:rsidR="00315447" w:rsidRPr="00315447" w:rsidRDefault="007B4EB8" w:rsidP="007B4EB8">
      <w:pPr>
        <w:ind w:firstLine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 xml:space="preserve">The Chairman had nothing to report. </w:t>
      </w:r>
    </w:p>
    <w:p w:rsidR="007744BE" w:rsidRPr="00315447" w:rsidRDefault="007744BE" w:rsidP="007744BE">
      <w:pPr>
        <w:rPr>
          <w:rFonts w:ascii="Verdana" w:hAnsi="Verdana"/>
        </w:rPr>
      </w:pPr>
    </w:p>
    <w:p w:rsidR="007744BE" w:rsidRPr="00A352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A352EF">
        <w:rPr>
          <w:rFonts w:ascii="Verdana" w:hAnsi="Verdana"/>
          <w:b/>
          <w:color w:val="77328A"/>
          <w:sz w:val="30"/>
          <w:szCs w:val="30"/>
        </w:rPr>
        <w:t>4. Minutes of the meeting held on 11 March 2019</w:t>
      </w:r>
    </w:p>
    <w:p w:rsidR="007744BE" w:rsidRPr="00315447" w:rsidRDefault="00A352EF" w:rsidP="00A352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  <w:t xml:space="preserve">The minutes of the Audit and Risk Management Committee meeting held on 11 March 2019 were agreed as an accurate record. </w:t>
      </w:r>
      <w:r w:rsidR="00864322">
        <w:rPr>
          <w:rFonts w:ascii="Verdana" w:hAnsi="Verdana"/>
        </w:rPr>
        <w:t xml:space="preserve"> </w:t>
      </w:r>
    </w:p>
    <w:p w:rsidR="007744BE" w:rsidRPr="00315447" w:rsidRDefault="007744BE" w:rsidP="007744BE">
      <w:pPr>
        <w:rPr>
          <w:rFonts w:ascii="Verdana" w:hAnsi="Verdana"/>
        </w:rPr>
      </w:pPr>
    </w:p>
    <w:p w:rsidR="007744BE" w:rsidRPr="00A352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A352EF">
        <w:rPr>
          <w:rFonts w:ascii="Verdana" w:hAnsi="Verdana"/>
          <w:b/>
          <w:color w:val="77328A"/>
          <w:sz w:val="30"/>
          <w:szCs w:val="30"/>
        </w:rPr>
        <w:t>5. Matters arising from 11 March 2019</w:t>
      </w:r>
    </w:p>
    <w:p w:rsidR="00BC5762" w:rsidRDefault="00A352EF" w:rsidP="008443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5.1</w:t>
      </w:r>
      <w:r>
        <w:rPr>
          <w:rFonts w:ascii="Verdana" w:hAnsi="Verdana"/>
        </w:rPr>
        <w:tab/>
      </w:r>
      <w:r w:rsidR="00BC5762">
        <w:rPr>
          <w:rFonts w:ascii="Verdana" w:hAnsi="Verdana"/>
        </w:rPr>
        <w:t xml:space="preserve">The move to Account NI is ongoing.  There were changes to the portal needed to use Account NI that has caused a delay with training now required (item 5.1 of the March minutes refers). </w:t>
      </w:r>
    </w:p>
    <w:p w:rsidR="00864322" w:rsidRDefault="00BC5762" w:rsidP="00BC576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</w:r>
      <w:r w:rsidR="00A352EF">
        <w:rPr>
          <w:rFonts w:ascii="Verdana" w:hAnsi="Verdana"/>
        </w:rPr>
        <w:t xml:space="preserve">The Commission has agreed with the Equality Commission NI to create a persons with disabilities reference group, with two meetings a year, the first hosted by the Equality Commission and the second by the Human Rights Commission (item 5.3 of the March minutes refers).  </w:t>
      </w:r>
    </w:p>
    <w:p w:rsidR="00864322" w:rsidRDefault="008443B2" w:rsidP="008443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BC5762">
        <w:rPr>
          <w:rFonts w:ascii="Verdana" w:hAnsi="Verdana"/>
        </w:rPr>
        <w:t>3</w:t>
      </w:r>
      <w:r>
        <w:rPr>
          <w:rFonts w:ascii="Verdana" w:hAnsi="Verdana"/>
        </w:rPr>
        <w:tab/>
        <w:t>Ernst Young provided a report/update on the interim audit (item 8.1 of the March minutes refers).</w:t>
      </w:r>
    </w:p>
    <w:p w:rsidR="008443B2" w:rsidRDefault="008443B2" w:rsidP="008443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BC5762">
        <w:rPr>
          <w:rFonts w:ascii="Verdana" w:hAnsi="Verdana"/>
        </w:rPr>
        <w:t>4</w:t>
      </w:r>
      <w:r>
        <w:rPr>
          <w:rFonts w:ascii="Verdana" w:hAnsi="Verdana"/>
        </w:rPr>
        <w:tab/>
        <w:t xml:space="preserve">A new risk relating to Chief Commissioner and Commissioners appointments has been added to the Corporate Risk Register (item 9.2 of the March minutes refers). </w:t>
      </w:r>
    </w:p>
    <w:p w:rsidR="00864322" w:rsidRDefault="008443B2" w:rsidP="008443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BC5762">
        <w:rPr>
          <w:rFonts w:ascii="Verdana" w:hAnsi="Verdana"/>
        </w:rPr>
        <w:t>5</w:t>
      </w:r>
      <w:r>
        <w:rPr>
          <w:rFonts w:ascii="Verdana" w:hAnsi="Verdana"/>
        </w:rPr>
        <w:tab/>
        <w:t>The GDPR audit has been carried out and the report is awaited.  This will be shared with the committee before the next meeting (item 10.1 of the March minutes refers).</w:t>
      </w:r>
    </w:p>
    <w:p w:rsidR="008443B2" w:rsidRDefault="008443B2" w:rsidP="008443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BC5762">
        <w:rPr>
          <w:rFonts w:ascii="Verdana" w:hAnsi="Verdana"/>
        </w:rPr>
        <w:t>6</w:t>
      </w:r>
      <w:r>
        <w:rPr>
          <w:rFonts w:ascii="Verdana" w:hAnsi="Verdana"/>
        </w:rPr>
        <w:tab/>
        <w:t xml:space="preserve">Grant Thornton are to report back on what items need to be recorded on the Gifts and Hospitality Register (item 13.2 of the March minutes refers). </w:t>
      </w:r>
    </w:p>
    <w:p w:rsidR="007744BE" w:rsidRPr="00315447" w:rsidRDefault="008443B2" w:rsidP="0093289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BC5762">
        <w:rPr>
          <w:rFonts w:ascii="Verdana" w:hAnsi="Verdana"/>
        </w:rPr>
        <w:t>7</w:t>
      </w:r>
      <w:r>
        <w:rPr>
          <w:rFonts w:ascii="Verdana" w:hAnsi="Verdana"/>
        </w:rPr>
        <w:tab/>
        <w:t xml:space="preserve">Training on the Managing Unacceptable Behaviour from Members of the Public policy will take place in the next couple of months.  The Chief Executive is currently looking at training </w:t>
      </w:r>
      <w:r w:rsidR="00B074F9">
        <w:rPr>
          <w:rFonts w:ascii="Verdana" w:hAnsi="Verdana"/>
        </w:rPr>
        <w:t>providers</w:t>
      </w:r>
      <w:r>
        <w:rPr>
          <w:rFonts w:ascii="Verdana" w:hAnsi="Verdana"/>
        </w:rPr>
        <w:t>.  There have been no further incidents of unacceptable behaviour to report (item 15.2 of the March minutes refers).</w:t>
      </w:r>
    </w:p>
    <w:p w:rsidR="007744BE" w:rsidRPr="00315447" w:rsidRDefault="007744BE" w:rsidP="007744BE">
      <w:pPr>
        <w:rPr>
          <w:rFonts w:ascii="Verdana" w:hAnsi="Verdana"/>
        </w:rPr>
      </w:pPr>
    </w:p>
    <w:p w:rsidR="00C66A96" w:rsidRDefault="00C66A96" w:rsidP="007744BE">
      <w:pPr>
        <w:rPr>
          <w:rFonts w:ascii="Verdana" w:hAnsi="Verdana"/>
          <w:b/>
          <w:color w:val="77328A"/>
          <w:sz w:val="30"/>
          <w:szCs w:val="30"/>
        </w:rPr>
      </w:pPr>
    </w:p>
    <w:p w:rsidR="007744BE" w:rsidRPr="00C66A96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932897">
        <w:rPr>
          <w:rFonts w:ascii="Verdana" w:hAnsi="Verdana"/>
          <w:b/>
          <w:color w:val="77328A"/>
          <w:sz w:val="30"/>
          <w:szCs w:val="30"/>
        </w:rPr>
        <w:lastRenderedPageBreak/>
        <w:t xml:space="preserve">6. Director (Finance, Personnel &amp; Corporate Affairs) Report </w:t>
      </w:r>
    </w:p>
    <w:p w:rsidR="007744BE" w:rsidRPr="00BC5762" w:rsidRDefault="007744BE" w:rsidP="00932897">
      <w:pPr>
        <w:pStyle w:val="ListParagraph"/>
        <w:numPr>
          <w:ilvl w:val="0"/>
          <w:numId w:val="5"/>
        </w:numPr>
        <w:rPr>
          <w:rFonts w:ascii="Verdana" w:hAnsi="Verdana"/>
          <w:b/>
        </w:rPr>
      </w:pPr>
      <w:r w:rsidRPr="00BC5762">
        <w:rPr>
          <w:rFonts w:ascii="Verdana" w:hAnsi="Verdana"/>
          <w:b/>
        </w:rPr>
        <w:t xml:space="preserve">Financial Expenditure as at 31 May 2019: </w:t>
      </w:r>
    </w:p>
    <w:p w:rsidR="007A41A0" w:rsidRDefault="00932897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 xml:space="preserve">The Director provided an overview of the financial report to 31 May </w:t>
      </w:r>
      <w:r w:rsidR="00082DE7">
        <w:rPr>
          <w:rFonts w:ascii="Verdana" w:hAnsi="Verdana"/>
        </w:rPr>
        <w:t>2019;</w:t>
      </w:r>
      <w:r>
        <w:rPr>
          <w:rFonts w:ascii="Verdana" w:hAnsi="Verdana"/>
        </w:rPr>
        <w:t xml:space="preserve"> this included </w:t>
      </w:r>
      <w:r w:rsidR="00121DAE">
        <w:rPr>
          <w:rFonts w:ascii="Verdana" w:hAnsi="Verdana"/>
        </w:rPr>
        <w:t xml:space="preserve">an update to the accrual for </w:t>
      </w:r>
      <w:r>
        <w:rPr>
          <w:rFonts w:ascii="Verdana" w:hAnsi="Verdana"/>
        </w:rPr>
        <w:t>the</w:t>
      </w:r>
      <w:r w:rsidR="00121DAE">
        <w:rPr>
          <w:rFonts w:ascii="Verdana" w:hAnsi="Verdana"/>
        </w:rPr>
        <w:t xml:space="preserve"> 2018</w:t>
      </w:r>
      <w:r>
        <w:rPr>
          <w:rFonts w:ascii="Verdana" w:hAnsi="Verdana"/>
        </w:rPr>
        <w:t xml:space="preserve"> pay award that was confirmed on 6 June</w:t>
      </w:r>
      <w:r w:rsidR="00B074F9">
        <w:rPr>
          <w:rFonts w:ascii="Verdana" w:hAnsi="Verdana"/>
        </w:rPr>
        <w:t xml:space="preserve"> 2019</w:t>
      </w:r>
      <w:r>
        <w:rPr>
          <w:rFonts w:ascii="Verdana" w:hAnsi="Verdana"/>
        </w:rPr>
        <w:t xml:space="preserve">. </w:t>
      </w:r>
    </w:p>
    <w:p w:rsidR="00932897" w:rsidRDefault="00932897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The Director reported that the Commission has still not received formal confir</w:t>
      </w:r>
      <w:r w:rsidR="00B074F9">
        <w:rPr>
          <w:rFonts w:ascii="Verdana" w:hAnsi="Verdana"/>
        </w:rPr>
        <w:t>mation of the budget for 2019-</w:t>
      </w:r>
      <w:r>
        <w:rPr>
          <w:rFonts w:ascii="Verdana" w:hAnsi="Verdana"/>
        </w:rPr>
        <w:t>20.  It is anticipated that the formal confirmation will be issued in the week following the NIO June special monitoring round.</w:t>
      </w:r>
    </w:p>
    <w:p w:rsidR="00BC5762" w:rsidRPr="00315447" w:rsidRDefault="00932897" w:rsidP="00C66A9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 w:rsidR="00B879EF">
        <w:rPr>
          <w:rFonts w:ascii="Verdana" w:hAnsi="Verdana"/>
        </w:rPr>
        <w:tab/>
      </w:r>
      <w:r>
        <w:rPr>
          <w:rFonts w:ascii="Verdana" w:hAnsi="Verdana"/>
        </w:rPr>
        <w:t>The Committee noted th</w:t>
      </w:r>
      <w:r w:rsidR="00B074F9">
        <w:rPr>
          <w:rFonts w:ascii="Verdana" w:hAnsi="Verdana"/>
        </w:rPr>
        <w:t>at the Business Plan for 2019-</w:t>
      </w:r>
      <w:r>
        <w:rPr>
          <w:rFonts w:ascii="Verdana" w:hAnsi="Verdana"/>
        </w:rPr>
        <w:t xml:space="preserve">20 had not yet been published due to the lack of formal confirmation of the budget. </w:t>
      </w:r>
      <w:r w:rsidR="00C66A96">
        <w:rPr>
          <w:rFonts w:ascii="Verdana" w:hAnsi="Verdana"/>
        </w:rPr>
        <w:br/>
      </w:r>
    </w:p>
    <w:p w:rsidR="007744BE" w:rsidRPr="00BC5762" w:rsidRDefault="007744BE" w:rsidP="00BC5762">
      <w:pPr>
        <w:pStyle w:val="ListParagraph"/>
        <w:numPr>
          <w:ilvl w:val="0"/>
          <w:numId w:val="5"/>
        </w:numPr>
        <w:rPr>
          <w:rFonts w:ascii="Verdana" w:hAnsi="Verdana"/>
          <w:b/>
        </w:rPr>
      </w:pPr>
      <w:r w:rsidRPr="00BC5762">
        <w:rPr>
          <w:rFonts w:ascii="Verdana" w:hAnsi="Verdana"/>
          <w:b/>
        </w:rPr>
        <w:t>High Value Purchases as at 31 May 2019:</w:t>
      </w:r>
    </w:p>
    <w:p w:rsidR="00BC5762" w:rsidRDefault="00BC5762" w:rsidP="00C66A9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6.4</w:t>
      </w:r>
      <w:r>
        <w:rPr>
          <w:rFonts w:ascii="Verdana" w:hAnsi="Verdana"/>
        </w:rPr>
        <w:tab/>
        <w:t>The Committee noted and discussed the High Value Purchases to 31 May 2019.</w:t>
      </w:r>
      <w:r w:rsidR="00C66A96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</w:p>
    <w:p w:rsidR="007744BE" w:rsidRPr="00BC5762" w:rsidRDefault="007744BE" w:rsidP="00BC5762">
      <w:pPr>
        <w:pStyle w:val="ListParagraph"/>
        <w:numPr>
          <w:ilvl w:val="0"/>
          <w:numId w:val="5"/>
        </w:numPr>
        <w:rPr>
          <w:rFonts w:ascii="Verdana" w:hAnsi="Verdana"/>
          <w:b/>
        </w:rPr>
      </w:pPr>
      <w:r w:rsidRPr="00BC5762">
        <w:rPr>
          <w:rFonts w:ascii="Verdana" w:hAnsi="Verdana"/>
          <w:b/>
        </w:rPr>
        <w:t>Absence Statistics as at 31 May 2019:</w:t>
      </w:r>
    </w:p>
    <w:p w:rsidR="001E5EC6" w:rsidRPr="00315447" w:rsidRDefault="00BC5762" w:rsidP="00B879EF">
      <w:pPr>
        <w:ind w:firstLine="720"/>
        <w:rPr>
          <w:rFonts w:ascii="Verdana" w:hAnsi="Verdana"/>
        </w:rPr>
      </w:pPr>
      <w:r>
        <w:rPr>
          <w:rFonts w:ascii="Verdana" w:hAnsi="Verdana"/>
        </w:rPr>
        <w:t>6.5</w:t>
      </w:r>
      <w:r>
        <w:rPr>
          <w:rFonts w:ascii="Verdana" w:hAnsi="Verdana"/>
        </w:rPr>
        <w:tab/>
        <w:t xml:space="preserve">The absence statistics as at 31 May 2019 were reviewed. </w:t>
      </w:r>
      <w:r w:rsidR="001E5EC6">
        <w:rPr>
          <w:rFonts w:ascii="Verdana" w:hAnsi="Verdana"/>
        </w:rPr>
        <w:t xml:space="preserve"> </w:t>
      </w:r>
    </w:p>
    <w:p w:rsidR="009C516B" w:rsidRPr="00BC5762" w:rsidRDefault="009C516B" w:rsidP="007744BE">
      <w:pPr>
        <w:rPr>
          <w:rFonts w:ascii="Verdana" w:hAnsi="Verdana"/>
          <w:b/>
          <w:color w:val="77328A"/>
          <w:sz w:val="30"/>
          <w:szCs w:val="30"/>
        </w:rPr>
      </w:pPr>
    </w:p>
    <w:p w:rsidR="00BC5762" w:rsidRPr="00BC5762" w:rsidRDefault="007744BE" w:rsidP="00BC5762">
      <w:pPr>
        <w:rPr>
          <w:rFonts w:ascii="Verdana" w:hAnsi="Verdana"/>
          <w:b/>
          <w:color w:val="77328A"/>
          <w:sz w:val="30"/>
          <w:szCs w:val="30"/>
        </w:rPr>
      </w:pPr>
      <w:r w:rsidRPr="00BC5762">
        <w:rPr>
          <w:rFonts w:ascii="Verdana" w:hAnsi="Verdana"/>
          <w:b/>
          <w:color w:val="77328A"/>
          <w:sz w:val="30"/>
          <w:szCs w:val="30"/>
        </w:rPr>
        <w:t>7. Annual Report and Accounts 2018-2019</w:t>
      </w:r>
    </w:p>
    <w:p w:rsidR="00176203" w:rsidRPr="00BC5762" w:rsidRDefault="00BC5762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B074F9">
        <w:rPr>
          <w:rFonts w:ascii="Verdana" w:hAnsi="Verdana"/>
        </w:rPr>
        <w:t>The Director presented the Annual Report and Accounts 2018-19</w:t>
      </w:r>
      <w:r w:rsidR="00082DE7">
        <w:rPr>
          <w:rFonts w:ascii="Verdana" w:hAnsi="Verdana"/>
        </w:rPr>
        <w:t>.  These</w:t>
      </w:r>
      <w:r w:rsidR="00B074F9">
        <w:rPr>
          <w:rFonts w:ascii="Verdana" w:hAnsi="Verdana"/>
        </w:rPr>
        <w:t xml:space="preserve"> </w:t>
      </w:r>
      <w:r w:rsidRPr="00BC5762">
        <w:rPr>
          <w:rFonts w:ascii="Verdana" w:hAnsi="Verdana"/>
        </w:rPr>
        <w:t>were approved by the Committee.</w:t>
      </w:r>
    </w:p>
    <w:p w:rsidR="00176203" w:rsidRPr="00315447" w:rsidRDefault="00176203" w:rsidP="007744BE">
      <w:pPr>
        <w:rPr>
          <w:rFonts w:ascii="Verdana" w:hAnsi="Verdana"/>
        </w:rPr>
      </w:pPr>
    </w:p>
    <w:p w:rsidR="007744BE" w:rsidRPr="00BC5762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BC5762">
        <w:rPr>
          <w:rFonts w:ascii="Verdana" w:hAnsi="Verdana"/>
          <w:b/>
          <w:color w:val="77328A"/>
          <w:sz w:val="30"/>
          <w:szCs w:val="30"/>
        </w:rPr>
        <w:t>8. National Audit Office update</w:t>
      </w:r>
    </w:p>
    <w:p w:rsidR="007744BE" w:rsidRPr="00315447" w:rsidRDefault="00B879EF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Pr="00B879EF">
        <w:rPr>
          <w:rFonts w:ascii="Verdana" w:hAnsi="Verdana"/>
        </w:rPr>
        <w:t xml:space="preserve">The Committee was updated on progress and minor amendments </w:t>
      </w:r>
      <w:r>
        <w:rPr>
          <w:rFonts w:ascii="Verdana" w:hAnsi="Verdana"/>
        </w:rPr>
        <w:t>from the</w:t>
      </w:r>
      <w:r w:rsidRPr="00B879EF">
        <w:rPr>
          <w:rFonts w:ascii="Verdana" w:hAnsi="Verdana"/>
        </w:rPr>
        <w:t xml:space="preserve"> audit</w:t>
      </w:r>
      <w:r>
        <w:rPr>
          <w:rFonts w:ascii="Verdana" w:hAnsi="Verdana"/>
        </w:rPr>
        <w:t xml:space="preserve"> </w:t>
      </w:r>
      <w:r w:rsidR="00A53220">
        <w:rPr>
          <w:rFonts w:ascii="Verdana" w:hAnsi="Verdana"/>
        </w:rPr>
        <w:t>and discussion followed on the Audit Completion Report on the 2018-19 Financial Statement Audit</w:t>
      </w:r>
      <w:r>
        <w:rPr>
          <w:rFonts w:ascii="Verdana" w:hAnsi="Verdana"/>
        </w:rPr>
        <w:t>.</w:t>
      </w:r>
      <w:r w:rsidR="00A53220">
        <w:rPr>
          <w:rFonts w:ascii="Verdana" w:hAnsi="Verdana"/>
        </w:rPr>
        <w:t xml:space="preserve">  It was noted that there were no indications of fraud as a result of management override of controls and there were no unadjusted misstatements.  </w:t>
      </w:r>
    </w:p>
    <w:p w:rsidR="00C66A96" w:rsidRDefault="00C66A96" w:rsidP="007744BE">
      <w:pPr>
        <w:rPr>
          <w:rFonts w:ascii="Verdana" w:hAnsi="Verdana"/>
          <w:b/>
          <w:color w:val="77328A"/>
          <w:sz w:val="30"/>
          <w:szCs w:val="30"/>
        </w:rPr>
      </w:pPr>
    </w:p>
    <w:p w:rsidR="007744BE" w:rsidRPr="00B879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B879EF">
        <w:rPr>
          <w:rFonts w:ascii="Verdana" w:hAnsi="Verdana"/>
          <w:b/>
          <w:color w:val="77328A"/>
          <w:sz w:val="30"/>
          <w:szCs w:val="30"/>
        </w:rPr>
        <w:t>9. Internal Audit update</w:t>
      </w:r>
    </w:p>
    <w:p w:rsidR="007744BE" w:rsidRDefault="00A53220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Grant Thornton provided an</w:t>
      </w:r>
      <w:r w:rsidR="00B879EF">
        <w:rPr>
          <w:rFonts w:ascii="Verdana" w:hAnsi="Verdana"/>
        </w:rPr>
        <w:t xml:space="preserve"> update on the internal audit report.  The </w:t>
      </w:r>
      <w:r w:rsidR="003455FC">
        <w:rPr>
          <w:rFonts w:ascii="Verdana" w:hAnsi="Verdana"/>
        </w:rPr>
        <w:t>GDPR audit has taken place –</w:t>
      </w:r>
      <w:r>
        <w:rPr>
          <w:rFonts w:ascii="Verdana" w:hAnsi="Verdana"/>
        </w:rPr>
        <w:t xml:space="preserve">a draft </w:t>
      </w:r>
      <w:r w:rsidR="003455FC">
        <w:rPr>
          <w:rFonts w:ascii="Verdana" w:hAnsi="Verdana"/>
        </w:rPr>
        <w:t>report</w:t>
      </w:r>
      <w:r w:rsidR="00082DE7">
        <w:rPr>
          <w:rFonts w:ascii="Verdana" w:hAnsi="Verdana"/>
        </w:rPr>
        <w:t xml:space="preserve"> sh</w:t>
      </w:r>
      <w:r>
        <w:rPr>
          <w:rFonts w:ascii="Verdana" w:hAnsi="Verdana"/>
        </w:rPr>
        <w:t>ould be available</w:t>
      </w:r>
      <w:r w:rsidR="003455FC">
        <w:rPr>
          <w:rFonts w:ascii="Verdana" w:hAnsi="Verdana"/>
        </w:rPr>
        <w:t xml:space="preserve"> </w:t>
      </w:r>
      <w:r w:rsidR="00082DE7">
        <w:rPr>
          <w:rFonts w:ascii="Verdana" w:hAnsi="Verdana"/>
        </w:rPr>
        <w:t>for circulation</w:t>
      </w:r>
      <w:r w:rsidR="003455FC">
        <w:rPr>
          <w:rFonts w:ascii="Verdana" w:hAnsi="Verdana"/>
        </w:rPr>
        <w:t xml:space="preserve"> </w:t>
      </w:r>
      <w:r>
        <w:rPr>
          <w:rFonts w:ascii="Verdana" w:hAnsi="Verdana"/>
        </w:rPr>
        <w:t>to Committee members before the next</w:t>
      </w:r>
      <w:r w:rsidR="003455FC">
        <w:rPr>
          <w:rFonts w:ascii="Verdana" w:hAnsi="Verdana"/>
        </w:rPr>
        <w:t xml:space="preserve"> meeting. </w:t>
      </w:r>
    </w:p>
    <w:p w:rsidR="007744BE" w:rsidRPr="00B879EF" w:rsidRDefault="00B879EF" w:rsidP="007744BE">
      <w:pPr>
        <w:rPr>
          <w:rFonts w:ascii="Verdana" w:hAnsi="Verdana"/>
          <w:b/>
        </w:rPr>
      </w:pPr>
      <w:r w:rsidRPr="00B879EF">
        <w:rPr>
          <w:rFonts w:ascii="Verdana" w:hAnsi="Verdana"/>
          <w:b/>
        </w:rPr>
        <w:lastRenderedPageBreak/>
        <w:t xml:space="preserve">Action: Director (Finance, Personnel &amp; Corporate Affairs) to provide further information to Grant Thornton in order to receive the final report. </w:t>
      </w:r>
    </w:p>
    <w:p w:rsidR="007744BE" w:rsidRPr="00315447" w:rsidRDefault="007744BE" w:rsidP="007744BE">
      <w:pPr>
        <w:rPr>
          <w:rFonts w:ascii="Verdana" w:hAnsi="Verdana"/>
        </w:rPr>
      </w:pPr>
    </w:p>
    <w:p w:rsidR="007744BE" w:rsidRPr="00B879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B879EF">
        <w:rPr>
          <w:rFonts w:ascii="Verdana" w:hAnsi="Verdana"/>
          <w:b/>
          <w:color w:val="77328A"/>
          <w:sz w:val="30"/>
          <w:szCs w:val="30"/>
        </w:rPr>
        <w:t>10. Corporate Risk Register 2019-20</w:t>
      </w:r>
    </w:p>
    <w:p w:rsidR="007744BE" w:rsidRPr="00315447" w:rsidRDefault="00B879EF" w:rsidP="00B879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 xml:space="preserve">The Chief Executive updated the Committee on the Commission’s risk register which included the additional risks agreed at the last meeting. </w:t>
      </w:r>
      <w:r>
        <w:rPr>
          <w:rFonts w:ascii="Verdana" w:hAnsi="Verdana"/>
        </w:rPr>
        <w:tab/>
      </w:r>
    </w:p>
    <w:p w:rsidR="007744BE" w:rsidRDefault="00B879EF" w:rsidP="007744BE">
      <w:pPr>
        <w:rPr>
          <w:rFonts w:ascii="Verdana" w:hAnsi="Verdana"/>
          <w:b/>
        </w:rPr>
      </w:pPr>
      <w:r w:rsidRPr="00B879EF">
        <w:rPr>
          <w:rFonts w:ascii="Verdana" w:hAnsi="Verdana"/>
          <w:b/>
        </w:rPr>
        <w:t xml:space="preserve">Action: NIO and Director (Finance, Personnel &amp; Corporate Affairs) to discuss the </w:t>
      </w:r>
      <w:r w:rsidR="003455FC" w:rsidRPr="00B879EF">
        <w:rPr>
          <w:rFonts w:ascii="Verdana" w:hAnsi="Verdana"/>
          <w:b/>
        </w:rPr>
        <w:t xml:space="preserve">financial risk register </w:t>
      </w:r>
      <w:r w:rsidRPr="00B879EF">
        <w:rPr>
          <w:rFonts w:ascii="Verdana" w:hAnsi="Verdana"/>
          <w:b/>
        </w:rPr>
        <w:t>as this will</w:t>
      </w:r>
      <w:r w:rsidR="003455FC" w:rsidRPr="00B879EF">
        <w:rPr>
          <w:rFonts w:ascii="Verdana" w:hAnsi="Verdana"/>
          <w:b/>
        </w:rPr>
        <w:t xml:space="preserve"> be looked at </w:t>
      </w:r>
      <w:r w:rsidRPr="00B879EF">
        <w:rPr>
          <w:rFonts w:ascii="Verdana" w:hAnsi="Verdana"/>
          <w:b/>
        </w:rPr>
        <w:t>by</w:t>
      </w:r>
      <w:r>
        <w:rPr>
          <w:rFonts w:ascii="Verdana" w:hAnsi="Verdana"/>
          <w:b/>
        </w:rPr>
        <w:t xml:space="preserve"> NIO for monitoring.</w:t>
      </w:r>
      <w:r w:rsidR="00E5522B" w:rsidRPr="00B879EF">
        <w:rPr>
          <w:rFonts w:ascii="Verdana" w:hAnsi="Verdana"/>
          <w:b/>
        </w:rPr>
        <w:t xml:space="preserve"> </w:t>
      </w:r>
    </w:p>
    <w:p w:rsidR="00B879EF" w:rsidRPr="00B879EF" w:rsidRDefault="00B879EF" w:rsidP="007744BE">
      <w:pPr>
        <w:rPr>
          <w:rFonts w:ascii="Verdana" w:hAnsi="Verdana"/>
          <w:b/>
        </w:rPr>
      </w:pPr>
    </w:p>
    <w:p w:rsidR="007744BE" w:rsidRPr="00B879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B879EF">
        <w:rPr>
          <w:rFonts w:ascii="Verdana" w:hAnsi="Verdana"/>
          <w:b/>
          <w:color w:val="77328A"/>
          <w:sz w:val="30"/>
          <w:szCs w:val="30"/>
        </w:rPr>
        <w:t>11. Expenses of Chief Commissioner and Chief Executive</w:t>
      </w:r>
    </w:p>
    <w:p w:rsidR="007744BE" w:rsidRDefault="00B879EF" w:rsidP="00B879EF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>The Committee reviewed the expenses of the Chief Commissioner and Chief Executive and approved the claims.</w:t>
      </w:r>
    </w:p>
    <w:p w:rsidR="00B879EF" w:rsidRPr="00315447" w:rsidRDefault="00B879EF" w:rsidP="00B879EF">
      <w:pPr>
        <w:ind w:left="720" w:hanging="720"/>
        <w:rPr>
          <w:rFonts w:ascii="Verdana" w:hAnsi="Verdana"/>
        </w:rPr>
      </w:pPr>
    </w:p>
    <w:p w:rsidR="007744BE" w:rsidRPr="00B879EF" w:rsidRDefault="007744BE" w:rsidP="007744BE">
      <w:pPr>
        <w:rPr>
          <w:rFonts w:ascii="Verdana" w:hAnsi="Verdana"/>
          <w:b/>
          <w:color w:val="77328A"/>
          <w:sz w:val="30"/>
          <w:szCs w:val="30"/>
        </w:rPr>
      </w:pPr>
      <w:r w:rsidRPr="00B879EF">
        <w:rPr>
          <w:rFonts w:ascii="Verdana" w:hAnsi="Verdana"/>
          <w:b/>
          <w:color w:val="77328A"/>
          <w:sz w:val="30"/>
          <w:szCs w:val="30"/>
        </w:rPr>
        <w:t>12. Any other Business</w:t>
      </w:r>
    </w:p>
    <w:p w:rsidR="007744BE" w:rsidRDefault="00B879EF" w:rsidP="00082DE7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12.1</w:t>
      </w:r>
      <w:r>
        <w:rPr>
          <w:rFonts w:ascii="Verdana" w:hAnsi="Verdana"/>
        </w:rPr>
        <w:tab/>
        <w:t xml:space="preserve">Signing of the </w:t>
      </w:r>
      <w:r w:rsidR="00082DE7">
        <w:rPr>
          <w:rFonts w:ascii="Verdana" w:hAnsi="Verdana"/>
        </w:rPr>
        <w:t xml:space="preserve">Annual Report and </w:t>
      </w:r>
      <w:r>
        <w:rPr>
          <w:rFonts w:ascii="Verdana" w:hAnsi="Verdana"/>
        </w:rPr>
        <w:t>Accounts</w:t>
      </w:r>
      <w:r w:rsidR="00082DE7">
        <w:rPr>
          <w:rFonts w:ascii="Verdana" w:hAnsi="Verdana"/>
        </w:rPr>
        <w:t xml:space="preserve"> 2018-19</w:t>
      </w:r>
      <w:r>
        <w:rPr>
          <w:rFonts w:ascii="Verdana" w:hAnsi="Verdana"/>
        </w:rPr>
        <w:t xml:space="preserve"> is to take place b</w:t>
      </w:r>
      <w:r w:rsidR="00E5522B">
        <w:rPr>
          <w:rFonts w:ascii="Verdana" w:hAnsi="Verdana"/>
        </w:rPr>
        <w:t>etween 5</w:t>
      </w:r>
      <w:r w:rsidR="00082DE7">
        <w:rPr>
          <w:rFonts w:ascii="Verdana" w:hAnsi="Verdana"/>
        </w:rPr>
        <w:t xml:space="preserve"> and </w:t>
      </w:r>
      <w:r w:rsidR="00121DAE">
        <w:rPr>
          <w:rFonts w:ascii="Verdana" w:hAnsi="Verdana"/>
        </w:rPr>
        <w:t>18 July 2019.</w:t>
      </w:r>
    </w:p>
    <w:p w:rsidR="00500A17" w:rsidRDefault="00500A17" w:rsidP="00500A17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12.2</w:t>
      </w:r>
      <w:r>
        <w:rPr>
          <w:rFonts w:ascii="Verdana" w:hAnsi="Verdana"/>
        </w:rPr>
        <w:tab/>
        <w:t xml:space="preserve">As the </w:t>
      </w:r>
      <w:r w:rsidRPr="00500A17">
        <w:rPr>
          <w:rFonts w:ascii="Verdana" w:hAnsi="Verdana"/>
        </w:rPr>
        <w:t>Cabinet Office has recently replaced the Code of Conduct for Board Members of Public Bodies</w:t>
      </w:r>
      <w:r>
        <w:rPr>
          <w:rFonts w:ascii="Verdana" w:hAnsi="Verdana"/>
        </w:rPr>
        <w:t xml:space="preserve">, amendments are </w:t>
      </w:r>
      <w:r w:rsidR="00082DE7">
        <w:rPr>
          <w:rFonts w:ascii="Verdana" w:hAnsi="Verdana"/>
        </w:rPr>
        <w:t>to be made</w:t>
      </w:r>
      <w:r>
        <w:rPr>
          <w:rFonts w:ascii="Verdana" w:hAnsi="Verdana"/>
        </w:rPr>
        <w:t xml:space="preserve"> to the Commission’s Code in line with the new Cabinet Office version. </w:t>
      </w:r>
    </w:p>
    <w:p w:rsidR="00500A17" w:rsidRPr="00500A17" w:rsidRDefault="00500A17" w:rsidP="00500A17">
      <w:pPr>
        <w:rPr>
          <w:rFonts w:ascii="Verdana" w:hAnsi="Verdana"/>
          <w:b/>
        </w:rPr>
      </w:pPr>
      <w:r w:rsidRPr="00500A17">
        <w:rPr>
          <w:rFonts w:ascii="Verdana" w:hAnsi="Verdana"/>
          <w:b/>
        </w:rPr>
        <w:t>Action:</w:t>
      </w:r>
      <w:r w:rsidRPr="00500A17">
        <w:rPr>
          <w:b/>
        </w:rPr>
        <w:t xml:space="preserve"> </w:t>
      </w:r>
      <w:r w:rsidRPr="00500A17">
        <w:rPr>
          <w:rFonts w:ascii="Verdana" w:hAnsi="Verdana"/>
          <w:b/>
        </w:rPr>
        <w:t xml:space="preserve">Director (Finance, Personnel &amp; Corporate Affairs) to amend the Commission’s Code of Conduct. </w:t>
      </w:r>
    </w:p>
    <w:p w:rsidR="00500A17" w:rsidRPr="00500A17" w:rsidRDefault="00500A17" w:rsidP="007744BE">
      <w:pPr>
        <w:rPr>
          <w:rFonts w:ascii="Verdana" w:hAnsi="Verdana"/>
          <w:b/>
        </w:rPr>
      </w:pPr>
      <w:r w:rsidRPr="00500A17">
        <w:rPr>
          <w:rFonts w:ascii="Verdana" w:hAnsi="Verdana"/>
          <w:b/>
        </w:rPr>
        <w:t xml:space="preserve">Action: Chief Commissioner to share amended Code of Conduct </w:t>
      </w:r>
      <w:r w:rsidR="00A53220">
        <w:rPr>
          <w:rFonts w:ascii="Verdana" w:hAnsi="Verdana"/>
          <w:b/>
        </w:rPr>
        <w:t xml:space="preserve">with </w:t>
      </w:r>
      <w:r w:rsidRPr="00500A17">
        <w:rPr>
          <w:rFonts w:ascii="Verdana" w:hAnsi="Verdana"/>
          <w:b/>
        </w:rPr>
        <w:t xml:space="preserve">Commissioners.  </w:t>
      </w:r>
    </w:p>
    <w:p w:rsidR="00AB331D" w:rsidRDefault="00500A17" w:rsidP="00121DAE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12.3</w:t>
      </w:r>
      <w:r w:rsidR="00B879EF">
        <w:rPr>
          <w:rFonts w:ascii="Verdana" w:hAnsi="Verdana"/>
        </w:rPr>
        <w:tab/>
        <w:t xml:space="preserve">The date of the next meeting is </w:t>
      </w:r>
      <w:r w:rsidR="00AB331D">
        <w:rPr>
          <w:rFonts w:ascii="Verdana" w:hAnsi="Verdana"/>
        </w:rPr>
        <w:t>23</w:t>
      </w:r>
      <w:r w:rsidR="00121DAE">
        <w:rPr>
          <w:rFonts w:ascii="Verdana" w:hAnsi="Verdana"/>
          <w:vertAlign w:val="superscript"/>
        </w:rPr>
        <w:t xml:space="preserve"> </w:t>
      </w:r>
      <w:r w:rsidR="00AB331D">
        <w:rPr>
          <w:rFonts w:ascii="Verdana" w:hAnsi="Verdana"/>
        </w:rPr>
        <w:t>Sept</w:t>
      </w:r>
      <w:r w:rsidR="00B879EF">
        <w:rPr>
          <w:rFonts w:ascii="Verdana" w:hAnsi="Verdana"/>
        </w:rPr>
        <w:t>ember</w:t>
      </w:r>
      <w:r w:rsidR="00121DAE">
        <w:rPr>
          <w:rFonts w:ascii="Verdana" w:hAnsi="Verdana"/>
        </w:rPr>
        <w:t xml:space="preserve"> 2019 at</w:t>
      </w:r>
      <w:r w:rsidR="00AB331D">
        <w:rPr>
          <w:rFonts w:ascii="Verdana" w:hAnsi="Verdana"/>
        </w:rPr>
        <w:t xml:space="preserve"> 10</w:t>
      </w:r>
      <w:r w:rsidR="00121DAE">
        <w:rPr>
          <w:rFonts w:ascii="Verdana" w:hAnsi="Verdana"/>
        </w:rPr>
        <w:t>.00</w:t>
      </w:r>
      <w:r w:rsidR="00AB331D">
        <w:rPr>
          <w:rFonts w:ascii="Verdana" w:hAnsi="Verdana"/>
        </w:rPr>
        <w:t>am</w:t>
      </w:r>
      <w:r w:rsidR="00121DAE">
        <w:rPr>
          <w:rFonts w:ascii="Verdana" w:hAnsi="Verdana"/>
        </w:rPr>
        <w:t xml:space="preserve"> in the Commission’s offices.</w:t>
      </w:r>
    </w:p>
    <w:p w:rsidR="007744BE" w:rsidRPr="00315447" w:rsidRDefault="007744BE" w:rsidP="007744BE">
      <w:pPr>
        <w:rPr>
          <w:rFonts w:ascii="Verdana" w:hAnsi="Verdana"/>
        </w:rPr>
      </w:pPr>
    </w:p>
    <w:p w:rsidR="007744BE" w:rsidRPr="00315447" w:rsidRDefault="00C66A96" w:rsidP="007744BE">
      <w:pPr>
        <w:rPr>
          <w:rFonts w:ascii="Verdana" w:hAnsi="Verdana"/>
        </w:rPr>
      </w:pPr>
      <w:r>
        <w:rPr>
          <w:rFonts w:ascii="Verdana" w:hAnsi="Verdana"/>
        </w:rPr>
        <w:t>The meeting closed at</w:t>
      </w:r>
      <w:r w:rsidR="007744BE" w:rsidRPr="00315447">
        <w:rPr>
          <w:rFonts w:ascii="Verdana" w:hAnsi="Verdana"/>
        </w:rPr>
        <w:t xml:space="preserve"> </w:t>
      </w:r>
      <w:r w:rsidR="00E5522B">
        <w:rPr>
          <w:rFonts w:ascii="Verdana" w:hAnsi="Verdana"/>
        </w:rPr>
        <w:t>11:20</w:t>
      </w:r>
      <w:r>
        <w:rPr>
          <w:rFonts w:ascii="Verdana" w:hAnsi="Verdana"/>
        </w:rPr>
        <w:t>am</w:t>
      </w:r>
      <w:bookmarkStart w:id="0" w:name="_GoBack"/>
      <w:bookmarkEnd w:id="0"/>
    </w:p>
    <w:sectPr w:rsidR="007744BE" w:rsidRPr="0031544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20" w:rsidRDefault="00F57D20" w:rsidP="004140EF">
      <w:pPr>
        <w:spacing w:after="0" w:line="240" w:lineRule="auto"/>
      </w:pPr>
      <w:r>
        <w:separator/>
      </w:r>
    </w:p>
  </w:endnote>
  <w:endnote w:type="continuationSeparator" w:id="0">
    <w:p w:rsidR="00F57D20" w:rsidRDefault="00F57D20" w:rsidP="0041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20" w:rsidRDefault="00F57D20" w:rsidP="004140EF">
      <w:pPr>
        <w:spacing w:after="0" w:line="240" w:lineRule="auto"/>
      </w:pPr>
      <w:r>
        <w:separator/>
      </w:r>
    </w:p>
  </w:footnote>
  <w:footnote w:type="continuationSeparator" w:id="0">
    <w:p w:rsidR="00F57D20" w:rsidRDefault="00F57D20" w:rsidP="0041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63864"/>
      <w:docPartObj>
        <w:docPartGallery w:val="Watermarks"/>
        <w:docPartUnique/>
      </w:docPartObj>
    </w:sdtPr>
    <w:sdtEndPr/>
    <w:sdtContent>
      <w:p w:rsidR="004140EF" w:rsidRDefault="00C66A96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5F"/>
    <w:multiLevelType w:val="hybridMultilevel"/>
    <w:tmpl w:val="A58C80AA"/>
    <w:lvl w:ilvl="0" w:tplc="B748F1EC">
      <w:start w:val="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C52F0"/>
    <w:multiLevelType w:val="hybridMultilevel"/>
    <w:tmpl w:val="A75A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C1C"/>
    <w:multiLevelType w:val="hybridMultilevel"/>
    <w:tmpl w:val="2F9851CE"/>
    <w:lvl w:ilvl="0" w:tplc="E3BC24F4">
      <w:start w:val="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F52798"/>
    <w:multiLevelType w:val="hybridMultilevel"/>
    <w:tmpl w:val="11B4A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73EF2"/>
    <w:multiLevelType w:val="hybridMultilevel"/>
    <w:tmpl w:val="7C181BF8"/>
    <w:lvl w:ilvl="0" w:tplc="81086F0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7"/>
    <w:rsid w:val="0003164A"/>
    <w:rsid w:val="00082DE7"/>
    <w:rsid w:val="00121DAE"/>
    <w:rsid w:val="00176203"/>
    <w:rsid w:val="001E5EC6"/>
    <w:rsid w:val="00315447"/>
    <w:rsid w:val="003455FC"/>
    <w:rsid w:val="004140EF"/>
    <w:rsid w:val="004B2928"/>
    <w:rsid w:val="00500A17"/>
    <w:rsid w:val="005504AE"/>
    <w:rsid w:val="005C6717"/>
    <w:rsid w:val="00646801"/>
    <w:rsid w:val="0066110D"/>
    <w:rsid w:val="007744BE"/>
    <w:rsid w:val="007A41A0"/>
    <w:rsid w:val="007B4EB8"/>
    <w:rsid w:val="008443B2"/>
    <w:rsid w:val="00864322"/>
    <w:rsid w:val="008D29D5"/>
    <w:rsid w:val="008E0C83"/>
    <w:rsid w:val="00932897"/>
    <w:rsid w:val="009C24A3"/>
    <w:rsid w:val="009C516B"/>
    <w:rsid w:val="00A352EF"/>
    <w:rsid w:val="00A53220"/>
    <w:rsid w:val="00A82511"/>
    <w:rsid w:val="00AB331D"/>
    <w:rsid w:val="00B074F9"/>
    <w:rsid w:val="00B879EF"/>
    <w:rsid w:val="00BB5C25"/>
    <w:rsid w:val="00BC5762"/>
    <w:rsid w:val="00C66A96"/>
    <w:rsid w:val="00E5522B"/>
    <w:rsid w:val="00E626D3"/>
    <w:rsid w:val="00F57D20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1CF847"/>
  <w15:chartTrackingRefBased/>
  <w15:docId w15:val="{ACBF51A4-9CFC-4DE0-8C20-2D65585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C67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EF"/>
  </w:style>
  <w:style w:type="paragraph" w:styleId="Footer">
    <w:name w:val="footer"/>
    <w:basedOn w:val="Normal"/>
    <w:link w:val="FooterChar"/>
    <w:uiPriority w:val="99"/>
    <w:unhideWhenUsed/>
    <w:rsid w:val="0041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21B-8E5F-470D-996B-069D83DD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 NI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3</cp:revision>
  <dcterms:created xsi:type="dcterms:W3CDTF">2019-07-08T14:47:00Z</dcterms:created>
  <dcterms:modified xsi:type="dcterms:W3CDTF">2019-09-18T10:04:00Z</dcterms:modified>
</cp:coreProperties>
</file>