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49" w:rsidRPr="00934749" w:rsidRDefault="003C4CBF" w:rsidP="00974260">
      <w:pPr>
        <w:pStyle w:val="NoSpacing"/>
        <w:rPr>
          <w:b/>
        </w:rPr>
      </w:pPr>
      <w:r>
        <w:rPr>
          <w:b/>
        </w:rPr>
        <w:t>The United Kingdom’s</w:t>
      </w:r>
      <w:r w:rsidR="00934749" w:rsidRPr="00934749">
        <w:rPr>
          <w:b/>
        </w:rPr>
        <w:t xml:space="preserve"> withdrawal from the European Union and its impact o</w:t>
      </w:r>
      <w:r w:rsidR="00934749">
        <w:rPr>
          <w:b/>
        </w:rPr>
        <w:t>n human rights and business</w:t>
      </w:r>
    </w:p>
    <w:p w:rsidR="00934749" w:rsidRDefault="00934749" w:rsidP="00974260">
      <w:pPr>
        <w:pStyle w:val="NoSpacing"/>
      </w:pPr>
    </w:p>
    <w:p w:rsidR="00934749" w:rsidRDefault="00934749" w:rsidP="00974260">
      <w:pPr>
        <w:pStyle w:val="NoSpacing"/>
      </w:pPr>
      <w:r>
        <w:t>Dr David Russell</w:t>
      </w:r>
    </w:p>
    <w:p w:rsidR="00934749" w:rsidRDefault="00934749" w:rsidP="00974260">
      <w:pPr>
        <w:pStyle w:val="NoSpacing"/>
      </w:pPr>
      <w:r>
        <w:t xml:space="preserve">Chief Executive </w:t>
      </w:r>
    </w:p>
    <w:p w:rsidR="00C75C18" w:rsidRDefault="00934749" w:rsidP="00974260">
      <w:pPr>
        <w:pStyle w:val="NoSpacing"/>
      </w:pPr>
      <w:r>
        <w:t>Northern Ireland Human Rights Commission</w:t>
      </w:r>
    </w:p>
    <w:p w:rsidR="00CD482E" w:rsidRDefault="00CD482E" w:rsidP="00974260">
      <w:pPr>
        <w:pStyle w:val="NoSpacing"/>
      </w:pPr>
    </w:p>
    <w:p w:rsidR="006E2161" w:rsidRDefault="003C4CBF" w:rsidP="00974260">
      <w:pPr>
        <w:pStyle w:val="NoSpacing"/>
      </w:pPr>
      <w:r>
        <w:t>N</w:t>
      </w:r>
      <w:r w:rsidR="00D97B35" w:rsidRPr="00D97B35">
        <w:t xml:space="preserve">otification of </w:t>
      </w:r>
      <w:r>
        <w:t xml:space="preserve">the </w:t>
      </w:r>
      <w:r w:rsidR="001A7554">
        <w:t>UK’s</w:t>
      </w:r>
      <w:r>
        <w:t xml:space="preserve"> </w:t>
      </w:r>
      <w:r w:rsidR="00D00BE5">
        <w:t>w</w:t>
      </w:r>
      <w:r w:rsidR="00D97B35" w:rsidRPr="00D97B35">
        <w:t>ithdrawal</w:t>
      </w:r>
      <w:r w:rsidR="00D00BE5" w:rsidRPr="00D00BE5">
        <w:t xml:space="preserve"> </w:t>
      </w:r>
      <w:r w:rsidR="00F3787A">
        <w:t>from EU</w:t>
      </w:r>
      <w:r w:rsidR="00D97B35" w:rsidRPr="00D97B35">
        <w:t xml:space="preserve"> </w:t>
      </w:r>
      <w:r w:rsidR="00D00BE5">
        <w:t xml:space="preserve">has </w:t>
      </w:r>
      <w:r w:rsidR="00D97B35" w:rsidRPr="00D97B35">
        <w:t>i</w:t>
      </w:r>
      <w:r w:rsidR="00D00BE5">
        <w:t>nitiated a</w:t>
      </w:r>
      <w:r w:rsidR="0008712A">
        <w:t xml:space="preserve"> </w:t>
      </w:r>
      <w:proofErr w:type="gramStart"/>
      <w:r w:rsidR="0008712A">
        <w:t xml:space="preserve">two </w:t>
      </w:r>
      <w:r w:rsidR="00D97B35" w:rsidRPr="00D97B35">
        <w:t>year</w:t>
      </w:r>
      <w:proofErr w:type="gramEnd"/>
      <w:r w:rsidR="00D97B35" w:rsidRPr="00D97B35">
        <w:t xml:space="preserve"> </w:t>
      </w:r>
      <w:r w:rsidR="0008712A">
        <w:t xml:space="preserve">political </w:t>
      </w:r>
      <w:r w:rsidR="00D00BE5">
        <w:t>process during which</w:t>
      </w:r>
      <w:r w:rsidR="00D97B35" w:rsidRPr="00D97B35">
        <w:t xml:space="preserve"> </w:t>
      </w:r>
      <w:r w:rsidR="00A65AA0">
        <w:t xml:space="preserve">the </w:t>
      </w:r>
      <w:r w:rsidR="00D00BE5">
        <w:t>domestic legal and regulatory framework will be reconfigured</w:t>
      </w:r>
      <w:r w:rsidR="000F582D">
        <w:t xml:space="preserve">. </w:t>
      </w:r>
      <w:r w:rsidR="005B57F1">
        <w:t>N</w:t>
      </w:r>
      <w:r w:rsidR="00A65AA0">
        <w:t xml:space="preserve">egotiations </w:t>
      </w:r>
      <w:r w:rsidR="000F582D">
        <w:t xml:space="preserve">will </w:t>
      </w:r>
      <w:r w:rsidR="005B57F1">
        <w:t xml:space="preserve">also </w:t>
      </w:r>
      <w:r w:rsidR="000F582D">
        <w:t xml:space="preserve">take place </w:t>
      </w:r>
      <w:r w:rsidR="00A65AA0">
        <w:t xml:space="preserve">on further changes to be implemented </w:t>
      </w:r>
      <w:r w:rsidR="000F582D">
        <w:t xml:space="preserve">after the </w:t>
      </w:r>
      <w:proofErr w:type="gramStart"/>
      <w:r w:rsidR="000F582D">
        <w:t>two year</w:t>
      </w:r>
      <w:proofErr w:type="gramEnd"/>
      <w:r w:rsidR="000F582D">
        <w:t xml:space="preserve"> period</w:t>
      </w:r>
      <w:r w:rsidR="00A65AA0">
        <w:t xml:space="preserve"> </w:t>
      </w:r>
      <w:r w:rsidR="000F582D">
        <w:t xml:space="preserve">which will determine the future relationship between the </w:t>
      </w:r>
      <w:r w:rsidR="005B57F1">
        <w:t>UK</w:t>
      </w:r>
      <w:r w:rsidR="000F582D">
        <w:t xml:space="preserve"> and the EU, as well as bi-lateral relationships between the </w:t>
      </w:r>
      <w:r w:rsidR="005B57F1">
        <w:t>UK</w:t>
      </w:r>
      <w:r w:rsidR="000F582D">
        <w:t xml:space="preserve"> and the </w:t>
      </w:r>
      <w:r w:rsidR="005B57F1">
        <w:t>remaining</w:t>
      </w:r>
      <w:r w:rsidR="000F582D">
        <w:t xml:space="preserve"> 27 member states</w:t>
      </w:r>
      <w:r w:rsidR="00D00BE5">
        <w:t xml:space="preserve">. </w:t>
      </w:r>
    </w:p>
    <w:p w:rsidR="006E2161" w:rsidRDefault="006E2161" w:rsidP="00974260">
      <w:pPr>
        <w:pStyle w:val="NoSpacing"/>
      </w:pPr>
    </w:p>
    <w:p w:rsidR="00A65AA0" w:rsidRDefault="00D00BE5" w:rsidP="00974260">
      <w:pPr>
        <w:pStyle w:val="NoSpacing"/>
      </w:pPr>
      <w:r>
        <w:t xml:space="preserve">This </w:t>
      </w:r>
      <w:r w:rsidR="00A65AA0">
        <w:t xml:space="preserve">seismic constitutional </w:t>
      </w:r>
      <w:r w:rsidR="000F582D">
        <w:t>flux</w:t>
      </w:r>
      <w:r w:rsidR="00A65AA0">
        <w:t xml:space="preserve"> </w:t>
      </w:r>
      <w:r w:rsidR="00DC7E3D">
        <w:t xml:space="preserve">cannot be overstated. It both </w:t>
      </w:r>
      <w:r>
        <w:t>pose</w:t>
      </w:r>
      <w:r w:rsidR="003C4CBF">
        <w:t xml:space="preserve">s challenges and </w:t>
      </w:r>
      <w:r>
        <w:t>present</w:t>
      </w:r>
      <w:r w:rsidR="003C4CBF">
        <w:t>s</w:t>
      </w:r>
      <w:r>
        <w:t xml:space="preserve"> opportunities for business</w:t>
      </w:r>
      <w:r w:rsidR="000F582D">
        <w:t>es</w:t>
      </w:r>
      <w:r w:rsidR="00A65AA0">
        <w:t xml:space="preserve"> </w:t>
      </w:r>
      <w:r w:rsidR="006E2161">
        <w:t xml:space="preserve">currently </w:t>
      </w:r>
      <w:r w:rsidR="00A65AA0">
        <w:t xml:space="preserve">operating </w:t>
      </w:r>
      <w:r w:rsidR="006E2161">
        <w:t>from within the UK or those seeking to establish trading</w:t>
      </w:r>
      <w:r>
        <w:t xml:space="preserve">. </w:t>
      </w:r>
    </w:p>
    <w:p w:rsidR="00A65AA0" w:rsidRDefault="00A65AA0" w:rsidP="00974260">
      <w:pPr>
        <w:pStyle w:val="NoSpacing"/>
      </w:pPr>
    </w:p>
    <w:p w:rsidR="000F582D" w:rsidRDefault="000F582D" w:rsidP="000F582D">
      <w:pPr>
        <w:pStyle w:val="NoSpacing"/>
      </w:pPr>
      <w:r>
        <w:t xml:space="preserve">The </w:t>
      </w:r>
      <w:r w:rsidR="00DC7E3D">
        <w:t>UK</w:t>
      </w:r>
      <w:r>
        <w:t xml:space="preserve"> government has stressed the need to achieve </w:t>
      </w:r>
      <w:r w:rsidR="003B56BB">
        <w:t>a stable and smooth transition. I</w:t>
      </w:r>
      <w:r w:rsidR="00DC7E3D">
        <w:t>ts</w:t>
      </w:r>
      <w:r>
        <w:t xml:space="preserve"> overall approach </w:t>
      </w:r>
      <w:r w:rsidR="00DC7E3D">
        <w:t>to reconfigur</w:t>
      </w:r>
      <w:r w:rsidR="00B91D1F">
        <w:t>ing</w:t>
      </w:r>
      <w:r w:rsidR="00DC7E3D">
        <w:t xml:space="preserve"> the domestic legal and regulatory framework </w:t>
      </w:r>
      <w:r>
        <w:t xml:space="preserve">is to convert the body of existing EU law into domestic law, after which </w:t>
      </w:r>
      <w:r w:rsidR="00DC7E3D">
        <w:t xml:space="preserve">the Westminster </w:t>
      </w:r>
      <w:r>
        <w:t>Parliament (and, where</w:t>
      </w:r>
    </w:p>
    <w:p w:rsidR="008957D9" w:rsidRDefault="000F582D" w:rsidP="000F582D">
      <w:pPr>
        <w:pStyle w:val="NoSpacing"/>
      </w:pPr>
      <w:proofErr w:type="gramStart"/>
      <w:r>
        <w:t>appropriate</w:t>
      </w:r>
      <w:proofErr w:type="gramEnd"/>
      <w:r>
        <w:t>, the devolved legislatures</w:t>
      </w:r>
      <w:r w:rsidR="004E4710">
        <w:t xml:space="preserve"> in Scotland, Wales and Northern Ireland</w:t>
      </w:r>
      <w:r>
        <w:t>) will be able to decid</w:t>
      </w:r>
      <w:r w:rsidR="00DC7E3D">
        <w:t xml:space="preserve">e which elements of that law to </w:t>
      </w:r>
      <w:r>
        <w:t xml:space="preserve">keep, amend or repeal. </w:t>
      </w:r>
    </w:p>
    <w:p w:rsidR="008957D9" w:rsidRDefault="008957D9" w:rsidP="000F582D">
      <w:pPr>
        <w:pStyle w:val="NoSpacing"/>
      </w:pPr>
    </w:p>
    <w:p w:rsidR="003225EC" w:rsidRDefault="003225EC" w:rsidP="003225EC">
      <w:pPr>
        <w:pStyle w:val="NoSpacing"/>
      </w:pPr>
      <w:r>
        <w:t xml:space="preserve">There is no single figure for how much EU law already forms part of UK law. The </w:t>
      </w:r>
      <w:r w:rsidR="002E40B4">
        <w:t xml:space="preserve">government </w:t>
      </w:r>
      <w:r>
        <w:t xml:space="preserve">White Paper </w:t>
      </w:r>
      <w:r w:rsidR="002E40B4">
        <w:t xml:space="preserve">published in March 2017 </w:t>
      </w:r>
      <w:r>
        <w:t xml:space="preserve">cites that there are currently over 12,000 EU regulations in force and approximately 7,900 statutory </w:t>
      </w:r>
      <w:proofErr w:type="gramStart"/>
      <w:r>
        <w:t>instruments</w:t>
      </w:r>
      <w:r w:rsidR="002E40B4">
        <w:t xml:space="preserve"> </w:t>
      </w:r>
      <w:r>
        <w:t>which</w:t>
      </w:r>
      <w:proofErr w:type="gramEnd"/>
      <w:r>
        <w:t xml:space="preserve"> have implemented EU legislation. This does not include statutory instruments made by the devolved </w:t>
      </w:r>
      <w:proofErr w:type="gramStart"/>
      <w:r>
        <w:t>administrations which</w:t>
      </w:r>
      <w:proofErr w:type="gramEnd"/>
      <w:r>
        <w:t xml:space="preserve"> also observe and implement EU obligations</w:t>
      </w:r>
      <w:r w:rsidR="002E40B4">
        <w:t xml:space="preserve"> </w:t>
      </w:r>
      <w:r>
        <w:t>in areas within their competence.</w:t>
      </w:r>
    </w:p>
    <w:p w:rsidR="003225EC" w:rsidRDefault="003225EC" w:rsidP="000F582D">
      <w:pPr>
        <w:pStyle w:val="NoSpacing"/>
      </w:pPr>
    </w:p>
    <w:p w:rsidR="008957D9" w:rsidRDefault="008957D9" w:rsidP="008957D9">
      <w:pPr>
        <w:pStyle w:val="NoSpacing"/>
      </w:pPr>
      <w:r>
        <w:t>If, after exit, a conflict arises between two pre-exi</w:t>
      </w:r>
      <w:r w:rsidR="0029075C">
        <w:t>sting laws, one of which is</w:t>
      </w:r>
      <w:r>
        <w:t xml:space="preserve"> EU-derived and the other not, then the EU-derived law will, we </w:t>
      </w:r>
      <w:proofErr w:type="gramStart"/>
      <w:r>
        <w:t>are told</w:t>
      </w:r>
      <w:proofErr w:type="gramEnd"/>
      <w:r>
        <w:t xml:space="preserve">, continue to take precedence. </w:t>
      </w:r>
      <w:r w:rsidR="00C31E13">
        <w:t>A</w:t>
      </w:r>
      <w:r>
        <w:t>ny other approach would change the law and create uncertainty as to its</w:t>
      </w:r>
      <w:r w:rsidR="009F63C2">
        <w:t xml:space="preserve"> </w:t>
      </w:r>
      <w:r>
        <w:t xml:space="preserve">meaning. </w:t>
      </w:r>
    </w:p>
    <w:p w:rsidR="008957D9" w:rsidRDefault="008957D9" w:rsidP="008957D9">
      <w:pPr>
        <w:pStyle w:val="NoSpacing"/>
      </w:pPr>
    </w:p>
    <w:p w:rsidR="005F7F6F" w:rsidRDefault="008957D9" w:rsidP="00974260">
      <w:pPr>
        <w:pStyle w:val="NoSpacing"/>
      </w:pPr>
      <w:r>
        <w:t xml:space="preserve">This approach, we </w:t>
      </w:r>
      <w:proofErr w:type="gramStart"/>
      <w:r>
        <w:t xml:space="preserve">are </w:t>
      </w:r>
      <w:r w:rsidR="00221F22">
        <w:t xml:space="preserve">also </w:t>
      </w:r>
      <w:r>
        <w:t>told</w:t>
      </w:r>
      <w:proofErr w:type="gramEnd"/>
      <w:r>
        <w:t>, will give coherence to the statute b</w:t>
      </w:r>
      <w:r w:rsidR="00760BFA">
        <w:t>ook and simultaneously restore</w:t>
      </w:r>
      <w:r>
        <w:t xml:space="preserve"> a </w:t>
      </w:r>
      <w:r w:rsidR="001B7785">
        <w:t>sovereignty that has been eroded over time by EU institutions, or all but lost in the opinion of Euro-sceptics</w:t>
      </w:r>
      <w:r>
        <w:t xml:space="preserve">. </w:t>
      </w:r>
      <w:r w:rsidR="00DC7E3D">
        <w:t>The aim is to</w:t>
      </w:r>
      <w:r w:rsidR="005D3017">
        <w:t xml:space="preserve"> ensure that, </w:t>
      </w:r>
      <w:proofErr w:type="gramStart"/>
      <w:r w:rsidR="005D3017">
        <w:t>as a general rule</w:t>
      </w:r>
      <w:proofErr w:type="gramEnd"/>
      <w:r w:rsidR="00E84C56">
        <w:t xml:space="preserve">, </w:t>
      </w:r>
      <w:r w:rsidR="00DC7E3D">
        <w:t xml:space="preserve">the </w:t>
      </w:r>
      <w:r w:rsidR="000F582D">
        <w:t xml:space="preserve">same </w:t>
      </w:r>
      <w:r w:rsidR="00E84C56">
        <w:t xml:space="preserve">laws </w:t>
      </w:r>
      <w:r w:rsidR="000F582D">
        <w:t xml:space="preserve">will apply after </w:t>
      </w:r>
      <w:r w:rsidR="005D3017">
        <w:t>the UK</w:t>
      </w:r>
      <w:r w:rsidR="000F582D">
        <w:t xml:space="preserve"> leave</w:t>
      </w:r>
      <w:r w:rsidR="005D3017">
        <w:t>s</w:t>
      </w:r>
      <w:r w:rsidR="000F582D">
        <w:t xml:space="preserve"> the EU as did before.</w:t>
      </w:r>
      <w:r>
        <w:t xml:space="preserve"> </w:t>
      </w:r>
      <w:r w:rsidR="003B56BB">
        <w:t>T</w:t>
      </w:r>
      <w:r w:rsidR="00DC7E3D">
        <w:t>he official message</w:t>
      </w:r>
      <w:r w:rsidR="00B54102">
        <w:t xml:space="preserve">, </w:t>
      </w:r>
      <w:r w:rsidR="00DC7E3D">
        <w:t xml:space="preserve">for the minute, </w:t>
      </w:r>
      <w:r w:rsidR="00E84C56">
        <w:t xml:space="preserve">at least </w:t>
      </w:r>
      <w:r w:rsidR="003B56BB">
        <w:t xml:space="preserve">regarding regulations appears to </w:t>
      </w:r>
      <w:proofErr w:type="gramStart"/>
      <w:r w:rsidR="003B56BB">
        <w:t>be:</w:t>
      </w:r>
      <w:proofErr w:type="gramEnd"/>
      <w:r w:rsidR="003B56BB">
        <w:t xml:space="preserve"> </w:t>
      </w:r>
      <w:r w:rsidR="00B54102">
        <w:t>everything</w:t>
      </w:r>
      <w:r w:rsidR="003B56BB">
        <w:t xml:space="preserve"> is about to change</w:t>
      </w:r>
      <w:r w:rsidR="00B54102">
        <w:t xml:space="preserve"> and yet nothing is </w:t>
      </w:r>
      <w:r w:rsidR="003B56BB">
        <w:t>going</w:t>
      </w:r>
      <w:r w:rsidR="00B54102">
        <w:t xml:space="preserve"> to change</w:t>
      </w:r>
      <w:r w:rsidR="003B56BB">
        <w:t>.</w:t>
      </w:r>
    </w:p>
    <w:p w:rsidR="005F7F6F" w:rsidRDefault="005F7F6F" w:rsidP="00974260">
      <w:pPr>
        <w:pStyle w:val="NoSpacing"/>
      </w:pPr>
    </w:p>
    <w:p w:rsidR="00231072" w:rsidRDefault="005F7F6F" w:rsidP="00974260">
      <w:pPr>
        <w:pStyle w:val="NoSpacing"/>
      </w:pPr>
      <w:r>
        <w:t>O</w:t>
      </w:r>
      <w:r w:rsidR="00F643ED" w:rsidRPr="00F643ED">
        <w:t xml:space="preserve">ne area of law that </w:t>
      </w:r>
      <w:proofErr w:type="gramStart"/>
      <w:r w:rsidR="00F643ED" w:rsidRPr="00F643ED">
        <w:t>will be affected</w:t>
      </w:r>
      <w:proofErr w:type="gramEnd"/>
      <w:r w:rsidR="00F643ED" w:rsidRPr="00F643ED">
        <w:t xml:space="preserve"> </w:t>
      </w:r>
      <w:r>
        <w:t xml:space="preserve">by the withdrawal from the EU </w:t>
      </w:r>
      <w:r w:rsidR="00F643ED" w:rsidRPr="00F643ED">
        <w:t xml:space="preserve">is human rights. The </w:t>
      </w:r>
      <w:r>
        <w:t xml:space="preserve">UK has ratified the </w:t>
      </w:r>
      <w:r w:rsidR="00F643ED" w:rsidRPr="00F643ED">
        <w:t>Charter of Fundamental Rights of the European Union,</w:t>
      </w:r>
      <w:r>
        <w:t xml:space="preserve"> </w:t>
      </w:r>
      <w:r w:rsidR="0056053E">
        <w:t>which</w:t>
      </w:r>
      <w:r>
        <w:t xml:space="preserve"> according the government</w:t>
      </w:r>
      <w:r w:rsidR="00F643ED" w:rsidRPr="00F643ED">
        <w:t xml:space="preserve"> White Paper </w:t>
      </w:r>
      <w:r>
        <w:t xml:space="preserve">will </w:t>
      </w:r>
      <w:r w:rsidR="00F643ED" w:rsidRPr="00F643ED">
        <w:t xml:space="preserve">no longer apply. </w:t>
      </w:r>
      <w:r>
        <w:t xml:space="preserve">The </w:t>
      </w:r>
      <w:r w:rsidRPr="005F7F6F">
        <w:t xml:space="preserve">UK will </w:t>
      </w:r>
      <w:r w:rsidR="006A211D">
        <w:t xml:space="preserve">however </w:t>
      </w:r>
      <w:r w:rsidRPr="005F7F6F">
        <w:t>continue to honour its commit</w:t>
      </w:r>
      <w:r>
        <w:t>ment to</w:t>
      </w:r>
      <w:r w:rsidRPr="005F7F6F">
        <w:t xml:space="preserve"> follow international law</w:t>
      </w:r>
      <w:r>
        <w:t>, which include</w:t>
      </w:r>
      <w:r w:rsidR="006A211D">
        <w:t>s</w:t>
      </w:r>
      <w:r>
        <w:t xml:space="preserve"> many </w:t>
      </w:r>
      <w:r w:rsidR="00DD030A">
        <w:t xml:space="preserve">United Nations </w:t>
      </w:r>
      <w:r>
        <w:t>human rights treaties that replicate th</w:t>
      </w:r>
      <w:r w:rsidR="006A211D">
        <w:t>e provision</w:t>
      </w:r>
      <w:r w:rsidR="00793A78">
        <w:t xml:space="preserve">s of the Charter. </w:t>
      </w:r>
      <w:r w:rsidR="006A211D">
        <w:t>C</w:t>
      </w:r>
      <w:r>
        <w:t>rucially</w:t>
      </w:r>
      <w:r w:rsidR="00DD030A">
        <w:t>,</w:t>
      </w:r>
      <w:r>
        <w:t xml:space="preserve"> the </w:t>
      </w:r>
      <w:proofErr w:type="spellStart"/>
      <w:r>
        <w:t>justiciability</w:t>
      </w:r>
      <w:proofErr w:type="spellEnd"/>
      <w:r>
        <w:t xml:space="preserve"> of these </w:t>
      </w:r>
      <w:r w:rsidR="00DD030A">
        <w:t xml:space="preserve">international </w:t>
      </w:r>
      <w:r>
        <w:t>instruments is significantly different</w:t>
      </w:r>
      <w:r w:rsidR="00DD030A">
        <w:t xml:space="preserve"> from the framework created by the EU</w:t>
      </w:r>
      <w:r>
        <w:t>.</w:t>
      </w:r>
      <w:r w:rsidR="00A27A35">
        <w:t xml:space="preserve"> </w:t>
      </w:r>
    </w:p>
    <w:p w:rsidR="00231072" w:rsidRDefault="00231072" w:rsidP="00974260">
      <w:pPr>
        <w:pStyle w:val="NoSpacing"/>
      </w:pPr>
    </w:p>
    <w:p w:rsidR="00A27A35" w:rsidRDefault="00A27A35" w:rsidP="00974260">
      <w:pPr>
        <w:pStyle w:val="NoSpacing"/>
      </w:pPr>
      <w:proofErr w:type="gramStart"/>
      <w:r>
        <w:t xml:space="preserve">At the </w:t>
      </w:r>
      <w:r w:rsidR="00231072">
        <w:t>moment</w:t>
      </w:r>
      <w:proofErr w:type="gramEnd"/>
      <w:r>
        <w:t xml:space="preserve"> any alleged breach of the </w:t>
      </w:r>
      <w:r w:rsidR="00231072">
        <w:t xml:space="preserve">Charter </w:t>
      </w:r>
      <w:r w:rsidR="00DD030A">
        <w:t xml:space="preserve">of Fundamental Rights </w:t>
      </w:r>
      <w:r w:rsidR="00231072">
        <w:t xml:space="preserve">can result in an legal challenge before the </w:t>
      </w:r>
      <w:r w:rsidR="00F96673">
        <w:t xml:space="preserve">UK </w:t>
      </w:r>
      <w:r w:rsidR="00231072">
        <w:t>domestic courts when attached to any matter of EU law. This include</w:t>
      </w:r>
      <w:r w:rsidR="00007211">
        <w:t>s provisions such as the right to p</w:t>
      </w:r>
      <w:r w:rsidR="00007211" w:rsidRPr="00007211">
        <w:t>rotection of personal data</w:t>
      </w:r>
      <w:r w:rsidR="00007211">
        <w:t>, freedom to conduct a business, the right to property, consumer protection</w:t>
      </w:r>
      <w:r w:rsidR="00C3025E">
        <w:t xml:space="preserve"> and the right to a</w:t>
      </w:r>
      <w:r w:rsidR="00C3025E" w:rsidRPr="00C3025E">
        <w:t>ccess to services of general economic interest</w:t>
      </w:r>
      <w:r w:rsidR="00C3025E">
        <w:t>,</w:t>
      </w:r>
      <w:r w:rsidR="00C3025E" w:rsidRPr="00C3025E">
        <w:t xml:space="preserve"> </w:t>
      </w:r>
      <w:r w:rsidR="00007211">
        <w:t xml:space="preserve">as well as </w:t>
      </w:r>
      <w:proofErr w:type="spellStart"/>
      <w:r w:rsidR="00007211">
        <w:t>workers</w:t>
      </w:r>
      <w:proofErr w:type="spellEnd"/>
      <w:r w:rsidR="00007211">
        <w:t xml:space="preserve"> rights like </w:t>
      </w:r>
      <w:r w:rsidR="00CE53CE">
        <w:t xml:space="preserve">the </w:t>
      </w:r>
      <w:r w:rsidR="00007211">
        <w:t>r</w:t>
      </w:r>
      <w:r w:rsidR="00007211" w:rsidRPr="00007211">
        <w:t>ight of collective bargaining and action</w:t>
      </w:r>
      <w:r w:rsidR="00007211">
        <w:t xml:space="preserve">, </w:t>
      </w:r>
      <w:r w:rsidR="00C3025E">
        <w:t xml:space="preserve">and </w:t>
      </w:r>
      <w:r w:rsidR="00007211">
        <w:t>protection in the event of unjustified dismissal</w:t>
      </w:r>
      <w:r w:rsidR="00C3025E">
        <w:t>.</w:t>
      </w:r>
    </w:p>
    <w:p w:rsidR="00A27A35" w:rsidRDefault="00A27A35" w:rsidP="00974260">
      <w:pPr>
        <w:pStyle w:val="NoSpacing"/>
      </w:pPr>
    </w:p>
    <w:p w:rsidR="004D1C94" w:rsidRDefault="00A27A35" w:rsidP="00974260">
      <w:pPr>
        <w:pStyle w:val="NoSpacing"/>
      </w:pPr>
      <w:r>
        <w:t>T</w:t>
      </w:r>
      <w:r w:rsidR="00F643ED" w:rsidRPr="00F643ED">
        <w:t>he</w:t>
      </w:r>
      <w:r w:rsidR="00CE53CE">
        <w:t>re is no suggestion that these rights will disappear following EU withdrawal</w:t>
      </w:r>
      <w:r w:rsidR="004D1C94">
        <w:t xml:space="preserve">. </w:t>
      </w:r>
      <w:proofErr w:type="gramStart"/>
      <w:r w:rsidR="004D1C94">
        <w:t xml:space="preserve">On the contrary, the government has stated that </w:t>
      </w:r>
      <w:r w:rsidR="004D1C94" w:rsidRPr="004D1C94">
        <w:t>the rights in the EU treaties that can be relied on directly in court</w:t>
      </w:r>
      <w:r w:rsidR="004D1C94">
        <w:t>s</w:t>
      </w:r>
      <w:r w:rsidR="004D1C94" w:rsidRPr="004D1C94">
        <w:t xml:space="preserve"> by an individual will con</w:t>
      </w:r>
      <w:r w:rsidR="004D1C94">
        <w:t>tinue to be available in UK law</w:t>
      </w:r>
      <w:r w:rsidR="004D1C94" w:rsidRPr="004D1C94">
        <w:t xml:space="preserve"> and</w:t>
      </w:r>
      <w:r w:rsidR="004D1C94">
        <w:t xml:space="preserve"> the </w:t>
      </w:r>
      <w:r w:rsidR="004D1C94" w:rsidRPr="004D1C94">
        <w:t xml:space="preserve">historic case law </w:t>
      </w:r>
      <w:r w:rsidR="004D1C94">
        <w:t xml:space="preserve">of the EU Court of Justice in Luxemburg will </w:t>
      </w:r>
      <w:r w:rsidR="004D1C94" w:rsidRPr="004D1C94">
        <w:t xml:space="preserve">be given the same binding, or precedent, status in </w:t>
      </w:r>
      <w:r w:rsidR="004D1C94">
        <w:t xml:space="preserve">domestic </w:t>
      </w:r>
      <w:r w:rsidR="004D1C94" w:rsidRPr="004D1C94">
        <w:t xml:space="preserve">courts as decisions of </w:t>
      </w:r>
      <w:r w:rsidR="004D1C94">
        <w:t>the UK</w:t>
      </w:r>
      <w:r w:rsidR="004D1C94" w:rsidRPr="004D1C94">
        <w:t xml:space="preserve"> Supreme Court</w:t>
      </w:r>
      <w:r w:rsidR="004D1C94">
        <w:t>.</w:t>
      </w:r>
      <w:proofErr w:type="gramEnd"/>
      <w:r w:rsidR="004D1C94">
        <w:t xml:space="preserve"> </w:t>
      </w:r>
      <w:proofErr w:type="gramStart"/>
      <w:r w:rsidR="00A81464">
        <w:t>But</w:t>
      </w:r>
      <w:proofErr w:type="gramEnd"/>
      <w:r w:rsidR="00B80CF1">
        <w:t>,</w:t>
      </w:r>
      <w:r w:rsidR="00A81464">
        <w:t xml:space="preserve"> once withdrawal has happened the position</w:t>
      </w:r>
      <w:r w:rsidR="004D1C94">
        <w:t xml:space="preserve"> going forward</w:t>
      </w:r>
      <w:r w:rsidR="00A81464">
        <w:t xml:space="preserve"> is </w:t>
      </w:r>
      <w:r w:rsidR="00B80CF1">
        <w:t xml:space="preserve">much </w:t>
      </w:r>
      <w:r w:rsidR="00A81464">
        <w:t>less clear</w:t>
      </w:r>
      <w:r w:rsidR="004D1C94">
        <w:t xml:space="preserve">. </w:t>
      </w:r>
    </w:p>
    <w:p w:rsidR="004D1C94" w:rsidRDefault="004D1C94" w:rsidP="00974260">
      <w:pPr>
        <w:pStyle w:val="NoSpacing"/>
      </w:pPr>
    </w:p>
    <w:p w:rsidR="006F12B8" w:rsidRDefault="004D1C94" w:rsidP="00974260">
      <w:pPr>
        <w:pStyle w:val="NoSpacing"/>
      </w:pPr>
      <w:r>
        <w:t xml:space="preserve">The </w:t>
      </w:r>
      <w:r w:rsidR="00F643ED" w:rsidRPr="00F643ED">
        <w:t>proposed Great Repeal of the European Communities Act 1972 will remove</w:t>
      </w:r>
      <w:r w:rsidR="0056053E">
        <w:t xml:space="preserve"> the supremacy of EU</w:t>
      </w:r>
      <w:r w:rsidR="00F643ED" w:rsidRPr="00F643ED">
        <w:t xml:space="preserve"> law including the requirement that the domestic courts follow the rulings of t</w:t>
      </w:r>
      <w:r w:rsidR="0056053E">
        <w:t>he Court of Justice</w:t>
      </w:r>
      <w:r w:rsidR="00CE53CE">
        <w:t xml:space="preserve"> when making judgement in cases that address human rights</w:t>
      </w:r>
      <w:r w:rsidR="00F643ED" w:rsidRPr="00F643ED">
        <w:t>.</w:t>
      </w:r>
      <w:r>
        <w:t xml:space="preserve"> The UK will be free to increasingly determine its own path separate from the remaining 27 EU member states</w:t>
      </w:r>
      <w:r w:rsidR="00A81464">
        <w:t xml:space="preserve"> </w:t>
      </w:r>
      <w:r w:rsidR="007C6A28">
        <w:t xml:space="preserve">albeit </w:t>
      </w:r>
      <w:r w:rsidR="00A81464">
        <w:t xml:space="preserve">within the confines of any negotiated </w:t>
      </w:r>
      <w:r w:rsidR="00B629A6">
        <w:t>relationship</w:t>
      </w:r>
      <w:r>
        <w:t xml:space="preserve">. </w:t>
      </w:r>
      <w:r w:rsidR="00B80CF1">
        <w:t>The doctrine of Parliamentary sovereignty will come to the fore and in</w:t>
      </w:r>
      <w:r w:rsidR="007C6A28">
        <w:t xml:space="preserve"> </w:t>
      </w:r>
      <w:r w:rsidR="007F41AB">
        <w:t>this regard</w:t>
      </w:r>
      <w:r w:rsidR="007C6A28">
        <w:t>,</w:t>
      </w:r>
      <w:r w:rsidR="007F41AB">
        <w:t xml:space="preserve"> t</w:t>
      </w:r>
      <w:r>
        <w:t xml:space="preserve">he terms ‘soft’ and ‘hard’ BREXIT are of </w:t>
      </w:r>
      <w:r w:rsidR="007F41AB">
        <w:t>central importance</w:t>
      </w:r>
      <w:r w:rsidR="00A81464">
        <w:t>.</w:t>
      </w:r>
      <w:r w:rsidR="007C6A28">
        <w:t xml:space="preserve"> </w:t>
      </w:r>
    </w:p>
    <w:p w:rsidR="00DE0244" w:rsidRDefault="00DE0244" w:rsidP="00974260">
      <w:pPr>
        <w:pStyle w:val="NoSpacing"/>
      </w:pPr>
    </w:p>
    <w:p w:rsidR="004D1C94" w:rsidRDefault="007C6A28" w:rsidP="00974260">
      <w:pPr>
        <w:pStyle w:val="NoSpacing"/>
      </w:pPr>
      <w:r>
        <w:t xml:space="preserve">To crash out of the EU </w:t>
      </w:r>
      <w:r w:rsidR="006F12B8">
        <w:t>may</w:t>
      </w:r>
      <w:r>
        <w:t xml:space="preserve"> result in full autonomy </w:t>
      </w:r>
      <w:r w:rsidR="006F12B8">
        <w:t xml:space="preserve">for the UK </w:t>
      </w:r>
      <w:r>
        <w:t xml:space="preserve">to act </w:t>
      </w:r>
      <w:r w:rsidR="005D31AB">
        <w:t xml:space="preserve">as is sees fit, </w:t>
      </w:r>
      <w:r>
        <w:t xml:space="preserve">taking little or no cognisance of the Court of Justice. Everything between this </w:t>
      </w:r>
      <w:r w:rsidR="006F12B8">
        <w:t xml:space="preserve">position </w:t>
      </w:r>
      <w:r w:rsidR="00D05AB4">
        <w:t xml:space="preserve">however </w:t>
      </w:r>
      <w:r>
        <w:t xml:space="preserve">and the current obligations as </w:t>
      </w:r>
      <w:r w:rsidR="00D308A2">
        <w:t xml:space="preserve">a </w:t>
      </w:r>
      <w:r>
        <w:t xml:space="preserve">member of the EU is </w:t>
      </w:r>
      <w:r w:rsidR="005D31AB">
        <w:t>speculation. At the minute o</w:t>
      </w:r>
      <w:r>
        <w:t>nly one reasonable conclusion can be drawn</w:t>
      </w:r>
      <w:r w:rsidR="006F12B8">
        <w:t xml:space="preserve"> about the future</w:t>
      </w:r>
      <w:r w:rsidR="005D31AB">
        <w:t>;</w:t>
      </w:r>
      <w:r>
        <w:t xml:space="preserve"> namely</w:t>
      </w:r>
      <w:r w:rsidR="005D31AB">
        <w:t>,</w:t>
      </w:r>
      <w:r>
        <w:t xml:space="preserve"> that we are in</w:t>
      </w:r>
      <w:r w:rsidR="00F467F5">
        <w:t xml:space="preserve"> a period were the only certainty is that </w:t>
      </w:r>
      <w:r w:rsidR="006F12B8">
        <w:t>we are facing the</w:t>
      </w:r>
      <w:r w:rsidR="00F467F5">
        <w:t xml:space="preserve"> unknown.</w:t>
      </w:r>
    </w:p>
    <w:p w:rsidR="005D31AB" w:rsidRDefault="005D31AB" w:rsidP="00BC2C76">
      <w:pPr>
        <w:pStyle w:val="NoSpacing"/>
      </w:pPr>
    </w:p>
    <w:p w:rsidR="00B830C5" w:rsidRDefault="00DE0244" w:rsidP="00BC2C76">
      <w:pPr>
        <w:pStyle w:val="NoSpacing"/>
      </w:pPr>
      <w:r>
        <w:t xml:space="preserve">Outside of the </w:t>
      </w:r>
      <w:r w:rsidR="00BC2C76">
        <w:t>legal</w:t>
      </w:r>
      <w:r>
        <w:t xml:space="preserve"> and regulatory </w:t>
      </w:r>
      <w:r w:rsidR="005D31AB">
        <w:t xml:space="preserve">framework of </w:t>
      </w:r>
      <w:r>
        <w:t xml:space="preserve">EU </w:t>
      </w:r>
      <w:proofErr w:type="gramStart"/>
      <w:r w:rsidR="005D31AB">
        <w:t>membership</w:t>
      </w:r>
      <w:proofErr w:type="gramEnd"/>
      <w:r w:rsidR="005D31AB">
        <w:t xml:space="preserve"> </w:t>
      </w:r>
      <w:r>
        <w:t xml:space="preserve">the </w:t>
      </w:r>
      <w:r w:rsidR="00BC2C76">
        <w:t xml:space="preserve">UK </w:t>
      </w:r>
      <w:r>
        <w:t xml:space="preserve">government is correct to point out that all other obligations, both domestic and international </w:t>
      </w:r>
      <w:r w:rsidR="00BC2C76">
        <w:t xml:space="preserve">will </w:t>
      </w:r>
      <w:r>
        <w:t xml:space="preserve">remain. For the purpose of human rights </w:t>
      </w:r>
      <w:r>
        <w:lastRenderedPageBreak/>
        <w:t xml:space="preserve">and </w:t>
      </w:r>
      <w:proofErr w:type="gramStart"/>
      <w:r>
        <w:t>business</w:t>
      </w:r>
      <w:proofErr w:type="gramEnd"/>
      <w:r>
        <w:t xml:space="preserve"> this means the requirements of the Human Rights Act 1998, the European Convention on Human Rights and the </w:t>
      </w:r>
      <w:r w:rsidR="005D31AB">
        <w:t xml:space="preserve">jurisprudence of the </w:t>
      </w:r>
      <w:r>
        <w:t xml:space="preserve">European Court of Human Rights at Strasbourg, </w:t>
      </w:r>
      <w:r w:rsidR="00BC2C76">
        <w:t xml:space="preserve">the </w:t>
      </w:r>
      <w:r>
        <w:t>other treaties of the Council of Europe and the United Nations.</w:t>
      </w:r>
      <w:r w:rsidR="00BC2C76">
        <w:t xml:space="preserve"> Any company wishing to maximise opportunities and mitigate risks when operating within the UK </w:t>
      </w:r>
      <w:r w:rsidR="005D31AB">
        <w:t>in the future</w:t>
      </w:r>
      <w:r w:rsidR="00BC2C76">
        <w:t xml:space="preserve"> should </w:t>
      </w:r>
      <w:r w:rsidR="005D31AB">
        <w:t xml:space="preserve">therefore </w:t>
      </w:r>
      <w:r w:rsidR="00BC2C76">
        <w:t>be concerned with ensuring compliance with the principles and duties that derive from human rights law and that will continue to have legal force following EU withdrawal.</w:t>
      </w:r>
    </w:p>
    <w:p w:rsidR="00BC2C76" w:rsidRDefault="00BC2C76" w:rsidP="00F01748">
      <w:pPr>
        <w:pStyle w:val="NoSpacing"/>
      </w:pPr>
    </w:p>
    <w:p w:rsidR="00B830C5" w:rsidRPr="00B830C5" w:rsidRDefault="00BC2C76" w:rsidP="00395A86">
      <w:pPr>
        <w:pStyle w:val="NoSpacing"/>
      </w:pPr>
      <w:r>
        <w:t xml:space="preserve">A good starting point in this regard is the </w:t>
      </w:r>
      <w:r w:rsidR="00353CE2">
        <w:t>United Nations</w:t>
      </w:r>
      <w:r w:rsidR="00B830C5" w:rsidRPr="00B830C5">
        <w:t xml:space="preserve"> Guiding Principles on Business and Human Rights adopted by the Human Rights Council </w:t>
      </w:r>
      <w:r w:rsidR="00395A86">
        <w:t>in 2011. This soft law instrument is</w:t>
      </w:r>
      <w:r w:rsidR="00B830C5" w:rsidRPr="00B830C5">
        <w:t xml:space="preserve"> the most definitive and widely recognised commentary on </w:t>
      </w:r>
      <w:r w:rsidR="00395A86">
        <w:t xml:space="preserve">how </w:t>
      </w:r>
      <w:r w:rsidR="00B830C5" w:rsidRPr="00B830C5">
        <w:t xml:space="preserve">business </w:t>
      </w:r>
      <w:proofErr w:type="gramStart"/>
      <w:r w:rsidR="00395A86">
        <w:t>should be conducted</w:t>
      </w:r>
      <w:proofErr w:type="gramEnd"/>
      <w:r w:rsidR="00395A86">
        <w:t xml:space="preserve"> to protect, respect and remedy</w:t>
      </w:r>
      <w:r w:rsidR="00B830C5" w:rsidRPr="00B830C5">
        <w:t xml:space="preserve"> human rights</w:t>
      </w:r>
      <w:r w:rsidR="00395A86">
        <w:t>.</w:t>
      </w:r>
    </w:p>
    <w:p w:rsidR="00B830C5" w:rsidRPr="00B830C5" w:rsidRDefault="00B830C5" w:rsidP="00B830C5">
      <w:pPr>
        <w:pStyle w:val="NoSpacing"/>
      </w:pPr>
    </w:p>
    <w:p w:rsidR="00DA61BE" w:rsidRDefault="00B830C5" w:rsidP="00B830C5">
      <w:pPr>
        <w:pStyle w:val="NoSpacing"/>
      </w:pPr>
      <w:r w:rsidRPr="00B830C5">
        <w:t xml:space="preserve">In </w:t>
      </w:r>
      <w:proofErr w:type="gramStart"/>
      <w:r w:rsidRPr="00B830C5">
        <w:t>2013</w:t>
      </w:r>
      <w:proofErr w:type="gramEnd"/>
      <w:r w:rsidRPr="00B830C5">
        <w:t xml:space="preserve"> the UK was the first state to produce a business and hu</w:t>
      </w:r>
      <w:r w:rsidR="00395A86">
        <w:t>man rights National Action Plan</w:t>
      </w:r>
      <w:r w:rsidR="00353CE2">
        <w:t xml:space="preserve"> as called for by the </w:t>
      </w:r>
      <w:r w:rsidR="0088149A">
        <w:t>UN</w:t>
      </w:r>
      <w:r w:rsidR="00353CE2">
        <w:t xml:space="preserve"> Guiding Principles</w:t>
      </w:r>
      <w:r w:rsidR="009D47FE">
        <w:t xml:space="preserve">. </w:t>
      </w:r>
      <w:r w:rsidRPr="00B830C5">
        <w:t xml:space="preserve">In </w:t>
      </w:r>
      <w:proofErr w:type="gramStart"/>
      <w:r w:rsidRPr="00B830C5">
        <w:t>2016</w:t>
      </w:r>
      <w:proofErr w:type="gramEnd"/>
      <w:r w:rsidRPr="00B830C5">
        <w:t xml:space="preserve"> the UK </w:t>
      </w:r>
      <w:r w:rsidR="00395A86">
        <w:t>updated the plan focusing</w:t>
      </w:r>
      <w:r w:rsidRPr="00B830C5">
        <w:t xml:space="preserve"> largely on </w:t>
      </w:r>
      <w:r w:rsidR="00395A86">
        <w:t>the s</w:t>
      </w:r>
      <w:r w:rsidRPr="00B830C5">
        <w:t>tate</w:t>
      </w:r>
      <w:r w:rsidR="00395A86">
        <w:t>s duty to protect human r</w:t>
      </w:r>
      <w:r w:rsidR="0088149A">
        <w:t xml:space="preserve">ights when engaging with </w:t>
      </w:r>
      <w:r w:rsidR="004361E1">
        <w:t>the private sector</w:t>
      </w:r>
      <w:r w:rsidR="00DA61BE">
        <w:t>.</w:t>
      </w:r>
    </w:p>
    <w:p w:rsidR="00DA61BE" w:rsidRDefault="00DA61BE" w:rsidP="00B830C5">
      <w:pPr>
        <w:pStyle w:val="NoSpacing"/>
      </w:pPr>
    </w:p>
    <w:p w:rsidR="00547D3C" w:rsidRDefault="00547D3C" w:rsidP="00547D3C">
      <w:pPr>
        <w:pStyle w:val="NoSpacing"/>
      </w:pPr>
      <w:r w:rsidRPr="00547D3C">
        <w:t xml:space="preserve">The </w:t>
      </w:r>
      <w:r>
        <w:t>financial</w:t>
      </w:r>
      <w:r w:rsidRPr="00547D3C">
        <w:t xml:space="preserve"> industry has also begun to consider how a range of products and services can affect human rights. A number of banks </w:t>
      </w:r>
      <w:r>
        <w:t xml:space="preserve">that </w:t>
      </w:r>
      <w:r w:rsidRPr="00547D3C">
        <w:t xml:space="preserve">formed the “Thun Group,” released a report </w:t>
      </w:r>
      <w:r>
        <w:t xml:space="preserve">in </w:t>
      </w:r>
      <w:r w:rsidR="00321398">
        <w:t>2013 that explored</w:t>
      </w:r>
      <w:r w:rsidRPr="00547D3C">
        <w:t xml:space="preserve"> the respon</w:t>
      </w:r>
      <w:r>
        <w:t xml:space="preserve">sibilities of banks under the </w:t>
      </w:r>
      <w:r w:rsidR="00321398">
        <w:t>UN</w:t>
      </w:r>
      <w:r w:rsidRPr="00547D3C">
        <w:t xml:space="preserve"> Guiding Principles with respect to specific activities, such as retail and private banking, corporate and investment banking, and asset </w:t>
      </w:r>
      <w:r w:rsidR="00321398">
        <w:t>management. The report concluded</w:t>
      </w:r>
      <w:r w:rsidRPr="00547D3C">
        <w:t xml:space="preserve"> that banks should consider creating risk management models for human rights that encompass a wide array of services and pro</w:t>
      </w:r>
      <w:r w:rsidR="0025471D">
        <w:t>ducts.</w:t>
      </w:r>
    </w:p>
    <w:p w:rsidR="00BF496A" w:rsidRDefault="00BF496A" w:rsidP="00547D3C">
      <w:pPr>
        <w:pStyle w:val="NoSpacing"/>
      </w:pPr>
    </w:p>
    <w:p w:rsidR="0025471D" w:rsidRDefault="0025471D" w:rsidP="00547D3C">
      <w:pPr>
        <w:pStyle w:val="NoSpacing"/>
      </w:pPr>
      <w:r w:rsidRPr="0025471D">
        <w:t>To be human rights compliant companies are expected to conduct due diligence to identify whether they cause an adverse impact; contribute to it; or wh</w:t>
      </w:r>
      <w:bookmarkStart w:id="0" w:name="_GoBack"/>
      <w:bookmarkEnd w:id="0"/>
      <w:r w:rsidRPr="0025471D">
        <w:t>ether their operations, products, or services are directly linked to an adverse impact through their business relationships. Financial institutions may usefully conduct due diligence by building on existing anti-money laundering, anti-corruption, and sanctions compliance systems, as well as relevant risk management frameworks, some of which already identify actors and contexts that may be linked to significant adverse human rights impacts.</w:t>
      </w:r>
    </w:p>
    <w:p w:rsidR="0025471D" w:rsidRDefault="0025471D" w:rsidP="00547D3C">
      <w:pPr>
        <w:pStyle w:val="NoSpacing"/>
      </w:pPr>
    </w:p>
    <w:p w:rsidR="000C5A38" w:rsidRDefault="0025471D" w:rsidP="00F01748">
      <w:pPr>
        <w:pStyle w:val="NoSpacing"/>
      </w:pPr>
      <w:r>
        <w:t>W</w:t>
      </w:r>
      <w:r w:rsidR="00064708">
        <w:t xml:space="preserve">ork started within the financial sector </w:t>
      </w:r>
      <w:proofErr w:type="gramStart"/>
      <w:r w:rsidR="00064708">
        <w:t>is now supported</w:t>
      </w:r>
      <w:proofErr w:type="gramEnd"/>
      <w:r w:rsidR="00064708">
        <w:t xml:space="preserve"> by the United Nations, </w:t>
      </w:r>
      <w:r>
        <w:t>which has</w:t>
      </w:r>
      <w:r w:rsidR="00064708">
        <w:t xml:space="preserve"> production a guidance t</w:t>
      </w:r>
      <w:r w:rsidR="00064708" w:rsidRPr="00064708">
        <w:t xml:space="preserve">ool </w:t>
      </w:r>
      <w:r w:rsidR="00064708">
        <w:t xml:space="preserve">specifically </w:t>
      </w:r>
      <w:r w:rsidR="00064708" w:rsidRPr="00064708">
        <w:t>designed for financial institutions</w:t>
      </w:r>
      <w:r w:rsidR="00064708">
        <w:t xml:space="preserve"> to provide</w:t>
      </w:r>
      <w:r w:rsidR="00064708" w:rsidRPr="00064708">
        <w:t xml:space="preserve"> information on </w:t>
      </w:r>
      <w:r w:rsidR="000C5A38">
        <w:t xml:space="preserve">how to identify and manage </w:t>
      </w:r>
      <w:r w:rsidR="00064708" w:rsidRPr="00064708">
        <w:t>human rights risks.</w:t>
      </w:r>
      <w:r w:rsidR="00637C19">
        <w:t xml:space="preserve"> </w:t>
      </w:r>
      <w:r w:rsidR="00547D3C">
        <w:t>F</w:t>
      </w:r>
      <w:r w:rsidR="00DA61BE">
        <w:t>or those wishing to operate in the UK</w:t>
      </w:r>
      <w:r w:rsidR="00213F62">
        <w:t xml:space="preserve"> post EU withdrawal</w:t>
      </w:r>
      <w:r w:rsidR="00DA61BE">
        <w:t xml:space="preserve">, </w:t>
      </w:r>
      <w:r w:rsidR="00C76882">
        <w:t xml:space="preserve">there must be awareness that outside the EU increasing </w:t>
      </w:r>
      <w:r w:rsidR="00CD482E">
        <w:t xml:space="preserve">domestic </w:t>
      </w:r>
      <w:r w:rsidR="00C76882">
        <w:t>reliance may be on the legal and regulatory framework of international law.</w:t>
      </w:r>
    </w:p>
    <w:sectPr w:rsidR="000C5A3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2A" w:rsidRDefault="00D42F2A" w:rsidP="00B830C5">
      <w:pPr>
        <w:spacing w:after="0" w:line="240" w:lineRule="auto"/>
      </w:pPr>
      <w:r>
        <w:separator/>
      </w:r>
    </w:p>
  </w:endnote>
  <w:endnote w:type="continuationSeparator" w:id="0">
    <w:p w:rsidR="00D42F2A" w:rsidRDefault="00D42F2A" w:rsidP="00B8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5713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3F62" w:rsidRDefault="00213F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C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3F62" w:rsidRDefault="0021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2A" w:rsidRDefault="00D42F2A" w:rsidP="00B830C5">
      <w:pPr>
        <w:spacing w:after="0" w:line="240" w:lineRule="auto"/>
      </w:pPr>
      <w:r>
        <w:separator/>
      </w:r>
    </w:p>
  </w:footnote>
  <w:footnote w:type="continuationSeparator" w:id="0">
    <w:p w:rsidR="00D42F2A" w:rsidRDefault="00D42F2A" w:rsidP="00B83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045"/>
    <w:multiLevelType w:val="multilevel"/>
    <w:tmpl w:val="C3E2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23FE4"/>
    <w:multiLevelType w:val="hybridMultilevel"/>
    <w:tmpl w:val="98A4482E"/>
    <w:lvl w:ilvl="0" w:tplc="3F3669B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6357A2"/>
    <w:multiLevelType w:val="multilevel"/>
    <w:tmpl w:val="611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A2502"/>
    <w:multiLevelType w:val="hybridMultilevel"/>
    <w:tmpl w:val="AFDE49C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043787"/>
    <w:multiLevelType w:val="multilevel"/>
    <w:tmpl w:val="02CA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45DF5"/>
    <w:multiLevelType w:val="multilevel"/>
    <w:tmpl w:val="A68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F744A"/>
    <w:multiLevelType w:val="multilevel"/>
    <w:tmpl w:val="0AEA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6D2E3D"/>
    <w:multiLevelType w:val="multilevel"/>
    <w:tmpl w:val="46C8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E26FC"/>
    <w:multiLevelType w:val="multilevel"/>
    <w:tmpl w:val="97FA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5278A"/>
    <w:multiLevelType w:val="multilevel"/>
    <w:tmpl w:val="354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C2B9D"/>
    <w:multiLevelType w:val="hybridMultilevel"/>
    <w:tmpl w:val="B38EF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973ED"/>
    <w:multiLevelType w:val="hybridMultilevel"/>
    <w:tmpl w:val="E26E5518"/>
    <w:lvl w:ilvl="0" w:tplc="A348B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8CA40F8"/>
    <w:multiLevelType w:val="hybridMultilevel"/>
    <w:tmpl w:val="5224A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48"/>
    <w:rsid w:val="00007211"/>
    <w:rsid w:val="00011A57"/>
    <w:rsid w:val="00023A66"/>
    <w:rsid w:val="00034EA6"/>
    <w:rsid w:val="00036D80"/>
    <w:rsid w:val="00053BAE"/>
    <w:rsid w:val="00064708"/>
    <w:rsid w:val="0008712A"/>
    <w:rsid w:val="000B79F8"/>
    <w:rsid w:val="000C5A38"/>
    <w:rsid w:val="000F582D"/>
    <w:rsid w:val="00167419"/>
    <w:rsid w:val="001A7554"/>
    <w:rsid w:val="001B7785"/>
    <w:rsid w:val="001B78A4"/>
    <w:rsid w:val="00207BDC"/>
    <w:rsid w:val="00212E86"/>
    <w:rsid w:val="00213F62"/>
    <w:rsid w:val="00221F22"/>
    <w:rsid w:val="00231072"/>
    <w:rsid w:val="0025471D"/>
    <w:rsid w:val="0029075C"/>
    <w:rsid w:val="002E40B4"/>
    <w:rsid w:val="002F042D"/>
    <w:rsid w:val="0031223B"/>
    <w:rsid w:val="00321398"/>
    <w:rsid w:val="003225EC"/>
    <w:rsid w:val="00323F54"/>
    <w:rsid w:val="00353CE2"/>
    <w:rsid w:val="00395A86"/>
    <w:rsid w:val="003B56BB"/>
    <w:rsid w:val="003C4CBF"/>
    <w:rsid w:val="003E2DA8"/>
    <w:rsid w:val="003E4648"/>
    <w:rsid w:val="003F634A"/>
    <w:rsid w:val="004361E1"/>
    <w:rsid w:val="00473AF9"/>
    <w:rsid w:val="0048082A"/>
    <w:rsid w:val="004868EE"/>
    <w:rsid w:val="004A44C6"/>
    <w:rsid w:val="004D1C94"/>
    <w:rsid w:val="004E4710"/>
    <w:rsid w:val="00547D3C"/>
    <w:rsid w:val="0056053E"/>
    <w:rsid w:val="005718F7"/>
    <w:rsid w:val="00596572"/>
    <w:rsid w:val="005B57F1"/>
    <w:rsid w:val="005B6A0E"/>
    <w:rsid w:val="005D3017"/>
    <w:rsid w:val="005D31AB"/>
    <w:rsid w:val="005F7F6F"/>
    <w:rsid w:val="00637C19"/>
    <w:rsid w:val="006A211D"/>
    <w:rsid w:val="006B3DF2"/>
    <w:rsid w:val="006E2161"/>
    <w:rsid w:val="006F12B8"/>
    <w:rsid w:val="00715EA3"/>
    <w:rsid w:val="0076000C"/>
    <w:rsid w:val="00760BFA"/>
    <w:rsid w:val="00793A78"/>
    <w:rsid w:val="007C6A28"/>
    <w:rsid w:val="007F41AB"/>
    <w:rsid w:val="0081700D"/>
    <w:rsid w:val="0088149A"/>
    <w:rsid w:val="00885EB3"/>
    <w:rsid w:val="008957D9"/>
    <w:rsid w:val="0092292B"/>
    <w:rsid w:val="00923B69"/>
    <w:rsid w:val="00934749"/>
    <w:rsid w:val="00974260"/>
    <w:rsid w:val="00981921"/>
    <w:rsid w:val="009B704B"/>
    <w:rsid w:val="009D47FE"/>
    <w:rsid w:val="009F63C2"/>
    <w:rsid w:val="00A11A81"/>
    <w:rsid w:val="00A22D25"/>
    <w:rsid w:val="00A27A35"/>
    <w:rsid w:val="00A65AA0"/>
    <w:rsid w:val="00A81464"/>
    <w:rsid w:val="00AA5837"/>
    <w:rsid w:val="00AA74F0"/>
    <w:rsid w:val="00AF128E"/>
    <w:rsid w:val="00B20182"/>
    <w:rsid w:val="00B54102"/>
    <w:rsid w:val="00B629A6"/>
    <w:rsid w:val="00B80CF1"/>
    <w:rsid w:val="00B82E71"/>
    <w:rsid w:val="00B830C5"/>
    <w:rsid w:val="00B91D1F"/>
    <w:rsid w:val="00B928C8"/>
    <w:rsid w:val="00BB77F7"/>
    <w:rsid w:val="00BC2C76"/>
    <w:rsid w:val="00BD7E2F"/>
    <w:rsid w:val="00BF496A"/>
    <w:rsid w:val="00C3025E"/>
    <w:rsid w:val="00C31E13"/>
    <w:rsid w:val="00C362E7"/>
    <w:rsid w:val="00C75C18"/>
    <w:rsid w:val="00C76882"/>
    <w:rsid w:val="00CD482E"/>
    <w:rsid w:val="00CE53CE"/>
    <w:rsid w:val="00D00BE5"/>
    <w:rsid w:val="00D05AB4"/>
    <w:rsid w:val="00D1121B"/>
    <w:rsid w:val="00D308A2"/>
    <w:rsid w:val="00D42F2A"/>
    <w:rsid w:val="00D838DB"/>
    <w:rsid w:val="00D97B35"/>
    <w:rsid w:val="00DA61BE"/>
    <w:rsid w:val="00DC35A1"/>
    <w:rsid w:val="00DC7E3D"/>
    <w:rsid w:val="00DD030A"/>
    <w:rsid w:val="00DE0244"/>
    <w:rsid w:val="00E84C56"/>
    <w:rsid w:val="00F01748"/>
    <w:rsid w:val="00F34658"/>
    <w:rsid w:val="00F3787A"/>
    <w:rsid w:val="00F467F5"/>
    <w:rsid w:val="00F511EE"/>
    <w:rsid w:val="00F643ED"/>
    <w:rsid w:val="00F9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51FC"/>
  <w15:docId w15:val="{A37C7E6E-9577-46DB-9703-1DBAA8FB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04B"/>
    <w:pPr>
      <w:spacing w:after="0" w:line="240" w:lineRule="auto"/>
    </w:pPr>
    <w:rPr>
      <w:rFonts w:cstheme="minorBidi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F01748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830C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B830C5"/>
  </w:style>
  <w:style w:type="character" w:styleId="FootnoteReference">
    <w:name w:val="footnote reference"/>
    <w:basedOn w:val="DefaultParagraphFont"/>
    <w:uiPriority w:val="99"/>
    <w:unhideWhenUsed/>
    <w:rsid w:val="00B830C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F634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7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F7"/>
  </w:style>
  <w:style w:type="paragraph" w:styleId="Footer">
    <w:name w:val="footer"/>
    <w:basedOn w:val="Normal"/>
    <w:link w:val="FooterChar"/>
    <w:uiPriority w:val="99"/>
    <w:unhideWhenUsed/>
    <w:rsid w:val="00BB7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F7"/>
  </w:style>
  <w:style w:type="character" w:styleId="CommentReference">
    <w:name w:val="annotation reference"/>
    <w:basedOn w:val="DefaultParagraphFont"/>
    <w:uiPriority w:val="99"/>
    <w:semiHidden/>
    <w:unhideWhenUsed/>
    <w:rsid w:val="005D3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1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1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F35B-D996-4D5C-9D60-2D8563EC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Morris</dc:creator>
  <cp:lastModifiedBy>David Russell</cp:lastModifiedBy>
  <cp:revision>78</cp:revision>
  <dcterms:created xsi:type="dcterms:W3CDTF">2017-04-28T10:00:00Z</dcterms:created>
  <dcterms:modified xsi:type="dcterms:W3CDTF">2017-05-03T19:05:00Z</dcterms:modified>
</cp:coreProperties>
</file>