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FF" w:rsidRPr="003124F6" w:rsidRDefault="001A01FF" w:rsidP="00AF0BFA">
      <w:pPr>
        <w:spacing w:after="0" w:line="240" w:lineRule="auto"/>
        <w:jc w:val="center"/>
        <w:rPr>
          <w:rFonts w:ascii="Verdana" w:eastAsia="Times New Roman" w:hAnsi="Verdana" w:cs="Times New Roman"/>
          <w:sz w:val="24"/>
          <w:szCs w:val="24"/>
        </w:rPr>
      </w:pPr>
      <w:bookmarkStart w:id="0" w:name="_GoBack"/>
      <w:bookmarkEnd w:id="0"/>
      <w:r>
        <w:rPr>
          <w:noProof/>
          <w:lang w:eastAsia="en-GB"/>
        </w:rPr>
        <w:drawing>
          <wp:inline distT="0" distB="0" distL="0" distR="0" wp14:anchorId="33CDE944" wp14:editId="7D7AB768">
            <wp:extent cx="2908300" cy="3889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908300" cy="3889375"/>
                    </a:xfrm>
                    <a:prstGeom prst="rect">
                      <a:avLst/>
                    </a:prstGeom>
                  </pic:spPr>
                </pic:pic>
              </a:graphicData>
            </a:graphic>
          </wp:inline>
        </w:drawing>
      </w: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7652DA" w:rsidRDefault="001A01FF" w:rsidP="00AF0BFA">
      <w:pPr>
        <w:spacing w:after="0" w:line="240" w:lineRule="auto"/>
        <w:jc w:val="center"/>
        <w:rPr>
          <w:rFonts w:ascii="Verdana" w:hAnsi="Verdana" w:cs="Arial"/>
          <w:b/>
          <w:bCs/>
          <w:color w:val="7030A0"/>
          <w:sz w:val="36"/>
          <w:szCs w:val="36"/>
        </w:rPr>
      </w:pPr>
      <w:r w:rsidRPr="007652DA">
        <w:rPr>
          <w:rFonts w:ascii="Verdana" w:hAnsi="Verdana" w:cs="Arial"/>
          <w:b/>
          <w:bCs/>
          <w:color w:val="7030A0"/>
          <w:sz w:val="36"/>
          <w:szCs w:val="36"/>
        </w:rPr>
        <w:t>Business Plan 20</w:t>
      </w:r>
      <w:r w:rsidR="003F2A0E">
        <w:rPr>
          <w:rFonts w:ascii="Verdana" w:hAnsi="Verdana" w:cs="Arial"/>
          <w:b/>
          <w:bCs/>
          <w:color w:val="7030A0"/>
          <w:sz w:val="36"/>
          <w:szCs w:val="36"/>
        </w:rPr>
        <w:t>21-22</w:t>
      </w:r>
    </w:p>
    <w:p w:rsidR="001A01FF" w:rsidRDefault="001A01FF" w:rsidP="00AF0BFA">
      <w:pPr>
        <w:spacing w:after="0" w:line="240" w:lineRule="auto"/>
        <w:jc w:val="center"/>
        <w:rPr>
          <w:rFonts w:ascii="Verdana" w:hAnsi="Verdana" w:cs="Arial"/>
          <w:b/>
          <w:bCs/>
          <w:color w:val="77328A"/>
          <w:sz w:val="36"/>
          <w:szCs w:val="36"/>
        </w:rPr>
      </w:pPr>
    </w:p>
    <w:p w:rsidR="001A01FF" w:rsidRPr="007652DA" w:rsidRDefault="001A01FF" w:rsidP="00AF0BFA">
      <w:pPr>
        <w:spacing w:after="0" w:line="240" w:lineRule="auto"/>
        <w:jc w:val="center"/>
        <w:rPr>
          <w:rFonts w:ascii="Verdana" w:eastAsia="Times New Roman" w:hAnsi="Verdana" w:cs="Times New Roman"/>
          <w:b/>
          <w:color w:val="7030A0"/>
          <w:sz w:val="36"/>
          <w:szCs w:val="36"/>
        </w:rPr>
      </w:pPr>
      <w:r w:rsidRPr="007652DA">
        <w:rPr>
          <w:rFonts w:ascii="Verdana" w:eastAsia="Times New Roman" w:hAnsi="Verdana" w:cs="Times New Roman"/>
          <w:b/>
          <w:color w:val="7030A0"/>
          <w:sz w:val="36"/>
          <w:szCs w:val="36"/>
        </w:rPr>
        <w:t>April 20</w:t>
      </w:r>
      <w:r w:rsidR="003F2A0E">
        <w:rPr>
          <w:rFonts w:ascii="Verdana" w:eastAsia="Times New Roman" w:hAnsi="Verdana" w:cs="Times New Roman"/>
          <w:b/>
          <w:color w:val="7030A0"/>
          <w:sz w:val="36"/>
          <w:szCs w:val="36"/>
        </w:rPr>
        <w:t>21</w:t>
      </w: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tabs>
          <w:tab w:val="left" w:pos="0"/>
        </w:tabs>
        <w:spacing w:after="0" w:line="240" w:lineRule="auto"/>
        <w:jc w:val="center"/>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tabs>
          <w:tab w:val="left" w:pos="0"/>
        </w:tabs>
        <w:spacing w:after="0" w:line="240" w:lineRule="auto"/>
        <w:jc w:val="center"/>
        <w:rPr>
          <w:rFonts w:ascii="Verdana" w:eastAsia="Times New Roman" w:hAnsi="Verdana" w:cs="Times New Roman"/>
          <w:sz w:val="24"/>
          <w:szCs w:val="24"/>
        </w:rPr>
        <w:sectPr w:rsidR="001A01FF" w:rsidRPr="003124F6" w:rsidSect="00752BC2">
          <w:headerReference w:type="first" r:id="rId12"/>
          <w:pgSz w:w="11907" w:h="16840" w:code="9"/>
          <w:pgMar w:top="1418" w:right="1418" w:bottom="1418" w:left="1418" w:header="567" w:footer="567" w:gutter="0"/>
          <w:pgNumType w:start="1"/>
          <w:cols w:space="708"/>
          <w:titlePg/>
          <w:docGrid w:linePitch="360"/>
        </w:sectPr>
      </w:pPr>
    </w:p>
    <w:p w:rsidR="001A01FF" w:rsidRPr="003B7D0E" w:rsidRDefault="001A01FF" w:rsidP="00AF0BFA">
      <w:pPr>
        <w:pStyle w:val="Default"/>
        <w:rPr>
          <w:rFonts w:cs="Arial"/>
          <w:b/>
          <w:color w:val="3C3C3B"/>
          <w:sz w:val="36"/>
          <w:szCs w:val="36"/>
        </w:rPr>
      </w:pPr>
      <w:r w:rsidRPr="003B7D0E">
        <w:rPr>
          <w:rFonts w:cs="Arial"/>
          <w:b/>
          <w:color w:val="77328A"/>
          <w:sz w:val="36"/>
          <w:szCs w:val="36"/>
        </w:rPr>
        <w:lastRenderedPageBreak/>
        <w:t>Table of Contents</w:t>
      </w:r>
    </w:p>
    <w:p w:rsidR="001A01FF" w:rsidRPr="003124F6" w:rsidRDefault="001A01FF" w:rsidP="00AF0BFA">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1A01FF" w:rsidRPr="003124F6" w:rsidTr="00B357E7">
        <w:tc>
          <w:tcPr>
            <w:tcW w:w="7799" w:type="dxa"/>
            <w:shd w:val="clear" w:color="auto" w:fill="auto"/>
          </w:tcPr>
          <w:p w:rsidR="001A01FF" w:rsidRPr="003124F6" w:rsidRDefault="001A01FF" w:rsidP="00AF0BFA">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rsidR="001A01FF" w:rsidRPr="003124F6" w:rsidRDefault="001A01FF" w:rsidP="00AF0BFA">
            <w:pPr>
              <w:tabs>
                <w:tab w:val="left" w:pos="0"/>
              </w:tabs>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Page</w:t>
            </w:r>
          </w:p>
        </w:tc>
      </w:tr>
      <w:tr w:rsidR="001A01FF" w:rsidRPr="00E450C3" w:rsidTr="00B357E7">
        <w:tc>
          <w:tcPr>
            <w:tcW w:w="7799" w:type="dxa"/>
            <w:shd w:val="clear" w:color="auto" w:fill="auto"/>
          </w:tcPr>
          <w:p w:rsidR="001A01FF" w:rsidRPr="00CF50DF" w:rsidRDefault="001A01FF" w:rsidP="00AF0BFA">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rsidR="001A01FF" w:rsidRPr="00CF50DF" w:rsidRDefault="001A01FF" w:rsidP="00AF0BFA">
            <w:pPr>
              <w:tabs>
                <w:tab w:val="left" w:pos="0"/>
              </w:tabs>
              <w:spacing w:after="0" w:line="240" w:lineRule="auto"/>
              <w:rPr>
                <w:rFonts w:ascii="Verdana" w:eastAsia="Times New Roman" w:hAnsi="Verdana" w:cs="Times New Roman"/>
                <w:b/>
                <w:sz w:val="24"/>
                <w:szCs w:val="24"/>
              </w:rPr>
            </w:pPr>
          </w:p>
        </w:tc>
      </w:tr>
      <w:tr w:rsidR="001A01FF" w:rsidRPr="00E450C3" w:rsidTr="00B357E7">
        <w:tc>
          <w:tcPr>
            <w:tcW w:w="7799" w:type="dxa"/>
            <w:shd w:val="clear" w:color="auto" w:fill="auto"/>
          </w:tcPr>
          <w:p w:rsidR="001A01FF" w:rsidRPr="00E450C3" w:rsidRDefault="00150A30"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Foreword</w:t>
            </w:r>
          </w:p>
        </w:tc>
        <w:tc>
          <w:tcPr>
            <w:tcW w:w="1227" w:type="dxa"/>
            <w:shd w:val="clear" w:color="auto" w:fill="auto"/>
          </w:tcPr>
          <w:p w:rsidR="001A01FF" w:rsidRPr="00E450C3" w:rsidRDefault="00E450C3"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3</w:t>
            </w:r>
          </w:p>
        </w:tc>
      </w:tr>
      <w:tr w:rsidR="00150A30" w:rsidRPr="00E450C3" w:rsidTr="00B357E7">
        <w:tc>
          <w:tcPr>
            <w:tcW w:w="7799" w:type="dxa"/>
            <w:shd w:val="clear" w:color="auto" w:fill="auto"/>
          </w:tcPr>
          <w:p w:rsidR="00150A30" w:rsidRDefault="00150A30" w:rsidP="00AF0BFA">
            <w:pPr>
              <w:tabs>
                <w:tab w:val="left" w:pos="0"/>
              </w:tabs>
              <w:spacing w:after="0" w:line="240" w:lineRule="auto"/>
              <w:rPr>
                <w:rFonts w:ascii="Verdana" w:eastAsia="Times New Roman" w:hAnsi="Verdana" w:cs="Times New Roman"/>
                <w:b/>
                <w:sz w:val="24"/>
                <w:szCs w:val="24"/>
              </w:rPr>
            </w:pPr>
          </w:p>
          <w:p w:rsidR="00150A30" w:rsidRPr="00E450C3" w:rsidRDefault="00150A30" w:rsidP="00AF0BFA">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vision</w:t>
            </w:r>
          </w:p>
        </w:tc>
        <w:tc>
          <w:tcPr>
            <w:tcW w:w="1227" w:type="dxa"/>
            <w:shd w:val="clear" w:color="auto" w:fill="auto"/>
          </w:tcPr>
          <w:p w:rsidR="00150A30" w:rsidRDefault="00150A30" w:rsidP="00AF0BFA">
            <w:pPr>
              <w:tabs>
                <w:tab w:val="left" w:pos="0"/>
              </w:tabs>
              <w:spacing w:after="0" w:line="240" w:lineRule="auto"/>
              <w:rPr>
                <w:rFonts w:ascii="Verdana" w:eastAsia="Times New Roman" w:hAnsi="Verdana" w:cs="Times New Roman"/>
                <w:b/>
                <w:sz w:val="24"/>
                <w:szCs w:val="24"/>
              </w:rPr>
            </w:pPr>
          </w:p>
          <w:p w:rsidR="00150A30" w:rsidRDefault="00E316C7"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mission</w:t>
            </w:r>
            <w:r w:rsidRPr="00E450C3">
              <w:rPr>
                <w:rFonts w:ascii="Verdana" w:eastAsia="Times New Roman" w:hAnsi="Verdana" w:cs="Times New Roman"/>
                <w:sz w:val="24"/>
                <w:szCs w:val="24"/>
              </w:rPr>
              <w:tab/>
            </w:r>
          </w:p>
        </w:tc>
        <w:tc>
          <w:tcPr>
            <w:tcW w:w="1227" w:type="dxa"/>
            <w:shd w:val="clear" w:color="auto" w:fill="auto"/>
          </w:tcPr>
          <w:p w:rsidR="00E450C3" w:rsidRPr="00E450C3" w:rsidRDefault="00E316C7"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rsidTr="00B357E7">
        <w:tc>
          <w:tcPr>
            <w:tcW w:w="7799" w:type="dxa"/>
            <w:shd w:val="clear" w:color="auto" w:fill="auto"/>
          </w:tcPr>
          <w:p w:rsidR="00E450C3" w:rsidRPr="00CF50DF" w:rsidRDefault="00E450C3" w:rsidP="00AF0BFA">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 xml:space="preserve">Who we are </w:t>
            </w:r>
          </w:p>
        </w:tc>
        <w:tc>
          <w:tcPr>
            <w:tcW w:w="1227" w:type="dxa"/>
            <w:shd w:val="clear" w:color="auto" w:fill="auto"/>
          </w:tcPr>
          <w:p w:rsidR="00E450C3" w:rsidRPr="00E450C3" w:rsidRDefault="00E316C7"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rsidR="00E450C3" w:rsidRPr="00CF50DF"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The principles that underpin our work</w:t>
            </w:r>
            <w:r w:rsidRPr="00E450C3">
              <w:rPr>
                <w:rFonts w:ascii="Verdana" w:eastAsia="Times New Roman" w:hAnsi="Verdana" w:cs="Times New Roman"/>
                <w:b/>
                <w:sz w:val="24"/>
                <w:szCs w:val="24"/>
              </w:rPr>
              <w:tab/>
            </w: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r w:rsidRPr="00CF50DF">
              <w:rPr>
                <w:rFonts w:ascii="Verdana" w:eastAsia="Times New Roman" w:hAnsi="Verdana" w:cs="Times New Roman"/>
                <w:b/>
                <w:sz w:val="24"/>
                <w:szCs w:val="24"/>
              </w:rPr>
              <w:t>4</w:t>
            </w: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rsidR="00E450C3" w:rsidRPr="00CF50DF"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Priority 1: Building a culture of human rights</w:t>
            </w:r>
          </w:p>
        </w:tc>
        <w:tc>
          <w:tcPr>
            <w:tcW w:w="1227" w:type="dxa"/>
            <w:shd w:val="clear" w:color="auto" w:fill="auto"/>
          </w:tcPr>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8</w:t>
            </w: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p>
        </w:tc>
        <w:tc>
          <w:tcPr>
            <w:tcW w:w="1227" w:type="dxa"/>
            <w:shd w:val="clear" w:color="auto" w:fill="auto"/>
          </w:tcPr>
          <w:p w:rsidR="00E450C3" w:rsidRPr="00CF50DF"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Priority 2: Protecting human rights as a consequence of leaving the European Union</w:t>
            </w:r>
            <w:r w:rsidRPr="00E450C3">
              <w:rPr>
                <w:rFonts w:ascii="Verdana" w:eastAsia="Times New Roman" w:hAnsi="Verdana" w:cs="Times New Roman"/>
                <w:b/>
                <w:sz w:val="24"/>
                <w:szCs w:val="24"/>
              </w:rPr>
              <w:tab/>
            </w:r>
            <w:r w:rsidRPr="00E450C3">
              <w:rPr>
                <w:rFonts w:ascii="Verdana" w:eastAsia="Times New Roman" w:hAnsi="Verdana" w:cs="Times New Roman"/>
                <w:b/>
                <w:sz w:val="24"/>
                <w:szCs w:val="24"/>
              </w:rPr>
              <w:tab/>
            </w:r>
          </w:p>
        </w:tc>
        <w:tc>
          <w:tcPr>
            <w:tcW w:w="1227" w:type="dxa"/>
            <w:shd w:val="clear" w:color="auto" w:fill="auto"/>
          </w:tcPr>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p>
          <w:p w:rsidR="00E450C3" w:rsidRPr="00E450C3" w:rsidRDefault="00E450C3" w:rsidP="00AF0BFA">
            <w:pPr>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Priority 3:</w:t>
            </w:r>
            <w:r w:rsidRPr="00E450C3">
              <w:rPr>
                <w:rFonts w:ascii="Verdana" w:eastAsia="Times New Roman" w:hAnsi="Verdana" w:cs="Times New Roman"/>
                <w:b/>
                <w:sz w:val="24"/>
                <w:szCs w:val="24"/>
                <w:lang w:eastAsia="en-GB"/>
              </w:rPr>
              <w:t xml:space="preserve"> </w:t>
            </w:r>
            <w:r w:rsidRPr="00E450C3">
              <w:rPr>
                <w:rFonts w:ascii="Verdana" w:eastAsia="Times New Roman" w:hAnsi="Verdana" w:cs="Times New Roman"/>
                <w:b/>
                <w:sz w:val="24"/>
                <w:szCs w:val="24"/>
              </w:rPr>
              <w:t>Poverty, health and well-being</w:t>
            </w:r>
          </w:p>
          <w:p w:rsidR="00E450C3" w:rsidRPr="00E450C3" w:rsidRDefault="00E450C3" w:rsidP="00AF0BFA">
            <w:pPr>
              <w:spacing w:after="0" w:line="240" w:lineRule="auto"/>
              <w:rPr>
                <w:rFonts w:ascii="Verdana" w:eastAsia="Times New Roman" w:hAnsi="Verdana" w:cs="Times New Roman"/>
                <w:b/>
                <w:sz w:val="24"/>
                <w:szCs w:val="24"/>
              </w:rPr>
            </w:pPr>
          </w:p>
          <w:p w:rsidR="00E450C3" w:rsidRPr="00E450C3" w:rsidRDefault="00E450C3" w:rsidP="00AF0BFA">
            <w:pPr>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Priority 4: Meeting domestic and international human rights standards and good governance</w:t>
            </w:r>
          </w:p>
          <w:p w:rsidR="00E450C3" w:rsidRPr="00E450C3" w:rsidRDefault="00E450C3" w:rsidP="00AF0BFA">
            <w:pPr>
              <w:spacing w:after="0" w:line="240" w:lineRule="auto"/>
              <w:rPr>
                <w:rFonts w:ascii="Verdana" w:eastAsia="Times New Roman" w:hAnsi="Verdana" w:cs="Times New Roman"/>
                <w:b/>
                <w:sz w:val="24"/>
                <w:szCs w:val="24"/>
              </w:rPr>
            </w:pPr>
          </w:p>
          <w:p w:rsidR="00E450C3" w:rsidRPr="00E450C3" w:rsidRDefault="00E450C3" w:rsidP="00AF0BFA">
            <w:pPr>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Priority 5:</w:t>
            </w:r>
            <w:r w:rsidRPr="00E450C3">
              <w:rPr>
                <w:rFonts w:ascii="Verdana" w:eastAsia="Times New Roman" w:hAnsi="Verdana" w:cs="Times New Roman"/>
                <w:b/>
                <w:sz w:val="24"/>
                <w:szCs w:val="24"/>
                <w:lang w:eastAsia="en-GB"/>
              </w:rPr>
              <w:t xml:space="preserve"> </w:t>
            </w:r>
            <w:r w:rsidRPr="00E450C3">
              <w:rPr>
                <w:rFonts w:ascii="Verdana" w:eastAsia="Times New Roman" w:hAnsi="Verdana" w:cs="Times New Roman"/>
                <w:b/>
                <w:sz w:val="24"/>
                <w:szCs w:val="24"/>
              </w:rPr>
              <w:t>Protecting human rights in a digital age</w:t>
            </w:r>
          </w:p>
          <w:p w:rsidR="00E450C3" w:rsidRPr="00E450C3" w:rsidRDefault="00E450C3" w:rsidP="00AF0BFA">
            <w:pPr>
              <w:spacing w:after="0" w:line="240" w:lineRule="auto"/>
              <w:rPr>
                <w:rFonts w:ascii="Verdana" w:eastAsia="Times New Roman" w:hAnsi="Verdana" w:cs="Times New Roman"/>
                <w:b/>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p w:rsidR="00E450C3" w:rsidRPr="00E450C3" w:rsidRDefault="00E450C3" w:rsidP="00AF0BFA">
            <w:pPr>
              <w:tabs>
                <w:tab w:val="left" w:pos="0"/>
              </w:tabs>
              <w:spacing w:after="0" w:line="240" w:lineRule="auto"/>
              <w:rPr>
                <w:rFonts w:ascii="Verdana" w:eastAsia="Times New Roman" w:hAnsi="Verdana" w:cs="Times New Roman"/>
                <w:b/>
                <w:sz w:val="24"/>
                <w:szCs w:val="24"/>
              </w:rPr>
            </w:pPr>
          </w:p>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10</w:t>
            </w:r>
          </w:p>
          <w:p w:rsidR="00E450C3" w:rsidRPr="00E450C3" w:rsidRDefault="00E450C3" w:rsidP="00AF0BFA">
            <w:pPr>
              <w:tabs>
                <w:tab w:val="left" w:pos="0"/>
              </w:tabs>
              <w:spacing w:after="0" w:line="240" w:lineRule="auto"/>
              <w:rPr>
                <w:rFonts w:ascii="Verdana" w:eastAsia="Times New Roman" w:hAnsi="Verdana" w:cs="Times New Roman"/>
                <w:b/>
                <w:sz w:val="24"/>
                <w:szCs w:val="24"/>
              </w:rPr>
            </w:pPr>
          </w:p>
          <w:p w:rsidR="00E450C3" w:rsidRPr="00E450C3" w:rsidRDefault="00E450C3" w:rsidP="00AF0BFA">
            <w:pPr>
              <w:tabs>
                <w:tab w:val="left" w:pos="0"/>
              </w:tabs>
              <w:spacing w:after="0" w:line="240" w:lineRule="auto"/>
              <w:rPr>
                <w:rFonts w:ascii="Verdana" w:eastAsia="Times New Roman" w:hAnsi="Verdana" w:cs="Times New Roman"/>
                <w:b/>
                <w:sz w:val="24"/>
                <w:szCs w:val="24"/>
              </w:rPr>
            </w:pPr>
          </w:p>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Core activities</w:t>
            </w:r>
          </w:p>
        </w:tc>
        <w:tc>
          <w:tcPr>
            <w:tcW w:w="1227" w:type="dxa"/>
            <w:shd w:val="clear" w:color="auto" w:fill="auto"/>
          </w:tcPr>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953E0A" w:rsidP="00AF0BFA">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Budget 2021-22</w:t>
            </w:r>
            <w:r w:rsidR="00E450C3" w:rsidRPr="00E450C3">
              <w:rPr>
                <w:rFonts w:ascii="Verdana" w:eastAsia="Times New Roman" w:hAnsi="Verdana" w:cs="Times New Roman"/>
                <w:b/>
                <w:sz w:val="24"/>
                <w:szCs w:val="24"/>
              </w:rPr>
              <w:tab/>
            </w:r>
          </w:p>
        </w:tc>
        <w:tc>
          <w:tcPr>
            <w:tcW w:w="1227" w:type="dxa"/>
            <w:shd w:val="clear" w:color="auto" w:fill="auto"/>
          </w:tcPr>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13</w:t>
            </w:r>
          </w:p>
        </w:tc>
      </w:tr>
      <w:tr w:rsidR="00E450C3" w:rsidRPr="00E450C3" w:rsidTr="00B357E7">
        <w:tc>
          <w:tcPr>
            <w:tcW w:w="7799" w:type="dxa"/>
            <w:shd w:val="clear" w:color="auto" w:fill="auto"/>
          </w:tcPr>
          <w:p w:rsidR="00E450C3" w:rsidRPr="00E450C3" w:rsidRDefault="00E450C3" w:rsidP="00AF0BFA">
            <w:pPr>
              <w:spacing w:after="0" w:line="240" w:lineRule="auto"/>
              <w:rPr>
                <w:rFonts w:ascii="Verdana" w:eastAsia="Times New Roman" w:hAnsi="Verdana" w:cs="Times New Roman"/>
                <w:b/>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E450C3" w:rsidRDefault="00E450C3" w:rsidP="00AF0BFA">
            <w:pPr>
              <w:tabs>
                <w:tab w:val="left" w:pos="540"/>
                <w:tab w:val="left" w:pos="1680"/>
                <w:tab w:val="left" w:pos="2280"/>
                <w:tab w:val="right" w:pos="7920"/>
                <w:tab w:val="center" w:pos="816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Appendices:</w:t>
            </w: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B357E7" w:rsidRDefault="00E450C3" w:rsidP="00AF0BFA">
            <w:pPr>
              <w:tabs>
                <w:tab w:val="left" w:pos="540"/>
                <w:tab w:val="left" w:pos="1680"/>
                <w:tab w:val="left" w:pos="2280"/>
                <w:tab w:val="right" w:pos="7920"/>
                <w:tab w:val="center" w:pos="8160"/>
              </w:tabs>
              <w:spacing w:after="0" w:line="240" w:lineRule="auto"/>
              <w:rPr>
                <w:rFonts w:ascii="Verdana" w:eastAsia="Times New Roman" w:hAnsi="Verdana" w:cs="Times New Roman"/>
                <w:b/>
                <w:sz w:val="24"/>
                <w:szCs w:val="24"/>
              </w:rPr>
            </w:pPr>
          </w:p>
        </w:tc>
        <w:tc>
          <w:tcPr>
            <w:tcW w:w="1227" w:type="dxa"/>
            <w:shd w:val="clear" w:color="auto" w:fill="auto"/>
          </w:tcPr>
          <w:p w:rsidR="00E450C3" w:rsidRPr="00E450C3" w:rsidRDefault="00E450C3" w:rsidP="00AF0BFA">
            <w:pPr>
              <w:tabs>
                <w:tab w:val="left" w:pos="0"/>
              </w:tabs>
              <w:spacing w:after="0" w:line="240" w:lineRule="auto"/>
              <w:rPr>
                <w:rFonts w:ascii="Verdana" w:eastAsia="Times New Roman" w:hAnsi="Verdana" w:cs="Times New Roman"/>
                <w:b/>
                <w:sz w:val="24"/>
                <w:szCs w:val="24"/>
              </w:rPr>
            </w:pPr>
          </w:p>
        </w:tc>
      </w:tr>
      <w:tr w:rsidR="00E450C3" w:rsidRPr="00E450C3" w:rsidTr="00B357E7">
        <w:tc>
          <w:tcPr>
            <w:tcW w:w="7799" w:type="dxa"/>
            <w:shd w:val="clear" w:color="auto" w:fill="auto"/>
          </w:tcPr>
          <w:p w:rsidR="00E450C3" w:rsidRPr="00B357E7" w:rsidRDefault="00B357E7" w:rsidP="00AF0BFA">
            <w:pPr>
              <w:tabs>
                <w:tab w:val="left" w:pos="540"/>
                <w:tab w:val="left" w:pos="1680"/>
                <w:tab w:val="left" w:pos="2280"/>
                <w:tab w:val="right" w:pos="7920"/>
                <w:tab w:val="center" w:pos="8160"/>
              </w:tabs>
              <w:spacing w:after="0" w:line="240" w:lineRule="auto"/>
              <w:rPr>
                <w:rFonts w:ascii="Verdana" w:eastAsia="Times New Roman" w:hAnsi="Verdana" w:cs="Times New Roman"/>
                <w:b/>
                <w:sz w:val="24"/>
                <w:szCs w:val="24"/>
              </w:rPr>
            </w:pPr>
            <w:r w:rsidRPr="00B357E7">
              <w:rPr>
                <w:rFonts w:ascii="Verdana" w:eastAsia="Times New Roman" w:hAnsi="Verdana" w:cs="Times New Roman"/>
                <w:b/>
                <w:sz w:val="24"/>
                <w:szCs w:val="24"/>
              </w:rPr>
              <w:t xml:space="preserve">Appendix 1 - </w:t>
            </w:r>
            <w:r w:rsidR="00E450C3" w:rsidRPr="00B357E7">
              <w:rPr>
                <w:rFonts w:ascii="Verdana" w:eastAsia="Times New Roman" w:hAnsi="Verdana" w:cs="Times New Roman"/>
                <w:b/>
                <w:sz w:val="24"/>
                <w:szCs w:val="24"/>
              </w:rPr>
              <w:t>Commissioners</w:t>
            </w:r>
          </w:p>
        </w:tc>
        <w:tc>
          <w:tcPr>
            <w:tcW w:w="1227" w:type="dxa"/>
            <w:shd w:val="clear" w:color="auto" w:fill="auto"/>
          </w:tcPr>
          <w:p w:rsidR="00E450C3" w:rsidRPr="00E450C3" w:rsidRDefault="00C1363D" w:rsidP="00AF0BFA">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14</w:t>
            </w:r>
          </w:p>
        </w:tc>
      </w:tr>
    </w:tbl>
    <w:p w:rsidR="001A01FF" w:rsidRPr="00E450C3" w:rsidRDefault="001A01FF" w:rsidP="00AF0BFA">
      <w:pPr>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rsidR="001A01FF" w:rsidRPr="00E450C3" w:rsidRDefault="001A01FF" w:rsidP="00AF0BFA">
      <w:pPr>
        <w:tabs>
          <w:tab w:val="left" w:pos="540"/>
          <w:tab w:val="left" w:pos="1680"/>
          <w:tab w:val="left" w:pos="2280"/>
          <w:tab w:val="right" w:pos="7920"/>
          <w:tab w:val="center" w:pos="8160"/>
        </w:tabs>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rsidR="001A01FF" w:rsidRPr="00E450C3" w:rsidRDefault="001A01FF" w:rsidP="00AF0BFA">
      <w:pPr>
        <w:tabs>
          <w:tab w:val="left" w:pos="540"/>
          <w:tab w:val="left" w:pos="1680"/>
          <w:tab w:val="left" w:pos="2280"/>
          <w:tab w:val="right" w:pos="7920"/>
          <w:tab w:val="center" w:pos="8100"/>
        </w:tabs>
        <w:spacing w:after="0" w:line="240" w:lineRule="auto"/>
        <w:rPr>
          <w:rFonts w:ascii="Verdana" w:eastAsia="Times New Roman" w:hAnsi="Verdana" w:cs="Times New Roman"/>
          <w:sz w:val="24"/>
          <w:szCs w:val="24"/>
        </w:rPr>
      </w:pPr>
    </w:p>
    <w:p w:rsidR="00150A30" w:rsidRDefault="001A01FF" w:rsidP="00AF0BFA">
      <w:pPr>
        <w:spacing w:after="0" w:line="240" w:lineRule="auto"/>
        <w:rPr>
          <w:rFonts w:ascii="Verdana" w:eastAsia="Times New Roman" w:hAnsi="Verdana" w:cs="Times New Roman"/>
          <w:b/>
          <w:color w:val="7030A0"/>
          <w:sz w:val="30"/>
          <w:szCs w:val="30"/>
        </w:rPr>
      </w:pPr>
      <w:r w:rsidRPr="00E450C3">
        <w:rPr>
          <w:rFonts w:ascii="Verdana" w:eastAsia="Times New Roman" w:hAnsi="Verdana" w:cs="Times New Roman"/>
          <w:sz w:val="24"/>
          <w:szCs w:val="24"/>
        </w:rPr>
        <w:br w:type="page"/>
      </w:r>
    </w:p>
    <w:p w:rsidR="00150A30" w:rsidRDefault="00150A30" w:rsidP="00AF0BFA">
      <w:pPr>
        <w:spacing w:after="0" w:line="240" w:lineRule="auto"/>
        <w:rPr>
          <w:rFonts w:ascii="Verdana" w:eastAsia="Times New Roman" w:hAnsi="Verdana" w:cs="Times New Roman"/>
          <w:b/>
          <w:color w:val="7030A0"/>
          <w:sz w:val="30"/>
          <w:szCs w:val="30"/>
        </w:rPr>
      </w:pPr>
    </w:p>
    <w:p w:rsidR="00150A30" w:rsidRPr="00150A30" w:rsidRDefault="00150A30" w:rsidP="62D10333">
      <w:pPr>
        <w:spacing w:after="0" w:line="240" w:lineRule="auto"/>
        <w:rPr>
          <w:rFonts w:ascii="Verdana" w:eastAsia="Times New Roman" w:hAnsi="Verdana" w:cs="Times New Roman"/>
          <w:b/>
          <w:bCs/>
          <w:color w:val="7030A0"/>
          <w:sz w:val="30"/>
          <w:szCs w:val="30"/>
        </w:rPr>
      </w:pPr>
      <w:r w:rsidRPr="62D10333">
        <w:rPr>
          <w:rFonts w:ascii="Verdana" w:eastAsia="Times New Roman" w:hAnsi="Verdana" w:cs="Times New Roman"/>
          <w:b/>
          <w:bCs/>
          <w:color w:val="7030A0"/>
          <w:sz w:val="30"/>
          <w:szCs w:val="30"/>
        </w:rPr>
        <w:t>Foreword</w:t>
      </w:r>
    </w:p>
    <w:p w:rsidR="003F2A0E" w:rsidRDefault="003F2A0E" w:rsidP="00E316C7">
      <w:pPr>
        <w:spacing w:after="0" w:line="240" w:lineRule="auto"/>
        <w:rPr>
          <w:rFonts w:ascii="Verdana" w:eastAsia="Times New Roman" w:hAnsi="Verdana" w:cs="Times New Roman"/>
          <w:b/>
          <w:color w:val="7030A0"/>
          <w:sz w:val="30"/>
          <w:szCs w:val="30"/>
        </w:rPr>
      </w:pPr>
    </w:p>
    <w:p w:rsidR="00427380" w:rsidRPr="00427380" w:rsidRDefault="00427380" w:rsidP="00427380">
      <w:pPr>
        <w:spacing w:after="0" w:line="240" w:lineRule="auto"/>
        <w:rPr>
          <w:rFonts w:ascii="Verdana" w:eastAsia="Times New Roman" w:hAnsi="Verdana" w:cs="Times New Roman"/>
          <w:bCs/>
          <w:sz w:val="24"/>
          <w:szCs w:val="24"/>
        </w:rPr>
      </w:pPr>
      <w:r w:rsidRPr="00427380">
        <w:rPr>
          <w:rFonts w:ascii="Verdana" w:eastAsia="Times New Roman" w:hAnsi="Verdana" w:cs="Times New Roman"/>
          <w:bCs/>
          <w:sz w:val="24"/>
          <w:szCs w:val="24"/>
        </w:rPr>
        <w:t xml:space="preserve">The Covid-19 pandemic has changed our lives in ways </w:t>
      </w:r>
      <w:r w:rsidR="00F10702">
        <w:rPr>
          <w:rFonts w:ascii="Verdana" w:eastAsia="Times New Roman" w:hAnsi="Verdana" w:cs="Times New Roman"/>
          <w:bCs/>
          <w:sz w:val="24"/>
          <w:szCs w:val="24"/>
        </w:rPr>
        <w:t>that most</w:t>
      </w:r>
      <w:r w:rsidRPr="00427380">
        <w:rPr>
          <w:rFonts w:ascii="Verdana" w:eastAsia="Times New Roman" w:hAnsi="Verdana" w:cs="Times New Roman"/>
          <w:bCs/>
          <w:sz w:val="24"/>
          <w:szCs w:val="24"/>
        </w:rPr>
        <w:t xml:space="preserve"> of us did not imagine possible. To address the public health emergency many human rights and freedoms were subject to increased limitations. The Commission </w:t>
      </w:r>
      <w:r w:rsidR="003455A1">
        <w:rPr>
          <w:rFonts w:ascii="Verdana" w:eastAsia="Times New Roman" w:hAnsi="Verdana" w:cs="Times New Roman"/>
          <w:bCs/>
          <w:sz w:val="24"/>
          <w:szCs w:val="24"/>
        </w:rPr>
        <w:t xml:space="preserve">continues to </w:t>
      </w:r>
      <w:r w:rsidRPr="00427380">
        <w:rPr>
          <w:rFonts w:ascii="Verdana" w:eastAsia="Times New Roman" w:hAnsi="Verdana" w:cs="Times New Roman"/>
          <w:bCs/>
          <w:sz w:val="24"/>
          <w:szCs w:val="24"/>
        </w:rPr>
        <w:t>receiv</w:t>
      </w:r>
      <w:r w:rsidR="001570D4">
        <w:rPr>
          <w:rFonts w:ascii="Verdana" w:eastAsia="Times New Roman" w:hAnsi="Verdana" w:cs="Times New Roman"/>
          <w:bCs/>
          <w:sz w:val="24"/>
          <w:szCs w:val="24"/>
        </w:rPr>
        <w:t>e</w:t>
      </w:r>
      <w:r w:rsidRPr="00427380">
        <w:rPr>
          <w:rFonts w:ascii="Verdana" w:eastAsia="Times New Roman" w:hAnsi="Verdana" w:cs="Times New Roman"/>
          <w:bCs/>
          <w:sz w:val="24"/>
          <w:szCs w:val="24"/>
        </w:rPr>
        <w:t xml:space="preserve"> multiple requests for advice on these matters from government and members of the public. As </w:t>
      </w:r>
      <w:r w:rsidR="00C001C6">
        <w:rPr>
          <w:rFonts w:ascii="Verdana" w:eastAsia="Times New Roman" w:hAnsi="Verdana" w:cs="Times New Roman"/>
          <w:bCs/>
          <w:sz w:val="24"/>
          <w:szCs w:val="24"/>
        </w:rPr>
        <w:t>society e</w:t>
      </w:r>
      <w:r w:rsidRPr="00427380">
        <w:rPr>
          <w:rFonts w:ascii="Verdana" w:eastAsia="Times New Roman" w:hAnsi="Verdana" w:cs="Times New Roman"/>
          <w:bCs/>
          <w:sz w:val="24"/>
          <w:szCs w:val="24"/>
        </w:rPr>
        <w:t>merge</w:t>
      </w:r>
      <w:r w:rsidR="00C001C6">
        <w:rPr>
          <w:rFonts w:ascii="Verdana" w:eastAsia="Times New Roman" w:hAnsi="Verdana" w:cs="Times New Roman"/>
          <w:bCs/>
          <w:sz w:val="24"/>
          <w:szCs w:val="24"/>
        </w:rPr>
        <w:t>s</w:t>
      </w:r>
      <w:r w:rsidRPr="00427380">
        <w:rPr>
          <w:rFonts w:ascii="Verdana" w:eastAsia="Times New Roman" w:hAnsi="Verdana" w:cs="Times New Roman"/>
          <w:bCs/>
          <w:sz w:val="24"/>
          <w:szCs w:val="24"/>
        </w:rPr>
        <w:t xml:space="preserve"> from the crisis, a priority </w:t>
      </w:r>
      <w:r w:rsidR="003455A1">
        <w:rPr>
          <w:rFonts w:ascii="Verdana" w:eastAsia="Times New Roman" w:hAnsi="Verdana" w:cs="Times New Roman"/>
          <w:bCs/>
          <w:sz w:val="24"/>
          <w:szCs w:val="24"/>
        </w:rPr>
        <w:t>is</w:t>
      </w:r>
      <w:r w:rsidR="001570D4">
        <w:rPr>
          <w:rFonts w:ascii="Verdana" w:eastAsia="Times New Roman" w:hAnsi="Verdana" w:cs="Times New Roman"/>
          <w:bCs/>
          <w:sz w:val="24"/>
          <w:szCs w:val="24"/>
        </w:rPr>
        <w:t xml:space="preserve"> </w:t>
      </w:r>
      <w:r w:rsidRPr="00427380">
        <w:rPr>
          <w:rFonts w:ascii="Verdana" w:eastAsia="Times New Roman" w:hAnsi="Verdana" w:cs="Times New Roman"/>
          <w:bCs/>
          <w:sz w:val="24"/>
          <w:szCs w:val="24"/>
        </w:rPr>
        <w:t>to restore freedoms in a sequenced and timely manner. Ensuring this happens will be</w:t>
      </w:r>
      <w:r w:rsidR="000E4289">
        <w:rPr>
          <w:rFonts w:ascii="Verdana" w:eastAsia="Times New Roman" w:hAnsi="Verdana" w:cs="Times New Roman"/>
          <w:bCs/>
          <w:sz w:val="24"/>
          <w:szCs w:val="24"/>
        </w:rPr>
        <w:t xml:space="preserve"> a</w:t>
      </w:r>
      <w:r w:rsidRPr="00427380">
        <w:rPr>
          <w:rFonts w:ascii="Verdana" w:eastAsia="Times New Roman" w:hAnsi="Verdana" w:cs="Times New Roman"/>
          <w:bCs/>
          <w:sz w:val="24"/>
          <w:szCs w:val="24"/>
        </w:rPr>
        <w:t xml:space="preserve"> focus for the Commission over the next year.</w:t>
      </w:r>
    </w:p>
    <w:p w:rsidR="00427380" w:rsidRDefault="00427380" w:rsidP="00427380">
      <w:pPr>
        <w:spacing w:after="0" w:line="240" w:lineRule="auto"/>
        <w:rPr>
          <w:rFonts w:ascii="Verdana" w:eastAsia="Times New Roman" w:hAnsi="Verdana" w:cs="Times New Roman"/>
          <w:bCs/>
          <w:sz w:val="24"/>
          <w:szCs w:val="24"/>
        </w:rPr>
      </w:pPr>
    </w:p>
    <w:p w:rsidR="00C001C6" w:rsidRDefault="00427380" w:rsidP="00427380">
      <w:pPr>
        <w:spacing w:after="0" w:line="240" w:lineRule="auto"/>
        <w:rPr>
          <w:rFonts w:ascii="Verdana" w:eastAsia="Times New Roman" w:hAnsi="Verdana" w:cs="Times New Roman"/>
          <w:bCs/>
          <w:sz w:val="24"/>
          <w:szCs w:val="24"/>
        </w:rPr>
      </w:pPr>
      <w:r w:rsidRPr="00427380">
        <w:rPr>
          <w:rFonts w:ascii="Verdana" w:eastAsia="Times New Roman" w:hAnsi="Verdana" w:cs="Times New Roman"/>
          <w:bCs/>
          <w:sz w:val="24"/>
          <w:szCs w:val="24"/>
        </w:rPr>
        <w:t xml:space="preserve">The UK has </w:t>
      </w:r>
      <w:r w:rsidR="00C34FD0">
        <w:rPr>
          <w:rFonts w:ascii="Verdana" w:eastAsia="Times New Roman" w:hAnsi="Verdana" w:cs="Times New Roman"/>
          <w:bCs/>
          <w:sz w:val="24"/>
          <w:szCs w:val="24"/>
        </w:rPr>
        <w:t xml:space="preserve">also </w:t>
      </w:r>
      <w:r w:rsidRPr="00427380">
        <w:rPr>
          <w:rFonts w:ascii="Verdana" w:eastAsia="Times New Roman" w:hAnsi="Verdana" w:cs="Times New Roman"/>
          <w:bCs/>
          <w:sz w:val="24"/>
          <w:szCs w:val="24"/>
        </w:rPr>
        <w:t>now left the European Union. The Commission has been given the task after the withdrawal to ensure no-diminution of rights protected within the Rights, Safeguards and Equality of Opportunities section of the Belfast (Good Friday) Agreement</w:t>
      </w:r>
      <w:r w:rsidR="00AD77CB">
        <w:rPr>
          <w:rFonts w:ascii="Verdana" w:eastAsia="Times New Roman" w:hAnsi="Verdana" w:cs="Times New Roman"/>
          <w:bCs/>
          <w:sz w:val="24"/>
          <w:szCs w:val="24"/>
        </w:rPr>
        <w:t xml:space="preserve">. </w:t>
      </w:r>
      <w:r w:rsidRPr="00427380">
        <w:rPr>
          <w:rFonts w:ascii="Verdana" w:eastAsia="Times New Roman" w:hAnsi="Verdana" w:cs="Times New Roman"/>
          <w:bCs/>
          <w:sz w:val="24"/>
          <w:szCs w:val="24"/>
        </w:rPr>
        <w:t xml:space="preserve">We are also required to monitor the UK Government’s commitment to maintaining alignment with a number of </w:t>
      </w:r>
      <w:r w:rsidR="00AD77CB">
        <w:rPr>
          <w:rFonts w:ascii="Verdana" w:eastAsia="Times New Roman" w:hAnsi="Verdana" w:cs="Times New Roman"/>
          <w:bCs/>
          <w:sz w:val="24"/>
          <w:szCs w:val="24"/>
        </w:rPr>
        <w:t>European Union</w:t>
      </w:r>
      <w:r w:rsidRPr="00427380">
        <w:rPr>
          <w:rFonts w:ascii="Verdana" w:eastAsia="Times New Roman" w:hAnsi="Verdana" w:cs="Times New Roman"/>
          <w:bCs/>
          <w:sz w:val="24"/>
          <w:szCs w:val="24"/>
        </w:rPr>
        <w:t xml:space="preserve"> Directives that protect equality and non-discrimination. </w:t>
      </w:r>
    </w:p>
    <w:p w:rsidR="00C001C6" w:rsidRDefault="00C001C6" w:rsidP="00427380">
      <w:pPr>
        <w:spacing w:after="0" w:line="240" w:lineRule="auto"/>
        <w:rPr>
          <w:rFonts w:ascii="Verdana" w:eastAsia="Times New Roman" w:hAnsi="Verdana" w:cs="Times New Roman"/>
          <w:bCs/>
          <w:sz w:val="24"/>
          <w:szCs w:val="24"/>
        </w:rPr>
      </w:pPr>
    </w:p>
    <w:p w:rsidR="00427380" w:rsidRPr="00427380" w:rsidRDefault="00427380" w:rsidP="00427380">
      <w:pPr>
        <w:spacing w:after="0" w:line="240" w:lineRule="auto"/>
        <w:rPr>
          <w:rFonts w:ascii="Verdana" w:eastAsia="Times New Roman" w:hAnsi="Verdana" w:cs="Times New Roman"/>
          <w:bCs/>
          <w:sz w:val="24"/>
          <w:szCs w:val="24"/>
        </w:rPr>
      </w:pPr>
      <w:r w:rsidRPr="00427380">
        <w:rPr>
          <w:rFonts w:ascii="Verdana" w:eastAsia="Times New Roman" w:hAnsi="Verdana" w:cs="Times New Roman"/>
          <w:bCs/>
          <w:sz w:val="24"/>
          <w:szCs w:val="24"/>
        </w:rPr>
        <w:t xml:space="preserve">This new and developing area of work </w:t>
      </w:r>
      <w:r w:rsidR="00C34FD0">
        <w:rPr>
          <w:rFonts w:ascii="Verdana" w:eastAsia="Times New Roman" w:hAnsi="Verdana" w:cs="Times New Roman"/>
          <w:bCs/>
          <w:sz w:val="24"/>
          <w:szCs w:val="24"/>
        </w:rPr>
        <w:t xml:space="preserve">will be delivered </w:t>
      </w:r>
      <w:r w:rsidR="00C001C6">
        <w:rPr>
          <w:rFonts w:ascii="Verdana" w:eastAsia="Times New Roman" w:hAnsi="Verdana" w:cs="Times New Roman"/>
          <w:bCs/>
          <w:sz w:val="24"/>
          <w:szCs w:val="24"/>
        </w:rPr>
        <w:t xml:space="preserve">working alongside </w:t>
      </w:r>
      <w:r w:rsidR="00C001C6" w:rsidRPr="00427380">
        <w:rPr>
          <w:rFonts w:ascii="Verdana" w:eastAsia="Times New Roman" w:hAnsi="Verdana" w:cs="Times New Roman"/>
          <w:bCs/>
          <w:sz w:val="24"/>
          <w:szCs w:val="24"/>
        </w:rPr>
        <w:t>the Equality Commission and the Irish Huma</w:t>
      </w:r>
      <w:r w:rsidR="00C001C6">
        <w:rPr>
          <w:rFonts w:ascii="Verdana" w:eastAsia="Times New Roman" w:hAnsi="Verdana" w:cs="Times New Roman"/>
          <w:bCs/>
          <w:sz w:val="24"/>
          <w:szCs w:val="24"/>
        </w:rPr>
        <w:t>n Rights and Equality Commission</w:t>
      </w:r>
      <w:r w:rsidRPr="00427380">
        <w:rPr>
          <w:rFonts w:ascii="Verdana" w:eastAsia="Times New Roman" w:hAnsi="Verdana" w:cs="Times New Roman"/>
          <w:bCs/>
          <w:sz w:val="24"/>
          <w:szCs w:val="24"/>
        </w:rPr>
        <w:t>.</w:t>
      </w:r>
      <w:r w:rsidR="00C001C6">
        <w:rPr>
          <w:rFonts w:ascii="Verdana" w:eastAsia="Times New Roman" w:hAnsi="Verdana" w:cs="Times New Roman"/>
          <w:bCs/>
          <w:sz w:val="24"/>
          <w:szCs w:val="24"/>
        </w:rPr>
        <w:t xml:space="preserve"> </w:t>
      </w:r>
      <w:r>
        <w:rPr>
          <w:rFonts w:ascii="Verdana" w:eastAsia="Times New Roman" w:hAnsi="Verdana" w:cs="Times New Roman"/>
          <w:bCs/>
          <w:sz w:val="24"/>
          <w:szCs w:val="24"/>
        </w:rPr>
        <w:t xml:space="preserve">During </w:t>
      </w:r>
      <w:r w:rsidR="00AD77CB">
        <w:rPr>
          <w:rFonts w:ascii="Verdana" w:eastAsia="Times New Roman" w:hAnsi="Verdana" w:cs="Times New Roman"/>
          <w:bCs/>
          <w:sz w:val="24"/>
          <w:szCs w:val="24"/>
        </w:rPr>
        <w:t xml:space="preserve">the </w:t>
      </w:r>
      <w:r>
        <w:rPr>
          <w:rFonts w:ascii="Verdana" w:eastAsia="Times New Roman" w:hAnsi="Verdana" w:cs="Times New Roman"/>
          <w:bCs/>
          <w:sz w:val="24"/>
          <w:szCs w:val="24"/>
        </w:rPr>
        <w:t>last year</w:t>
      </w:r>
      <w:r w:rsidR="00C001C6">
        <w:rPr>
          <w:rFonts w:ascii="Verdana" w:eastAsia="Times New Roman" w:hAnsi="Verdana" w:cs="Times New Roman"/>
          <w:bCs/>
          <w:sz w:val="24"/>
          <w:szCs w:val="24"/>
        </w:rPr>
        <w:t xml:space="preserve"> we</w:t>
      </w:r>
      <w:r>
        <w:rPr>
          <w:rFonts w:ascii="Verdana" w:eastAsia="Times New Roman" w:hAnsi="Verdana" w:cs="Times New Roman"/>
          <w:bCs/>
          <w:sz w:val="24"/>
          <w:szCs w:val="24"/>
        </w:rPr>
        <w:t xml:space="preserve"> </w:t>
      </w:r>
      <w:r w:rsidRPr="00427380">
        <w:rPr>
          <w:rFonts w:ascii="Verdana" w:eastAsia="Times New Roman" w:hAnsi="Verdana" w:cs="Times New Roman"/>
          <w:bCs/>
          <w:sz w:val="24"/>
          <w:szCs w:val="24"/>
        </w:rPr>
        <w:t xml:space="preserve">secured </w:t>
      </w:r>
      <w:r w:rsidR="00C001C6">
        <w:rPr>
          <w:rFonts w:ascii="Verdana" w:eastAsia="Times New Roman" w:hAnsi="Verdana" w:cs="Times New Roman"/>
          <w:bCs/>
          <w:sz w:val="24"/>
          <w:szCs w:val="24"/>
        </w:rPr>
        <w:t xml:space="preserve">additional resources to support </w:t>
      </w:r>
      <w:r w:rsidRPr="00427380">
        <w:rPr>
          <w:rFonts w:ascii="Verdana" w:eastAsia="Times New Roman" w:hAnsi="Verdana" w:cs="Times New Roman"/>
          <w:bCs/>
          <w:sz w:val="24"/>
          <w:szCs w:val="24"/>
        </w:rPr>
        <w:t xml:space="preserve">activities </w:t>
      </w:r>
      <w:r w:rsidR="00C001C6" w:rsidRPr="00427380">
        <w:rPr>
          <w:rFonts w:ascii="Verdana" w:eastAsia="Times New Roman" w:hAnsi="Verdana" w:cs="Times New Roman"/>
          <w:bCs/>
          <w:sz w:val="24"/>
          <w:szCs w:val="24"/>
        </w:rPr>
        <w:t xml:space="preserve">associated with the new responsibilities </w:t>
      </w:r>
      <w:r w:rsidR="00C001C6">
        <w:rPr>
          <w:rFonts w:ascii="Verdana" w:eastAsia="Times New Roman" w:hAnsi="Verdana" w:cs="Times New Roman"/>
          <w:bCs/>
          <w:sz w:val="24"/>
          <w:szCs w:val="24"/>
        </w:rPr>
        <w:t>as well as our core business</w:t>
      </w:r>
      <w:r w:rsidRPr="00427380">
        <w:rPr>
          <w:rFonts w:ascii="Verdana" w:eastAsia="Times New Roman" w:hAnsi="Verdana" w:cs="Times New Roman"/>
          <w:bCs/>
          <w:sz w:val="24"/>
          <w:szCs w:val="24"/>
        </w:rPr>
        <w:t xml:space="preserve">. </w:t>
      </w:r>
      <w:r w:rsidR="00C34FD0">
        <w:rPr>
          <w:rFonts w:ascii="Verdana" w:eastAsia="Times New Roman" w:hAnsi="Verdana" w:cs="Times New Roman"/>
          <w:bCs/>
          <w:sz w:val="24"/>
          <w:szCs w:val="24"/>
        </w:rPr>
        <w:t>This is reflect</w:t>
      </w:r>
      <w:r w:rsidR="003455A1">
        <w:rPr>
          <w:rFonts w:ascii="Verdana" w:eastAsia="Times New Roman" w:hAnsi="Verdana" w:cs="Times New Roman"/>
          <w:bCs/>
          <w:sz w:val="24"/>
          <w:szCs w:val="24"/>
        </w:rPr>
        <w:t>ed</w:t>
      </w:r>
      <w:r w:rsidR="00C34FD0">
        <w:rPr>
          <w:rFonts w:ascii="Verdana" w:eastAsia="Times New Roman" w:hAnsi="Verdana" w:cs="Times New Roman"/>
          <w:bCs/>
          <w:sz w:val="24"/>
          <w:szCs w:val="24"/>
        </w:rPr>
        <w:t xml:space="preserve"> in our plan.</w:t>
      </w:r>
    </w:p>
    <w:p w:rsidR="00427380" w:rsidRDefault="00427380" w:rsidP="00427380">
      <w:pPr>
        <w:spacing w:after="0" w:line="240" w:lineRule="auto"/>
        <w:rPr>
          <w:rFonts w:ascii="Verdana" w:eastAsia="Times New Roman" w:hAnsi="Verdana" w:cs="Times New Roman"/>
          <w:bCs/>
          <w:sz w:val="24"/>
          <w:szCs w:val="24"/>
        </w:rPr>
      </w:pPr>
    </w:p>
    <w:p w:rsidR="00427380" w:rsidRPr="00427380" w:rsidRDefault="00C34FD0" w:rsidP="00427380">
      <w:pPr>
        <w:spacing w:after="0" w:line="240" w:lineRule="auto"/>
        <w:rPr>
          <w:rFonts w:ascii="Verdana" w:eastAsia="Times New Roman" w:hAnsi="Verdana" w:cs="Times New Roman"/>
          <w:bCs/>
          <w:sz w:val="24"/>
          <w:szCs w:val="24"/>
        </w:rPr>
      </w:pPr>
      <w:r>
        <w:rPr>
          <w:rFonts w:ascii="Verdana" w:eastAsia="Times New Roman" w:hAnsi="Verdana" w:cs="Times New Roman"/>
          <w:bCs/>
          <w:sz w:val="24"/>
          <w:szCs w:val="24"/>
        </w:rPr>
        <w:t>2021-22</w:t>
      </w:r>
      <w:r w:rsidR="00427380" w:rsidRPr="00427380">
        <w:rPr>
          <w:rFonts w:ascii="Verdana" w:eastAsia="Times New Roman" w:hAnsi="Verdana" w:cs="Times New Roman"/>
          <w:bCs/>
          <w:sz w:val="24"/>
          <w:szCs w:val="24"/>
        </w:rPr>
        <w:t xml:space="preserve"> is the final year of the Commission’s current Strategic Plan and the first full year for our new group of Commissioners, appointed by the Secretary of State for NI last September. We will consult </w:t>
      </w:r>
      <w:r w:rsidR="00175971">
        <w:rPr>
          <w:rFonts w:ascii="Verdana" w:eastAsia="Times New Roman" w:hAnsi="Verdana" w:cs="Times New Roman"/>
          <w:bCs/>
          <w:sz w:val="24"/>
          <w:szCs w:val="24"/>
        </w:rPr>
        <w:t xml:space="preserve">over the year ahead </w:t>
      </w:r>
      <w:r w:rsidR="00427380" w:rsidRPr="00427380">
        <w:rPr>
          <w:rFonts w:ascii="Verdana" w:eastAsia="Times New Roman" w:hAnsi="Verdana" w:cs="Times New Roman"/>
          <w:bCs/>
          <w:sz w:val="24"/>
          <w:szCs w:val="24"/>
        </w:rPr>
        <w:t xml:space="preserve">with the public and engage with </w:t>
      </w:r>
      <w:r w:rsidR="00175971">
        <w:rPr>
          <w:rFonts w:ascii="Verdana" w:eastAsia="Times New Roman" w:hAnsi="Verdana" w:cs="Times New Roman"/>
          <w:bCs/>
          <w:sz w:val="24"/>
          <w:szCs w:val="24"/>
        </w:rPr>
        <w:t xml:space="preserve">our </w:t>
      </w:r>
      <w:r w:rsidR="00427380" w:rsidRPr="00427380">
        <w:rPr>
          <w:rFonts w:ascii="Verdana" w:eastAsia="Times New Roman" w:hAnsi="Verdana" w:cs="Times New Roman"/>
          <w:bCs/>
          <w:sz w:val="24"/>
          <w:szCs w:val="24"/>
        </w:rPr>
        <w:t xml:space="preserve">stakeholders on the </w:t>
      </w:r>
      <w:r w:rsidR="00175971">
        <w:rPr>
          <w:rFonts w:ascii="Verdana" w:eastAsia="Times New Roman" w:hAnsi="Verdana" w:cs="Times New Roman"/>
          <w:bCs/>
          <w:sz w:val="24"/>
          <w:szCs w:val="24"/>
        </w:rPr>
        <w:t xml:space="preserve">proposed </w:t>
      </w:r>
      <w:r w:rsidR="00427380" w:rsidRPr="00427380">
        <w:rPr>
          <w:rFonts w:ascii="Verdana" w:eastAsia="Times New Roman" w:hAnsi="Verdana" w:cs="Times New Roman"/>
          <w:bCs/>
          <w:sz w:val="24"/>
          <w:szCs w:val="24"/>
        </w:rPr>
        <w:t>strategic priorities for the period 2022-2025.</w:t>
      </w:r>
    </w:p>
    <w:p w:rsidR="00427380" w:rsidRDefault="00427380" w:rsidP="00427380">
      <w:pPr>
        <w:spacing w:after="0" w:line="240" w:lineRule="auto"/>
        <w:rPr>
          <w:rFonts w:ascii="Verdana" w:eastAsia="Times New Roman" w:hAnsi="Verdana" w:cs="Times New Roman"/>
          <w:bCs/>
          <w:sz w:val="24"/>
          <w:szCs w:val="24"/>
        </w:rPr>
      </w:pPr>
    </w:p>
    <w:p w:rsidR="00150A30" w:rsidRDefault="00427380" w:rsidP="002D108E">
      <w:pPr>
        <w:spacing w:after="0" w:line="240" w:lineRule="auto"/>
        <w:rPr>
          <w:rFonts w:ascii="Verdana" w:eastAsia="Times New Roman" w:hAnsi="Verdana" w:cs="Times New Roman"/>
          <w:bCs/>
          <w:sz w:val="24"/>
          <w:szCs w:val="24"/>
        </w:rPr>
      </w:pPr>
      <w:r w:rsidRPr="00427380">
        <w:rPr>
          <w:rFonts w:ascii="Verdana" w:eastAsia="Times New Roman" w:hAnsi="Verdana" w:cs="Times New Roman"/>
          <w:bCs/>
          <w:sz w:val="24"/>
          <w:szCs w:val="24"/>
        </w:rPr>
        <w:t>We will also welcome a new Chief Commissioner in the middle of this year and in addition complete the process of United Nations re-accreditation as a National Human Rights Institution. It is a significant period of change and we are looking forward to the challenge of continuing to protect and promote the human rights of everyone in NI.</w:t>
      </w:r>
    </w:p>
    <w:p w:rsidR="001570D4" w:rsidRDefault="001570D4" w:rsidP="002D108E">
      <w:pPr>
        <w:spacing w:after="0" w:line="240" w:lineRule="auto"/>
        <w:rPr>
          <w:rFonts w:ascii="Verdana" w:eastAsia="Times New Roman" w:hAnsi="Verdana"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150A30" w:rsidRPr="00150A30" w:rsidTr="00150A30">
        <w:tc>
          <w:tcPr>
            <w:tcW w:w="4530" w:type="dxa"/>
          </w:tcPr>
          <w:p w:rsidR="002D108E" w:rsidRDefault="007D5EB3" w:rsidP="00150A30">
            <w:pPr>
              <w:spacing w:line="288" w:lineRule="auto"/>
              <w:rPr>
                <w:rFonts w:ascii="Verdana" w:eastAsia="Times New Roman" w:hAnsi="Verdana" w:cs="Times New Roman"/>
                <w:b/>
                <w:bCs/>
                <w:sz w:val="24"/>
                <w:szCs w:val="24"/>
              </w:rPr>
            </w:pPr>
            <w:r>
              <w:rPr>
                <w:noProof/>
                <w:lang w:eastAsia="en-GB"/>
              </w:rPr>
              <w:lastRenderedPageBreak/>
              <w:drawing>
                <wp:inline distT="0" distB="0" distL="0" distR="0" wp14:anchorId="7A25CF28" wp14:editId="178933FC">
                  <wp:extent cx="192786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755" t="10261" r="3238" b="12782"/>
                          <a:stretch/>
                        </pic:blipFill>
                        <pic:spPr bwMode="auto">
                          <a:xfrm>
                            <a:off x="0" y="0"/>
                            <a:ext cx="1929898" cy="686525"/>
                          </a:xfrm>
                          <a:prstGeom prst="rect">
                            <a:avLst/>
                          </a:prstGeom>
                          <a:noFill/>
                          <a:ln>
                            <a:noFill/>
                          </a:ln>
                          <a:extLst>
                            <a:ext uri="{53640926-AAD7-44D8-BBD7-CCE9431645EC}">
                              <a14:shadowObscured xmlns:a14="http://schemas.microsoft.com/office/drawing/2010/main"/>
                            </a:ext>
                          </a:extLst>
                        </pic:spPr>
                      </pic:pic>
                    </a:graphicData>
                  </a:graphic>
                </wp:inline>
              </w:drawing>
            </w:r>
          </w:p>
          <w:p w:rsidR="002D108E" w:rsidRDefault="00150A30" w:rsidP="00150A30">
            <w:pPr>
              <w:spacing w:line="288" w:lineRule="auto"/>
              <w:rPr>
                <w:rFonts w:ascii="Verdana" w:eastAsia="Times New Roman" w:hAnsi="Verdana" w:cs="Times New Roman"/>
                <w:b/>
                <w:bCs/>
                <w:sz w:val="24"/>
                <w:szCs w:val="24"/>
              </w:rPr>
            </w:pPr>
            <w:r w:rsidRPr="00150A30">
              <w:rPr>
                <w:rFonts w:ascii="Verdana" w:eastAsia="Times New Roman" w:hAnsi="Verdana" w:cs="Times New Roman"/>
                <w:b/>
                <w:bCs/>
                <w:sz w:val="24"/>
                <w:szCs w:val="24"/>
              </w:rPr>
              <w:t>Les Allamby</w:t>
            </w:r>
          </w:p>
          <w:p w:rsidR="00150A30" w:rsidRPr="00150A30" w:rsidRDefault="00150A30" w:rsidP="00150A30">
            <w:pPr>
              <w:spacing w:line="288" w:lineRule="auto"/>
              <w:rPr>
                <w:rFonts w:ascii="Verdana" w:eastAsia="Times New Roman" w:hAnsi="Verdana" w:cs="Times New Roman"/>
                <w:b/>
                <w:bCs/>
                <w:sz w:val="24"/>
                <w:szCs w:val="24"/>
              </w:rPr>
            </w:pPr>
            <w:r w:rsidRPr="00150A30">
              <w:rPr>
                <w:rFonts w:ascii="Verdana" w:eastAsia="Times New Roman" w:hAnsi="Verdana" w:cs="Times New Roman"/>
                <w:b/>
                <w:bCs/>
                <w:sz w:val="24"/>
                <w:szCs w:val="24"/>
              </w:rPr>
              <w:t>Chief Commissioner</w:t>
            </w:r>
          </w:p>
        </w:tc>
        <w:tc>
          <w:tcPr>
            <w:tcW w:w="4531" w:type="dxa"/>
          </w:tcPr>
          <w:p w:rsidR="002D108E" w:rsidRDefault="007D5EB3" w:rsidP="00150A30">
            <w:pPr>
              <w:spacing w:line="288" w:lineRule="auto"/>
              <w:rPr>
                <w:rFonts w:ascii="Verdana" w:eastAsia="Times New Roman" w:hAnsi="Verdana" w:cs="Times New Roman"/>
                <w:b/>
                <w:bCs/>
                <w:sz w:val="24"/>
                <w:szCs w:val="24"/>
              </w:rPr>
            </w:pPr>
            <w:r>
              <w:rPr>
                <w:noProof/>
                <w:lang w:eastAsia="en-GB"/>
              </w:rPr>
              <w:drawing>
                <wp:inline distT="0" distB="0" distL="0" distR="0" wp14:anchorId="059C072B" wp14:editId="4DCBAE13">
                  <wp:extent cx="2056128" cy="6715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27943" b="23685"/>
                          <a:stretch/>
                        </pic:blipFill>
                        <pic:spPr bwMode="auto">
                          <a:xfrm>
                            <a:off x="0" y="0"/>
                            <a:ext cx="2100587" cy="686032"/>
                          </a:xfrm>
                          <a:prstGeom prst="rect">
                            <a:avLst/>
                          </a:prstGeom>
                          <a:ln>
                            <a:noFill/>
                          </a:ln>
                          <a:extLst>
                            <a:ext uri="{53640926-AAD7-44D8-BBD7-CCE9431645EC}">
                              <a14:shadowObscured xmlns:a14="http://schemas.microsoft.com/office/drawing/2010/main"/>
                            </a:ext>
                          </a:extLst>
                        </pic:spPr>
                      </pic:pic>
                    </a:graphicData>
                  </a:graphic>
                </wp:inline>
              </w:drawing>
            </w:r>
          </w:p>
          <w:p w:rsidR="002D108E" w:rsidRDefault="00150A30" w:rsidP="00150A30">
            <w:pPr>
              <w:spacing w:line="288" w:lineRule="auto"/>
              <w:rPr>
                <w:rFonts w:ascii="Verdana" w:eastAsia="Times New Roman" w:hAnsi="Verdana" w:cs="Times New Roman"/>
                <w:b/>
                <w:bCs/>
                <w:sz w:val="24"/>
                <w:szCs w:val="24"/>
              </w:rPr>
            </w:pPr>
            <w:r w:rsidRPr="00150A30">
              <w:rPr>
                <w:rFonts w:ascii="Verdana" w:eastAsia="Times New Roman" w:hAnsi="Verdana" w:cs="Times New Roman"/>
                <w:b/>
                <w:bCs/>
                <w:sz w:val="24"/>
                <w:szCs w:val="24"/>
              </w:rPr>
              <w:t>Dr David Russell</w:t>
            </w:r>
          </w:p>
          <w:p w:rsidR="00150A30" w:rsidRPr="00150A30" w:rsidRDefault="00150A30" w:rsidP="00150A30">
            <w:pPr>
              <w:spacing w:line="288" w:lineRule="auto"/>
              <w:rPr>
                <w:rFonts w:ascii="Verdana" w:eastAsia="Times New Roman" w:hAnsi="Verdana" w:cs="Times New Roman"/>
                <w:b/>
                <w:bCs/>
                <w:sz w:val="24"/>
                <w:szCs w:val="24"/>
              </w:rPr>
            </w:pPr>
            <w:r w:rsidRPr="00150A30">
              <w:rPr>
                <w:rFonts w:ascii="Verdana" w:eastAsia="Times New Roman" w:hAnsi="Verdana" w:cs="Times New Roman"/>
                <w:b/>
                <w:bCs/>
                <w:sz w:val="24"/>
                <w:szCs w:val="24"/>
              </w:rPr>
              <w:t>Chief Executive</w:t>
            </w:r>
          </w:p>
        </w:tc>
      </w:tr>
    </w:tbl>
    <w:p w:rsidR="002D108E" w:rsidRDefault="002D108E" w:rsidP="00AF0BFA">
      <w:pPr>
        <w:spacing w:after="0" w:line="240" w:lineRule="auto"/>
        <w:rPr>
          <w:rFonts w:ascii="Verdana" w:eastAsia="Times New Roman" w:hAnsi="Verdana" w:cs="Times New Roman"/>
          <w:b/>
          <w:color w:val="7030A0"/>
          <w:sz w:val="30"/>
          <w:szCs w:val="30"/>
        </w:rPr>
      </w:pPr>
    </w:p>
    <w:p w:rsidR="002D108E" w:rsidRDefault="002D108E">
      <w:pPr>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rsidR="001A01FF" w:rsidRPr="00585004" w:rsidRDefault="00150A30" w:rsidP="00AF0BFA">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w:t>
      </w:r>
      <w:r w:rsidR="001A01FF" w:rsidRPr="00585004">
        <w:rPr>
          <w:rFonts w:ascii="Verdana" w:eastAsia="Times New Roman" w:hAnsi="Verdana" w:cs="Times New Roman"/>
          <w:b/>
          <w:color w:val="7030A0"/>
          <w:sz w:val="30"/>
          <w:szCs w:val="30"/>
        </w:rPr>
        <w:t>ur vision:</w:t>
      </w:r>
    </w:p>
    <w:p w:rsidR="001A01FF" w:rsidRDefault="001A01FF" w:rsidP="00AF0BFA">
      <w:pPr>
        <w:spacing w:after="0" w:line="240" w:lineRule="auto"/>
        <w:rPr>
          <w:rFonts w:ascii="Verdana" w:eastAsia="Times New Roman" w:hAnsi="Verdana" w:cs="Times New Roman"/>
          <w:b/>
          <w:sz w:val="24"/>
          <w:szCs w:val="24"/>
        </w:rPr>
      </w:pPr>
    </w:p>
    <w:p w:rsidR="001A01FF" w:rsidRPr="001C7F54" w:rsidRDefault="001A01FF" w:rsidP="00AF0BFA">
      <w:pPr>
        <w:spacing w:after="0" w:line="240" w:lineRule="auto"/>
        <w:rPr>
          <w:rFonts w:ascii="Verdana" w:eastAsia="Times New Roman" w:hAnsi="Verdana" w:cs="Times New Roman"/>
          <w:sz w:val="24"/>
          <w:szCs w:val="24"/>
        </w:rPr>
      </w:pPr>
      <w:r w:rsidRPr="001C7F54">
        <w:rPr>
          <w:rFonts w:ascii="Verdana" w:eastAsia="Times New Roman" w:hAnsi="Verdana" w:cs="Times New Roman"/>
          <w:sz w:val="24"/>
          <w:szCs w:val="24"/>
        </w:rPr>
        <w:t>A society with human rights values and standards at its heart to achieve fairness, peace and justice.</w:t>
      </w:r>
    </w:p>
    <w:p w:rsidR="001A01FF" w:rsidRDefault="001A01FF" w:rsidP="00AF0BFA">
      <w:pPr>
        <w:spacing w:after="0" w:line="240" w:lineRule="auto"/>
        <w:rPr>
          <w:rFonts w:ascii="Verdana" w:eastAsia="Times New Roman" w:hAnsi="Verdana" w:cs="Times New Roman"/>
          <w:b/>
          <w:sz w:val="24"/>
          <w:szCs w:val="24"/>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Our mission:</w:t>
      </w:r>
    </w:p>
    <w:p w:rsidR="001A01FF" w:rsidRPr="003124F6" w:rsidRDefault="001A01FF" w:rsidP="00AF0BFA">
      <w:pPr>
        <w:spacing w:after="0" w:line="240" w:lineRule="auto"/>
        <w:rPr>
          <w:rFonts w:ascii="Verdana" w:eastAsia="Times New Roman" w:hAnsi="Verdana" w:cs="Times New Roman"/>
          <w:b/>
          <w:sz w:val="24"/>
          <w:szCs w:val="24"/>
        </w:rPr>
      </w:pPr>
    </w:p>
    <w:p w:rsidR="001A01FF" w:rsidRPr="003124F6" w:rsidRDefault="001A01FF" w:rsidP="00AF0BF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To protect and promote the human rights of everyone in Northern Ireland.</w:t>
      </w:r>
    </w:p>
    <w:p w:rsidR="001A01FF" w:rsidRPr="003124F6" w:rsidRDefault="001A01FF" w:rsidP="00AF0BFA">
      <w:pPr>
        <w:spacing w:after="0" w:line="240" w:lineRule="auto"/>
        <w:rPr>
          <w:rFonts w:ascii="Verdana" w:eastAsia="Times New Roman" w:hAnsi="Verdana" w:cs="Times New Roman"/>
          <w:sz w:val="24"/>
          <w:szCs w:val="24"/>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Who we are:</w:t>
      </w:r>
    </w:p>
    <w:p w:rsidR="001A01FF" w:rsidRPr="003124F6" w:rsidRDefault="001A01FF" w:rsidP="00AF0BFA">
      <w:pPr>
        <w:spacing w:after="0" w:line="240" w:lineRule="auto"/>
        <w:rPr>
          <w:rFonts w:ascii="Verdana" w:eastAsia="Times New Roman" w:hAnsi="Verdana" w:cs="Times New Roman"/>
          <w:b/>
          <w:sz w:val="24"/>
          <w:szCs w:val="24"/>
        </w:rPr>
      </w:pPr>
    </w:p>
    <w:p w:rsidR="001A01FF" w:rsidRPr="003124F6" w:rsidRDefault="001A01FF" w:rsidP="00AF0BFA">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The Commission was established as a result of the Belfast (Good Friday) Agreement. Our governing legislation is the Northern Ireland Act 1998, as amended by the Justice and Security (Northern Ireland) Act 2007</w:t>
      </w:r>
      <w:r w:rsidR="00CF50DF">
        <w:rPr>
          <w:rFonts w:ascii="Verdana" w:eastAsia="Times New Roman" w:hAnsi="Verdana" w:cs="Times New Roman"/>
          <w:sz w:val="24"/>
          <w:szCs w:val="24"/>
        </w:rPr>
        <w:t xml:space="preserve"> and </w:t>
      </w:r>
      <w:r w:rsidR="00CF50DF" w:rsidRPr="00CF50DF">
        <w:rPr>
          <w:rFonts w:ascii="Verdana" w:eastAsia="Times New Roman" w:hAnsi="Verdana" w:cs="Times New Roman"/>
          <w:sz w:val="24"/>
          <w:szCs w:val="24"/>
        </w:rPr>
        <w:t xml:space="preserve">the European Union (Withdrawal Agreement) </w:t>
      </w:r>
      <w:r w:rsidR="00CF50DF">
        <w:rPr>
          <w:rFonts w:ascii="Verdana" w:eastAsia="Times New Roman" w:hAnsi="Verdana" w:cs="Times New Roman"/>
          <w:sz w:val="24"/>
          <w:szCs w:val="24"/>
        </w:rPr>
        <w:t>Act 2020</w:t>
      </w:r>
      <w:r w:rsidRPr="003124F6">
        <w:rPr>
          <w:rFonts w:ascii="Verdana" w:eastAsia="Times New Roman" w:hAnsi="Verdana" w:cs="Times New Roman"/>
          <w:sz w:val="24"/>
          <w:szCs w:val="24"/>
        </w:rPr>
        <w:t xml:space="preserve">. </w:t>
      </w: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3124F6">
        <w:rPr>
          <w:rFonts w:ascii="Verdana" w:eastAsia="Times New Roman" w:hAnsi="Verdana" w:cs="Times New Roman"/>
          <w:bCs/>
          <w:sz w:val="24"/>
          <w:szCs w:val="24"/>
          <w:lang w:val="en-US"/>
        </w:rPr>
        <w:t>United Nations General Assembly Resolution 48/134 (the Paris Principles)</w:t>
      </w:r>
      <w:r w:rsidRPr="003124F6">
        <w:rPr>
          <w:rFonts w:ascii="Verdana" w:eastAsia="Times New Roman" w:hAnsi="Verdana" w:cs="Times New Roman"/>
          <w:sz w:val="24"/>
          <w:szCs w:val="24"/>
        </w:rPr>
        <w:t>.</w:t>
      </w: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rsidR="001A01FF" w:rsidRPr="003124F6" w:rsidRDefault="001A01FF" w:rsidP="00AF0BFA">
      <w:pPr>
        <w:spacing w:after="0" w:line="240" w:lineRule="auto"/>
        <w:rPr>
          <w:rFonts w:ascii="Verdana" w:eastAsia="Times New Roman" w:hAnsi="Verdana" w:cs="Times New Roman"/>
          <w:sz w:val="24"/>
          <w:szCs w:val="24"/>
        </w:rPr>
      </w:pPr>
    </w:p>
    <w:p w:rsidR="001A01FF" w:rsidRPr="003124F6" w:rsidRDefault="001A01FF" w:rsidP="00AF0BFA">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There are seven Commissioners (a full time Chief Commissioner and six part-time Commissioners) appointed by the Secretary of State. </w:t>
      </w:r>
      <w:r w:rsidRPr="003124F6">
        <w:rPr>
          <w:rFonts w:ascii="Verdana" w:eastAsia="Times New Roman" w:hAnsi="Verdana" w:cs="Times New Roman"/>
          <w:sz w:val="24"/>
          <w:szCs w:val="24"/>
          <w:lang w:val="en"/>
        </w:rPr>
        <w:t xml:space="preserve">As far as practicable, the Commissioners, as a group, </w:t>
      </w:r>
      <w:r>
        <w:rPr>
          <w:rFonts w:ascii="Verdana" w:eastAsia="Times New Roman" w:hAnsi="Verdana" w:cs="Times New Roman"/>
          <w:sz w:val="24"/>
          <w:szCs w:val="24"/>
          <w:lang w:val="en"/>
        </w:rPr>
        <w:t>is</w:t>
      </w:r>
      <w:r w:rsidRPr="003124F6">
        <w:rPr>
          <w:rFonts w:ascii="Verdana" w:eastAsia="Times New Roman" w:hAnsi="Verdana" w:cs="Times New Roman"/>
          <w:sz w:val="24"/>
          <w:szCs w:val="24"/>
          <w:lang w:val="en"/>
        </w:rPr>
        <w:t xml:space="preserve"> representative of the community in Northern Ireland</w:t>
      </w:r>
      <w:r w:rsidRPr="003124F6">
        <w:rPr>
          <w:rFonts w:ascii="Verdana" w:eastAsia="Times New Roman" w:hAnsi="Verdana" w:cs="Times New Roman"/>
          <w:sz w:val="24"/>
          <w:szCs w:val="24"/>
        </w:rPr>
        <w:t>.</w:t>
      </w:r>
    </w:p>
    <w:p w:rsidR="001A01FF" w:rsidRDefault="001A01FF" w:rsidP="00AF0BFA">
      <w:pPr>
        <w:spacing w:after="0" w:line="240" w:lineRule="auto"/>
        <w:rPr>
          <w:rFonts w:ascii="Verdana" w:eastAsia="Times New Roman" w:hAnsi="Verdana" w:cs="Times New Roman"/>
          <w:sz w:val="24"/>
          <w:szCs w:val="24"/>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The principles that underpin our work:</w:t>
      </w:r>
      <w:r w:rsidRPr="00585004">
        <w:rPr>
          <w:rFonts w:ascii="Verdana" w:eastAsia="Times New Roman" w:hAnsi="Verdana" w:cs="Times New Roman"/>
          <w:b/>
          <w:color w:val="7030A0"/>
          <w:sz w:val="30"/>
          <w:szCs w:val="30"/>
        </w:rPr>
        <w:br/>
      </w:r>
    </w:p>
    <w:p w:rsidR="001A01FF" w:rsidRPr="0009469E" w:rsidRDefault="001A01FF" w:rsidP="00AF0BFA">
      <w:pPr>
        <w:spacing w:after="0" w:line="240" w:lineRule="auto"/>
        <w:rPr>
          <w:rFonts w:ascii="Verdana" w:eastAsia="Times New Roman" w:hAnsi="Verdana" w:cs="Times New Roman"/>
          <w:sz w:val="24"/>
          <w:szCs w:val="24"/>
        </w:rPr>
      </w:pPr>
      <w:r w:rsidRPr="0009469E">
        <w:rPr>
          <w:rFonts w:ascii="Verdana" w:eastAsia="Times New Roman" w:hAnsi="Verdana" w:cs="Times New Roman"/>
          <w:sz w:val="24"/>
          <w:szCs w:val="24"/>
        </w:rPr>
        <w:t>A human rights-based approach underpins the Commission’</w:t>
      </w:r>
      <w:r>
        <w:rPr>
          <w:rFonts w:ascii="Verdana" w:eastAsia="Times New Roman" w:hAnsi="Verdana" w:cs="Times New Roman"/>
          <w:sz w:val="24"/>
          <w:szCs w:val="24"/>
        </w:rPr>
        <w:t xml:space="preserve">s work. </w:t>
      </w:r>
      <w:r w:rsidRPr="0009469E">
        <w:rPr>
          <w:rFonts w:ascii="Verdana" w:eastAsia="Times New Roman" w:hAnsi="Verdana" w:cs="Times New Roman"/>
          <w:sz w:val="24"/>
          <w:szCs w:val="24"/>
        </w:rPr>
        <w:t xml:space="preserve">This is predicated on the conviction that human rights compliant outcomes require processes that adhere to both the values which underpin human rights laws as well as their substantive content. </w:t>
      </w:r>
      <w:r w:rsidR="003005A9">
        <w:rPr>
          <w:rFonts w:ascii="Verdana" w:eastAsia="Times New Roman" w:hAnsi="Verdana" w:cs="Times New Roman"/>
          <w:sz w:val="24"/>
          <w:szCs w:val="24"/>
        </w:rPr>
        <w:t xml:space="preserve">These </w:t>
      </w:r>
      <w:r w:rsidRPr="0009469E">
        <w:rPr>
          <w:rFonts w:ascii="Verdana" w:eastAsia="Times New Roman" w:hAnsi="Verdana" w:cs="Times New Roman"/>
          <w:sz w:val="24"/>
          <w:szCs w:val="24"/>
        </w:rPr>
        <w:t>principles</w:t>
      </w:r>
      <w:r w:rsidR="003005A9">
        <w:rPr>
          <w:rFonts w:ascii="Verdana" w:eastAsia="Times New Roman" w:hAnsi="Verdana" w:cs="Times New Roman"/>
          <w:sz w:val="24"/>
          <w:szCs w:val="24"/>
        </w:rPr>
        <w:t>,</w:t>
      </w:r>
      <w:r w:rsidRPr="0009469E">
        <w:rPr>
          <w:rFonts w:ascii="Verdana" w:eastAsia="Times New Roman" w:hAnsi="Verdana" w:cs="Times New Roman"/>
          <w:sz w:val="24"/>
          <w:szCs w:val="24"/>
        </w:rPr>
        <w:t xml:space="preserve"> </w:t>
      </w:r>
      <w:r w:rsidR="003005A9">
        <w:rPr>
          <w:rFonts w:ascii="Verdana" w:eastAsia="Times New Roman" w:hAnsi="Verdana" w:cs="Times New Roman"/>
          <w:sz w:val="24"/>
          <w:szCs w:val="24"/>
        </w:rPr>
        <w:t xml:space="preserve">to which we adhere, </w:t>
      </w:r>
      <w:r w:rsidRPr="0009469E">
        <w:rPr>
          <w:rFonts w:ascii="Verdana" w:eastAsia="Times New Roman" w:hAnsi="Verdana" w:cs="Times New Roman"/>
          <w:sz w:val="24"/>
          <w:szCs w:val="24"/>
        </w:rPr>
        <w:t>are:</w:t>
      </w:r>
      <w:r w:rsidRPr="0009469E">
        <w:rPr>
          <w:rFonts w:ascii="Verdana" w:eastAsia="Times New Roman" w:hAnsi="Verdana" w:cs="Times New Roman"/>
          <w:sz w:val="24"/>
          <w:szCs w:val="24"/>
        </w:rPr>
        <w:br/>
      </w: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lastRenderedPageBreak/>
        <w:t>Participation</w:t>
      </w:r>
    </w:p>
    <w:p w:rsidR="001A01FF" w:rsidRDefault="001A01FF" w:rsidP="00AF0BFA">
      <w:pPr>
        <w:spacing w:after="0" w:line="240" w:lineRule="auto"/>
        <w:rPr>
          <w:rFonts w:ascii="Verdana" w:eastAsia="Times New Roman" w:hAnsi="Verdana" w:cs="Times New Roman"/>
          <w:sz w:val="24"/>
          <w:szCs w:val="24"/>
        </w:rPr>
      </w:pPr>
    </w:p>
    <w:p w:rsidR="001A01FF" w:rsidRPr="001C7F54" w:rsidRDefault="001A01FF" w:rsidP="00AF0BFA">
      <w:pPr>
        <w:spacing w:after="0" w:line="240" w:lineRule="auto"/>
        <w:rPr>
          <w:rFonts w:ascii="Verdana" w:eastAsia="Times New Roman" w:hAnsi="Verdana" w:cs="Times New Roman"/>
          <w:sz w:val="24"/>
          <w:szCs w:val="24"/>
        </w:rPr>
      </w:pPr>
      <w:r w:rsidRPr="001C7F54">
        <w:rPr>
          <w:rFonts w:ascii="Verdana" w:eastAsia="Times New Roman" w:hAnsi="Verdana" w:cs="Times New Roman"/>
          <w:sz w:val="24"/>
          <w:szCs w:val="24"/>
        </w:rPr>
        <w:t xml:space="preserve">People should be involved in decisions affecting their human rights. </w:t>
      </w:r>
    </w:p>
    <w:p w:rsidR="001A01FF" w:rsidRDefault="001A01FF" w:rsidP="00AF0BFA">
      <w:pPr>
        <w:spacing w:after="0" w:line="240" w:lineRule="auto"/>
        <w:rPr>
          <w:rFonts w:ascii="Verdana" w:eastAsia="Times New Roman" w:hAnsi="Verdana" w:cs="Times New Roman"/>
          <w:color w:val="984806"/>
          <w:sz w:val="24"/>
          <w:szCs w:val="24"/>
        </w:rPr>
      </w:pPr>
    </w:p>
    <w:p w:rsidR="00B357E7" w:rsidRDefault="00B357E7" w:rsidP="00AF0BFA">
      <w:pPr>
        <w:spacing w:after="0" w:line="240" w:lineRule="auto"/>
        <w:rPr>
          <w:rFonts w:ascii="Verdana" w:eastAsia="Times New Roman" w:hAnsi="Verdana" w:cs="Times New Roman"/>
          <w:b/>
          <w:sz w:val="24"/>
          <w:szCs w:val="24"/>
        </w:rPr>
      </w:pPr>
    </w:p>
    <w:p w:rsidR="00B357E7" w:rsidRDefault="00B357E7" w:rsidP="00AF0BFA">
      <w:pPr>
        <w:spacing w:after="0" w:line="240" w:lineRule="auto"/>
        <w:rPr>
          <w:rFonts w:ascii="Verdana" w:eastAsia="Times New Roman" w:hAnsi="Verdana" w:cs="Times New Roman"/>
          <w:b/>
          <w:sz w:val="24"/>
          <w:szCs w:val="24"/>
        </w:rPr>
      </w:pPr>
    </w:p>
    <w:p w:rsidR="00B357E7" w:rsidRDefault="00B357E7" w:rsidP="00AF0BFA">
      <w:pPr>
        <w:spacing w:after="0" w:line="240" w:lineRule="auto"/>
        <w:rPr>
          <w:rFonts w:ascii="Verdana" w:eastAsia="Times New Roman" w:hAnsi="Verdana" w:cs="Times New Roman"/>
          <w:b/>
          <w:sz w:val="24"/>
          <w:szCs w:val="24"/>
        </w:rPr>
      </w:pP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t>Accountability</w:t>
      </w:r>
    </w:p>
    <w:p w:rsidR="001A01FF" w:rsidRDefault="001A01FF" w:rsidP="00AF0BFA">
      <w:pPr>
        <w:spacing w:after="0" w:line="240" w:lineRule="auto"/>
        <w:rPr>
          <w:rFonts w:ascii="Verdana" w:eastAsia="Times New Roman" w:hAnsi="Verdana" w:cs="Times New Roman"/>
          <w:sz w:val="24"/>
          <w:szCs w:val="24"/>
        </w:rPr>
      </w:pPr>
    </w:p>
    <w:p w:rsidR="001A01FF" w:rsidRDefault="001A01FF" w:rsidP="00AF0BFA">
      <w:pPr>
        <w:spacing w:after="0" w:line="240" w:lineRule="auto"/>
        <w:rPr>
          <w:rFonts w:ascii="Verdana" w:eastAsia="Times New Roman" w:hAnsi="Verdana" w:cs="Times New Roman"/>
          <w:sz w:val="24"/>
          <w:szCs w:val="24"/>
        </w:rPr>
      </w:pPr>
      <w:r w:rsidRPr="00FA1916">
        <w:rPr>
          <w:rFonts w:ascii="Verdana" w:eastAsia="Times New Roman" w:hAnsi="Verdana" w:cs="Times New Roman"/>
          <w:sz w:val="24"/>
          <w:szCs w:val="24"/>
        </w:rPr>
        <w:t>There should be effective monitoring of how human rights are implemented and meaningful remedies available when things go wrong.</w:t>
      </w:r>
    </w:p>
    <w:p w:rsidR="001A01FF" w:rsidRPr="001F44D1" w:rsidRDefault="001A01FF" w:rsidP="00AF0BFA">
      <w:pPr>
        <w:spacing w:after="0" w:line="240" w:lineRule="auto"/>
        <w:rPr>
          <w:rFonts w:ascii="Verdana" w:eastAsia="Times New Roman" w:hAnsi="Verdana" w:cs="Times New Roman"/>
          <w:sz w:val="24"/>
          <w:szCs w:val="24"/>
        </w:rPr>
      </w:pP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t>Non-discrimination and equality</w:t>
      </w:r>
    </w:p>
    <w:p w:rsidR="001A01FF" w:rsidRDefault="001A01FF" w:rsidP="00AF0BFA">
      <w:pPr>
        <w:spacing w:after="0" w:line="240" w:lineRule="auto"/>
        <w:rPr>
          <w:rFonts w:ascii="Verdana" w:eastAsia="Times New Roman" w:hAnsi="Verdana" w:cs="Times New Roman"/>
          <w:sz w:val="24"/>
          <w:szCs w:val="24"/>
        </w:rPr>
      </w:pPr>
    </w:p>
    <w:p w:rsidR="001A01FF" w:rsidRPr="00FA1916" w:rsidRDefault="001A01FF" w:rsidP="00AF0BF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w:t>
      </w:r>
      <w:r w:rsidRPr="00FA1916">
        <w:rPr>
          <w:rFonts w:ascii="Verdana" w:eastAsia="Times New Roman" w:hAnsi="Verdana" w:cs="Times New Roman"/>
          <w:sz w:val="24"/>
          <w:szCs w:val="24"/>
        </w:rPr>
        <w:t>ll forms of discrimination must be prohibited, prevented and eliminated.  People facing the biggest barriers to realising their rights should be prioritised.</w:t>
      </w:r>
    </w:p>
    <w:p w:rsidR="001A01FF" w:rsidRPr="001F44D1" w:rsidRDefault="001A01FF" w:rsidP="00AF0BFA">
      <w:pPr>
        <w:spacing w:after="0" w:line="240" w:lineRule="auto"/>
        <w:rPr>
          <w:rFonts w:ascii="Verdana" w:eastAsia="Times New Roman" w:hAnsi="Verdana" w:cs="Times New Roman"/>
          <w:color w:val="984806"/>
          <w:sz w:val="24"/>
          <w:szCs w:val="24"/>
        </w:rPr>
      </w:pP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t>Empowerment</w:t>
      </w:r>
    </w:p>
    <w:p w:rsidR="001A01FF" w:rsidRDefault="001A01FF" w:rsidP="00AF0BFA">
      <w:pPr>
        <w:spacing w:after="0" w:line="240" w:lineRule="auto"/>
        <w:rPr>
          <w:rFonts w:ascii="Verdana" w:eastAsia="Times New Roman" w:hAnsi="Verdana" w:cs="Times New Roman"/>
          <w:sz w:val="24"/>
          <w:szCs w:val="24"/>
        </w:rPr>
      </w:pPr>
    </w:p>
    <w:p w:rsidR="001A01FF" w:rsidRPr="001F44D1" w:rsidRDefault="001A01FF" w:rsidP="00AF0BF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E</w:t>
      </w:r>
      <w:r w:rsidRPr="00FA1916">
        <w:rPr>
          <w:rFonts w:ascii="Verdana" w:eastAsia="Times New Roman" w:hAnsi="Verdana" w:cs="Times New Roman"/>
          <w:sz w:val="24"/>
          <w:szCs w:val="24"/>
        </w:rPr>
        <w:t>veryone should understand and be able to fully exercise their human rights.</w:t>
      </w:r>
    </w:p>
    <w:p w:rsidR="001A01FF" w:rsidRPr="001F44D1" w:rsidRDefault="001A01FF" w:rsidP="00AF0BFA">
      <w:pPr>
        <w:spacing w:after="0" w:line="240" w:lineRule="auto"/>
        <w:rPr>
          <w:rFonts w:ascii="Verdana" w:eastAsia="Times New Roman" w:hAnsi="Verdana" w:cs="Times New Roman"/>
          <w:sz w:val="24"/>
          <w:szCs w:val="24"/>
        </w:rPr>
      </w:pP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t>Legality</w:t>
      </w:r>
    </w:p>
    <w:p w:rsidR="001A01FF" w:rsidRDefault="001A01FF" w:rsidP="00AF0BFA">
      <w:pPr>
        <w:spacing w:after="0" w:line="240" w:lineRule="auto"/>
        <w:rPr>
          <w:rFonts w:ascii="Verdana" w:eastAsia="Times New Roman" w:hAnsi="Verdana" w:cs="Times New Roman"/>
          <w:sz w:val="24"/>
          <w:szCs w:val="24"/>
          <w:highlight w:val="yellow"/>
        </w:rPr>
      </w:pPr>
    </w:p>
    <w:p w:rsidR="001A01FF" w:rsidRDefault="001A01FF" w:rsidP="00AF0BFA">
      <w:pPr>
        <w:spacing w:after="0" w:line="240" w:lineRule="auto"/>
        <w:rPr>
          <w:rFonts w:ascii="Verdana" w:eastAsia="Times New Roman" w:hAnsi="Verdana" w:cs="Times New Roman"/>
          <w:color w:val="984806"/>
          <w:sz w:val="24"/>
          <w:szCs w:val="24"/>
        </w:rPr>
      </w:pPr>
      <w:r>
        <w:rPr>
          <w:rFonts w:ascii="Verdana" w:eastAsia="Times New Roman" w:hAnsi="Verdana" w:cs="Times New Roman"/>
          <w:sz w:val="24"/>
          <w:szCs w:val="24"/>
        </w:rPr>
        <w:t>P</w:t>
      </w:r>
      <w:r w:rsidRPr="00FA1916">
        <w:rPr>
          <w:rFonts w:ascii="Verdana" w:eastAsia="Times New Roman" w:hAnsi="Verdana" w:cs="Times New Roman"/>
          <w:sz w:val="24"/>
          <w:szCs w:val="24"/>
        </w:rPr>
        <w:t xml:space="preserve">olicies and services should be grounded in enforceable domestic and international human rights laws.  </w:t>
      </w:r>
    </w:p>
    <w:p w:rsidR="001A01FF" w:rsidRDefault="001A01FF" w:rsidP="00AF0BFA">
      <w:pPr>
        <w:spacing w:after="0" w:line="240" w:lineRule="auto"/>
        <w:rPr>
          <w:rFonts w:ascii="Verdana" w:eastAsia="Times New Roman" w:hAnsi="Verdana" w:cs="Times New Roman"/>
          <w:color w:val="984806"/>
          <w:sz w:val="24"/>
          <w:szCs w:val="24"/>
        </w:rPr>
      </w:pPr>
    </w:p>
    <w:p w:rsidR="001A01FF" w:rsidRPr="00585004" w:rsidRDefault="001A01FF" w:rsidP="00AF0BFA">
      <w:pPr>
        <w:spacing w:after="0" w:line="240" w:lineRule="auto"/>
        <w:rPr>
          <w:rFonts w:ascii="Verdana" w:eastAsia="Times New Roman" w:hAnsi="Verdana" w:cs="Times New Roman"/>
          <w:b/>
          <w:sz w:val="24"/>
          <w:szCs w:val="24"/>
        </w:rPr>
      </w:pPr>
      <w:r w:rsidRPr="00585004">
        <w:rPr>
          <w:rFonts w:ascii="Verdana" w:eastAsia="Times New Roman" w:hAnsi="Verdana" w:cs="Times New Roman"/>
          <w:b/>
          <w:sz w:val="24"/>
          <w:szCs w:val="24"/>
        </w:rPr>
        <w:t>Partnership</w:t>
      </w:r>
    </w:p>
    <w:p w:rsidR="001A01FF" w:rsidRDefault="001A01FF" w:rsidP="00AF0BFA">
      <w:pPr>
        <w:spacing w:after="0" w:line="240" w:lineRule="auto"/>
        <w:rPr>
          <w:rFonts w:ascii="Verdana" w:eastAsia="Times New Roman" w:hAnsi="Verdana" w:cs="Times New Roman"/>
          <w:sz w:val="24"/>
          <w:szCs w:val="24"/>
        </w:rPr>
      </w:pPr>
    </w:p>
    <w:p w:rsidR="001A01FF" w:rsidRPr="00FA1916" w:rsidRDefault="001A01FF" w:rsidP="00AF0BF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I</w:t>
      </w:r>
      <w:r w:rsidRPr="00FA1916">
        <w:rPr>
          <w:rFonts w:ascii="Verdana" w:eastAsia="Times New Roman" w:hAnsi="Verdana" w:cs="Times New Roman"/>
          <w:sz w:val="24"/>
          <w:szCs w:val="24"/>
        </w:rPr>
        <w:t>n developing a culture of human rights</w:t>
      </w:r>
      <w:r w:rsidR="000D64C6">
        <w:rPr>
          <w:rFonts w:ascii="Verdana" w:eastAsia="Times New Roman" w:hAnsi="Verdana" w:cs="Times New Roman"/>
          <w:sz w:val="24"/>
          <w:szCs w:val="24"/>
        </w:rPr>
        <w:t>,</w:t>
      </w:r>
      <w:r w:rsidRPr="00FA1916">
        <w:rPr>
          <w:rFonts w:ascii="Verdana" w:eastAsia="Times New Roman" w:hAnsi="Verdana" w:cs="Times New Roman"/>
          <w:sz w:val="24"/>
          <w:szCs w:val="24"/>
        </w:rPr>
        <w:t xml:space="preserve"> the Commission will work with other organisations across a wide spectrum of society. </w:t>
      </w:r>
    </w:p>
    <w:p w:rsidR="001A01FF" w:rsidRDefault="001A01FF" w:rsidP="00AF0BFA">
      <w:pPr>
        <w:spacing w:after="0" w:line="240" w:lineRule="auto"/>
        <w:rPr>
          <w:rFonts w:ascii="Verdana" w:eastAsia="Times New Roman" w:hAnsi="Verdana" w:cs="Times New Roman"/>
          <w:sz w:val="24"/>
          <w:szCs w:val="24"/>
        </w:rPr>
      </w:pPr>
    </w:p>
    <w:p w:rsidR="001A01FF" w:rsidRPr="001C7F54" w:rsidRDefault="001A01FF" w:rsidP="00AF0BFA">
      <w:pPr>
        <w:spacing w:after="0" w:line="240" w:lineRule="auto"/>
        <w:rPr>
          <w:rFonts w:ascii="Verdana" w:eastAsia="Times New Roman" w:hAnsi="Verdana" w:cs="Times New Roman"/>
          <w:b/>
          <w:sz w:val="24"/>
          <w:szCs w:val="24"/>
        </w:rPr>
      </w:pPr>
      <w:r w:rsidRPr="001C7F54">
        <w:rPr>
          <w:rFonts w:ascii="Verdana" w:eastAsia="Times New Roman" w:hAnsi="Verdana" w:cs="Times New Roman"/>
          <w:b/>
          <w:sz w:val="24"/>
          <w:szCs w:val="24"/>
        </w:rPr>
        <w:t>Our core activities</w:t>
      </w:r>
      <w:r>
        <w:rPr>
          <w:rFonts w:ascii="Verdana" w:eastAsia="Times New Roman" w:hAnsi="Verdana" w:cs="Times New Roman"/>
          <w:b/>
          <w:sz w:val="24"/>
          <w:szCs w:val="24"/>
        </w:rPr>
        <w:t>:</w:t>
      </w:r>
    </w:p>
    <w:p w:rsidR="001A01FF" w:rsidRPr="003124F6" w:rsidRDefault="001A01FF" w:rsidP="00AF0BFA">
      <w:pPr>
        <w:spacing w:after="0" w:line="240" w:lineRule="auto"/>
        <w:rPr>
          <w:rFonts w:ascii="Verdana" w:eastAsia="Times New Roman" w:hAnsi="Verdana" w:cs="Times New Roman"/>
          <w:sz w:val="24"/>
          <w:szCs w:val="24"/>
        </w:rPr>
      </w:pPr>
    </w:p>
    <w:p w:rsidR="003F2A0E" w:rsidRDefault="003F2A0E" w:rsidP="00AF0BFA">
      <w:p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The Commission’s primary role is to make sure government and public authorities protect, respect and fulfil the human rights of everyone in Northern Ireland. We also help people understand what their human rights are and what they can do if their rights are violated or abused. To pursue this objective we consider the full range of civil, political, social, economic and cultural rights. </w:t>
      </w:r>
      <w:r w:rsidRPr="003F2A0E">
        <w:rPr>
          <w:rFonts w:ascii="Verdana" w:eastAsia="Times New Roman" w:hAnsi="Verdana" w:cs="Times New Roman"/>
          <w:sz w:val="24"/>
          <w:szCs w:val="24"/>
        </w:rPr>
        <w:lastRenderedPageBreak/>
        <w:t xml:space="preserve">Our work is based on the international human rights treaties ratified by the United Kingdom government, domestic legislation and relevant soft law standards. </w:t>
      </w:r>
    </w:p>
    <w:p w:rsidR="003F2A0E" w:rsidRDefault="003F2A0E" w:rsidP="00AF0BFA">
      <w:pPr>
        <w:spacing w:after="0" w:line="240" w:lineRule="auto"/>
        <w:rPr>
          <w:rFonts w:ascii="Verdana" w:eastAsia="Times New Roman" w:hAnsi="Verdana" w:cs="Times New Roman"/>
          <w:sz w:val="24"/>
          <w:szCs w:val="24"/>
        </w:rPr>
      </w:pPr>
    </w:p>
    <w:p w:rsidR="003F2A0E" w:rsidRDefault="003F2A0E" w:rsidP="00AF0BFA">
      <w:p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The statutory functions of the Commission in accordance with the Northern Ireland Act 1998 are: </w:t>
      </w:r>
    </w:p>
    <w:p w:rsidR="003F2A0E" w:rsidRDefault="003F2A0E" w:rsidP="00AF0BFA">
      <w:pPr>
        <w:spacing w:after="0" w:line="240" w:lineRule="auto"/>
        <w:rPr>
          <w:rFonts w:ascii="Verdana" w:eastAsia="Times New Roman" w:hAnsi="Verdana" w:cs="Times New Roman"/>
          <w:sz w:val="24"/>
          <w:szCs w:val="24"/>
        </w:rPr>
      </w:pPr>
    </w:p>
    <w:p w:rsidR="003F2A0E" w:rsidRDefault="003F2A0E" w:rsidP="003F2A0E">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keeping under review the adequacy and effectiveness in Northern Ireland of law and practice relating to </w:t>
      </w:r>
      <w:r>
        <w:rPr>
          <w:rFonts w:ascii="Verdana" w:eastAsia="Times New Roman" w:hAnsi="Verdana" w:cs="Times New Roman"/>
          <w:sz w:val="24"/>
          <w:szCs w:val="24"/>
        </w:rPr>
        <w:t>the protection of human rights.</w:t>
      </w:r>
    </w:p>
    <w:p w:rsidR="003F2A0E" w:rsidRDefault="003F2A0E" w:rsidP="003F2A0E">
      <w:pPr>
        <w:pStyle w:val="ListParagraph"/>
        <w:spacing w:after="0" w:line="240" w:lineRule="auto"/>
        <w:ind w:left="360"/>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advising the Northern Ireland Assembly whether legislative Bills are </w:t>
      </w:r>
      <w:r>
        <w:rPr>
          <w:rFonts w:ascii="Verdana" w:eastAsia="Times New Roman" w:hAnsi="Verdana" w:cs="Times New Roman"/>
          <w:sz w:val="24"/>
          <w:szCs w:val="24"/>
        </w:rPr>
        <w:t>compatible with human rights.</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providing advice to the UK government and Westminster Parliament on matters affecting </w:t>
      </w:r>
      <w:r>
        <w:rPr>
          <w:rFonts w:ascii="Verdana" w:eastAsia="Times New Roman" w:hAnsi="Verdana" w:cs="Times New Roman"/>
          <w:sz w:val="24"/>
          <w:szCs w:val="24"/>
        </w:rPr>
        <w:t>human rights in NI.</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conducting investigations on systemic human rights issues. To do so, we may enter places of detention, and can compel individuals and agencies to give oral testim</w:t>
      </w:r>
      <w:r>
        <w:rPr>
          <w:rFonts w:ascii="Verdana" w:eastAsia="Times New Roman" w:hAnsi="Verdana" w:cs="Times New Roman"/>
          <w:sz w:val="24"/>
          <w:szCs w:val="24"/>
        </w:rPr>
        <w:t>ony or to produce documents.</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promoting understanding and awareness of the importance of human rights in Northern Ireland. To do so, we may undertake or support research</w:t>
      </w:r>
      <w:r>
        <w:rPr>
          <w:rFonts w:ascii="Verdana" w:eastAsia="Times New Roman" w:hAnsi="Verdana" w:cs="Times New Roman"/>
          <w:sz w:val="24"/>
          <w:szCs w:val="24"/>
        </w:rPr>
        <w:t xml:space="preserve"> and educational activities.</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 xml:space="preserve">providing legal assistance to individuals and initiating strategic cases, including </w:t>
      </w:r>
      <w:r>
        <w:rPr>
          <w:rFonts w:ascii="Verdana" w:eastAsia="Times New Roman" w:hAnsi="Verdana" w:cs="Times New Roman"/>
          <w:sz w:val="24"/>
          <w:szCs w:val="24"/>
        </w:rPr>
        <w:t>own motion legal challenges.</w:t>
      </w:r>
    </w:p>
    <w:p w:rsidR="003F2A0E" w:rsidRPr="003F2A0E" w:rsidRDefault="003F2A0E" w:rsidP="003F2A0E">
      <w:pPr>
        <w:pStyle w:val="ListParagraph"/>
        <w:rPr>
          <w:rFonts w:ascii="Verdana" w:eastAsia="Times New Roman" w:hAnsi="Verdana" w:cs="Times New Roman"/>
          <w:sz w:val="24"/>
          <w:szCs w:val="24"/>
        </w:rPr>
      </w:pPr>
    </w:p>
    <w:p w:rsid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monitoring the implementation of international human rights treaties and reporting to the United Na</w:t>
      </w:r>
      <w:r>
        <w:rPr>
          <w:rFonts w:ascii="Verdana" w:eastAsia="Times New Roman" w:hAnsi="Verdana" w:cs="Times New Roman"/>
          <w:sz w:val="24"/>
          <w:szCs w:val="24"/>
        </w:rPr>
        <w:t>tions and Council of Europe.</w:t>
      </w:r>
    </w:p>
    <w:p w:rsidR="003F2A0E" w:rsidRPr="003F2A0E" w:rsidRDefault="003F2A0E" w:rsidP="003F2A0E">
      <w:pPr>
        <w:pStyle w:val="ListParagraph"/>
        <w:rPr>
          <w:rFonts w:ascii="Verdana" w:eastAsia="Times New Roman" w:hAnsi="Verdana" w:cs="Times New Roman"/>
          <w:sz w:val="24"/>
          <w:szCs w:val="24"/>
        </w:rPr>
      </w:pPr>
    </w:p>
    <w:p w:rsidR="003F2A0E" w:rsidRPr="003F2A0E" w:rsidRDefault="003F2A0E" w:rsidP="00AF0BFA">
      <w:pPr>
        <w:pStyle w:val="ListParagraph"/>
        <w:numPr>
          <w:ilvl w:val="0"/>
          <w:numId w:val="14"/>
        </w:numPr>
        <w:spacing w:after="0" w:line="240" w:lineRule="auto"/>
        <w:rPr>
          <w:rFonts w:ascii="Verdana" w:eastAsia="Times New Roman" w:hAnsi="Verdana" w:cs="Times New Roman"/>
          <w:sz w:val="24"/>
          <w:szCs w:val="24"/>
        </w:rPr>
      </w:pPr>
      <w:r w:rsidRPr="003F2A0E">
        <w:rPr>
          <w:rFonts w:ascii="Verdana" w:eastAsia="Times New Roman" w:hAnsi="Verdana" w:cs="Times New Roman"/>
          <w:sz w:val="24"/>
          <w:szCs w:val="24"/>
        </w:rPr>
        <w:t>working in partnership with the Irish Human Rights and Equality Commission as mandated through the joint committee created in accordance with the Belfast (Good Friday) Agreement.</w:t>
      </w:r>
    </w:p>
    <w:p w:rsidR="003F2A0E" w:rsidRDefault="003F2A0E" w:rsidP="00AF0BFA">
      <w:pPr>
        <w:spacing w:after="0" w:line="240" w:lineRule="auto"/>
        <w:rPr>
          <w:rFonts w:ascii="Verdana" w:eastAsia="Times New Roman" w:hAnsi="Verdana" w:cs="Times New Roman"/>
          <w:sz w:val="24"/>
          <w:szCs w:val="24"/>
        </w:rPr>
      </w:pPr>
    </w:p>
    <w:p w:rsidR="00B509A1" w:rsidRPr="00B509A1" w:rsidRDefault="004F4CF0" w:rsidP="00B509A1">
      <w:pPr>
        <w:spacing w:after="0" w:line="240" w:lineRule="auto"/>
        <w:rPr>
          <w:rFonts w:ascii="Verdana" w:eastAsia="Times New Roman" w:hAnsi="Verdana" w:cs="Times New Roman"/>
          <w:sz w:val="24"/>
          <w:szCs w:val="24"/>
        </w:rPr>
      </w:pPr>
      <w:r w:rsidRPr="004F4CF0">
        <w:rPr>
          <w:rFonts w:ascii="Verdana" w:eastAsia="Times New Roman" w:hAnsi="Verdana" w:cs="Times New Roman"/>
          <w:sz w:val="24"/>
          <w:szCs w:val="24"/>
        </w:rPr>
        <w:t xml:space="preserve">The Commission is mandated in accordance with Article 2(1) of the Protocol on Ireland/Northern Ireland of the European Union Withdrawal Agreement to ensure there is no diminution of rights protected in the ‘Rights, Safeguards and Equality of Opportunity’ chapter of the Belfast (Good Friday) Agreement as a result of United Kingdom’s withdrawal from the European Union. </w:t>
      </w:r>
      <w:r w:rsidR="00B509A1">
        <w:rPr>
          <w:rFonts w:ascii="Verdana" w:eastAsia="Times New Roman" w:hAnsi="Verdana" w:cs="Times New Roman"/>
          <w:sz w:val="24"/>
          <w:szCs w:val="24"/>
        </w:rPr>
        <w:t>It is also mandated to ensure</w:t>
      </w:r>
      <w:r w:rsidR="00B509A1" w:rsidRPr="00B509A1">
        <w:rPr>
          <w:rFonts w:ascii="Verdana" w:eastAsia="Times New Roman" w:hAnsi="Verdana" w:cs="Times New Roman"/>
          <w:sz w:val="24"/>
          <w:szCs w:val="24"/>
        </w:rPr>
        <w:t xml:space="preserve"> that, if certain European Union equality laws are changed after 1 January 2021 to improve the protection of </w:t>
      </w:r>
      <w:r w:rsidR="00B509A1">
        <w:rPr>
          <w:rFonts w:ascii="Verdana" w:eastAsia="Times New Roman" w:hAnsi="Verdana" w:cs="Times New Roman"/>
          <w:sz w:val="24"/>
          <w:szCs w:val="24"/>
        </w:rPr>
        <w:t>human</w:t>
      </w:r>
      <w:r w:rsidR="00B509A1" w:rsidRPr="00B509A1">
        <w:rPr>
          <w:rFonts w:ascii="Verdana" w:eastAsia="Times New Roman" w:hAnsi="Verdana" w:cs="Times New Roman"/>
          <w:sz w:val="24"/>
          <w:szCs w:val="24"/>
        </w:rPr>
        <w:t xml:space="preserve"> rights, then Northern Ireland will keep pace with those changes.</w:t>
      </w:r>
    </w:p>
    <w:p w:rsidR="00B509A1" w:rsidRDefault="00B509A1" w:rsidP="00AF0BFA">
      <w:pPr>
        <w:spacing w:after="0" w:line="240" w:lineRule="auto"/>
        <w:rPr>
          <w:rFonts w:ascii="Verdana" w:eastAsia="Times New Roman" w:hAnsi="Verdana" w:cs="Times New Roman"/>
          <w:sz w:val="24"/>
          <w:szCs w:val="24"/>
        </w:rPr>
      </w:pPr>
    </w:p>
    <w:p w:rsidR="006B37D7" w:rsidRDefault="00435EC6" w:rsidP="00AF0BFA">
      <w:pPr>
        <w:spacing w:after="0" w:line="240" w:lineRule="auto"/>
        <w:rPr>
          <w:rFonts w:ascii="Verdana" w:eastAsia="Times New Roman" w:hAnsi="Verdana" w:cs="Times New Roman"/>
          <w:sz w:val="24"/>
          <w:szCs w:val="24"/>
        </w:rPr>
      </w:pPr>
      <w:r w:rsidRPr="00435EC6">
        <w:rPr>
          <w:rFonts w:ascii="Verdana" w:eastAsia="Times New Roman" w:hAnsi="Verdana" w:cs="Times New Roman"/>
          <w:sz w:val="24"/>
          <w:szCs w:val="24"/>
        </w:rPr>
        <w:t>The Commission exercise</w:t>
      </w:r>
      <w:r w:rsidR="00C402A9">
        <w:rPr>
          <w:rFonts w:ascii="Verdana" w:eastAsia="Times New Roman" w:hAnsi="Verdana" w:cs="Times New Roman"/>
          <w:sz w:val="24"/>
          <w:szCs w:val="24"/>
        </w:rPr>
        <w:t>s</w:t>
      </w:r>
      <w:r w:rsidRPr="00435EC6">
        <w:rPr>
          <w:rFonts w:ascii="Verdana" w:eastAsia="Times New Roman" w:hAnsi="Verdana" w:cs="Times New Roman"/>
          <w:sz w:val="24"/>
          <w:szCs w:val="24"/>
        </w:rPr>
        <w:t xml:space="preserve"> this mandate alongside the Equality Commission for Northern Ireland, and through the Joint Committee of representatives of the Human Rights Commissions of Northern Ireland and Ireland.</w:t>
      </w:r>
    </w:p>
    <w:p w:rsidR="00B357E7" w:rsidRDefault="00B357E7" w:rsidP="00AF0BFA">
      <w:pPr>
        <w:spacing w:after="0" w:line="240" w:lineRule="auto"/>
        <w:rPr>
          <w:rFonts w:ascii="Verdana" w:eastAsia="Times New Roman" w:hAnsi="Verdana" w:cs="Times New Roman"/>
          <w:sz w:val="24"/>
          <w:szCs w:val="24"/>
        </w:rPr>
      </w:pPr>
    </w:p>
    <w:p w:rsidR="00B509A1" w:rsidRDefault="004F4CF0" w:rsidP="00AF0BFA">
      <w:pPr>
        <w:spacing w:after="0" w:line="240" w:lineRule="auto"/>
        <w:rPr>
          <w:rFonts w:ascii="Verdana" w:eastAsia="Times New Roman" w:hAnsi="Verdana" w:cs="Times New Roman"/>
          <w:sz w:val="24"/>
          <w:szCs w:val="24"/>
        </w:rPr>
      </w:pPr>
      <w:r w:rsidRPr="004F4CF0">
        <w:rPr>
          <w:rFonts w:ascii="Verdana" w:eastAsia="Times New Roman" w:hAnsi="Verdana" w:cs="Times New Roman"/>
          <w:sz w:val="24"/>
          <w:szCs w:val="24"/>
        </w:rPr>
        <w:t xml:space="preserve">The Commission’s statutory functions for this purpose in accordance with the European Union (Withdrawal Agreement) Act 2020 are: </w:t>
      </w:r>
    </w:p>
    <w:p w:rsidR="00B509A1" w:rsidRDefault="00B509A1" w:rsidP="00AF0BFA">
      <w:pPr>
        <w:spacing w:after="0" w:line="240" w:lineRule="auto"/>
        <w:rPr>
          <w:rFonts w:ascii="Verdana" w:eastAsia="Times New Roman" w:hAnsi="Verdana" w:cs="Times New Roman"/>
          <w:sz w:val="24"/>
          <w:szCs w:val="24"/>
        </w:rPr>
      </w:pPr>
    </w:p>
    <w:p w:rsidR="00B509A1" w:rsidRDefault="004F4CF0" w:rsidP="00B509A1">
      <w:pPr>
        <w:pStyle w:val="ListParagraph"/>
        <w:numPr>
          <w:ilvl w:val="0"/>
          <w:numId w:val="16"/>
        </w:numPr>
        <w:spacing w:after="0" w:line="240" w:lineRule="auto"/>
        <w:rPr>
          <w:rFonts w:ascii="Verdana" w:eastAsia="Times New Roman" w:hAnsi="Verdana" w:cs="Times New Roman"/>
          <w:sz w:val="24"/>
          <w:szCs w:val="24"/>
        </w:rPr>
      </w:pPr>
      <w:r w:rsidRPr="00B509A1">
        <w:rPr>
          <w:rFonts w:ascii="Verdana" w:eastAsia="Times New Roman" w:hAnsi="Verdana" w:cs="Times New Roman"/>
          <w:sz w:val="24"/>
          <w:szCs w:val="24"/>
        </w:rPr>
        <w:t>monitoring the implementation of Article 2(1) of the Protocol on Ireland/Northern Ireland in the EU withdrawal agreement (rights of i</w:t>
      </w:r>
      <w:r w:rsidR="00B509A1">
        <w:rPr>
          <w:rFonts w:ascii="Verdana" w:eastAsia="Times New Roman" w:hAnsi="Verdana" w:cs="Times New Roman"/>
          <w:sz w:val="24"/>
          <w:szCs w:val="24"/>
        </w:rPr>
        <w:t>ndividuals).</w:t>
      </w:r>
    </w:p>
    <w:p w:rsidR="00B509A1" w:rsidRDefault="00B509A1" w:rsidP="00B509A1">
      <w:pPr>
        <w:pStyle w:val="ListParagraph"/>
        <w:spacing w:after="0" w:line="240" w:lineRule="auto"/>
        <w:ind w:left="360"/>
        <w:rPr>
          <w:rFonts w:ascii="Verdana" w:eastAsia="Times New Roman" w:hAnsi="Verdana" w:cs="Times New Roman"/>
          <w:sz w:val="24"/>
          <w:szCs w:val="24"/>
        </w:rPr>
      </w:pPr>
    </w:p>
    <w:p w:rsidR="00B509A1" w:rsidRDefault="004F4CF0" w:rsidP="00B509A1">
      <w:pPr>
        <w:pStyle w:val="ListParagraph"/>
        <w:numPr>
          <w:ilvl w:val="0"/>
          <w:numId w:val="16"/>
        </w:numPr>
        <w:spacing w:after="0" w:line="240" w:lineRule="auto"/>
        <w:rPr>
          <w:rFonts w:ascii="Verdana" w:eastAsia="Times New Roman" w:hAnsi="Verdana" w:cs="Times New Roman"/>
          <w:sz w:val="24"/>
          <w:szCs w:val="24"/>
        </w:rPr>
      </w:pPr>
      <w:r w:rsidRPr="00B509A1">
        <w:rPr>
          <w:rFonts w:ascii="Verdana" w:eastAsia="Times New Roman" w:hAnsi="Verdana" w:cs="Times New Roman"/>
          <w:sz w:val="24"/>
          <w:szCs w:val="24"/>
        </w:rPr>
        <w:t>reporting to the Secretary of State and the Executive Office in Northern Ireland on the implementation of Article 2(1)—as soon as reasonably practicable after receipt of a general or specific request for such a report, and on such other occasio</w:t>
      </w:r>
      <w:r w:rsidR="00B509A1">
        <w:rPr>
          <w:rFonts w:ascii="Verdana" w:eastAsia="Times New Roman" w:hAnsi="Verdana" w:cs="Times New Roman"/>
          <w:sz w:val="24"/>
          <w:szCs w:val="24"/>
        </w:rPr>
        <w:t>ns as the Commission thinks.</w:t>
      </w:r>
    </w:p>
    <w:p w:rsidR="00B509A1" w:rsidRPr="00B509A1" w:rsidRDefault="00B509A1" w:rsidP="00B509A1">
      <w:pPr>
        <w:pStyle w:val="ListParagraph"/>
        <w:rPr>
          <w:rFonts w:ascii="Verdana" w:eastAsia="Times New Roman" w:hAnsi="Verdana" w:cs="Times New Roman"/>
          <w:sz w:val="24"/>
          <w:szCs w:val="24"/>
        </w:rPr>
      </w:pPr>
    </w:p>
    <w:p w:rsidR="006B37D7" w:rsidRDefault="004F4CF0" w:rsidP="00AF0BFA">
      <w:pPr>
        <w:pStyle w:val="ListParagraph"/>
        <w:numPr>
          <w:ilvl w:val="0"/>
          <w:numId w:val="16"/>
        </w:numPr>
        <w:spacing w:after="0" w:line="240" w:lineRule="auto"/>
        <w:rPr>
          <w:rFonts w:ascii="Verdana" w:eastAsia="Times New Roman" w:hAnsi="Verdana" w:cs="Times New Roman"/>
          <w:sz w:val="24"/>
          <w:szCs w:val="24"/>
        </w:rPr>
      </w:pPr>
      <w:r w:rsidRPr="00B509A1">
        <w:rPr>
          <w:rFonts w:ascii="Verdana" w:eastAsia="Times New Roman" w:hAnsi="Verdana" w:cs="Times New Roman"/>
          <w:sz w:val="24"/>
          <w:szCs w:val="24"/>
        </w:rPr>
        <w:t>advising the Secretary of State and the Executive Committee of the Assembly of legislative and other measures which ought to be taken to implement Article 2(1)—as soon as reasonably practicable after receipt</w:t>
      </w:r>
      <w:r w:rsidR="001F4F27" w:rsidRPr="001F4F27">
        <w:t xml:space="preserve"> </w:t>
      </w:r>
      <w:r w:rsidR="001F4F27" w:rsidRPr="001F4F27">
        <w:rPr>
          <w:rFonts w:ascii="Verdana" w:eastAsia="Times New Roman" w:hAnsi="Verdana" w:cs="Times New Roman"/>
          <w:sz w:val="24"/>
          <w:szCs w:val="24"/>
        </w:rPr>
        <w:t>of a general or specific request for advice, and on such other occasions as the Commission thinks appropriate.</w:t>
      </w:r>
    </w:p>
    <w:p w:rsidR="006B37D7" w:rsidRPr="006B37D7" w:rsidRDefault="006B37D7" w:rsidP="006B37D7">
      <w:pPr>
        <w:pStyle w:val="ListParagraph"/>
        <w:rPr>
          <w:rFonts w:ascii="Verdana" w:eastAsia="Times New Roman" w:hAnsi="Verdana" w:cs="Times New Roman"/>
          <w:sz w:val="24"/>
          <w:szCs w:val="24"/>
        </w:rPr>
      </w:pPr>
    </w:p>
    <w:p w:rsidR="006B37D7" w:rsidRDefault="006B37D7" w:rsidP="00AF0BFA">
      <w:pPr>
        <w:pStyle w:val="ListParagraph"/>
        <w:numPr>
          <w:ilvl w:val="0"/>
          <w:numId w:val="16"/>
        </w:numPr>
        <w:spacing w:after="0" w:line="240" w:lineRule="auto"/>
        <w:rPr>
          <w:rFonts w:ascii="Verdana" w:eastAsia="Times New Roman" w:hAnsi="Verdana" w:cs="Times New Roman"/>
          <w:sz w:val="24"/>
          <w:szCs w:val="24"/>
        </w:rPr>
      </w:pPr>
      <w:r w:rsidRPr="006B37D7">
        <w:rPr>
          <w:rFonts w:ascii="Verdana" w:eastAsia="Times New Roman" w:hAnsi="Verdana" w:cs="Times New Roman"/>
          <w:sz w:val="24"/>
          <w:szCs w:val="24"/>
        </w:rPr>
        <w:t>advising the Assembly (or a committee of the Assembly) whether a Bill is compatible with Article 2(1)—as soon as reasonably practicable after receipt of a request for advice, and on such other occasions as the Co</w:t>
      </w:r>
      <w:r>
        <w:rPr>
          <w:rFonts w:ascii="Verdana" w:eastAsia="Times New Roman" w:hAnsi="Verdana" w:cs="Times New Roman"/>
          <w:sz w:val="24"/>
          <w:szCs w:val="24"/>
        </w:rPr>
        <w:t>mmission thinks appropriate.</w:t>
      </w:r>
    </w:p>
    <w:p w:rsidR="006B37D7" w:rsidRPr="006B37D7" w:rsidRDefault="006B37D7" w:rsidP="006B37D7">
      <w:pPr>
        <w:pStyle w:val="ListParagraph"/>
        <w:rPr>
          <w:rFonts w:ascii="Verdana" w:eastAsia="Times New Roman" w:hAnsi="Verdana" w:cs="Times New Roman"/>
          <w:sz w:val="24"/>
          <w:szCs w:val="24"/>
        </w:rPr>
      </w:pPr>
    </w:p>
    <w:p w:rsidR="006B37D7" w:rsidRDefault="006B37D7" w:rsidP="00AF0BFA">
      <w:pPr>
        <w:pStyle w:val="ListParagraph"/>
        <w:numPr>
          <w:ilvl w:val="0"/>
          <w:numId w:val="16"/>
        </w:numPr>
        <w:spacing w:after="0" w:line="240" w:lineRule="auto"/>
        <w:rPr>
          <w:rFonts w:ascii="Verdana" w:eastAsia="Times New Roman" w:hAnsi="Verdana" w:cs="Times New Roman"/>
          <w:sz w:val="24"/>
          <w:szCs w:val="24"/>
        </w:rPr>
      </w:pPr>
      <w:r w:rsidRPr="006B37D7">
        <w:rPr>
          <w:rFonts w:ascii="Verdana" w:eastAsia="Times New Roman" w:hAnsi="Verdana" w:cs="Times New Roman"/>
          <w:sz w:val="24"/>
          <w:szCs w:val="24"/>
        </w:rPr>
        <w:lastRenderedPageBreak/>
        <w:t>promoting understanding and awareness of the importance of Article 2(1); and for this purpose we may undertake, commission or provide financial or other assistance for—research,</w:t>
      </w:r>
      <w:r>
        <w:rPr>
          <w:rFonts w:ascii="Verdana" w:eastAsia="Times New Roman" w:hAnsi="Verdana" w:cs="Times New Roman"/>
          <w:sz w:val="24"/>
          <w:szCs w:val="24"/>
        </w:rPr>
        <w:t xml:space="preserve"> and educational activities.</w:t>
      </w:r>
    </w:p>
    <w:p w:rsidR="006B37D7" w:rsidRPr="006B37D7" w:rsidRDefault="006B37D7" w:rsidP="006B37D7">
      <w:pPr>
        <w:pStyle w:val="ListParagraph"/>
        <w:rPr>
          <w:rFonts w:ascii="Verdana" w:eastAsia="Times New Roman" w:hAnsi="Verdana" w:cs="Times New Roman"/>
          <w:sz w:val="24"/>
          <w:szCs w:val="24"/>
        </w:rPr>
      </w:pPr>
    </w:p>
    <w:p w:rsidR="006B37D7" w:rsidRDefault="006B37D7" w:rsidP="00AF0BFA">
      <w:pPr>
        <w:pStyle w:val="ListParagraph"/>
        <w:numPr>
          <w:ilvl w:val="0"/>
          <w:numId w:val="16"/>
        </w:numPr>
        <w:spacing w:after="0" w:line="240" w:lineRule="auto"/>
        <w:rPr>
          <w:rFonts w:ascii="Verdana" w:eastAsia="Times New Roman" w:hAnsi="Verdana" w:cs="Times New Roman"/>
          <w:sz w:val="24"/>
          <w:szCs w:val="24"/>
        </w:rPr>
      </w:pPr>
      <w:r w:rsidRPr="006B37D7">
        <w:rPr>
          <w:rFonts w:ascii="Verdana" w:eastAsia="Times New Roman" w:hAnsi="Verdana" w:cs="Times New Roman"/>
          <w:sz w:val="24"/>
          <w:szCs w:val="24"/>
        </w:rPr>
        <w:t xml:space="preserve">bringing any appropriate matters of relevance to Article 2(1) to the attention of the Specialised Committee on issues related to the implementation of the Protocol on Ireland/Northern Ireland established by Article 165 </w:t>
      </w:r>
      <w:r>
        <w:rPr>
          <w:rFonts w:ascii="Verdana" w:eastAsia="Times New Roman" w:hAnsi="Verdana" w:cs="Times New Roman"/>
          <w:sz w:val="24"/>
          <w:szCs w:val="24"/>
        </w:rPr>
        <w:t>of the Withdrawal Agreement.</w:t>
      </w:r>
    </w:p>
    <w:p w:rsidR="006B37D7" w:rsidRPr="006B37D7" w:rsidRDefault="006B37D7" w:rsidP="006B37D7">
      <w:pPr>
        <w:pStyle w:val="ListParagraph"/>
        <w:rPr>
          <w:rFonts w:ascii="Verdana" w:eastAsia="Times New Roman" w:hAnsi="Verdana" w:cs="Times New Roman"/>
          <w:sz w:val="24"/>
          <w:szCs w:val="24"/>
        </w:rPr>
      </w:pPr>
    </w:p>
    <w:p w:rsidR="00B509A1" w:rsidRPr="006B37D7" w:rsidRDefault="006B37D7" w:rsidP="00AF0BFA">
      <w:pPr>
        <w:pStyle w:val="ListParagraph"/>
        <w:numPr>
          <w:ilvl w:val="0"/>
          <w:numId w:val="16"/>
        </w:numPr>
        <w:spacing w:after="0" w:line="240" w:lineRule="auto"/>
        <w:rPr>
          <w:rFonts w:ascii="Verdana" w:eastAsia="Times New Roman" w:hAnsi="Verdana" w:cs="Times New Roman"/>
          <w:sz w:val="24"/>
          <w:szCs w:val="24"/>
        </w:rPr>
      </w:pPr>
      <w:r w:rsidRPr="006B37D7">
        <w:rPr>
          <w:rFonts w:ascii="Verdana" w:eastAsia="Times New Roman" w:hAnsi="Verdana" w:cs="Times New Roman"/>
          <w:sz w:val="24"/>
          <w:szCs w:val="24"/>
        </w:rPr>
        <w:t>taking 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rsidR="00B509A1" w:rsidRDefault="00B509A1" w:rsidP="00AF0BFA">
      <w:pPr>
        <w:spacing w:after="0" w:line="240" w:lineRule="auto"/>
        <w:rPr>
          <w:rFonts w:ascii="Verdana" w:eastAsia="Times New Roman" w:hAnsi="Verdana" w:cs="Times New Roman"/>
          <w:sz w:val="24"/>
          <w:szCs w:val="24"/>
        </w:rPr>
      </w:pPr>
    </w:p>
    <w:p w:rsidR="003E176F" w:rsidRDefault="009D1DEC" w:rsidP="00AF0BFA">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 xml:space="preserve">The Commission </w:t>
      </w:r>
      <w:r w:rsidR="007B6737">
        <w:rPr>
          <w:rFonts w:ascii="Verdana" w:eastAsia="Times New Roman" w:hAnsi="Verdana" w:cs="Times New Roman"/>
          <w:sz w:val="24"/>
          <w:szCs w:val="24"/>
        </w:rPr>
        <w:t xml:space="preserve">is </w:t>
      </w:r>
      <w:r w:rsidR="00E450C3">
        <w:rPr>
          <w:rFonts w:ascii="Verdana" w:eastAsia="Times New Roman" w:hAnsi="Verdana" w:cs="Times New Roman"/>
          <w:sz w:val="24"/>
          <w:szCs w:val="24"/>
        </w:rPr>
        <w:t>also</w:t>
      </w:r>
      <w:r w:rsidR="001A01FF" w:rsidRPr="00850BA8">
        <w:rPr>
          <w:rFonts w:ascii="Verdana" w:eastAsia="Times New Roman" w:hAnsi="Verdana" w:cs="Times New Roman"/>
          <w:sz w:val="24"/>
          <w:szCs w:val="24"/>
        </w:rPr>
        <w:t xml:space="preserve"> designated</w:t>
      </w:r>
      <w:r w:rsidR="00E450C3">
        <w:rPr>
          <w:rFonts w:ascii="Verdana" w:eastAsia="Times New Roman" w:hAnsi="Verdana" w:cs="Times New Roman"/>
          <w:sz w:val="24"/>
          <w:szCs w:val="24"/>
        </w:rPr>
        <w:t>,</w:t>
      </w:r>
      <w:r w:rsidR="001A01FF" w:rsidRPr="00850BA8">
        <w:rPr>
          <w:rFonts w:ascii="Verdana" w:eastAsia="Times New Roman" w:hAnsi="Verdana" w:cs="Times New Roman"/>
          <w:sz w:val="24"/>
          <w:szCs w:val="24"/>
        </w:rPr>
        <w:t xml:space="preserve"> </w:t>
      </w:r>
      <w:r w:rsidR="00E450C3" w:rsidRPr="00850BA8">
        <w:rPr>
          <w:rFonts w:ascii="Verdana" w:eastAsia="Times New Roman" w:hAnsi="Verdana" w:cs="Times New Roman"/>
          <w:sz w:val="24"/>
          <w:szCs w:val="24"/>
        </w:rPr>
        <w:t xml:space="preserve">with the </w:t>
      </w:r>
      <w:r w:rsidR="00E450C3">
        <w:rPr>
          <w:rFonts w:ascii="Verdana" w:eastAsia="Times New Roman" w:hAnsi="Verdana" w:cs="Times New Roman"/>
          <w:sz w:val="24"/>
          <w:szCs w:val="24"/>
        </w:rPr>
        <w:t>Equality</w:t>
      </w:r>
      <w:r w:rsidR="00E450C3" w:rsidRPr="00850BA8">
        <w:rPr>
          <w:rFonts w:ascii="Verdana" w:eastAsia="Times New Roman" w:hAnsi="Verdana" w:cs="Times New Roman"/>
          <w:sz w:val="24"/>
          <w:szCs w:val="24"/>
        </w:rPr>
        <w:t xml:space="preserve"> Commission, </w:t>
      </w:r>
      <w:r w:rsidR="001A01FF" w:rsidRPr="00850BA8">
        <w:rPr>
          <w:rFonts w:ascii="Verdana" w:eastAsia="Times New Roman" w:hAnsi="Verdana" w:cs="Times New Roman"/>
          <w:sz w:val="24"/>
          <w:szCs w:val="24"/>
        </w:rPr>
        <w:t xml:space="preserve">under the United Nations Convention on the Rights of Disabled Persons as the independent mechanism tasked with promoting, protecting and monitoring implementation of </w:t>
      </w:r>
      <w:r w:rsidR="001A01FF">
        <w:rPr>
          <w:rFonts w:ascii="Verdana" w:eastAsia="Times New Roman" w:hAnsi="Verdana" w:cs="Times New Roman"/>
          <w:sz w:val="24"/>
          <w:szCs w:val="24"/>
        </w:rPr>
        <w:t>Convention</w:t>
      </w:r>
      <w:r w:rsidR="001A01FF" w:rsidRPr="00850BA8">
        <w:rPr>
          <w:rFonts w:ascii="Verdana" w:eastAsia="Times New Roman" w:hAnsi="Verdana" w:cs="Times New Roman"/>
          <w:sz w:val="24"/>
          <w:szCs w:val="24"/>
        </w:rPr>
        <w:t xml:space="preserve"> in Northern Ireland</w:t>
      </w:r>
      <w:r w:rsidR="001A01FF">
        <w:rPr>
          <w:rFonts w:ascii="Verdana" w:eastAsia="Times New Roman" w:hAnsi="Verdana" w:cs="Times New Roman"/>
          <w:sz w:val="24"/>
          <w:szCs w:val="24"/>
        </w:rPr>
        <w:t>.</w:t>
      </w:r>
      <w:r w:rsidR="002D108E">
        <w:rPr>
          <w:rFonts w:ascii="Verdana" w:eastAsia="Times New Roman" w:hAnsi="Verdana" w:cs="Times New Roman"/>
          <w:sz w:val="24"/>
          <w:szCs w:val="24"/>
        </w:rPr>
        <w:t xml:space="preserve"> </w:t>
      </w:r>
      <w:r w:rsidR="003E176F">
        <w:rPr>
          <w:rFonts w:ascii="Verdana" w:eastAsia="Times New Roman" w:hAnsi="Verdana" w:cs="Times New Roman"/>
          <w:sz w:val="24"/>
          <w:szCs w:val="24"/>
        </w:rPr>
        <w:t xml:space="preserve">We also </w:t>
      </w:r>
      <w:r w:rsidR="003E176F" w:rsidRPr="003E176F">
        <w:rPr>
          <w:rFonts w:ascii="Verdana" w:eastAsia="Times New Roman" w:hAnsi="Verdana" w:cs="Times New Roman"/>
          <w:sz w:val="24"/>
          <w:szCs w:val="24"/>
        </w:rPr>
        <w:t>engag</w:t>
      </w:r>
      <w:r w:rsidR="003E176F">
        <w:rPr>
          <w:rFonts w:ascii="Verdana" w:eastAsia="Times New Roman" w:hAnsi="Verdana" w:cs="Times New Roman"/>
          <w:sz w:val="24"/>
          <w:szCs w:val="24"/>
        </w:rPr>
        <w:t>e</w:t>
      </w:r>
      <w:r w:rsidR="003E176F" w:rsidRPr="003E176F">
        <w:rPr>
          <w:rFonts w:ascii="Verdana" w:eastAsia="Times New Roman" w:hAnsi="Verdana" w:cs="Times New Roman"/>
          <w:sz w:val="24"/>
          <w:szCs w:val="24"/>
        </w:rPr>
        <w:t xml:space="preserve"> with other </w:t>
      </w:r>
      <w:r w:rsidR="003E176F">
        <w:rPr>
          <w:rFonts w:ascii="Verdana" w:eastAsia="Times New Roman" w:hAnsi="Verdana" w:cs="Times New Roman"/>
          <w:sz w:val="24"/>
          <w:szCs w:val="24"/>
        </w:rPr>
        <w:t xml:space="preserve">the </w:t>
      </w:r>
      <w:r w:rsidR="003E176F" w:rsidRPr="003E176F">
        <w:rPr>
          <w:rFonts w:ascii="Verdana" w:eastAsia="Times New Roman" w:hAnsi="Verdana" w:cs="Times New Roman"/>
          <w:sz w:val="24"/>
          <w:szCs w:val="24"/>
        </w:rPr>
        <w:t>National Human Rights Instit</w:t>
      </w:r>
      <w:r w:rsidR="003E176F">
        <w:rPr>
          <w:rFonts w:ascii="Verdana" w:eastAsia="Times New Roman" w:hAnsi="Verdana" w:cs="Times New Roman"/>
          <w:sz w:val="24"/>
          <w:szCs w:val="24"/>
        </w:rPr>
        <w:t>utions in the United Kingdom on issues of common interest.</w:t>
      </w:r>
    </w:p>
    <w:p w:rsidR="003E176F" w:rsidRPr="003124F6" w:rsidRDefault="003E176F" w:rsidP="00AF0BFA">
      <w:pPr>
        <w:spacing w:after="0" w:line="240" w:lineRule="auto"/>
        <w:rPr>
          <w:rFonts w:ascii="Verdana" w:eastAsia="Times New Roman" w:hAnsi="Verdana" w:cs="Times New Roman"/>
          <w:sz w:val="24"/>
          <w:szCs w:val="24"/>
        </w:rPr>
      </w:pPr>
    </w:p>
    <w:p w:rsidR="002D108E" w:rsidRDefault="001A01FF" w:rsidP="002D108E">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Our Annual Statement, published in December each year, records how much progress has been made towards meeting human rights obligations</w:t>
      </w:r>
      <w:r w:rsidRPr="00CE352A">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in Northern Ireland. This strongly informs our future work priorities.  </w:t>
      </w:r>
      <w:r w:rsidRPr="003124F6">
        <w:rPr>
          <w:rFonts w:ascii="Verdana" w:eastAsia="Times New Roman" w:hAnsi="Verdana" w:cs="Times New Roman"/>
          <w:sz w:val="24"/>
          <w:szCs w:val="24"/>
        </w:rPr>
        <w:br/>
      </w:r>
    </w:p>
    <w:p w:rsidR="001A01FF" w:rsidRPr="002D108E" w:rsidRDefault="002D108E" w:rsidP="002D108E">
      <w:pPr>
        <w:jc w:val="center"/>
        <w:rPr>
          <w:rFonts w:ascii="Verdana" w:eastAsia="Times New Roman" w:hAnsi="Verdana" w:cs="Times New Roman"/>
          <w:sz w:val="24"/>
          <w:szCs w:val="24"/>
        </w:rPr>
      </w:pPr>
      <w:r>
        <w:rPr>
          <w:rFonts w:ascii="Verdana" w:eastAsia="Times New Roman" w:hAnsi="Verdana" w:cs="Times New Roman"/>
          <w:sz w:val="24"/>
          <w:szCs w:val="24"/>
        </w:rPr>
        <w:br w:type="page"/>
      </w:r>
      <w:r w:rsidR="009E5607">
        <w:rPr>
          <w:rFonts w:ascii="Verdana" w:eastAsia="Times New Roman" w:hAnsi="Verdana" w:cs="Times New Roman"/>
          <w:b/>
          <w:color w:val="7030A0"/>
          <w:sz w:val="30"/>
          <w:szCs w:val="30"/>
        </w:rPr>
        <w:lastRenderedPageBreak/>
        <w:t>BUSINESS PLAN 2021-22</w:t>
      </w:r>
    </w:p>
    <w:p w:rsidR="001A01FF" w:rsidRPr="003124F6" w:rsidRDefault="001A01FF" w:rsidP="00AF0BFA">
      <w:pPr>
        <w:spacing w:after="0" w:line="240" w:lineRule="auto"/>
        <w:rPr>
          <w:rFonts w:ascii="Verdana" w:eastAsia="Times New Roman" w:hAnsi="Verdana" w:cs="Times New Roman"/>
          <w:bCs/>
          <w:sz w:val="24"/>
          <w:szCs w:val="24"/>
        </w:rPr>
      </w:pPr>
    </w:p>
    <w:p w:rsidR="001A01FF" w:rsidRPr="003124F6" w:rsidRDefault="001A01FF" w:rsidP="00AF0BFA">
      <w:pPr>
        <w:spacing w:after="0" w:line="240" w:lineRule="auto"/>
        <w:rPr>
          <w:rFonts w:ascii="Verdana" w:eastAsia="Times New Roman" w:hAnsi="Verdana" w:cs="Times New Roman"/>
          <w:b/>
          <w:sz w:val="24"/>
          <w:szCs w:val="24"/>
        </w:rPr>
      </w:pPr>
      <w:r w:rsidRPr="003124F6">
        <w:rPr>
          <w:rFonts w:ascii="Verdana" w:eastAsia="Times New Roman" w:hAnsi="Verdana" w:cs="Times New Roman"/>
          <w:bCs/>
          <w:sz w:val="24"/>
          <w:szCs w:val="24"/>
        </w:rPr>
        <w:t>This Business Plan sets out the Commission</w:t>
      </w:r>
      <w:r>
        <w:rPr>
          <w:rFonts w:ascii="Verdana" w:eastAsia="Times New Roman" w:hAnsi="Verdana" w:cs="Times New Roman"/>
          <w:bCs/>
          <w:sz w:val="24"/>
          <w:szCs w:val="24"/>
        </w:rPr>
        <w:t>’s work for the year April 20</w:t>
      </w:r>
      <w:r w:rsidR="00144C55">
        <w:rPr>
          <w:rFonts w:ascii="Verdana" w:eastAsia="Times New Roman" w:hAnsi="Verdana" w:cs="Times New Roman"/>
          <w:bCs/>
          <w:sz w:val="24"/>
          <w:szCs w:val="24"/>
        </w:rPr>
        <w:t>21</w:t>
      </w:r>
      <w:r>
        <w:rPr>
          <w:rFonts w:ascii="Verdana" w:eastAsia="Times New Roman" w:hAnsi="Verdana" w:cs="Times New Roman"/>
          <w:bCs/>
          <w:sz w:val="24"/>
          <w:szCs w:val="24"/>
        </w:rPr>
        <w:t xml:space="preserve"> to the end of March 202</w:t>
      </w:r>
      <w:r w:rsidR="00144C55">
        <w:rPr>
          <w:rFonts w:ascii="Verdana" w:eastAsia="Times New Roman" w:hAnsi="Verdana" w:cs="Times New Roman"/>
          <w:bCs/>
          <w:sz w:val="24"/>
          <w:szCs w:val="24"/>
        </w:rPr>
        <w:t>2</w:t>
      </w:r>
      <w:r w:rsidRPr="003124F6">
        <w:rPr>
          <w:rFonts w:ascii="Verdana" w:eastAsia="Times New Roman" w:hAnsi="Verdana" w:cs="Times New Roman"/>
          <w:bCs/>
          <w:sz w:val="24"/>
          <w:szCs w:val="24"/>
        </w:rPr>
        <w:t xml:space="preserve">.  </w:t>
      </w:r>
      <w:r w:rsidRPr="003124F6">
        <w:rPr>
          <w:rFonts w:ascii="Verdana" w:eastAsia="Times New Roman" w:hAnsi="Verdana" w:cs="Times New Roman"/>
          <w:sz w:val="24"/>
          <w:szCs w:val="24"/>
        </w:rPr>
        <w:t xml:space="preserve">It is </w:t>
      </w:r>
      <w:r w:rsidRPr="001C7F54">
        <w:rPr>
          <w:rFonts w:ascii="Verdana" w:eastAsia="Times New Roman" w:hAnsi="Verdana" w:cs="Times New Roman"/>
          <w:sz w:val="24"/>
          <w:szCs w:val="24"/>
        </w:rPr>
        <w:t xml:space="preserve">based on </w:t>
      </w:r>
      <w:r>
        <w:rPr>
          <w:rFonts w:ascii="Verdana" w:eastAsia="Times New Roman" w:hAnsi="Verdana" w:cs="Times New Roman"/>
          <w:sz w:val="24"/>
          <w:szCs w:val="24"/>
        </w:rPr>
        <w:t>five priorities</w:t>
      </w:r>
      <w:r w:rsidRPr="003124F6">
        <w:rPr>
          <w:rFonts w:ascii="Verdana" w:eastAsia="Times New Roman" w:hAnsi="Verdana" w:cs="Times New Roman"/>
          <w:sz w:val="24"/>
          <w:szCs w:val="24"/>
        </w:rPr>
        <w:t xml:space="preserve"> a</w:t>
      </w:r>
      <w:r>
        <w:rPr>
          <w:rFonts w:ascii="Verdana" w:eastAsia="Times New Roman" w:hAnsi="Verdana" w:cs="Times New Roman"/>
          <w:sz w:val="24"/>
          <w:szCs w:val="24"/>
        </w:rPr>
        <w:t>gre</w:t>
      </w:r>
      <w:r w:rsidR="00640149">
        <w:rPr>
          <w:rFonts w:ascii="Verdana" w:eastAsia="Times New Roman" w:hAnsi="Verdana" w:cs="Times New Roman"/>
          <w:sz w:val="24"/>
          <w:szCs w:val="24"/>
        </w:rPr>
        <w:t>ed in our Strategic Plan 2019-2</w:t>
      </w:r>
      <w:r w:rsidR="000D64C6">
        <w:rPr>
          <w:rFonts w:ascii="Verdana" w:eastAsia="Times New Roman" w:hAnsi="Verdana" w:cs="Times New Roman"/>
          <w:sz w:val="24"/>
          <w:szCs w:val="24"/>
        </w:rPr>
        <w:t>022</w:t>
      </w:r>
      <w:r w:rsidRPr="003124F6">
        <w:rPr>
          <w:rFonts w:ascii="Verdana" w:eastAsia="Times New Roman" w:hAnsi="Verdana" w:cs="Times New Roman"/>
          <w:sz w:val="24"/>
          <w:szCs w:val="24"/>
        </w:rPr>
        <w:t xml:space="preserve">.  Each </w:t>
      </w:r>
      <w:r>
        <w:rPr>
          <w:rFonts w:ascii="Verdana" w:eastAsia="Times New Roman" w:hAnsi="Verdana" w:cs="Times New Roman"/>
          <w:sz w:val="24"/>
          <w:szCs w:val="24"/>
        </w:rPr>
        <w:t>priority</w:t>
      </w:r>
      <w:r w:rsidRPr="003124F6">
        <w:rPr>
          <w:rFonts w:ascii="Verdana" w:eastAsia="Times New Roman" w:hAnsi="Verdana" w:cs="Times New Roman"/>
          <w:sz w:val="24"/>
          <w:szCs w:val="24"/>
        </w:rPr>
        <w:t xml:space="preserve"> is one of substantive public interest, where we believe a real and lasting impact can be made to benefit the lives of people in Northern Ireland.  </w:t>
      </w:r>
    </w:p>
    <w:p w:rsidR="001A01FF" w:rsidRDefault="001A01FF" w:rsidP="00AF0BFA">
      <w:pPr>
        <w:spacing w:after="0" w:line="240" w:lineRule="auto"/>
        <w:rPr>
          <w:rFonts w:ascii="Verdana" w:eastAsia="Times New Roman" w:hAnsi="Verdana" w:cs="Times New Roman"/>
          <w:b/>
          <w:sz w:val="24"/>
          <w:szCs w:val="24"/>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Priority 1: Building a culture of human rights</w:t>
      </w:r>
    </w:p>
    <w:p w:rsidR="001A01FF" w:rsidRDefault="001A01FF" w:rsidP="00AF0BFA">
      <w:pPr>
        <w:spacing w:after="0" w:line="240" w:lineRule="auto"/>
        <w:rPr>
          <w:rFonts w:ascii="Verdana" w:eastAsia="Times New Roman" w:hAnsi="Verdana" w:cs="Times New Roman"/>
          <w:b/>
          <w:sz w:val="24"/>
          <w:szCs w:val="24"/>
        </w:rPr>
      </w:pPr>
    </w:p>
    <w:p w:rsidR="001A01FF" w:rsidRPr="001C7F54" w:rsidRDefault="001A01FF" w:rsidP="00AF0BFA">
      <w:pPr>
        <w:numPr>
          <w:ilvl w:val="0"/>
          <w:numId w:val="2"/>
        </w:numPr>
        <w:spacing w:after="0" w:line="240" w:lineRule="auto"/>
        <w:rPr>
          <w:rFonts w:ascii="Verdana" w:eastAsia="Times New Roman" w:hAnsi="Verdana" w:cs="Times New Roman"/>
          <w:sz w:val="24"/>
          <w:szCs w:val="24"/>
        </w:rPr>
      </w:pPr>
      <w:r w:rsidRPr="62D10333">
        <w:rPr>
          <w:rFonts w:ascii="Verdana" w:eastAsia="Times New Roman" w:hAnsi="Verdana" w:cs="Times New Roman"/>
          <w:sz w:val="24"/>
          <w:szCs w:val="24"/>
        </w:rPr>
        <w:t>Provide secretarial support and assist the Northern Ireland Business and Human Rights Forum, to meet regularly and deliver its programme of work for 20</w:t>
      </w:r>
      <w:r w:rsidR="1E975B2A" w:rsidRPr="62D10333">
        <w:rPr>
          <w:rFonts w:ascii="Verdana" w:eastAsia="Times New Roman" w:hAnsi="Verdana" w:cs="Times New Roman"/>
          <w:sz w:val="24"/>
          <w:szCs w:val="24"/>
        </w:rPr>
        <w:t>21</w:t>
      </w:r>
      <w:r w:rsidRPr="62D10333">
        <w:rPr>
          <w:rFonts w:ascii="Verdana" w:eastAsia="Times New Roman" w:hAnsi="Verdana" w:cs="Times New Roman"/>
          <w:sz w:val="24"/>
          <w:szCs w:val="24"/>
        </w:rPr>
        <w:t>-202</w:t>
      </w:r>
      <w:r w:rsidR="1E975B2A" w:rsidRPr="62D10333">
        <w:rPr>
          <w:rFonts w:ascii="Verdana" w:eastAsia="Times New Roman" w:hAnsi="Verdana" w:cs="Times New Roman"/>
          <w:sz w:val="24"/>
          <w:szCs w:val="24"/>
        </w:rPr>
        <w:t>2 (March 2022</w:t>
      </w:r>
      <w:r w:rsidR="00AF65EB" w:rsidRPr="62D10333">
        <w:rPr>
          <w:rFonts w:ascii="Verdana" w:eastAsia="Times New Roman" w:hAnsi="Verdana" w:cs="Times New Roman"/>
          <w:sz w:val="24"/>
          <w:szCs w:val="24"/>
        </w:rPr>
        <w:t>).</w:t>
      </w:r>
      <w:r w:rsidR="56713A27" w:rsidRPr="62D10333">
        <w:rPr>
          <w:rFonts w:ascii="Verdana" w:eastAsia="Times New Roman" w:hAnsi="Verdana" w:cs="Times New Roman"/>
          <w:sz w:val="24"/>
          <w:szCs w:val="24"/>
        </w:rPr>
        <w:t xml:space="preserve"> </w:t>
      </w:r>
    </w:p>
    <w:p w:rsidR="001A01FF" w:rsidRDefault="001A01FF" w:rsidP="00AF0BFA">
      <w:pPr>
        <w:spacing w:after="0" w:line="240" w:lineRule="auto"/>
        <w:rPr>
          <w:rFonts w:ascii="Verdana" w:eastAsia="Times New Roman" w:hAnsi="Verdana" w:cs="Times New Roman"/>
          <w:b/>
          <w:sz w:val="24"/>
          <w:szCs w:val="24"/>
        </w:rPr>
      </w:pPr>
    </w:p>
    <w:p w:rsidR="001A01FF" w:rsidRPr="003124F6" w:rsidRDefault="001A01FF" w:rsidP="00AF0BFA">
      <w:pPr>
        <w:numPr>
          <w:ilvl w:val="0"/>
          <w:numId w:val="2"/>
        </w:numPr>
        <w:spacing w:after="0" w:line="240" w:lineRule="auto"/>
        <w:rPr>
          <w:rFonts w:ascii="Verdana" w:eastAsia="Times New Roman" w:hAnsi="Verdana" w:cs="Times New Roman"/>
          <w:sz w:val="24"/>
          <w:szCs w:val="24"/>
        </w:rPr>
      </w:pPr>
      <w:r w:rsidRPr="62D10333">
        <w:rPr>
          <w:rFonts w:ascii="Verdana" w:eastAsia="Times New Roman" w:hAnsi="Verdana" w:cs="Times New Roman"/>
          <w:sz w:val="24"/>
          <w:szCs w:val="24"/>
        </w:rPr>
        <w:t xml:space="preserve">Facilitate a forum that meets regularly, in partnership with the Equality Commission </w:t>
      </w:r>
      <w:r w:rsidR="0017167B" w:rsidRPr="62D10333">
        <w:rPr>
          <w:rFonts w:ascii="Verdana" w:eastAsia="Times New Roman" w:hAnsi="Verdana" w:cs="Times New Roman"/>
          <w:sz w:val="24"/>
          <w:szCs w:val="24"/>
        </w:rPr>
        <w:t xml:space="preserve">for </w:t>
      </w:r>
      <w:r w:rsidRPr="62D10333">
        <w:rPr>
          <w:rFonts w:ascii="Verdana" w:eastAsia="Times New Roman" w:hAnsi="Verdana" w:cs="Times New Roman"/>
          <w:sz w:val="24"/>
          <w:szCs w:val="24"/>
        </w:rPr>
        <w:t xml:space="preserve">Northern Ireland, providing an opportunity for the Commissions and faith communities to share their views </w:t>
      </w:r>
      <w:r w:rsidRPr="62D10333">
        <w:rPr>
          <w:rFonts w:ascii="Verdana" w:eastAsia="Times New Roman" w:hAnsi="Verdana" w:cs="Times New Roman"/>
          <w:sz w:val="24"/>
          <w:szCs w:val="24"/>
          <w:lang w:val="en-US"/>
        </w:rPr>
        <w:t>on broad areas of equality and human rights</w:t>
      </w:r>
      <w:r w:rsidRPr="62D10333">
        <w:rPr>
          <w:rFonts w:ascii="Verdana" w:eastAsia="Times New Roman" w:hAnsi="Verdana" w:cs="Times New Roman"/>
          <w:sz w:val="24"/>
          <w:szCs w:val="24"/>
        </w:rPr>
        <w:t xml:space="preserve"> (March 20</w:t>
      </w:r>
      <w:r w:rsidR="00A4128D" w:rsidRPr="62D10333">
        <w:rPr>
          <w:rFonts w:ascii="Verdana" w:eastAsia="Times New Roman" w:hAnsi="Verdana" w:cs="Times New Roman"/>
          <w:sz w:val="24"/>
          <w:szCs w:val="24"/>
        </w:rPr>
        <w:t>22</w:t>
      </w:r>
      <w:r w:rsidRPr="62D10333">
        <w:rPr>
          <w:rFonts w:ascii="Verdana" w:eastAsia="Times New Roman" w:hAnsi="Verdana" w:cs="Times New Roman"/>
          <w:sz w:val="24"/>
          <w:szCs w:val="24"/>
        </w:rPr>
        <w:t>).</w:t>
      </w:r>
      <w:r w:rsidR="3CDCE70E" w:rsidRPr="62D10333">
        <w:rPr>
          <w:rFonts w:ascii="Verdana" w:eastAsia="Times New Roman" w:hAnsi="Verdana" w:cs="Times New Roman"/>
          <w:sz w:val="24"/>
          <w:szCs w:val="24"/>
        </w:rPr>
        <w:t xml:space="preserve"> </w:t>
      </w:r>
    </w:p>
    <w:p w:rsidR="001A01FF" w:rsidRDefault="001A01FF" w:rsidP="00AF0BFA">
      <w:pPr>
        <w:spacing w:after="0" w:line="240" w:lineRule="auto"/>
        <w:rPr>
          <w:rFonts w:ascii="Verdana" w:eastAsia="Times New Roman" w:hAnsi="Verdana" w:cs="Times New Roman"/>
          <w:b/>
          <w:sz w:val="24"/>
          <w:szCs w:val="24"/>
        </w:rPr>
      </w:pPr>
    </w:p>
    <w:p w:rsidR="00370D44" w:rsidRPr="002F7E0A" w:rsidRDefault="14F65D07" w:rsidP="00D9289C">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Promote human rights and climate justice </w:t>
      </w:r>
      <w:r w:rsidR="22279DBD" w:rsidRPr="002F7E0A">
        <w:rPr>
          <w:rFonts w:ascii="Verdana" w:eastAsia="Times New Roman" w:hAnsi="Verdana" w:cs="Times New Roman"/>
          <w:sz w:val="24"/>
          <w:szCs w:val="24"/>
        </w:rPr>
        <w:t xml:space="preserve">through </w:t>
      </w:r>
      <w:r w:rsidR="1017BAAD" w:rsidRPr="002F7E0A">
        <w:rPr>
          <w:rFonts w:ascii="Verdana" w:eastAsia="Times New Roman" w:hAnsi="Verdana" w:cs="Times New Roman"/>
          <w:sz w:val="24"/>
          <w:szCs w:val="24"/>
        </w:rPr>
        <w:t>engagement with COP</w:t>
      </w:r>
      <w:r w:rsidR="1B78D97B" w:rsidRPr="002F7E0A">
        <w:rPr>
          <w:rFonts w:ascii="Verdana" w:eastAsia="Times New Roman" w:hAnsi="Verdana" w:cs="Times New Roman"/>
          <w:sz w:val="24"/>
          <w:szCs w:val="24"/>
        </w:rPr>
        <w:t>26</w:t>
      </w:r>
      <w:r w:rsidR="1017BAAD" w:rsidRPr="002F7E0A">
        <w:rPr>
          <w:rFonts w:ascii="Verdana" w:eastAsia="Times New Roman" w:hAnsi="Verdana" w:cs="Times New Roman"/>
          <w:sz w:val="24"/>
          <w:szCs w:val="24"/>
        </w:rPr>
        <w:t xml:space="preserve"> in Glasgow, to be delivered in partnership with other UK National Human Rights Institutions</w:t>
      </w:r>
      <w:r w:rsidR="2A455623" w:rsidRPr="002F7E0A">
        <w:rPr>
          <w:rFonts w:ascii="Verdana" w:eastAsia="Times New Roman" w:hAnsi="Verdana" w:cs="Times New Roman"/>
          <w:sz w:val="24"/>
          <w:szCs w:val="24"/>
        </w:rPr>
        <w:t xml:space="preserve"> (</w:t>
      </w:r>
      <w:r w:rsidR="497EA267" w:rsidRPr="002F7E0A">
        <w:rPr>
          <w:rFonts w:ascii="Verdana" w:eastAsia="Times New Roman" w:hAnsi="Verdana" w:cs="Times New Roman"/>
          <w:sz w:val="24"/>
          <w:szCs w:val="24"/>
        </w:rPr>
        <w:t>November</w:t>
      </w:r>
      <w:r w:rsidR="004630A5" w:rsidRPr="002F7E0A">
        <w:rPr>
          <w:rFonts w:ascii="Verdana" w:eastAsia="Times New Roman" w:hAnsi="Verdana" w:cs="Times New Roman"/>
          <w:sz w:val="24"/>
          <w:szCs w:val="24"/>
        </w:rPr>
        <w:t xml:space="preserve"> </w:t>
      </w:r>
      <w:r w:rsidR="2A455623" w:rsidRPr="002F7E0A">
        <w:rPr>
          <w:rFonts w:ascii="Verdana" w:eastAsia="Times New Roman" w:hAnsi="Verdana" w:cs="Times New Roman"/>
          <w:sz w:val="24"/>
          <w:szCs w:val="24"/>
        </w:rPr>
        <w:t>2021</w:t>
      </w:r>
      <w:r w:rsidRPr="002F7E0A">
        <w:rPr>
          <w:rFonts w:ascii="Verdana" w:eastAsia="Times New Roman" w:hAnsi="Verdana" w:cs="Times New Roman"/>
          <w:sz w:val="24"/>
          <w:szCs w:val="24"/>
        </w:rPr>
        <w:t>)</w:t>
      </w:r>
      <w:r w:rsidR="002F7E0A">
        <w:rPr>
          <w:rFonts w:ascii="Verdana" w:eastAsia="Times New Roman" w:hAnsi="Verdana" w:cs="Times New Roman"/>
          <w:sz w:val="24"/>
          <w:szCs w:val="24"/>
        </w:rPr>
        <w:t>.</w:t>
      </w:r>
      <w:r w:rsidR="002F7E0A">
        <w:rPr>
          <w:rFonts w:ascii="Verdana" w:eastAsia="Times New Roman" w:hAnsi="Verdana" w:cs="Times New Roman"/>
          <w:color w:val="FF0000"/>
          <w:sz w:val="24"/>
          <w:szCs w:val="24"/>
        </w:rPr>
        <w:br/>
      </w:r>
    </w:p>
    <w:p w:rsidR="00370D44" w:rsidRPr="00370D44" w:rsidRDefault="78EFAF90" w:rsidP="5C42045A">
      <w:pPr>
        <w:numPr>
          <w:ilvl w:val="0"/>
          <w:numId w:val="2"/>
        </w:numPr>
        <w:spacing w:after="0" w:line="240" w:lineRule="auto"/>
        <w:rPr>
          <w:sz w:val="24"/>
          <w:szCs w:val="24"/>
        </w:rPr>
      </w:pPr>
      <w:r w:rsidRPr="62D10333">
        <w:rPr>
          <w:rFonts w:ascii="Verdana" w:eastAsia="Times New Roman" w:hAnsi="Verdana" w:cs="Times New Roman"/>
          <w:sz w:val="24"/>
          <w:szCs w:val="24"/>
        </w:rPr>
        <w:t xml:space="preserve">Launch and promote visual arts project with Queens University on climate change and human rights </w:t>
      </w:r>
      <w:r w:rsidR="189C0912" w:rsidRPr="62D10333">
        <w:rPr>
          <w:rFonts w:ascii="Verdana" w:eastAsia="Times New Roman" w:hAnsi="Verdana" w:cs="Times New Roman"/>
          <w:sz w:val="24"/>
          <w:szCs w:val="24"/>
        </w:rPr>
        <w:t>(September 2021)</w:t>
      </w:r>
      <w:r w:rsidR="002F7E0A">
        <w:rPr>
          <w:rFonts w:ascii="Verdana" w:eastAsia="Times New Roman" w:hAnsi="Verdana" w:cs="Times New Roman"/>
          <w:sz w:val="24"/>
          <w:szCs w:val="24"/>
        </w:rPr>
        <w:t>.</w:t>
      </w:r>
    </w:p>
    <w:p w:rsidR="001A01FF" w:rsidRDefault="001A01FF" w:rsidP="00AF0BFA">
      <w:pPr>
        <w:spacing w:after="0" w:line="240" w:lineRule="auto"/>
        <w:rPr>
          <w:rFonts w:ascii="Verdana" w:eastAsia="Times New Roman" w:hAnsi="Verdana" w:cs="Times New Roman"/>
          <w:b/>
          <w:sz w:val="24"/>
          <w:szCs w:val="24"/>
        </w:rPr>
      </w:pPr>
    </w:p>
    <w:p w:rsidR="00CE039A" w:rsidRPr="002F7E0A" w:rsidRDefault="32DC5A2B" w:rsidP="00B95ECE">
      <w:pPr>
        <w:pStyle w:val="ListParagraph"/>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Provide secretarial support and assist the Northern Ireland Sport and Human Rights Forum, to meet regularly and deliver its programme of work based on the Declaration on Sp</w:t>
      </w:r>
      <w:r w:rsidR="36CACC8B" w:rsidRPr="002F7E0A">
        <w:rPr>
          <w:rFonts w:ascii="Verdana" w:eastAsia="Times New Roman" w:hAnsi="Verdana" w:cs="Times New Roman"/>
          <w:sz w:val="24"/>
          <w:szCs w:val="24"/>
        </w:rPr>
        <w:t>ort and Human Rights (March 2022</w:t>
      </w:r>
      <w:r w:rsidRPr="002F7E0A">
        <w:rPr>
          <w:rFonts w:ascii="Verdana" w:eastAsia="Times New Roman" w:hAnsi="Verdana" w:cs="Times New Roman"/>
          <w:sz w:val="24"/>
          <w:szCs w:val="24"/>
        </w:rPr>
        <w:t>).</w:t>
      </w:r>
      <w:r w:rsidR="6DAAD0D4"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CE039A" w:rsidRPr="002F7E0A" w:rsidRDefault="14F65D07" w:rsidP="001870C2">
      <w:pPr>
        <w:pStyle w:val="ListParagraph"/>
        <w:numPr>
          <w:ilvl w:val="0"/>
          <w:numId w:val="2"/>
        </w:numPr>
        <w:spacing w:after="0" w:line="240" w:lineRule="auto"/>
        <w:rPr>
          <w:rFonts w:ascii="Verdana" w:eastAsia="Times New Roman" w:hAnsi="Verdana" w:cs="Times New Roman"/>
          <w:b/>
          <w:sz w:val="24"/>
          <w:szCs w:val="24"/>
        </w:rPr>
      </w:pPr>
      <w:r w:rsidRPr="002F7E0A">
        <w:rPr>
          <w:rFonts w:ascii="Verdana" w:eastAsia="Times New Roman" w:hAnsi="Verdana" w:cs="Times New Roman"/>
          <w:sz w:val="24"/>
          <w:szCs w:val="24"/>
        </w:rPr>
        <w:t>Deliver a programme of engagement with post primary education providers in Northern Ireland with at least six visits to post primary schools acr</w:t>
      </w:r>
      <w:r w:rsidR="36CACC8B" w:rsidRPr="002F7E0A">
        <w:rPr>
          <w:rFonts w:ascii="Verdana" w:eastAsia="Times New Roman" w:hAnsi="Verdana" w:cs="Times New Roman"/>
          <w:sz w:val="24"/>
          <w:szCs w:val="24"/>
        </w:rPr>
        <w:t>oss Northern Ireland (March 2022</w:t>
      </w:r>
      <w:r w:rsidRPr="002F7E0A">
        <w:rPr>
          <w:rFonts w:ascii="Verdana" w:eastAsia="Times New Roman" w:hAnsi="Verdana" w:cs="Times New Roman"/>
          <w:sz w:val="24"/>
          <w:szCs w:val="24"/>
        </w:rPr>
        <w:t>).</w:t>
      </w:r>
      <w:r w:rsidR="1E2C7C93"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1A01FF" w:rsidRPr="003124F6" w:rsidRDefault="14F65D07" w:rsidP="002F7E0A">
      <w:pPr>
        <w:numPr>
          <w:ilvl w:val="0"/>
          <w:numId w:val="2"/>
        </w:numPr>
        <w:spacing w:after="0" w:line="240" w:lineRule="auto"/>
        <w:rPr>
          <w:rFonts w:ascii="Verdana" w:eastAsia="Times New Roman" w:hAnsi="Verdana" w:cs="Times New Roman"/>
          <w:sz w:val="24"/>
          <w:szCs w:val="24"/>
        </w:rPr>
      </w:pPr>
      <w:r w:rsidRPr="6CD7273D">
        <w:rPr>
          <w:rFonts w:ascii="Verdana" w:eastAsia="Times New Roman" w:hAnsi="Verdana" w:cs="Times New Roman"/>
          <w:sz w:val="24"/>
          <w:szCs w:val="24"/>
        </w:rPr>
        <w:lastRenderedPageBreak/>
        <w:t>Develop, support or run events to ma</w:t>
      </w:r>
      <w:r w:rsidR="36CACC8B" w:rsidRPr="6CD7273D">
        <w:rPr>
          <w:rFonts w:ascii="Verdana" w:eastAsia="Times New Roman" w:hAnsi="Verdana" w:cs="Times New Roman"/>
          <w:sz w:val="24"/>
          <w:szCs w:val="24"/>
        </w:rPr>
        <w:t>rk Culture Night (September 2021</w:t>
      </w:r>
      <w:r w:rsidRPr="6CD7273D">
        <w:rPr>
          <w:rFonts w:ascii="Verdana" w:eastAsia="Times New Roman" w:hAnsi="Verdana" w:cs="Times New Roman"/>
          <w:sz w:val="24"/>
          <w:szCs w:val="24"/>
        </w:rPr>
        <w:t>)</w:t>
      </w:r>
      <w:r w:rsidR="002F7E0A">
        <w:rPr>
          <w:rFonts w:ascii="Verdana" w:eastAsia="Times New Roman" w:hAnsi="Verdana" w:cs="Times New Roman"/>
          <w:sz w:val="24"/>
          <w:szCs w:val="24"/>
        </w:rPr>
        <w:t xml:space="preserve">, </w:t>
      </w:r>
      <w:r w:rsidRPr="6CD7273D">
        <w:rPr>
          <w:rFonts w:ascii="Verdana" w:eastAsia="Times New Roman" w:hAnsi="Verdana" w:cs="Times New Roman"/>
          <w:sz w:val="24"/>
          <w:szCs w:val="24"/>
        </w:rPr>
        <w:t>B</w:t>
      </w:r>
      <w:r w:rsidR="36CACC8B" w:rsidRPr="6CD7273D">
        <w:rPr>
          <w:rFonts w:ascii="Verdana" w:eastAsia="Times New Roman" w:hAnsi="Verdana" w:cs="Times New Roman"/>
          <w:sz w:val="24"/>
          <w:szCs w:val="24"/>
        </w:rPr>
        <w:t>elfast Pride Festival (July 2021</w:t>
      </w:r>
      <w:r w:rsidRPr="6CD7273D">
        <w:rPr>
          <w:rFonts w:ascii="Verdana" w:eastAsia="Times New Roman" w:hAnsi="Verdana" w:cs="Times New Roman"/>
          <w:sz w:val="24"/>
          <w:szCs w:val="24"/>
        </w:rPr>
        <w:t>); and, highlight other annual occasions,</w:t>
      </w:r>
      <w:r w:rsidR="1F5F1B9F" w:rsidRPr="6CD7273D">
        <w:rPr>
          <w:rFonts w:ascii="Verdana" w:eastAsia="Times New Roman" w:hAnsi="Verdana" w:cs="Times New Roman"/>
          <w:sz w:val="24"/>
          <w:szCs w:val="24"/>
        </w:rPr>
        <w:t xml:space="preserve"> such as Refugee Week (June 2021</w:t>
      </w:r>
      <w:r w:rsidR="00CE039A" w:rsidRPr="6CD7273D">
        <w:rPr>
          <w:rFonts w:ascii="Verdana" w:eastAsia="Times New Roman" w:hAnsi="Verdana" w:cs="Times New Roman"/>
          <w:sz w:val="24"/>
          <w:szCs w:val="24"/>
        </w:rPr>
        <w:t>).</w:t>
      </w:r>
      <w:r w:rsidR="4B3B9CEC" w:rsidRPr="6CD7273D">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1A01FF" w:rsidRPr="003124F6" w:rsidRDefault="001A01FF" w:rsidP="00AF0BFA">
      <w:pPr>
        <w:numPr>
          <w:ilvl w:val="0"/>
          <w:numId w:val="2"/>
        </w:numPr>
        <w:spacing w:after="0" w:line="240" w:lineRule="auto"/>
        <w:rPr>
          <w:rFonts w:ascii="Verdana" w:eastAsia="Times New Roman" w:hAnsi="Verdana" w:cs="Times New Roman"/>
          <w:sz w:val="24"/>
          <w:szCs w:val="24"/>
        </w:rPr>
      </w:pPr>
      <w:r w:rsidRPr="62D10333">
        <w:rPr>
          <w:rFonts w:ascii="Verdana" w:eastAsia="Times New Roman" w:hAnsi="Verdana" w:cs="Times New Roman"/>
          <w:sz w:val="24"/>
          <w:szCs w:val="24"/>
        </w:rPr>
        <w:t xml:space="preserve">Engage in and support the Northern Ireland Human Rights Festival (December </w:t>
      </w:r>
      <w:r w:rsidR="40BE179F" w:rsidRPr="62D10333">
        <w:rPr>
          <w:rFonts w:ascii="Verdana" w:eastAsia="Times New Roman" w:hAnsi="Verdana" w:cs="Times New Roman"/>
          <w:sz w:val="24"/>
          <w:szCs w:val="24"/>
        </w:rPr>
        <w:t>20</w:t>
      </w:r>
      <w:r w:rsidR="1F5F1B9F" w:rsidRPr="62D10333">
        <w:rPr>
          <w:rFonts w:ascii="Verdana" w:eastAsia="Times New Roman" w:hAnsi="Verdana" w:cs="Times New Roman"/>
          <w:sz w:val="24"/>
          <w:szCs w:val="24"/>
        </w:rPr>
        <w:t>21</w:t>
      </w:r>
      <w:r w:rsidRPr="62D10333">
        <w:rPr>
          <w:rFonts w:ascii="Verdana" w:eastAsia="Times New Roman" w:hAnsi="Verdana" w:cs="Times New Roman"/>
          <w:sz w:val="24"/>
          <w:szCs w:val="24"/>
        </w:rPr>
        <w:t>).</w:t>
      </w:r>
      <w:r w:rsidR="054DB7CD" w:rsidRPr="62D10333">
        <w:rPr>
          <w:rFonts w:ascii="Verdana" w:eastAsia="Times New Roman" w:hAnsi="Verdana" w:cs="Times New Roman"/>
          <w:sz w:val="24"/>
          <w:szCs w:val="24"/>
        </w:rPr>
        <w:t xml:space="preserve"> </w:t>
      </w:r>
    </w:p>
    <w:p w:rsidR="001A01FF" w:rsidRPr="003124F6" w:rsidRDefault="001A01FF" w:rsidP="00AF0BFA">
      <w:pPr>
        <w:spacing w:after="0" w:line="240" w:lineRule="auto"/>
        <w:rPr>
          <w:rFonts w:ascii="Verdana" w:eastAsia="Times New Roman" w:hAnsi="Verdana" w:cs="Times New Roman"/>
          <w:sz w:val="24"/>
          <w:szCs w:val="24"/>
        </w:rPr>
      </w:pPr>
    </w:p>
    <w:p w:rsidR="00CE0B09" w:rsidRPr="002F7E0A" w:rsidRDefault="001A01FF" w:rsidP="002B17A9">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Deliver an annual human rights lecture (September </w:t>
      </w:r>
      <w:r w:rsidR="40BE179F" w:rsidRPr="002F7E0A">
        <w:rPr>
          <w:rFonts w:ascii="Verdana" w:eastAsia="Times New Roman" w:hAnsi="Verdana" w:cs="Times New Roman"/>
          <w:sz w:val="24"/>
          <w:szCs w:val="24"/>
        </w:rPr>
        <w:t>20</w:t>
      </w:r>
      <w:r w:rsidR="1F5F1B9F" w:rsidRPr="002F7E0A">
        <w:rPr>
          <w:rFonts w:ascii="Verdana" w:eastAsia="Times New Roman" w:hAnsi="Verdana" w:cs="Times New Roman"/>
          <w:sz w:val="24"/>
          <w:szCs w:val="24"/>
        </w:rPr>
        <w:t>21</w:t>
      </w:r>
      <w:r w:rsidRPr="002F7E0A">
        <w:rPr>
          <w:rFonts w:ascii="Verdana" w:eastAsia="Times New Roman" w:hAnsi="Verdana" w:cs="Times New Roman"/>
          <w:sz w:val="24"/>
          <w:szCs w:val="24"/>
        </w:rPr>
        <w:t>).</w:t>
      </w:r>
      <w:r w:rsidR="1D911D1D"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954A6B" w:rsidRPr="002F7E0A" w:rsidRDefault="5AE25090" w:rsidP="006D5CE8">
      <w:pPr>
        <w:pStyle w:val="ListParagraph"/>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Work in partnership with the Equality Commission for Northern Ireland, to deliver a programme of work promoting the implementation of the United Nations treaty body concluding observations for </w:t>
      </w:r>
      <w:r w:rsidR="0076690D">
        <w:rPr>
          <w:rFonts w:ascii="Verdana" w:eastAsia="Times New Roman" w:hAnsi="Verdana" w:cs="Times New Roman"/>
          <w:sz w:val="24"/>
          <w:szCs w:val="24"/>
        </w:rPr>
        <w:t xml:space="preserve">the </w:t>
      </w:r>
      <w:r w:rsidRPr="002F7E0A">
        <w:rPr>
          <w:rFonts w:ascii="Verdana" w:eastAsia="Times New Roman" w:hAnsi="Verdana" w:cs="Times New Roman"/>
          <w:sz w:val="24"/>
          <w:szCs w:val="24"/>
        </w:rPr>
        <w:t>Convention on the Rights of Perso</w:t>
      </w:r>
      <w:r w:rsidR="1F5F1B9F" w:rsidRPr="002F7E0A">
        <w:rPr>
          <w:rFonts w:ascii="Verdana" w:eastAsia="Times New Roman" w:hAnsi="Verdana" w:cs="Times New Roman"/>
          <w:sz w:val="24"/>
          <w:szCs w:val="24"/>
        </w:rPr>
        <w:t>ns with Disabilities</w:t>
      </w:r>
      <w:r w:rsidRPr="002F7E0A">
        <w:rPr>
          <w:rFonts w:ascii="Verdana" w:eastAsia="Times New Roman" w:hAnsi="Verdana" w:cs="Times New Roman"/>
          <w:sz w:val="24"/>
          <w:szCs w:val="24"/>
        </w:rPr>
        <w:t xml:space="preserve">. This will include </w:t>
      </w:r>
      <w:r w:rsidR="1F5F1B9F" w:rsidRPr="002F7E0A">
        <w:rPr>
          <w:rFonts w:ascii="Verdana" w:eastAsia="Times New Roman" w:hAnsi="Verdana" w:cs="Times New Roman"/>
          <w:sz w:val="24"/>
          <w:szCs w:val="24"/>
        </w:rPr>
        <w:t xml:space="preserve">hosting </w:t>
      </w:r>
      <w:r w:rsidR="4AC08097" w:rsidRPr="002F7E0A">
        <w:rPr>
          <w:rFonts w:ascii="Verdana" w:eastAsia="Times New Roman" w:hAnsi="Verdana" w:cs="Times New Roman"/>
          <w:sz w:val="24"/>
          <w:szCs w:val="24"/>
        </w:rPr>
        <w:t>two</w:t>
      </w:r>
      <w:r w:rsidR="1F5F1B9F" w:rsidRPr="002F7E0A">
        <w:rPr>
          <w:rFonts w:ascii="Verdana" w:eastAsia="Times New Roman" w:hAnsi="Verdana" w:cs="Times New Roman"/>
          <w:sz w:val="24"/>
          <w:szCs w:val="24"/>
        </w:rPr>
        <w:t xml:space="preserve"> meetings</w:t>
      </w:r>
      <w:r w:rsidR="48984AB1" w:rsidRPr="002F7E0A">
        <w:rPr>
          <w:rFonts w:ascii="Verdana" w:eastAsia="Times New Roman" w:hAnsi="Verdana" w:cs="Times New Roman"/>
          <w:sz w:val="24"/>
          <w:szCs w:val="24"/>
        </w:rPr>
        <w:t xml:space="preserve"> </w:t>
      </w:r>
      <w:r w:rsidR="1F5F1B9F" w:rsidRPr="002F7E0A">
        <w:rPr>
          <w:rFonts w:ascii="Verdana" w:eastAsia="Times New Roman" w:hAnsi="Verdana" w:cs="Times New Roman"/>
          <w:sz w:val="24"/>
          <w:szCs w:val="24"/>
        </w:rPr>
        <w:t xml:space="preserve">of the </w:t>
      </w:r>
      <w:r w:rsidRPr="002F7E0A">
        <w:rPr>
          <w:rFonts w:ascii="Verdana" w:eastAsia="Times New Roman" w:hAnsi="Verdana" w:cs="Times New Roman"/>
          <w:sz w:val="24"/>
          <w:szCs w:val="24"/>
        </w:rPr>
        <w:t xml:space="preserve">participation forum </w:t>
      </w:r>
      <w:r w:rsidR="00FF11E6">
        <w:rPr>
          <w:rFonts w:ascii="Verdana" w:eastAsia="Times New Roman" w:hAnsi="Verdana" w:cs="Times New Roman"/>
          <w:sz w:val="24"/>
          <w:szCs w:val="24"/>
        </w:rPr>
        <w:t xml:space="preserve">and following up on any actions </w:t>
      </w:r>
      <w:r w:rsidRPr="002F7E0A">
        <w:rPr>
          <w:rFonts w:ascii="Verdana" w:eastAsia="Times New Roman" w:hAnsi="Verdana" w:cs="Times New Roman"/>
          <w:sz w:val="24"/>
          <w:szCs w:val="24"/>
        </w:rPr>
        <w:t>(</w:t>
      </w:r>
      <w:r w:rsidR="1F5F1B9F" w:rsidRPr="002F7E0A">
        <w:rPr>
          <w:rFonts w:ascii="Verdana" w:eastAsia="Times New Roman" w:hAnsi="Verdana" w:cs="Times New Roman"/>
          <w:sz w:val="24"/>
          <w:szCs w:val="24"/>
        </w:rPr>
        <w:t xml:space="preserve">March </w:t>
      </w:r>
      <w:r w:rsidRPr="002F7E0A">
        <w:rPr>
          <w:rFonts w:ascii="Verdana" w:eastAsia="Times New Roman" w:hAnsi="Verdana" w:cs="Times New Roman"/>
          <w:sz w:val="24"/>
          <w:szCs w:val="24"/>
        </w:rPr>
        <w:t>202</w:t>
      </w:r>
      <w:r w:rsidR="35AB1B57" w:rsidRPr="002F7E0A">
        <w:rPr>
          <w:rFonts w:ascii="Verdana" w:eastAsia="Times New Roman" w:hAnsi="Verdana" w:cs="Times New Roman"/>
          <w:sz w:val="24"/>
          <w:szCs w:val="24"/>
        </w:rPr>
        <w:t>2</w:t>
      </w:r>
      <w:r w:rsidRPr="002F7E0A">
        <w:rPr>
          <w:rFonts w:ascii="Verdana" w:eastAsia="Times New Roman" w:hAnsi="Verdana" w:cs="Times New Roman"/>
          <w:sz w:val="24"/>
          <w:szCs w:val="24"/>
        </w:rPr>
        <w:t>).</w:t>
      </w:r>
      <w:r w:rsidR="7EFB05C8"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4630A5" w:rsidRDefault="46F042A6" w:rsidP="00BB2D64">
      <w:pPr>
        <w:pStyle w:val="ListParagraph"/>
        <w:numPr>
          <w:ilvl w:val="0"/>
          <w:numId w:val="2"/>
        </w:numPr>
        <w:spacing w:after="0" w:line="240" w:lineRule="auto"/>
        <w:rPr>
          <w:rFonts w:ascii="Verdana" w:eastAsia="Times New Roman" w:hAnsi="Verdana" w:cs="Times New Roman"/>
          <w:sz w:val="24"/>
          <w:szCs w:val="24"/>
        </w:rPr>
      </w:pPr>
      <w:r w:rsidRPr="62D10333">
        <w:rPr>
          <w:rFonts w:ascii="Verdana" w:eastAsia="Times New Roman" w:hAnsi="Verdana" w:cs="Times New Roman"/>
          <w:sz w:val="24"/>
          <w:szCs w:val="24"/>
        </w:rPr>
        <w:t>Produce pilot training materials for civil society introduc</w:t>
      </w:r>
      <w:r w:rsidR="0076690D">
        <w:rPr>
          <w:rFonts w:ascii="Verdana" w:eastAsia="Times New Roman" w:hAnsi="Verdana" w:cs="Times New Roman"/>
          <w:sz w:val="24"/>
          <w:szCs w:val="24"/>
        </w:rPr>
        <w:t>ing</w:t>
      </w:r>
      <w:r w:rsidRPr="62D10333">
        <w:rPr>
          <w:rFonts w:ascii="Verdana" w:eastAsia="Times New Roman" w:hAnsi="Verdana" w:cs="Times New Roman"/>
          <w:sz w:val="24"/>
          <w:szCs w:val="24"/>
        </w:rPr>
        <w:t xml:space="preserve"> human rights and the work of the Commission</w:t>
      </w:r>
      <w:r w:rsidR="1F5F1B9F" w:rsidRPr="62D10333">
        <w:rPr>
          <w:rFonts w:ascii="Verdana" w:eastAsia="Times New Roman" w:hAnsi="Verdana" w:cs="Times New Roman"/>
          <w:sz w:val="24"/>
          <w:szCs w:val="24"/>
        </w:rPr>
        <w:t xml:space="preserve"> (</w:t>
      </w:r>
      <w:r w:rsidR="554F694C" w:rsidRPr="62D10333">
        <w:rPr>
          <w:rFonts w:ascii="Verdana" w:eastAsia="Times New Roman" w:hAnsi="Verdana" w:cs="Times New Roman"/>
          <w:sz w:val="24"/>
          <w:szCs w:val="24"/>
        </w:rPr>
        <w:t>September 2021</w:t>
      </w:r>
      <w:r w:rsidRPr="62D10333">
        <w:rPr>
          <w:rFonts w:ascii="Verdana" w:eastAsia="Times New Roman" w:hAnsi="Verdana" w:cs="Times New Roman"/>
          <w:sz w:val="24"/>
          <w:szCs w:val="24"/>
        </w:rPr>
        <w:t>)</w:t>
      </w:r>
      <w:r w:rsidR="00CE039A" w:rsidRPr="62D10333">
        <w:rPr>
          <w:rFonts w:ascii="Verdana" w:eastAsia="Times New Roman" w:hAnsi="Verdana" w:cs="Times New Roman"/>
          <w:sz w:val="24"/>
          <w:szCs w:val="24"/>
        </w:rPr>
        <w:t>.</w:t>
      </w:r>
      <w:r w:rsidR="66F4F66A" w:rsidRPr="62D10333">
        <w:rPr>
          <w:rFonts w:ascii="Verdana" w:eastAsia="Times New Roman" w:hAnsi="Verdana" w:cs="Times New Roman"/>
          <w:sz w:val="24"/>
          <w:szCs w:val="24"/>
        </w:rPr>
        <w:t xml:space="preserve"> </w:t>
      </w:r>
      <w:r w:rsidR="31AC8390" w:rsidRPr="62D10333">
        <w:rPr>
          <w:rFonts w:ascii="Verdana" w:eastAsia="Times New Roman" w:hAnsi="Verdana" w:cs="Times New Roman"/>
          <w:sz w:val="24"/>
          <w:szCs w:val="24"/>
        </w:rPr>
        <w:t xml:space="preserve"> </w:t>
      </w:r>
    </w:p>
    <w:p w:rsidR="00CE039A" w:rsidRPr="00CE039A" w:rsidRDefault="00CE039A" w:rsidP="00CE039A">
      <w:pPr>
        <w:pStyle w:val="ListParagraph"/>
        <w:rPr>
          <w:rFonts w:ascii="Verdana" w:eastAsia="Times New Roman" w:hAnsi="Verdana" w:cs="Times New Roman"/>
          <w:sz w:val="24"/>
          <w:szCs w:val="24"/>
        </w:rPr>
      </w:pPr>
    </w:p>
    <w:p w:rsidR="00A0492F" w:rsidRPr="00A0492F" w:rsidRDefault="00CE039A" w:rsidP="00A0492F">
      <w:pPr>
        <w:pStyle w:val="ListParagraph"/>
        <w:numPr>
          <w:ilvl w:val="0"/>
          <w:numId w:val="2"/>
        </w:numPr>
        <w:rPr>
          <w:rFonts w:ascii="Verdana" w:eastAsia="Times New Roman" w:hAnsi="Verdana" w:cs="Times New Roman"/>
          <w:sz w:val="24"/>
          <w:szCs w:val="24"/>
        </w:rPr>
      </w:pPr>
      <w:r w:rsidRPr="62D10333">
        <w:rPr>
          <w:rFonts w:ascii="Verdana" w:eastAsia="Times New Roman" w:hAnsi="Verdana" w:cs="Times New Roman"/>
          <w:sz w:val="24"/>
          <w:szCs w:val="24"/>
        </w:rPr>
        <w:t>Provide advice to the Assembly Ad-hoc Committee on a Bill of Rights for Northern Ireland (March 2022).</w:t>
      </w:r>
      <w:r w:rsidR="29F86C4D" w:rsidRPr="62D10333">
        <w:rPr>
          <w:rFonts w:ascii="Verdana" w:eastAsia="Times New Roman" w:hAnsi="Verdana" w:cs="Times New Roman"/>
          <w:sz w:val="24"/>
          <w:szCs w:val="24"/>
        </w:rPr>
        <w:t xml:space="preserve"> </w:t>
      </w:r>
    </w:p>
    <w:p w:rsidR="00A0492F" w:rsidRPr="002F7E0A" w:rsidRDefault="00A0492F" w:rsidP="00A0492F">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Design and produce </w:t>
      </w:r>
      <w:r w:rsidR="0076690D">
        <w:rPr>
          <w:rFonts w:ascii="Verdana" w:eastAsia="Times New Roman" w:hAnsi="Verdana" w:cs="Times New Roman"/>
          <w:sz w:val="24"/>
          <w:szCs w:val="24"/>
        </w:rPr>
        <w:t xml:space="preserve">an </w:t>
      </w:r>
      <w:r w:rsidRPr="002F7E0A">
        <w:rPr>
          <w:rFonts w:ascii="Verdana" w:eastAsia="Times New Roman" w:hAnsi="Verdana" w:cs="Times New Roman"/>
          <w:sz w:val="24"/>
          <w:szCs w:val="24"/>
        </w:rPr>
        <w:t>online introduction to human rights training package for public authorities (March 2022).</w:t>
      </w:r>
      <w:r w:rsidR="0E186F74" w:rsidRPr="002F7E0A">
        <w:rPr>
          <w:rFonts w:ascii="Verdana" w:eastAsia="Times New Roman" w:hAnsi="Verdana" w:cs="Times New Roman"/>
          <w:sz w:val="24"/>
          <w:szCs w:val="24"/>
        </w:rPr>
        <w:t xml:space="preserve"> </w:t>
      </w:r>
    </w:p>
    <w:p w:rsidR="00A0492F" w:rsidRPr="002F7E0A" w:rsidRDefault="00A0492F" w:rsidP="00A0492F">
      <w:pPr>
        <w:spacing w:after="0" w:line="240" w:lineRule="auto"/>
        <w:rPr>
          <w:rFonts w:ascii="Verdana" w:eastAsia="Times New Roman" w:hAnsi="Verdana" w:cs="Times New Roman"/>
          <w:b/>
          <w:sz w:val="24"/>
          <w:szCs w:val="24"/>
        </w:rPr>
      </w:pPr>
    </w:p>
    <w:p w:rsidR="00A0492F" w:rsidRPr="002F7E0A" w:rsidRDefault="00A0492F" w:rsidP="00A0492F">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Deliver human rights training for the Northern Ireland Civil Service, in partnership with the Executive Office and the Centre for Applied Learning, including delivery of online training </w:t>
      </w:r>
      <w:r w:rsidR="0076690D">
        <w:rPr>
          <w:rFonts w:ascii="Verdana" w:eastAsia="Times New Roman" w:hAnsi="Verdana" w:cs="Times New Roman"/>
          <w:sz w:val="24"/>
          <w:szCs w:val="24"/>
        </w:rPr>
        <w:t>and</w:t>
      </w:r>
      <w:r w:rsidR="0076690D" w:rsidRPr="002F7E0A">
        <w:rPr>
          <w:rFonts w:ascii="Verdana" w:eastAsia="Times New Roman" w:hAnsi="Verdana" w:cs="Times New Roman"/>
          <w:sz w:val="24"/>
          <w:szCs w:val="24"/>
        </w:rPr>
        <w:t xml:space="preserve"> </w:t>
      </w:r>
      <w:r w:rsidRPr="002F7E0A">
        <w:rPr>
          <w:rFonts w:ascii="Verdana" w:eastAsia="Times New Roman" w:hAnsi="Verdana" w:cs="Times New Roman"/>
          <w:sz w:val="24"/>
          <w:szCs w:val="24"/>
        </w:rPr>
        <w:t>at least two direct training sessions (March 2022).</w:t>
      </w:r>
      <w:r w:rsidR="4CFA6D14" w:rsidRPr="002F7E0A">
        <w:rPr>
          <w:rFonts w:ascii="Verdana" w:eastAsia="Times New Roman" w:hAnsi="Verdana" w:cs="Times New Roman"/>
          <w:sz w:val="24"/>
          <w:szCs w:val="24"/>
        </w:rPr>
        <w:t xml:space="preserve"> </w:t>
      </w:r>
    </w:p>
    <w:p w:rsidR="0ACE9649" w:rsidRPr="002F7E0A" w:rsidRDefault="0ACE9649" w:rsidP="002F7E0A">
      <w:pPr>
        <w:spacing w:after="0" w:line="240" w:lineRule="auto"/>
        <w:rPr>
          <w:rFonts w:ascii="Verdana" w:eastAsia="Times New Roman" w:hAnsi="Verdana" w:cs="Times New Roman"/>
          <w:color w:val="FF0000"/>
          <w:sz w:val="24"/>
          <w:szCs w:val="24"/>
        </w:rPr>
      </w:pPr>
    </w:p>
    <w:p w:rsidR="59B90309" w:rsidRPr="002F7E0A" w:rsidRDefault="59B90309" w:rsidP="0ACE9649">
      <w:pPr>
        <w:numPr>
          <w:ilvl w:val="0"/>
          <w:numId w:val="2"/>
        </w:numPr>
        <w:spacing w:after="0" w:line="240" w:lineRule="auto"/>
        <w:rPr>
          <w:rFonts w:eastAsiaTheme="minorEastAsia"/>
          <w:sz w:val="24"/>
          <w:szCs w:val="24"/>
        </w:rPr>
      </w:pPr>
      <w:r w:rsidRPr="002F7E0A">
        <w:rPr>
          <w:rFonts w:ascii="Verdana" w:eastAsia="Times New Roman" w:hAnsi="Verdana" w:cs="Times New Roman"/>
          <w:sz w:val="24"/>
          <w:szCs w:val="24"/>
        </w:rPr>
        <w:t>Design and deliver a regional human rights train</w:t>
      </w:r>
      <w:r w:rsidR="0029308A">
        <w:rPr>
          <w:rFonts w:ascii="Verdana" w:eastAsia="Times New Roman" w:hAnsi="Verdana" w:cs="Times New Roman"/>
          <w:sz w:val="24"/>
          <w:szCs w:val="24"/>
        </w:rPr>
        <w:t>ing session in partnership with</w:t>
      </w:r>
      <w:r w:rsidR="0076690D">
        <w:rPr>
          <w:rFonts w:ascii="Verdana" w:eastAsia="Times New Roman" w:hAnsi="Verdana" w:cs="Times New Roman"/>
          <w:sz w:val="24"/>
          <w:szCs w:val="24"/>
        </w:rPr>
        <w:t xml:space="preserve"> the </w:t>
      </w:r>
      <w:r w:rsidRPr="002F7E0A">
        <w:rPr>
          <w:rFonts w:ascii="Verdana" w:eastAsia="Times New Roman" w:hAnsi="Verdana" w:cs="Times New Roman"/>
          <w:sz w:val="24"/>
          <w:szCs w:val="24"/>
        </w:rPr>
        <w:t>Health and Social</w:t>
      </w:r>
      <w:r w:rsidR="003455A1">
        <w:rPr>
          <w:rFonts w:ascii="Verdana" w:eastAsia="Times New Roman" w:hAnsi="Verdana" w:cs="Times New Roman"/>
          <w:sz w:val="24"/>
          <w:szCs w:val="24"/>
        </w:rPr>
        <w:t xml:space="preserve"> Care</w:t>
      </w:r>
      <w:r w:rsidRPr="002F7E0A">
        <w:rPr>
          <w:rFonts w:ascii="Verdana" w:eastAsia="Times New Roman" w:hAnsi="Verdana" w:cs="Times New Roman"/>
          <w:sz w:val="24"/>
          <w:szCs w:val="24"/>
        </w:rPr>
        <w:t xml:space="preserve"> Trusts on residential care for vulnerable adults. (March 2022)</w:t>
      </w:r>
      <w:r w:rsidR="002F7E0A">
        <w:rPr>
          <w:rFonts w:ascii="Verdana" w:eastAsia="Times New Roman" w:hAnsi="Verdana" w:cs="Times New Roman"/>
          <w:sz w:val="24"/>
          <w:szCs w:val="24"/>
        </w:rPr>
        <w:t>.</w:t>
      </w:r>
    </w:p>
    <w:p w:rsidR="004630A5" w:rsidRPr="00CE039A" w:rsidRDefault="004630A5" w:rsidP="00CE039A">
      <w:pPr>
        <w:pStyle w:val="ListParagraph"/>
        <w:spacing w:after="0" w:line="240" w:lineRule="auto"/>
        <w:rPr>
          <w:rFonts w:ascii="Verdana" w:eastAsia="Times New Roman" w:hAnsi="Verdana" w:cs="Times New Roman"/>
          <w:sz w:val="24"/>
          <w:szCs w:val="24"/>
        </w:rPr>
      </w:pPr>
    </w:p>
    <w:p w:rsidR="001A01FF" w:rsidRPr="00C1363D" w:rsidRDefault="001A01FF" w:rsidP="00C1363D">
      <w:pPr>
        <w:spacing w:after="0" w:line="240" w:lineRule="auto"/>
        <w:rPr>
          <w:rFonts w:ascii="Verdana" w:eastAsia="Times New Roman" w:hAnsi="Verdana" w:cs="Times New Roman"/>
          <w:b/>
          <w:color w:val="7030A0"/>
          <w:sz w:val="30"/>
          <w:szCs w:val="30"/>
        </w:rPr>
      </w:pPr>
      <w:r w:rsidRPr="00C1363D">
        <w:rPr>
          <w:rFonts w:ascii="Verdana" w:eastAsia="Times New Roman" w:hAnsi="Verdana" w:cs="Times New Roman"/>
          <w:b/>
          <w:color w:val="7030A0"/>
          <w:sz w:val="30"/>
          <w:szCs w:val="30"/>
        </w:rPr>
        <w:t>Priority 2: Protecting human rights as a consequence of leaving the European Union</w:t>
      </w:r>
    </w:p>
    <w:p w:rsidR="00214449" w:rsidRPr="00214449" w:rsidRDefault="00214449" w:rsidP="00D4049C">
      <w:pPr>
        <w:spacing w:after="0" w:line="240" w:lineRule="auto"/>
        <w:rPr>
          <w:rFonts w:ascii="Verdana" w:eastAsia="Times New Roman" w:hAnsi="Verdana" w:cs="Times New Roman"/>
          <w:sz w:val="24"/>
          <w:szCs w:val="24"/>
        </w:rPr>
      </w:pPr>
    </w:p>
    <w:p w:rsidR="0ACE9649" w:rsidRPr="002F7E0A" w:rsidRDefault="07F5C424" w:rsidP="001B6816">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Develop and embed the </w:t>
      </w:r>
      <w:r w:rsidR="0076690D">
        <w:rPr>
          <w:rFonts w:ascii="Verdana" w:eastAsia="Times New Roman" w:hAnsi="Verdana" w:cs="Times New Roman"/>
          <w:sz w:val="24"/>
          <w:szCs w:val="24"/>
        </w:rPr>
        <w:t>D</w:t>
      </w:r>
      <w:r w:rsidRPr="002F7E0A">
        <w:rPr>
          <w:rFonts w:ascii="Verdana" w:eastAsia="Times New Roman" w:hAnsi="Verdana" w:cs="Times New Roman"/>
          <w:sz w:val="24"/>
          <w:szCs w:val="24"/>
        </w:rPr>
        <w:t xml:space="preserve">edicated </w:t>
      </w:r>
      <w:r w:rsidR="0076690D">
        <w:rPr>
          <w:rFonts w:ascii="Verdana" w:eastAsia="Times New Roman" w:hAnsi="Verdana" w:cs="Times New Roman"/>
          <w:sz w:val="24"/>
          <w:szCs w:val="24"/>
        </w:rPr>
        <w:t>M</w:t>
      </w:r>
      <w:r w:rsidRPr="002F7E0A">
        <w:rPr>
          <w:rFonts w:ascii="Verdana" w:eastAsia="Times New Roman" w:hAnsi="Verdana" w:cs="Times New Roman"/>
          <w:sz w:val="24"/>
          <w:szCs w:val="24"/>
        </w:rPr>
        <w:t>echanism work</w:t>
      </w:r>
      <w:r w:rsidR="003455A1">
        <w:rPr>
          <w:rFonts w:ascii="Verdana" w:eastAsia="Times New Roman" w:hAnsi="Verdana" w:cs="Times New Roman"/>
          <w:sz w:val="24"/>
          <w:szCs w:val="24"/>
        </w:rPr>
        <w:t xml:space="preserve"> </w:t>
      </w:r>
      <w:r w:rsidRPr="002F7E0A">
        <w:rPr>
          <w:rFonts w:ascii="Verdana" w:eastAsia="Times New Roman" w:hAnsi="Verdana" w:cs="Times New Roman"/>
          <w:sz w:val="24"/>
          <w:szCs w:val="24"/>
        </w:rPr>
        <w:t>stream including recr</w:t>
      </w:r>
      <w:r w:rsidR="002F7E0A">
        <w:rPr>
          <w:rFonts w:ascii="Verdana" w:eastAsia="Times New Roman" w:hAnsi="Verdana" w:cs="Times New Roman"/>
          <w:sz w:val="24"/>
          <w:szCs w:val="24"/>
        </w:rPr>
        <w:t>uitment, training and planning (March 2022).</w:t>
      </w:r>
      <w:r w:rsidR="002F7E0A">
        <w:rPr>
          <w:rFonts w:ascii="Verdana" w:eastAsia="Times New Roman" w:hAnsi="Verdana" w:cs="Times New Roman"/>
          <w:sz w:val="24"/>
          <w:szCs w:val="24"/>
        </w:rPr>
        <w:br/>
      </w:r>
    </w:p>
    <w:p w:rsidR="001A01FF" w:rsidRPr="002F7E0A" w:rsidRDefault="51A2F084" w:rsidP="00A249F5">
      <w:pPr>
        <w:numPr>
          <w:ilvl w:val="0"/>
          <w:numId w:val="2"/>
        </w:numPr>
        <w:suppressAutoHyphens/>
        <w:spacing w:after="0" w:line="240" w:lineRule="auto"/>
        <w:rPr>
          <w:rFonts w:ascii="Verdana" w:eastAsia="Times New Roman" w:hAnsi="Verdana" w:cs="Times New Roman"/>
          <w:color w:val="FF0000"/>
          <w:sz w:val="24"/>
          <w:szCs w:val="24"/>
        </w:rPr>
      </w:pPr>
      <w:r w:rsidRPr="002F7E0A">
        <w:rPr>
          <w:rFonts w:ascii="Verdana" w:eastAsia="Times New Roman" w:hAnsi="Verdana" w:cs="Times New Roman"/>
          <w:sz w:val="24"/>
          <w:szCs w:val="24"/>
        </w:rPr>
        <w:t xml:space="preserve">Design </w:t>
      </w:r>
      <w:r w:rsidR="00CF63AF" w:rsidRPr="002F7E0A">
        <w:rPr>
          <w:rFonts w:ascii="Verdana" w:eastAsia="Times New Roman" w:hAnsi="Verdana" w:cs="Times New Roman"/>
          <w:sz w:val="24"/>
          <w:szCs w:val="24"/>
        </w:rPr>
        <w:t>and</w:t>
      </w:r>
      <w:r w:rsidR="005B2149" w:rsidRPr="002F7E0A">
        <w:rPr>
          <w:rFonts w:ascii="Verdana" w:eastAsia="Times New Roman" w:hAnsi="Verdana" w:cs="Times New Roman"/>
          <w:sz w:val="24"/>
          <w:szCs w:val="24"/>
        </w:rPr>
        <w:t xml:space="preserve"> </w:t>
      </w:r>
      <w:r w:rsidRPr="002F7E0A">
        <w:rPr>
          <w:rFonts w:ascii="Verdana" w:eastAsia="Times New Roman" w:hAnsi="Verdana" w:cs="Times New Roman"/>
          <w:sz w:val="24"/>
          <w:szCs w:val="24"/>
        </w:rPr>
        <w:t>deliver</w:t>
      </w:r>
      <w:r w:rsidR="00CF63AF" w:rsidRPr="002F7E0A">
        <w:rPr>
          <w:rFonts w:ascii="Verdana" w:eastAsia="Times New Roman" w:hAnsi="Verdana" w:cs="Times New Roman"/>
          <w:sz w:val="24"/>
          <w:szCs w:val="24"/>
        </w:rPr>
        <w:t xml:space="preserve"> </w:t>
      </w:r>
      <w:r w:rsidRPr="002F7E0A">
        <w:rPr>
          <w:rFonts w:ascii="Verdana" w:eastAsia="Times New Roman" w:hAnsi="Verdana" w:cs="Times New Roman"/>
          <w:sz w:val="24"/>
          <w:szCs w:val="24"/>
        </w:rPr>
        <w:t xml:space="preserve">a communications strategy, in partnership with the Equality Commission </w:t>
      </w:r>
      <w:r w:rsidR="40BE179F" w:rsidRPr="002F7E0A">
        <w:rPr>
          <w:rFonts w:ascii="Verdana" w:eastAsia="Times New Roman" w:hAnsi="Verdana" w:cs="Times New Roman"/>
          <w:sz w:val="24"/>
          <w:szCs w:val="24"/>
        </w:rPr>
        <w:t>(</w:t>
      </w:r>
      <w:r w:rsidRPr="002F7E0A">
        <w:rPr>
          <w:rFonts w:ascii="Verdana" w:eastAsia="Times New Roman" w:hAnsi="Verdana" w:cs="Times New Roman"/>
          <w:sz w:val="24"/>
          <w:szCs w:val="24"/>
        </w:rPr>
        <w:t>March 2022</w:t>
      </w:r>
      <w:r w:rsidR="40BE179F" w:rsidRPr="002F7E0A">
        <w:rPr>
          <w:rFonts w:ascii="Verdana" w:eastAsia="Times New Roman" w:hAnsi="Verdana" w:cs="Times New Roman"/>
          <w:sz w:val="24"/>
          <w:szCs w:val="24"/>
        </w:rPr>
        <w:t>).</w:t>
      </w:r>
      <w:r w:rsidR="0A209A84"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1A01FF" w:rsidRPr="002F7E0A" w:rsidRDefault="68469E6A" w:rsidP="00E07DA2">
      <w:pPr>
        <w:numPr>
          <w:ilvl w:val="0"/>
          <w:numId w:val="2"/>
        </w:numPr>
        <w:suppressAutoHyphens/>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Research and further define the scope of Article 2(1) of the European Union Withdrawal Agreement 2020 (March 2022). </w:t>
      </w:r>
    </w:p>
    <w:p w:rsidR="001A01FF" w:rsidRPr="003124F6" w:rsidRDefault="001A01FF" w:rsidP="63B4EE73">
      <w:pPr>
        <w:suppressAutoHyphens/>
        <w:spacing w:after="0" w:line="240" w:lineRule="auto"/>
        <w:rPr>
          <w:rFonts w:ascii="Verdana" w:eastAsia="Times New Roman" w:hAnsi="Verdana" w:cs="Times New Roman"/>
          <w:sz w:val="24"/>
          <w:szCs w:val="24"/>
        </w:rPr>
      </w:pPr>
    </w:p>
    <w:p w:rsidR="00CF63AF" w:rsidRPr="005B2149" w:rsidRDefault="6D25D195" w:rsidP="0ACE9649">
      <w:pPr>
        <w:numPr>
          <w:ilvl w:val="0"/>
          <w:numId w:val="2"/>
        </w:numPr>
        <w:suppressAutoHyphens/>
        <w:spacing w:after="0" w:line="240" w:lineRule="auto"/>
        <w:rPr>
          <w:rFonts w:eastAsiaTheme="minorEastAsia"/>
          <w:sz w:val="24"/>
          <w:szCs w:val="24"/>
        </w:rPr>
      </w:pPr>
      <w:r w:rsidRPr="0ACE9649">
        <w:rPr>
          <w:rFonts w:ascii="Verdana" w:eastAsia="Times New Roman" w:hAnsi="Verdana" w:cs="Times New Roman"/>
          <w:sz w:val="24"/>
          <w:szCs w:val="24"/>
        </w:rPr>
        <w:t>Subject</w:t>
      </w:r>
      <w:r w:rsidR="02FC5E18" w:rsidRPr="0ACE9649">
        <w:rPr>
          <w:rFonts w:ascii="Verdana" w:eastAsia="Times New Roman" w:hAnsi="Verdana" w:cs="Times New Roman"/>
          <w:sz w:val="24"/>
          <w:szCs w:val="24"/>
        </w:rPr>
        <w:t xml:space="preserve"> to </w:t>
      </w:r>
      <w:r w:rsidR="16E1F1E4" w:rsidRPr="0ACE9649">
        <w:rPr>
          <w:rFonts w:ascii="Verdana" w:eastAsia="Times New Roman" w:hAnsi="Verdana" w:cs="Times New Roman"/>
          <w:sz w:val="24"/>
          <w:szCs w:val="24"/>
        </w:rPr>
        <w:t xml:space="preserve">further </w:t>
      </w:r>
      <w:r w:rsidR="02FC5E18" w:rsidRPr="0ACE9649">
        <w:rPr>
          <w:rFonts w:ascii="Verdana" w:eastAsia="Times New Roman" w:hAnsi="Verdana" w:cs="Times New Roman"/>
          <w:sz w:val="24"/>
          <w:szCs w:val="24"/>
        </w:rPr>
        <w:t>research on</w:t>
      </w:r>
      <w:r w:rsidR="35F7EFC7" w:rsidRPr="0ACE9649">
        <w:rPr>
          <w:rFonts w:ascii="Verdana" w:eastAsia="Times New Roman" w:hAnsi="Verdana" w:cs="Times New Roman"/>
          <w:sz w:val="24"/>
          <w:szCs w:val="24"/>
        </w:rPr>
        <w:t xml:space="preserve"> the</w:t>
      </w:r>
      <w:r w:rsidR="02FC5E18" w:rsidRPr="0ACE9649">
        <w:rPr>
          <w:rFonts w:ascii="Verdana" w:eastAsia="Times New Roman" w:hAnsi="Verdana" w:cs="Times New Roman"/>
          <w:sz w:val="24"/>
          <w:szCs w:val="24"/>
        </w:rPr>
        <w:t xml:space="preserve"> scope of Art</w:t>
      </w:r>
      <w:r w:rsidR="52B40822" w:rsidRPr="0ACE9649">
        <w:rPr>
          <w:rFonts w:ascii="Verdana" w:eastAsia="Times New Roman" w:hAnsi="Verdana" w:cs="Times New Roman"/>
          <w:sz w:val="24"/>
          <w:szCs w:val="24"/>
        </w:rPr>
        <w:t>i</w:t>
      </w:r>
      <w:r w:rsidR="02FC5E18" w:rsidRPr="0ACE9649">
        <w:rPr>
          <w:rFonts w:ascii="Verdana" w:eastAsia="Times New Roman" w:hAnsi="Verdana" w:cs="Times New Roman"/>
          <w:sz w:val="24"/>
          <w:szCs w:val="24"/>
        </w:rPr>
        <w:t>c</w:t>
      </w:r>
      <w:r w:rsidR="1D34A9AB" w:rsidRPr="0ACE9649">
        <w:rPr>
          <w:rFonts w:ascii="Verdana" w:eastAsia="Times New Roman" w:hAnsi="Verdana" w:cs="Times New Roman"/>
          <w:sz w:val="24"/>
          <w:szCs w:val="24"/>
        </w:rPr>
        <w:t>l</w:t>
      </w:r>
      <w:r w:rsidR="02FC5E18" w:rsidRPr="0ACE9649">
        <w:rPr>
          <w:rFonts w:ascii="Verdana" w:eastAsia="Times New Roman" w:hAnsi="Verdana" w:cs="Times New Roman"/>
          <w:sz w:val="24"/>
          <w:szCs w:val="24"/>
        </w:rPr>
        <w:t>e 2</w:t>
      </w:r>
      <w:r w:rsidR="30B34357" w:rsidRPr="0ACE9649">
        <w:rPr>
          <w:rFonts w:ascii="Verdana" w:eastAsia="Times New Roman" w:hAnsi="Verdana" w:cs="Times New Roman"/>
          <w:sz w:val="24"/>
          <w:szCs w:val="24"/>
        </w:rPr>
        <w:t xml:space="preserve"> (above)</w:t>
      </w:r>
      <w:r w:rsidR="02FC5E18" w:rsidRPr="0ACE9649">
        <w:rPr>
          <w:rFonts w:ascii="Verdana" w:eastAsia="Times New Roman" w:hAnsi="Verdana" w:cs="Times New Roman"/>
          <w:sz w:val="24"/>
          <w:szCs w:val="24"/>
        </w:rPr>
        <w:t xml:space="preserve">,  </w:t>
      </w:r>
      <w:r w:rsidR="79A6F517" w:rsidRPr="0ACE9649">
        <w:rPr>
          <w:rFonts w:ascii="Verdana" w:eastAsia="Times New Roman" w:hAnsi="Verdana" w:cs="Times New Roman"/>
          <w:sz w:val="24"/>
          <w:szCs w:val="24"/>
        </w:rPr>
        <w:t>p</w:t>
      </w:r>
      <w:r w:rsidR="00805401" w:rsidRPr="0ACE9649">
        <w:rPr>
          <w:rFonts w:ascii="Verdana" w:eastAsia="Times New Roman" w:hAnsi="Verdana" w:cs="Times New Roman"/>
          <w:sz w:val="24"/>
          <w:szCs w:val="24"/>
        </w:rPr>
        <w:t>roduce and publish research on the</w:t>
      </w:r>
      <w:r w:rsidR="00CF63AF" w:rsidRPr="0ACE9649">
        <w:rPr>
          <w:rFonts w:ascii="Verdana" w:eastAsia="Times New Roman" w:hAnsi="Verdana" w:cs="Times New Roman"/>
          <w:sz w:val="24"/>
          <w:szCs w:val="24"/>
        </w:rPr>
        <w:t xml:space="preserve"> impact of leaving the EU </w:t>
      </w:r>
      <w:r w:rsidR="39417A83" w:rsidRPr="0ACE9649">
        <w:rPr>
          <w:rFonts w:ascii="Verdana" w:eastAsia="Times New Roman" w:hAnsi="Verdana" w:cs="Times New Roman"/>
          <w:sz w:val="24"/>
          <w:szCs w:val="24"/>
        </w:rPr>
        <w:t xml:space="preserve">including </w:t>
      </w:r>
      <w:r w:rsidR="00CF63AF" w:rsidRPr="0ACE9649">
        <w:rPr>
          <w:rFonts w:ascii="Verdana" w:eastAsia="Times New Roman" w:hAnsi="Verdana" w:cs="Times New Roman"/>
          <w:sz w:val="24"/>
          <w:szCs w:val="24"/>
        </w:rPr>
        <w:t>on:</w:t>
      </w:r>
    </w:p>
    <w:p w:rsidR="005B2149" w:rsidRDefault="005B2149" w:rsidP="005B2149">
      <w:pPr>
        <w:suppressAutoHyphens/>
        <w:spacing w:after="0" w:line="240" w:lineRule="auto"/>
        <w:ind w:left="720"/>
        <w:rPr>
          <w:rFonts w:ascii="Verdana" w:eastAsia="Times New Roman" w:hAnsi="Verdana" w:cs="Times New Roman"/>
          <w:sz w:val="24"/>
          <w:szCs w:val="24"/>
        </w:rPr>
      </w:pPr>
    </w:p>
    <w:p w:rsidR="002F7E0A" w:rsidRDefault="299182EE" w:rsidP="002F7E0A">
      <w:pPr>
        <w:pStyle w:val="ListParagraph"/>
        <w:numPr>
          <w:ilvl w:val="0"/>
          <w:numId w:val="17"/>
        </w:numPr>
        <w:suppressAutoHyphens/>
        <w:spacing w:after="0" w:line="240" w:lineRule="auto"/>
        <w:rPr>
          <w:rFonts w:ascii="Verdana" w:eastAsia="Times New Roman" w:hAnsi="Verdana" w:cs="Times New Roman"/>
          <w:sz w:val="24"/>
          <w:szCs w:val="24"/>
        </w:rPr>
      </w:pPr>
      <w:r w:rsidRPr="6F753EA1">
        <w:rPr>
          <w:rFonts w:ascii="Verdana" w:eastAsia="Times New Roman" w:hAnsi="Verdana" w:cs="Times New Roman"/>
          <w:sz w:val="24"/>
          <w:szCs w:val="24"/>
        </w:rPr>
        <w:t xml:space="preserve">the </w:t>
      </w:r>
      <w:r w:rsidR="00805401" w:rsidRPr="6F753EA1">
        <w:rPr>
          <w:rFonts w:ascii="Verdana" w:eastAsia="Times New Roman" w:hAnsi="Verdana" w:cs="Times New Roman"/>
          <w:sz w:val="24"/>
          <w:szCs w:val="24"/>
        </w:rPr>
        <w:t xml:space="preserve">right to </w:t>
      </w:r>
      <w:r w:rsidR="302A537E" w:rsidRPr="6F753EA1">
        <w:rPr>
          <w:rFonts w:ascii="Verdana" w:eastAsia="Times New Roman" w:hAnsi="Verdana" w:cs="Times New Roman"/>
          <w:sz w:val="24"/>
          <w:szCs w:val="24"/>
        </w:rPr>
        <w:t>freedom of movement</w:t>
      </w:r>
      <w:r w:rsidR="00805401" w:rsidRPr="6F753EA1">
        <w:rPr>
          <w:rFonts w:ascii="Verdana" w:eastAsia="Times New Roman" w:hAnsi="Verdana" w:cs="Times New Roman"/>
          <w:sz w:val="24"/>
          <w:szCs w:val="24"/>
        </w:rPr>
        <w:t xml:space="preserve"> (</w:t>
      </w:r>
      <w:r w:rsidR="0076690D">
        <w:rPr>
          <w:rFonts w:ascii="Verdana" w:eastAsia="Times New Roman" w:hAnsi="Verdana" w:cs="Times New Roman"/>
          <w:sz w:val="24"/>
          <w:szCs w:val="24"/>
        </w:rPr>
        <w:t>September</w:t>
      </w:r>
      <w:r w:rsidR="00805401" w:rsidRPr="6F753EA1">
        <w:rPr>
          <w:rFonts w:ascii="Verdana" w:eastAsia="Times New Roman" w:hAnsi="Verdana" w:cs="Times New Roman"/>
          <w:sz w:val="24"/>
          <w:szCs w:val="24"/>
        </w:rPr>
        <w:t xml:space="preserve"> 2021).</w:t>
      </w:r>
      <w:r w:rsidR="2E8CD657" w:rsidRPr="6F753EA1">
        <w:rPr>
          <w:rFonts w:ascii="Verdana" w:eastAsia="Times New Roman" w:hAnsi="Verdana" w:cs="Times New Roman"/>
          <w:sz w:val="24"/>
          <w:szCs w:val="24"/>
        </w:rPr>
        <w:t xml:space="preserve"> </w:t>
      </w:r>
    </w:p>
    <w:p w:rsidR="00805401" w:rsidRPr="002F7E0A" w:rsidRDefault="431AA3F3" w:rsidP="002F7E0A">
      <w:pPr>
        <w:pStyle w:val="ListParagraph"/>
        <w:numPr>
          <w:ilvl w:val="0"/>
          <w:numId w:val="17"/>
        </w:numPr>
        <w:suppressAutoHyphens/>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access</w:t>
      </w:r>
      <w:r w:rsidR="00805401" w:rsidRPr="002F7E0A">
        <w:rPr>
          <w:rFonts w:ascii="Verdana" w:eastAsia="Times New Roman" w:hAnsi="Verdana" w:cs="Times New Roman"/>
          <w:sz w:val="24"/>
          <w:szCs w:val="24"/>
        </w:rPr>
        <w:t xml:space="preserve"> to health</w:t>
      </w:r>
      <w:r w:rsidR="715903E4" w:rsidRPr="002F7E0A">
        <w:rPr>
          <w:rFonts w:ascii="Verdana" w:eastAsia="Times New Roman" w:hAnsi="Verdana" w:cs="Times New Roman"/>
          <w:sz w:val="24"/>
          <w:szCs w:val="24"/>
        </w:rPr>
        <w:t>care</w:t>
      </w:r>
      <w:r w:rsidR="00805401" w:rsidRPr="002F7E0A">
        <w:rPr>
          <w:rFonts w:ascii="Verdana" w:eastAsia="Times New Roman" w:hAnsi="Verdana" w:cs="Times New Roman"/>
          <w:sz w:val="24"/>
          <w:szCs w:val="24"/>
        </w:rPr>
        <w:t xml:space="preserve"> (</w:t>
      </w:r>
      <w:r w:rsidR="0076690D">
        <w:rPr>
          <w:rFonts w:ascii="Verdana" w:eastAsia="Times New Roman" w:hAnsi="Verdana" w:cs="Times New Roman"/>
          <w:sz w:val="24"/>
          <w:szCs w:val="24"/>
        </w:rPr>
        <w:t>October</w:t>
      </w:r>
      <w:r w:rsidR="0076690D" w:rsidRPr="002F7E0A">
        <w:rPr>
          <w:rFonts w:ascii="Verdana" w:eastAsia="Times New Roman" w:hAnsi="Verdana" w:cs="Times New Roman"/>
          <w:sz w:val="24"/>
          <w:szCs w:val="24"/>
        </w:rPr>
        <w:t xml:space="preserve"> </w:t>
      </w:r>
      <w:r w:rsidR="00805401" w:rsidRPr="002F7E0A">
        <w:rPr>
          <w:rFonts w:ascii="Verdana" w:eastAsia="Times New Roman" w:hAnsi="Verdana" w:cs="Times New Roman"/>
          <w:sz w:val="24"/>
          <w:szCs w:val="24"/>
        </w:rPr>
        <w:t>2021).</w:t>
      </w:r>
      <w:r w:rsidR="34361415" w:rsidRPr="002F7E0A">
        <w:rPr>
          <w:rFonts w:ascii="Verdana" w:eastAsia="Times New Roman" w:hAnsi="Verdana" w:cs="Times New Roman"/>
          <w:sz w:val="24"/>
          <w:szCs w:val="24"/>
        </w:rPr>
        <w:t xml:space="preserve"> </w:t>
      </w:r>
    </w:p>
    <w:p w:rsidR="00B67BF2" w:rsidRPr="002F7E0A" w:rsidRDefault="00AF65EB" w:rsidP="002F3706">
      <w:pPr>
        <w:pStyle w:val="ListParagraph"/>
        <w:numPr>
          <w:ilvl w:val="0"/>
          <w:numId w:val="17"/>
        </w:numPr>
        <w:suppressAutoHyphens/>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the public discourse surrounding Brexit and the duty to promote tolerance and mutual respect (</w:t>
      </w:r>
      <w:r w:rsidR="0076690D">
        <w:rPr>
          <w:rFonts w:ascii="Verdana" w:eastAsia="Times New Roman" w:hAnsi="Verdana" w:cs="Times New Roman"/>
          <w:sz w:val="24"/>
          <w:szCs w:val="24"/>
        </w:rPr>
        <w:t>March</w:t>
      </w:r>
      <w:r w:rsidR="0076690D" w:rsidRPr="002F7E0A">
        <w:rPr>
          <w:rFonts w:ascii="Verdana" w:eastAsia="Times New Roman" w:hAnsi="Verdana" w:cs="Times New Roman"/>
          <w:sz w:val="24"/>
          <w:szCs w:val="24"/>
        </w:rPr>
        <w:t xml:space="preserve"> </w:t>
      </w:r>
      <w:r w:rsidRPr="002F7E0A">
        <w:rPr>
          <w:rFonts w:ascii="Verdana" w:eastAsia="Times New Roman" w:hAnsi="Verdana" w:cs="Times New Roman"/>
          <w:sz w:val="24"/>
          <w:szCs w:val="24"/>
        </w:rPr>
        <w:t>202</w:t>
      </w:r>
      <w:r w:rsidR="0076690D">
        <w:rPr>
          <w:rFonts w:ascii="Verdana" w:eastAsia="Times New Roman" w:hAnsi="Verdana" w:cs="Times New Roman"/>
          <w:sz w:val="24"/>
          <w:szCs w:val="24"/>
        </w:rPr>
        <w:t>2</w:t>
      </w:r>
      <w:r w:rsidRPr="002F7E0A">
        <w:rPr>
          <w:rFonts w:ascii="Verdana" w:eastAsia="Times New Roman" w:hAnsi="Verdana" w:cs="Times New Roman"/>
          <w:sz w:val="24"/>
          <w:szCs w:val="24"/>
        </w:rPr>
        <w:t>).</w:t>
      </w:r>
      <w:r w:rsidR="40C09CFC" w:rsidRPr="002F7E0A">
        <w:rPr>
          <w:rFonts w:ascii="Verdana" w:eastAsia="Times New Roman" w:hAnsi="Verdana" w:cs="Times New Roman"/>
          <w:sz w:val="24"/>
          <w:szCs w:val="24"/>
        </w:rPr>
        <w:t xml:space="preserve"> </w:t>
      </w:r>
    </w:p>
    <w:p w:rsidR="005B2149" w:rsidRPr="005B2149" w:rsidRDefault="005B2149" w:rsidP="005B2149">
      <w:pPr>
        <w:suppressAutoHyphens/>
        <w:spacing w:after="0" w:line="240" w:lineRule="auto"/>
        <w:rPr>
          <w:rFonts w:ascii="Verdana" w:eastAsia="Times New Roman" w:hAnsi="Verdana" w:cs="Times New Roman"/>
          <w:sz w:val="24"/>
          <w:szCs w:val="24"/>
        </w:rPr>
      </w:pPr>
    </w:p>
    <w:p w:rsidR="004F4EA9" w:rsidRPr="005B2149" w:rsidRDefault="74A88A60" w:rsidP="62D10333">
      <w:pPr>
        <w:numPr>
          <w:ilvl w:val="0"/>
          <w:numId w:val="2"/>
        </w:numPr>
        <w:suppressAutoHyphens/>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 xml:space="preserve">Establish a working group, in partnership with the Equality Commission and Irish Human Rights and Equality Commission, to provide oversight of human rights and equality issues that have an island of Ireland dimension as a consequence of </w:t>
      </w:r>
      <w:r w:rsidR="5EE0C8CB" w:rsidRPr="0ACE9649">
        <w:rPr>
          <w:rFonts w:ascii="Verdana" w:eastAsia="Times New Roman" w:hAnsi="Verdana" w:cs="Times New Roman"/>
          <w:sz w:val="24"/>
          <w:szCs w:val="24"/>
        </w:rPr>
        <w:t xml:space="preserve">Brexit </w:t>
      </w:r>
      <w:r w:rsidRPr="0ACE9649">
        <w:rPr>
          <w:rFonts w:ascii="Verdana" w:eastAsia="Times New Roman" w:hAnsi="Verdana" w:cs="Times New Roman"/>
          <w:sz w:val="24"/>
          <w:szCs w:val="24"/>
        </w:rPr>
        <w:t>(to meet quarterly).</w:t>
      </w:r>
      <w:r w:rsidR="44D62E3B" w:rsidRPr="0ACE9649">
        <w:rPr>
          <w:rFonts w:ascii="Verdana" w:eastAsia="Times New Roman" w:hAnsi="Verdana" w:cs="Times New Roman"/>
          <w:sz w:val="24"/>
          <w:szCs w:val="24"/>
        </w:rPr>
        <w:t xml:space="preserve"> </w:t>
      </w:r>
    </w:p>
    <w:p w:rsidR="001A01FF" w:rsidRDefault="001A01FF" w:rsidP="00AF0BFA">
      <w:pPr>
        <w:spacing w:after="0" w:line="240" w:lineRule="auto"/>
        <w:rPr>
          <w:rFonts w:ascii="Verdana" w:eastAsia="Times New Roman" w:hAnsi="Verdana" w:cs="Times New Roman"/>
          <w:b/>
          <w:sz w:val="24"/>
          <w:szCs w:val="24"/>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Priority 3: Poverty, health and well-being</w:t>
      </w:r>
    </w:p>
    <w:p w:rsidR="001A01FF" w:rsidRPr="001C7F54" w:rsidRDefault="001A01FF" w:rsidP="00AF0BFA">
      <w:pPr>
        <w:suppressAutoHyphens/>
        <w:spacing w:after="0" w:line="240" w:lineRule="auto"/>
        <w:rPr>
          <w:rFonts w:ascii="Verdana" w:eastAsia="Times New Roman" w:hAnsi="Verdana" w:cs="Times New Roman"/>
          <w:sz w:val="24"/>
          <w:szCs w:val="24"/>
        </w:rPr>
      </w:pPr>
    </w:p>
    <w:p w:rsidR="000D64C6" w:rsidRDefault="00CC576F" w:rsidP="00E559C2">
      <w:pPr>
        <w:numPr>
          <w:ilvl w:val="0"/>
          <w:numId w:val="2"/>
        </w:numPr>
        <w:suppressAutoHyphens/>
        <w:spacing w:after="0" w:line="240" w:lineRule="auto"/>
        <w:rPr>
          <w:rFonts w:ascii="Verdana" w:eastAsia="Times New Roman" w:hAnsi="Verdana" w:cs="Times New Roman"/>
          <w:sz w:val="24"/>
          <w:szCs w:val="24"/>
        </w:rPr>
      </w:pPr>
      <w:r>
        <w:rPr>
          <w:rFonts w:ascii="Verdana" w:eastAsia="Times New Roman" w:hAnsi="Verdana" w:cs="Times New Roman"/>
          <w:sz w:val="24"/>
          <w:szCs w:val="24"/>
        </w:rPr>
        <w:t>P</w:t>
      </w:r>
      <w:r w:rsidR="000D64C6">
        <w:rPr>
          <w:rFonts w:ascii="Verdana" w:eastAsia="Times New Roman" w:hAnsi="Verdana" w:cs="Times New Roman"/>
          <w:sz w:val="24"/>
          <w:szCs w:val="24"/>
        </w:rPr>
        <w:t>roduce and publish research:</w:t>
      </w:r>
    </w:p>
    <w:p w:rsidR="000B3EBD" w:rsidRDefault="000B3EBD" w:rsidP="000B3EBD">
      <w:pPr>
        <w:suppressAutoHyphens/>
        <w:spacing w:after="0" w:line="240" w:lineRule="auto"/>
        <w:ind w:left="283"/>
        <w:rPr>
          <w:rFonts w:ascii="Verdana" w:eastAsia="Times New Roman" w:hAnsi="Verdana" w:cs="Times New Roman"/>
          <w:sz w:val="24"/>
          <w:szCs w:val="24"/>
        </w:rPr>
      </w:pPr>
    </w:p>
    <w:p w:rsidR="000B3EBD" w:rsidRDefault="000D64C6" w:rsidP="000B3EBD">
      <w:pPr>
        <w:pStyle w:val="ListParagraph"/>
        <w:numPr>
          <w:ilvl w:val="0"/>
          <w:numId w:val="18"/>
        </w:numPr>
        <w:suppressAutoHyphens/>
        <w:spacing w:after="0" w:line="240" w:lineRule="auto"/>
        <w:rPr>
          <w:rFonts w:ascii="Verdana" w:eastAsia="Times New Roman" w:hAnsi="Verdana" w:cs="Times New Roman"/>
          <w:sz w:val="24"/>
          <w:szCs w:val="24"/>
        </w:rPr>
      </w:pPr>
      <w:r w:rsidRPr="000B3EBD">
        <w:rPr>
          <w:rFonts w:ascii="Verdana" w:eastAsia="Times New Roman" w:hAnsi="Verdana" w:cs="Times New Roman"/>
          <w:sz w:val="24"/>
          <w:szCs w:val="24"/>
        </w:rPr>
        <w:t>on the distributional impact of public spending including on household income by decile, age, family composition, disability and gender (September 2021)</w:t>
      </w:r>
      <w:r w:rsidR="00F00560">
        <w:rPr>
          <w:rFonts w:ascii="Verdana" w:eastAsia="Times New Roman" w:hAnsi="Verdana" w:cs="Times New Roman"/>
          <w:sz w:val="24"/>
          <w:szCs w:val="24"/>
        </w:rPr>
        <w:t>; and leading on from this,</w:t>
      </w:r>
    </w:p>
    <w:p w:rsidR="00070E8F" w:rsidRPr="002D108E" w:rsidRDefault="000D64C6" w:rsidP="002D108E">
      <w:pPr>
        <w:pStyle w:val="ListParagraph"/>
        <w:numPr>
          <w:ilvl w:val="0"/>
          <w:numId w:val="18"/>
        </w:numPr>
        <w:suppressAutoHyphens/>
        <w:spacing w:after="0" w:line="240" w:lineRule="auto"/>
        <w:rPr>
          <w:rFonts w:ascii="Verdana" w:eastAsia="Times New Roman" w:hAnsi="Verdana" w:cs="Times New Roman"/>
          <w:sz w:val="24"/>
          <w:szCs w:val="24"/>
        </w:rPr>
      </w:pPr>
      <w:r w:rsidRPr="000B3EBD">
        <w:rPr>
          <w:rFonts w:ascii="Verdana" w:eastAsia="Times New Roman" w:hAnsi="Verdana" w:cs="Times New Roman"/>
          <w:sz w:val="24"/>
          <w:szCs w:val="24"/>
        </w:rPr>
        <w:t>to analyse the</w:t>
      </w:r>
      <w:r w:rsidR="00681504">
        <w:rPr>
          <w:rFonts w:ascii="Verdana" w:eastAsia="Times New Roman" w:hAnsi="Verdana" w:cs="Times New Roman"/>
          <w:sz w:val="24"/>
          <w:szCs w:val="24"/>
        </w:rPr>
        <w:t xml:space="preserve"> impact of Covid-</w:t>
      </w:r>
      <w:r w:rsidRPr="000B3EBD">
        <w:rPr>
          <w:rFonts w:ascii="Verdana" w:eastAsia="Times New Roman" w:hAnsi="Verdana" w:cs="Times New Roman"/>
          <w:sz w:val="24"/>
          <w:szCs w:val="24"/>
        </w:rPr>
        <w:t>19 spending on income distribution and the consequences for furth</w:t>
      </w:r>
      <w:r w:rsidR="002D108E">
        <w:rPr>
          <w:rFonts w:ascii="Verdana" w:eastAsia="Times New Roman" w:hAnsi="Verdana" w:cs="Times New Roman"/>
          <w:sz w:val="24"/>
          <w:szCs w:val="24"/>
        </w:rPr>
        <w:t>er social security mitigations</w:t>
      </w:r>
      <w:r w:rsidRPr="002D108E">
        <w:rPr>
          <w:rFonts w:ascii="Verdana" w:eastAsia="Times New Roman" w:hAnsi="Verdana" w:cs="Times New Roman"/>
          <w:sz w:val="24"/>
          <w:szCs w:val="24"/>
        </w:rPr>
        <w:t xml:space="preserve"> (December 2021)</w:t>
      </w:r>
      <w:r w:rsidR="000B3EBD" w:rsidRPr="002D108E">
        <w:rPr>
          <w:rFonts w:ascii="Verdana" w:eastAsia="Times New Roman" w:hAnsi="Verdana" w:cs="Times New Roman"/>
          <w:sz w:val="24"/>
          <w:szCs w:val="24"/>
        </w:rPr>
        <w:t>.</w:t>
      </w:r>
    </w:p>
    <w:p w:rsidR="00A129D7" w:rsidRPr="00070E8F" w:rsidRDefault="000D64C6" w:rsidP="00070E8F">
      <w:pPr>
        <w:suppressAutoHyphens/>
        <w:spacing w:after="0" w:line="240" w:lineRule="auto"/>
        <w:rPr>
          <w:rFonts w:ascii="Verdana" w:eastAsia="Times New Roman" w:hAnsi="Verdana" w:cs="Times New Roman"/>
          <w:sz w:val="24"/>
          <w:szCs w:val="24"/>
        </w:rPr>
      </w:pPr>
      <w:r w:rsidRPr="00070E8F">
        <w:rPr>
          <w:rFonts w:ascii="Verdana" w:eastAsia="Times New Roman" w:hAnsi="Verdana" w:cs="Times New Roman"/>
          <w:sz w:val="24"/>
          <w:szCs w:val="24"/>
        </w:rPr>
        <w:t xml:space="preserve">  </w:t>
      </w:r>
    </w:p>
    <w:p w:rsidR="002D108E" w:rsidRDefault="00CC576F" w:rsidP="002D108E">
      <w:pPr>
        <w:numPr>
          <w:ilvl w:val="0"/>
          <w:numId w:val="2"/>
        </w:numPr>
        <w:suppressAutoHyphens/>
        <w:spacing w:after="0" w:line="240" w:lineRule="auto"/>
        <w:rPr>
          <w:rFonts w:ascii="Verdana" w:eastAsia="Times New Roman" w:hAnsi="Verdana" w:cs="Times New Roman"/>
          <w:sz w:val="24"/>
          <w:szCs w:val="24"/>
        </w:rPr>
      </w:pPr>
      <w:r>
        <w:rPr>
          <w:rFonts w:ascii="Verdana" w:eastAsia="Times New Roman" w:hAnsi="Verdana" w:cs="Times New Roman"/>
          <w:sz w:val="24"/>
          <w:szCs w:val="24"/>
        </w:rPr>
        <w:t>P</w:t>
      </w:r>
      <w:r w:rsidR="00070E8F">
        <w:rPr>
          <w:rFonts w:ascii="Verdana" w:eastAsia="Times New Roman" w:hAnsi="Verdana" w:cs="Times New Roman"/>
          <w:sz w:val="24"/>
          <w:szCs w:val="24"/>
        </w:rPr>
        <w:t>roduce and publish report</w:t>
      </w:r>
      <w:r w:rsidR="00BE65EF">
        <w:rPr>
          <w:rFonts w:ascii="Verdana" w:eastAsia="Times New Roman" w:hAnsi="Verdana" w:cs="Times New Roman"/>
          <w:sz w:val="24"/>
          <w:szCs w:val="24"/>
        </w:rPr>
        <w:t>s</w:t>
      </w:r>
      <w:r w:rsidR="00070E8F" w:rsidRPr="00070E8F">
        <w:rPr>
          <w:rFonts w:ascii="Verdana" w:eastAsia="Times New Roman" w:hAnsi="Verdana" w:cs="Times New Roman"/>
          <w:sz w:val="24"/>
          <w:szCs w:val="24"/>
        </w:rPr>
        <w:t xml:space="preserve"> </w:t>
      </w:r>
      <w:r w:rsidR="00070E8F">
        <w:rPr>
          <w:rFonts w:ascii="Verdana" w:eastAsia="Times New Roman" w:hAnsi="Verdana" w:cs="Times New Roman"/>
          <w:sz w:val="24"/>
          <w:szCs w:val="24"/>
        </w:rPr>
        <w:t xml:space="preserve">on </w:t>
      </w:r>
      <w:r w:rsidR="002D108E">
        <w:rPr>
          <w:rFonts w:ascii="Verdana" w:eastAsia="Times New Roman" w:hAnsi="Verdana" w:cs="Times New Roman"/>
          <w:sz w:val="24"/>
          <w:szCs w:val="24"/>
        </w:rPr>
        <w:t xml:space="preserve">the provision of </w:t>
      </w:r>
      <w:r w:rsidR="003455A1">
        <w:rPr>
          <w:rFonts w:ascii="Verdana" w:eastAsia="Times New Roman" w:hAnsi="Verdana" w:cs="Times New Roman"/>
          <w:sz w:val="24"/>
          <w:szCs w:val="24"/>
        </w:rPr>
        <w:t>abortion</w:t>
      </w:r>
      <w:r w:rsidR="002D108E">
        <w:rPr>
          <w:rFonts w:ascii="Verdana" w:eastAsia="Times New Roman" w:hAnsi="Verdana" w:cs="Times New Roman"/>
          <w:sz w:val="24"/>
          <w:szCs w:val="24"/>
        </w:rPr>
        <w:t xml:space="preserve"> </w:t>
      </w:r>
      <w:r w:rsidR="00070E8F" w:rsidRPr="00070E8F">
        <w:rPr>
          <w:rFonts w:ascii="Verdana" w:eastAsia="Times New Roman" w:hAnsi="Verdana" w:cs="Times New Roman"/>
          <w:sz w:val="24"/>
          <w:szCs w:val="24"/>
        </w:rPr>
        <w:t>healthcare</w:t>
      </w:r>
      <w:r w:rsidR="003455A1">
        <w:rPr>
          <w:rFonts w:ascii="Verdana" w:eastAsia="Times New Roman" w:hAnsi="Verdana" w:cs="Times New Roman"/>
          <w:sz w:val="24"/>
          <w:szCs w:val="24"/>
        </w:rPr>
        <w:t xml:space="preserve"> services</w:t>
      </w:r>
      <w:r w:rsidR="00BE65EF">
        <w:rPr>
          <w:rFonts w:ascii="Verdana" w:eastAsia="Times New Roman" w:hAnsi="Verdana" w:cs="Times New Roman"/>
          <w:sz w:val="24"/>
          <w:szCs w:val="24"/>
        </w:rPr>
        <w:t xml:space="preserve"> </w:t>
      </w:r>
      <w:r w:rsidR="002D108E">
        <w:rPr>
          <w:rFonts w:ascii="Verdana" w:eastAsia="Times New Roman" w:hAnsi="Verdana" w:cs="Times New Roman"/>
          <w:sz w:val="24"/>
          <w:szCs w:val="24"/>
        </w:rPr>
        <w:t>(</w:t>
      </w:r>
      <w:r w:rsidR="00BE65EF">
        <w:rPr>
          <w:rFonts w:ascii="Verdana" w:eastAsia="Times New Roman" w:hAnsi="Verdana" w:cs="Times New Roman"/>
          <w:sz w:val="24"/>
          <w:szCs w:val="24"/>
        </w:rPr>
        <w:t>May 2021)</w:t>
      </w:r>
      <w:r w:rsidR="003455A1">
        <w:rPr>
          <w:rFonts w:ascii="Verdana" w:eastAsia="Times New Roman" w:hAnsi="Verdana" w:cs="Times New Roman"/>
          <w:sz w:val="24"/>
          <w:szCs w:val="24"/>
        </w:rPr>
        <w:t xml:space="preserve"> and education services in Northern Ireland</w:t>
      </w:r>
      <w:r w:rsidR="00BE65EF">
        <w:rPr>
          <w:rFonts w:ascii="Verdana" w:eastAsia="Times New Roman" w:hAnsi="Verdana" w:cs="Times New Roman"/>
          <w:sz w:val="24"/>
          <w:szCs w:val="24"/>
        </w:rPr>
        <w:t xml:space="preserve"> (March 2022)</w:t>
      </w:r>
      <w:r w:rsidR="003455A1">
        <w:rPr>
          <w:rFonts w:ascii="Verdana" w:eastAsia="Times New Roman" w:hAnsi="Verdana" w:cs="Times New Roman"/>
          <w:sz w:val="24"/>
          <w:szCs w:val="24"/>
        </w:rPr>
        <w:t xml:space="preserve"> in accordance with</w:t>
      </w:r>
      <w:r w:rsidR="002D108E">
        <w:rPr>
          <w:rFonts w:ascii="Verdana" w:eastAsia="Times New Roman" w:hAnsi="Verdana" w:cs="Times New Roman"/>
          <w:sz w:val="24"/>
          <w:szCs w:val="24"/>
        </w:rPr>
        <w:t xml:space="preserve"> </w:t>
      </w:r>
      <w:r w:rsidR="24698999" w:rsidRPr="002D108E">
        <w:rPr>
          <w:rFonts w:ascii="Verdana" w:eastAsia="Times New Roman" w:hAnsi="Verdana" w:cs="Times New Roman"/>
          <w:sz w:val="24"/>
          <w:szCs w:val="24"/>
        </w:rPr>
        <w:t xml:space="preserve">the </w:t>
      </w:r>
      <w:r w:rsidR="6AA3B3B1" w:rsidRPr="002D108E">
        <w:rPr>
          <w:rFonts w:ascii="Verdana" w:eastAsia="Times New Roman" w:hAnsi="Verdana" w:cs="Times New Roman"/>
          <w:sz w:val="24"/>
          <w:szCs w:val="24"/>
          <w:lang w:val="en"/>
        </w:rPr>
        <w:lastRenderedPageBreak/>
        <w:t>Northern Ireland (Executive Formation etc) Act 2019</w:t>
      </w:r>
      <w:r w:rsidR="6AA3B3B1" w:rsidRPr="002D108E">
        <w:rPr>
          <w:rFonts w:ascii="Verdana" w:eastAsia="Times New Roman" w:hAnsi="Verdana" w:cs="Times New Roman"/>
          <w:sz w:val="24"/>
          <w:szCs w:val="24"/>
        </w:rPr>
        <w:t xml:space="preserve"> </w:t>
      </w:r>
      <w:r w:rsidR="003455A1" w:rsidRPr="002D108E">
        <w:rPr>
          <w:rFonts w:ascii="Verdana" w:eastAsia="Times New Roman" w:hAnsi="Verdana" w:cs="Times New Roman"/>
          <w:sz w:val="24"/>
          <w:szCs w:val="24"/>
        </w:rPr>
        <w:t>and the recommendations in</w:t>
      </w:r>
      <w:r w:rsidR="002D108E">
        <w:rPr>
          <w:rFonts w:ascii="Verdana" w:eastAsia="Times New Roman" w:hAnsi="Verdana" w:cs="Times New Roman"/>
          <w:sz w:val="24"/>
          <w:szCs w:val="24"/>
        </w:rPr>
        <w:t xml:space="preserve"> </w:t>
      </w:r>
      <w:r w:rsidR="58C85349" w:rsidRPr="002D108E">
        <w:rPr>
          <w:rFonts w:ascii="Verdana" w:eastAsia="Times New Roman" w:hAnsi="Verdana" w:cs="Times New Roman"/>
          <w:sz w:val="24"/>
          <w:szCs w:val="24"/>
        </w:rPr>
        <w:t xml:space="preserve">the </w:t>
      </w:r>
      <w:r w:rsidR="59371BF3" w:rsidRPr="002D108E">
        <w:rPr>
          <w:rFonts w:ascii="Verdana" w:eastAsia="Times New Roman" w:hAnsi="Verdana" w:cs="Times New Roman"/>
          <w:sz w:val="24"/>
          <w:szCs w:val="24"/>
        </w:rPr>
        <w:t xml:space="preserve">2018 </w:t>
      </w:r>
      <w:r w:rsidR="58C85349" w:rsidRPr="002D108E">
        <w:rPr>
          <w:rFonts w:ascii="Verdana" w:eastAsia="Times New Roman" w:hAnsi="Verdana" w:cs="Times New Roman"/>
          <w:sz w:val="24"/>
          <w:szCs w:val="24"/>
        </w:rPr>
        <w:t>CEDAW inquiry</w:t>
      </w:r>
      <w:r w:rsidR="485B7ECF" w:rsidRPr="002D108E">
        <w:rPr>
          <w:rFonts w:ascii="Verdana" w:eastAsia="Times New Roman" w:hAnsi="Verdana" w:cs="Times New Roman"/>
          <w:sz w:val="24"/>
          <w:szCs w:val="24"/>
        </w:rPr>
        <w:t xml:space="preserve"> report</w:t>
      </w:r>
      <w:r w:rsidR="002D108E">
        <w:rPr>
          <w:rFonts w:ascii="Verdana" w:eastAsia="Times New Roman" w:hAnsi="Verdana" w:cs="Times New Roman"/>
          <w:sz w:val="24"/>
          <w:szCs w:val="24"/>
        </w:rPr>
        <w:t>.</w:t>
      </w:r>
    </w:p>
    <w:p w:rsidR="00BA38D5" w:rsidRPr="002D108E" w:rsidRDefault="485B7ECF" w:rsidP="002D108E">
      <w:pPr>
        <w:suppressAutoHyphens/>
        <w:spacing w:after="0" w:line="240" w:lineRule="auto"/>
        <w:ind w:left="1003"/>
        <w:rPr>
          <w:rFonts w:ascii="Verdana" w:eastAsia="Times New Roman" w:hAnsi="Verdana" w:cs="Times New Roman"/>
          <w:sz w:val="24"/>
          <w:szCs w:val="24"/>
        </w:rPr>
      </w:pPr>
      <w:r w:rsidRPr="002D108E">
        <w:rPr>
          <w:rFonts w:ascii="Verdana" w:eastAsia="Times New Roman" w:hAnsi="Verdana" w:cs="Times New Roman"/>
          <w:sz w:val="24"/>
          <w:szCs w:val="24"/>
        </w:rPr>
        <w:t xml:space="preserve"> </w:t>
      </w:r>
    </w:p>
    <w:p w:rsidR="00992B0F" w:rsidRDefault="003E5B1A" w:rsidP="00AF0BFA">
      <w:pPr>
        <w:numPr>
          <w:ilvl w:val="0"/>
          <w:numId w:val="2"/>
        </w:numPr>
        <w:suppressAutoHyphens/>
        <w:spacing w:after="0" w:line="240" w:lineRule="auto"/>
        <w:rPr>
          <w:rFonts w:ascii="Verdana" w:eastAsia="Times New Roman" w:hAnsi="Verdana" w:cs="Times New Roman"/>
          <w:sz w:val="24"/>
          <w:szCs w:val="24"/>
        </w:rPr>
      </w:pPr>
      <w:r>
        <w:rPr>
          <w:rFonts w:ascii="Verdana" w:eastAsia="Times New Roman" w:hAnsi="Verdana" w:cs="Times New Roman"/>
          <w:sz w:val="24"/>
          <w:szCs w:val="24"/>
        </w:rPr>
        <w:t>Develop</w:t>
      </w:r>
      <w:r w:rsidR="5EE0C8CB" w:rsidRPr="0ACE9649">
        <w:rPr>
          <w:rFonts w:ascii="Verdana" w:eastAsia="Times New Roman" w:hAnsi="Verdana" w:cs="Times New Roman"/>
          <w:sz w:val="24"/>
          <w:szCs w:val="24"/>
        </w:rPr>
        <w:t xml:space="preserve"> </w:t>
      </w:r>
      <w:r w:rsidR="4B2EED84" w:rsidRPr="0ACE9649">
        <w:rPr>
          <w:rFonts w:ascii="Verdana" w:eastAsia="Times New Roman" w:hAnsi="Verdana" w:cs="Times New Roman"/>
          <w:sz w:val="24"/>
          <w:szCs w:val="24"/>
        </w:rPr>
        <w:t xml:space="preserve">a </w:t>
      </w:r>
      <w:r w:rsidR="5EE0C8CB" w:rsidRPr="0ACE9649">
        <w:rPr>
          <w:rFonts w:ascii="Verdana" w:eastAsia="Times New Roman" w:hAnsi="Verdana" w:cs="Times New Roman"/>
          <w:sz w:val="24"/>
          <w:szCs w:val="24"/>
        </w:rPr>
        <w:t xml:space="preserve">research </w:t>
      </w:r>
      <w:r w:rsidR="4B2EED84" w:rsidRPr="0ACE9649">
        <w:rPr>
          <w:rFonts w:ascii="Verdana" w:eastAsia="Times New Roman" w:hAnsi="Verdana" w:cs="Times New Roman"/>
          <w:sz w:val="24"/>
          <w:szCs w:val="24"/>
        </w:rPr>
        <w:t xml:space="preserve">project examining human rights </w:t>
      </w:r>
      <w:r w:rsidR="5EE0C8CB" w:rsidRPr="0ACE9649">
        <w:rPr>
          <w:rFonts w:ascii="Verdana" w:eastAsia="Times New Roman" w:hAnsi="Verdana" w:cs="Times New Roman"/>
          <w:sz w:val="24"/>
          <w:szCs w:val="24"/>
        </w:rPr>
        <w:t>and the issue of</w:t>
      </w:r>
      <w:r w:rsidR="4B2EED84" w:rsidRPr="0ACE9649">
        <w:rPr>
          <w:rFonts w:ascii="Verdana" w:eastAsia="Times New Roman" w:hAnsi="Verdana" w:cs="Times New Roman"/>
          <w:sz w:val="24"/>
          <w:szCs w:val="24"/>
        </w:rPr>
        <w:t xml:space="preserve"> drugs addi</w:t>
      </w:r>
      <w:r w:rsidR="5BAF18CE" w:rsidRPr="0ACE9649">
        <w:rPr>
          <w:rFonts w:ascii="Verdana" w:eastAsia="Times New Roman" w:hAnsi="Verdana" w:cs="Times New Roman"/>
          <w:sz w:val="24"/>
          <w:szCs w:val="24"/>
        </w:rPr>
        <w:t>c</w:t>
      </w:r>
      <w:r w:rsidR="4B2EED84" w:rsidRPr="0ACE9649">
        <w:rPr>
          <w:rFonts w:ascii="Verdana" w:eastAsia="Times New Roman" w:hAnsi="Verdana" w:cs="Times New Roman"/>
          <w:sz w:val="24"/>
          <w:szCs w:val="24"/>
        </w:rPr>
        <w:t xml:space="preserve">tion </w:t>
      </w:r>
      <w:r w:rsidR="58EBBF0C" w:rsidRPr="0ACE9649">
        <w:rPr>
          <w:rFonts w:ascii="Verdana" w:eastAsia="Times New Roman" w:hAnsi="Verdana" w:cs="Times New Roman"/>
          <w:sz w:val="24"/>
          <w:szCs w:val="24"/>
        </w:rPr>
        <w:t xml:space="preserve">and substance misuse </w:t>
      </w:r>
      <w:r w:rsidR="4B2EED84" w:rsidRPr="0ACE9649">
        <w:rPr>
          <w:rFonts w:ascii="Verdana" w:eastAsia="Times New Roman" w:hAnsi="Verdana" w:cs="Times New Roman"/>
          <w:sz w:val="24"/>
          <w:szCs w:val="24"/>
        </w:rPr>
        <w:t>in</w:t>
      </w:r>
      <w:r w:rsidR="5EE0C8CB" w:rsidRPr="0ACE9649">
        <w:rPr>
          <w:rFonts w:ascii="Verdana" w:eastAsia="Times New Roman" w:hAnsi="Verdana" w:cs="Times New Roman"/>
          <w:sz w:val="24"/>
          <w:szCs w:val="24"/>
        </w:rPr>
        <w:t xml:space="preserve"> Northern Ireland (February 2022).</w:t>
      </w:r>
    </w:p>
    <w:p w:rsidR="00EF7395" w:rsidRDefault="00EF7395" w:rsidP="00AF0BFA">
      <w:pPr>
        <w:spacing w:after="0" w:line="240" w:lineRule="auto"/>
        <w:rPr>
          <w:rFonts w:ascii="Verdana" w:eastAsia="Times New Roman" w:hAnsi="Verdana" w:cs="Times New Roman"/>
          <w:b/>
          <w:color w:val="7030A0"/>
          <w:sz w:val="30"/>
          <w:szCs w:val="30"/>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Priority 4: Meeting domestic and international human rights standards and good governance</w:t>
      </w:r>
    </w:p>
    <w:p w:rsidR="001A01FF" w:rsidRDefault="001A01FF" w:rsidP="00AF0BFA">
      <w:pPr>
        <w:spacing w:after="0" w:line="240" w:lineRule="auto"/>
        <w:rPr>
          <w:rFonts w:ascii="Verdana" w:eastAsia="Times New Roman" w:hAnsi="Verdana" w:cs="Times New Roman"/>
          <w:b/>
          <w:sz w:val="24"/>
          <w:szCs w:val="24"/>
        </w:rPr>
      </w:pPr>
    </w:p>
    <w:p w:rsidR="001A01FF" w:rsidRDefault="317C838B" w:rsidP="00AF0BFA">
      <w:pPr>
        <w:numPr>
          <w:ilvl w:val="0"/>
          <w:numId w:val="2"/>
        </w:numPr>
        <w:suppressAutoHyphens/>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P</w:t>
      </w:r>
      <w:r w:rsidR="001A01FF" w:rsidRPr="0ACE9649">
        <w:rPr>
          <w:rFonts w:ascii="Verdana" w:eastAsia="Times New Roman" w:hAnsi="Verdana" w:cs="Times New Roman"/>
          <w:sz w:val="24"/>
          <w:szCs w:val="24"/>
        </w:rPr>
        <w:t xml:space="preserve">ublish and publicly launch the </w:t>
      </w:r>
      <w:r w:rsidR="7AE36666" w:rsidRPr="0ACE9649">
        <w:rPr>
          <w:rFonts w:ascii="Verdana" w:eastAsia="Times New Roman" w:hAnsi="Verdana" w:cs="Times New Roman"/>
          <w:sz w:val="24"/>
          <w:szCs w:val="24"/>
        </w:rPr>
        <w:t>20</w:t>
      </w:r>
      <w:r w:rsidR="1E93AE9A" w:rsidRPr="0ACE9649">
        <w:rPr>
          <w:rFonts w:ascii="Verdana" w:eastAsia="Times New Roman" w:hAnsi="Verdana" w:cs="Times New Roman"/>
          <w:sz w:val="24"/>
          <w:szCs w:val="24"/>
        </w:rPr>
        <w:t>21</w:t>
      </w:r>
      <w:r w:rsidR="7AE36666" w:rsidRPr="0ACE9649">
        <w:rPr>
          <w:rFonts w:ascii="Verdana" w:eastAsia="Times New Roman" w:hAnsi="Verdana" w:cs="Times New Roman"/>
          <w:sz w:val="24"/>
          <w:szCs w:val="24"/>
        </w:rPr>
        <w:t xml:space="preserve"> </w:t>
      </w:r>
      <w:r w:rsidR="001A01FF" w:rsidRPr="0ACE9649">
        <w:rPr>
          <w:rFonts w:ascii="Verdana" w:eastAsia="Times New Roman" w:hAnsi="Verdana" w:cs="Times New Roman"/>
          <w:sz w:val="24"/>
          <w:szCs w:val="24"/>
        </w:rPr>
        <w:t xml:space="preserve">Annual Statement on Human Rights (December </w:t>
      </w:r>
      <w:r w:rsidR="7AE36666" w:rsidRPr="0ACE9649">
        <w:rPr>
          <w:rFonts w:ascii="Verdana" w:eastAsia="Times New Roman" w:hAnsi="Verdana" w:cs="Times New Roman"/>
          <w:sz w:val="24"/>
          <w:szCs w:val="24"/>
        </w:rPr>
        <w:t>20</w:t>
      </w:r>
      <w:r w:rsidR="1E93AE9A" w:rsidRPr="0ACE9649">
        <w:rPr>
          <w:rFonts w:ascii="Verdana" w:eastAsia="Times New Roman" w:hAnsi="Verdana" w:cs="Times New Roman"/>
          <w:sz w:val="24"/>
          <w:szCs w:val="24"/>
        </w:rPr>
        <w:t>21</w:t>
      </w:r>
      <w:r w:rsidR="001A01FF" w:rsidRPr="0ACE9649">
        <w:rPr>
          <w:rFonts w:ascii="Verdana" w:eastAsia="Times New Roman" w:hAnsi="Verdana" w:cs="Times New Roman"/>
          <w:sz w:val="24"/>
          <w:szCs w:val="24"/>
        </w:rPr>
        <w:t>).</w:t>
      </w:r>
      <w:r w:rsidR="35AD4103" w:rsidRPr="0ACE9649">
        <w:rPr>
          <w:rFonts w:ascii="Verdana" w:eastAsia="Times New Roman" w:hAnsi="Verdana" w:cs="Times New Roman"/>
          <w:sz w:val="24"/>
          <w:szCs w:val="24"/>
        </w:rPr>
        <w:t xml:space="preserve"> </w:t>
      </w:r>
    </w:p>
    <w:p w:rsidR="001A01FF" w:rsidRDefault="001A01FF" w:rsidP="00AF0BFA">
      <w:pPr>
        <w:suppressAutoHyphens/>
        <w:spacing w:after="0" w:line="240" w:lineRule="auto"/>
        <w:ind w:left="720"/>
        <w:rPr>
          <w:rFonts w:ascii="Verdana" w:eastAsia="Times New Roman" w:hAnsi="Verdana" w:cs="Times New Roman"/>
          <w:sz w:val="24"/>
          <w:szCs w:val="24"/>
        </w:rPr>
      </w:pPr>
    </w:p>
    <w:p w:rsidR="00341158" w:rsidRPr="00341158" w:rsidRDefault="00341158" w:rsidP="00341158">
      <w:pPr>
        <w:numPr>
          <w:ilvl w:val="0"/>
          <w:numId w:val="2"/>
        </w:numPr>
        <w:suppressAutoHyphens/>
        <w:spacing w:after="0" w:line="288" w:lineRule="auto"/>
        <w:rPr>
          <w:rFonts w:ascii="Verdana" w:eastAsia="Times New Roman" w:hAnsi="Verdana" w:cs="Times New Roman"/>
          <w:sz w:val="24"/>
          <w:szCs w:val="24"/>
        </w:rPr>
      </w:pPr>
      <w:r w:rsidRPr="0ACE9649">
        <w:rPr>
          <w:rFonts w:ascii="Verdana" w:eastAsia="Times New Roman" w:hAnsi="Verdana" w:cs="Times New Roman"/>
          <w:sz w:val="24"/>
          <w:szCs w:val="24"/>
        </w:rPr>
        <w:t>Engage in international treaty monitoring and, in particular:</w:t>
      </w:r>
    </w:p>
    <w:p w:rsidR="00341158" w:rsidRPr="00341158" w:rsidRDefault="00341158" w:rsidP="002F4016">
      <w:pPr>
        <w:suppressAutoHyphens/>
        <w:spacing w:after="0" w:line="288" w:lineRule="auto"/>
        <w:rPr>
          <w:rFonts w:ascii="Verdana" w:eastAsia="Times New Roman" w:hAnsi="Verdana" w:cs="Times New Roman"/>
          <w:sz w:val="24"/>
          <w:szCs w:val="24"/>
        </w:rPr>
      </w:pPr>
    </w:p>
    <w:p w:rsidR="00341158" w:rsidRPr="002F4016" w:rsidRDefault="00341158" w:rsidP="6F5E4FE0">
      <w:pPr>
        <w:pStyle w:val="ListParagraph"/>
        <w:numPr>
          <w:ilvl w:val="0"/>
          <w:numId w:val="11"/>
        </w:numPr>
        <w:suppressAutoHyphens/>
        <w:spacing w:after="0" w:line="288" w:lineRule="auto"/>
        <w:rPr>
          <w:rFonts w:eastAsiaTheme="minorEastAsia"/>
          <w:sz w:val="24"/>
          <w:szCs w:val="24"/>
        </w:rPr>
      </w:pPr>
      <w:r w:rsidRPr="5412FA89">
        <w:rPr>
          <w:rFonts w:ascii="Verdana" w:eastAsia="Times New Roman" w:hAnsi="Verdana" w:cs="Times New Roman"/>
          <w:sz w:val="24"/>
          <w:szCs w:val="24"/>
        </w:rPr>
        <w:t>submit a</w:t>
      </w:r>
      <w:r w:rsidR="2B853CEF" w:rsidRPr="5412FA89">
        <w:rPr>
          <w:rFonts w:ascii="Verdana" w:eastAsia="Verdana" w:hAnsi="Verdana" w:cs="Verdana"/>
          <w:color w:val="000000" w:themeColor="text1"/>
          <w:sz w:val="24"/>
          <w:szCs w:val="24"/>
        </w:rPr>
        <w:t xml:space="preserve"> parallel report</w:t>
      </w:r>
      <w:r w:rsidRPr="5412FA89">
        <w:rPr>
          <w:rFonts w:ascii="Verdana" w:eastAsia="Times New Roman" w:hAnsi="Verdana" w:cs="Times New Roman"/>
          <w:sz w:val="24"/>
          <w:szCs w:val="24"/>
        </w:rPr>
        <w:t xml:space="preserve"> to</w:t>
      </w:r>
      <w:r w:rsidR="003B6987" w:rsidRPr="5412FA89">
        <w:rPr>
          <w:rFonts w:ascii="Verdana" w:eastAsia="Times New Roman" w:hAnsi="Verdana" w:cs="Times New Roman"/>
          <w:sz w:val="24"/>
          <w:szCs w:val="24"/>
        </w:rPr>
        <w:t xml:space="preserve"> </w:t>
      </w:r>
      <w:r w:rsidRPr="5412FA89">
        <w:rPr>
          <w:rFonts w:ascii="Verdana" w:eastAsia="Times New Roman" w:hAnsi="Verdana" w:cs="Times New Roman"/>
          <w:sz w:val="24"/>
          <w:szCs w:val="24"/>
        </w:rPr>
        <w:t xml:space="preserve">the United Nations Human Rights Committee on the International Covenant on Civil and Political Rights; and, engage with the </w:t>
      </w:r>
      <w:r w:rsidR="002F4016" w:rsidRPr="5412FA89">
        <w:rPr>
          <w:rFonts w:ascii="Verdana" w:eastAsia="Times New Roman" w:hAnsi="Verdana" w:cs="Times New Roman"/>
          <w:sz w:val="24"/>
          <w:szCs w:val="24"/>
        </w:rPr>
        <w:t>Committee’s examination process.</w:t>
      </w:r>
      <w:r w:rsidR="00AF65EB" w:rsidRPr="5412FA89">
        <w:rPr>
          <w:rFonts w:ascii="Verdana" w:eastAsia="Times New Roman" w:hAnsi="Verdana" w:cs="Times New Roman"/>
          <w:sz w:val="24"/>
          <w:szCs w:val="24"/>
        </w:rPr>
        <w:t xml:space="preserve"> (</w:t>
      </w:r>
      <w:r w:rsidR="33918283" w:rsidRPr="5412FA89">
        <w:rPr>
          <w:rFonts w:ascii="Verdana" w:eastAsia="Times New Roman" w:hAnsi="Verdana" w:cs="Times New Roman"/>
          <w:sz w:val="24"/>
          <w:szCs w:val="24"/>
        </w:rPr>
        <w:t>October 2021</w:t>
      </w:r>
      <w:r w:rsidR="00CF63AF" w:rsidRPr="5412FA89">
        <w:rPr>
          <w:rFonts w:ascii="Verdana" w:eastAsia="Times New Roman" w:hAnsi="Verdana" w:cs="Times New Roman"/>
          <w:sz w:val="24"/>
          <w:szCs w:val="24"/>
        </w:rPr>
        <w:t>)</w:t>
      </w:r>
      <w:r w:rsidR="1209271D" w:rsidRPr="5412FA89">
        <w:rPr>
          <w:rFonts w:ascii="Verdana" w:eastAsia="Times New Roman" w:hAnsi="Verdana" w:cs="Times New Roman"/>
          <w:sz w:val="24"/>
          <w:szCs w:val="24"/>
        </w:rPr>
        <w:t xml:space="preserve"> </w:t>
      </w:r>
    </w:p>
    <w:p w:rsidR="00341158" w:rsidRPr="009B6B8D" w:rsidRDefault="00341158" w:rsidP="009B6B8D">
      <w:pPr>
        <w:pStyle w:val="ListParagraph"/>
        <w:numPr>
          <w:ilvl w:val="0"/>
          <w:numId w:val="11"/>
        </w:numPr>
        <w:suppressAutoHyphens/>
        <w:spacing w:after="0" w:line="288" w:lineRule="auto"/>
        <w:rPr>
          <w:rFonts w:ascii="Verdana" w:eastAsia="Times New Roman" w:hAnsi="Verdana" w:cs="Times New Roman"/>
          <w:sz w:val="24"/>
          <w:szCs w:val="24"/>
        </w:rPr>
      </w:pPr>
      <w:r w:rsidRPr="5412FA89">
        <w:rPr>
          <w:rFonts w:ascii="Verdana" w:eastAsia="Times New Roman" w:hAnsi="Verdana" w:cs="Times New Roman"/>
          <w:sz w:val="24"/>
          <w:szCs w:val="24"/>
        </w:rPr>
        <w:t>submit a follow up response to the United Nations Committee on the Elimination of Discrimination Against Women’s 2019 Concluding Observations (Ma</w:t>
      </w:r>
      <w:r w:rsidR="7CD32EFA" w:rsidRPr="5412FA89">
        <w:rPr>
          <w:rFonts w:ascii="Verdana" w:eastAsia="Times New Roman" w:hAnsi="Verdana" w:cs="Times New Roman"/>
          <w:sz w:val="24"/>
          <w:szCs w:val="24"/>
        </w:rPr>
        <w:t>y</w:t>
      </w:r>
      <w:r w:rsidRPr="5412FA89">
        <w:rPr>
          <w:rFonts w:ascii="Verdana" w:eastAsia="Times New Roman" w:hAnsi="Verdana" w:cs="Times New Roman"/>
          <w:sz w:val="24"/>
          <w:szCs w:val="24"/>
        </w:rPr>
        <w:t xml:space="preserve"> 2021).</w:t>
      </w:r>
      <w:r w:rsidR="2E4FFDDD" w:rsidRPr="5412FA89">
        <w:rPr>
          <w:rFonts w:ascii="Verdana" w:eastAsia="Times New Roman" w:hAnsi="Verdana" w:cs="Times New Roman"/>
          <w:sz w:val="24"/>
          <w:szCs w:val="24"/>
        </w:rPr>
        <w:t xml:space="preserve"> </w:t>
      </w:r>
    </w:p>
    <w:p w:rsidR="001A01FF" w:rsidRPr="00FA4DCA" w:rsidRDefault="626DBE91" w:rsidP="006A664B">
      <w:pPr>
        <w:pStyle w:val="ListParagraph"/>
        <w:numPr>
          <w:ilvl w:val="0"/>
          <w:numId w:val="11"/>
        </w:numPr>
        <w:spacing w:after="0" w:line="288" w:lineRule="auto"/>
        <w:rPr>
          <w:rFonts w:eastAsiaTheme="minorEastAsia"/>
          <w:sz w:val="24"/>
          <w:szCs w:val="24"/>
        </w:rPr>
      </w:pPr>
      <w:r w:rsidRPr="5412FA89">
        <w:rPr>
          <w:rFonts w:ascii="Verdana" w:eastAsia="Times New Roman" w:hAnsi="Verdana" w:cs="Times New Roman"/>
          <w:sz w:val="24"/>
          <w:szCs w:val="24"/>
        </w:rPr>
        <w:t>s</w:t>
      </w:r>
      <w:r w:rsidR="1DE6751E" w:rsidRPr="5412FA89">
        <w:rPr>
          <w:rFonts w:ascii="Verdana" w:eastAsia="Times New Roman" w:hAnsi="Verdana" w:cs="Times New Roman"/>
          <w:sz w:val="24"/>
          <w:szCs w:val="24"/>
        </w:rPr>
        <w:t>ubmit a parallel report to the United Nations Committee on the Rights of Persons with Disabilit</w:t>
      </w:r>
      <w:r w:rsidR="77568374" w:rsidRPr="5412FA89">
        <w:rPr>
          <w:rFonts w:ascii="Verdana" w:eastAsia="Times New Roman" w:hAnsi="Verdana" w:cs="Times New Roman"/>
          <w:sz w:val="24"/>
          <w:szCs w:val="24"/>
        </w:rPr>
        <w:t>i</w:t>
      </w:r>
      <w:r w:rsidR="1DE6751E" w:rsidRPr="5412FA89">
        <w:rPr>
          <w:rFonts w:ascii="Verdana" w:eastAsia="Times New Roman" w:hAnsi="Verdana" w:cs="Times New Roman"/>
          <w:sz w:val="24"/>
          <w:szCs w:val="24"/>
        </w:rPr>
        <w:t>es on the list of issues for the Convention on th</w:t>
      </w:r>
      <w:r w:rsidR="28DC3F22" w:rsidRPr="5412FA89">
        <w:rPr>
          <w:rFonts w:ascii="Verdana" w:eastAsia="Times New Roman" w:hAnsi="Verdana" w:cs="Times New Roman"/>
          <w:sz w:val="24"/>
          <w:szCs w:val="24"/>
        </w:rPr>
        <w:t>e Rights of Persons with Disabilities as part of the Independent Mechanism for Northern Ireland</w:t>
      </w:r>
      <w:r w:rsidR="114B60FA" w:rsidRPr="5412FA89">
        <w:rPr>
          <w:rFonts w:ascii="Verdana" w:eastAsia="Times New Roman" w:hAnsi="Verdana" w:cs="Times New Roman"/>
          <w:sz w:val="24"/>
          <w:szCs w:val="24"/>
        </w:rPr>
        <w:t xml:space="preserve"> (</w:t>
      </w:r>
      <w:r w:rsidR="1E39F4F6" w:rsidRPr="5412FA89">
        <w:rPr>
          <w:rFonts w:ascii="Verdana" w:eastAsia="Times New Roman" w:hAnsi="Verdana" w:cs="Times New Roman"/>
          <w:sz w:val="24"/>
          <w:szCs w:val="24"/>
        </w:rPr>
        <w:t>March 2022</w:t>
      </w:r>
      <w:r w:rsidR="114B60FA" w:rsidRPr="5412FA89">
        <w:rPr>
          <w:rFonts w:ascii="Verdana" w:eastAsia="Times New Roman" w:hAnsi="Verdana" w:cs="Times New Roman"/>
          <w:sz w:val="24"/>
          <w:szCs w:val="24"/>
        </w:rPr>
        <w:t>)</w:t>
      </w:r>
      <w:r w:rsidR="006A664B">
        <w:rPr>
          <w:rFonts w:ascii="Verdana" w:eastAsia="Times New Roman" w:hAnsi="Verdana" w:cs="Times New Roman"/>
          <w:sz w:val="24"/>
          <w:szCs w:val="24"/>
        </w:rPr>
        <w:t>.</w:t>
      </w:r>
    </w:p>
    <w:p w:rsidR="00FA4DCA" w:rsidRPr="00FA4DCA" w:rsidRDefault="00FA4DCA" w:rsidP="006A664B">
      <w:pPr>
        <w:pStyle w:val="ListParagraph"/>
        <w:numPr>
          <w:ilvl w:val="0"/>
          <w:numId w:val="11"/>
        </w:numPr>
        <w:spacing w:after="0" w:line="288" w:lineRule="auto"/>
        <w:rPr>
          <w:rFonts w:ascii="Verdana" w:eastAsiaTheme="minorEastAsia" w:hAnsi="Verdana"/>
          <w:sz w:val="24"/>
          <w:szCs w:val="24"/>
        </w:rPr>
      </w:pPr>
      <w:r w:rsidRPr="00FA4DCA">
        <w:rPr>
          <w:rFonts w:ascii="Verdana" w:eastAsiaTheme="minorEastAsia" w:hAnsi="Verdana"/>
          <w:sz w:val="24"/>
          <w:szCs w:val="24"/>
        </w:rPr>
        <w:t>submit a parallel report to the United Nations Committee on the Rights of the Child (March 2022).</w:t>
      </w:r>
    </w:p>
    <w:p w:rsidR="006A664B" w:rsidRPr="006A664B" w:rsidRDefault="006A664B" w:rsidP="006A664B">
      <w:pPr>
        <w:spacing w:after="0" w:line="288" w:lineRule="auto"/>
        <w:rPr>
          <w:rFonts w:eastAsiaTheme="minorEastAsia"/>
          <w:sz w:val="24"/>
          <w:szCs w:val="24"/>
        </w:rPr>
      </w:pPr>
    </w:p>
    <w:p w:rsidR="001A01FF" w:rsidRDefault="001A01FF" w:rsidP="00AF0BFA">
      <w:pPr>
        <w:numPr>
          <w:ilvl w:val="0"/>
          <w:numId w:val="2"/>
        </w:numPr>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Provide advice to the Secretary of State and Westminster Parliament on any legislation introduced regarding the Stormont House Agreement</w:t>
      </w:r>
      <w:r w:rsidR="1D577AAF" w:rsidRPr="0ACE9649">
        <w:rPr>
          <w:rFonts w:ascii="Verdana" w:eastAsia="Times New Roman" w:hAnsi="Verdana" w:cs="Times New Roman"/>
          <w:sz w:val="24"/>
          <w:szCs w:val="24"/>
        </w:rPr>
        <w:t>,</w:t>
      </w:r>
      <w:r w:rsidRPr="0ACE9649">
        <w:rPr>
          <w:rFonts w:ascii="Verdana" w:eastAsia="Times New Roman" w:hAnsi="Verdana" w:cs="Times New Roman"/>
          <w:sz w:val="24"/>
          <w:szCs w:val="24"/>
        </w:rPr>
        <w:t xml:space="preserve"> and the implementation of mechanisms that aim to address the legacy of the Northern Ireland conflict (March 202</w:t>
      </w:r>
      <w:r w:rsidR="1E93AE9A" w:rsidRPr="0ACE9649">
        <w:rPr>
          <w:rFonts w:ascii="Verdana" w:eastAsia="Times New Roman" w:hAnsi="Verdana" w:cs="Times New Roman"/>
          <w:sz w:val="24"/>
          <w:szCs w:val="24"/>
        </w:rPr>
        <w:t>2</w:t>
      </w:r>
      <w:r w:rsidRPr="0ACE9649">
        <w:rPr>
          <w:rFonts w:ascii="Verdana" w:eastAsia="Times New Roman" w:hAnsi="Verdana" w:cs="Times New Roman"/>
          <w:sz w:val="24"/>
          <w:szCs w:val="24"/>
        </w:rPr>
        <w:t>).</w:t>
      </w:r>
      <w:r w:rsidR="4517B592" w:rsidRPr="0ACE9649">
        <w:rPr>
          <w:rFonts w:ascii="Verdana" w:eastAsia="Times New Roman" w:hAnsi="Verdana" w:cs="Times New Roman"/>
          <w:sz w:val="24"/>
          <w:szCs w:val="24"/>
        </w:rPr>
        <w:t xml:space="preserve"> </w:t>
      </w:r>
    </w:p>
    <w:p w:rsidR="001A01FF" w:rsidRDefault="001A01FF" w:rsidP="00AF0BFA">
      <w:pPr>
        <w:spacing w:after="0" w:line="240" w:lineRule="auto"/>
        <w:ind w:left="720"/>
        <w:rPr>
          <w:rFonts w:ascii="Verdana" w:eastAsia="Times New Roman" w:hAnsi="Verdana" w:cs="Times New Roman"/>
          <w:sz w:val="24"/>
          <w:szCs w:val="24"/>
        </w:rPr>
      </w:pPr>
    </w:p>
    <w:p w:rsidR="00FE69D9" w:rsidRPr="002F7E0A" w:rsidRDefault="001A01FF" w:rsidP="00FE69D9">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Publish an analysis of the human rights of children who go missing whilst in the care of the state, with a particular </w:t>
      </w:r>
      <w:r w:rsidRPr="002F7E0A">
        <w:rPr>
          <w:rFonts w:ascii="Verdana" w:eastAsia="Times New Roman" w:hAnsi="Verdana" w:cs="Times New Roman"/>
          <w:sz w:val="24"/>
          <w:szCs w:val="24"/>
        </w:rPr>
        <w:lastRenderedPageBreak/>
        <w:t>focus on the balance between deprivation of liberty and the duty to protect children from harm, including inhuman and degrading treatment (</w:t>
      </w:r>
      <w:r w:rsidR="00D726A5">
        <w:rPr>
          <w:rFonts w:ascii="Verdana" w:eastAsia="Times New Roman" w:hAnsi="Verdana" w:cs="Times New Roman"/>
          <w:sz w:val="24"/>
          <w:szCs w:val="24"/>
        </w:rPr>
        <w:t>July 2021</w:t>
      </w:r>
      <w:r w:rsidRPr="002F7E0A">
        <w:rPr>
          <w:rFonts w:ascii="Verdana" w:eastAsia="Times New Roman" w:hAnsi="Verdana" w:cs="Times New Roman"/>
          <w:sz w:val="24"/>
          <w:szCs w:val="24"/>
        </w:rPr>
        <w:t>).</w:t>
      </w:r>
      <w:r w:rsidR="7E5F01DE" w:rsidRPr="002F7E0A">
        <w:rPr>
          <w:rFonts w:ascii="Verdana" w:eastAsia="Times New Roman" w:hAnsi="Verdana" w:cs="Times New Roman"/>
          <w:sz w:val="24"/>
          <w:szCs w:val="24"/>
        </w:rPr>
        <w:t xml:space="preserve"> </w:t>
      </w:r>
    </w:p>
    <w:p w:rsidR="00FE69D9" w:rsidRPr="00FE69D9" w:rsidRDefault="00FE69D9" w:rsidP="00FE69D9">
      <w:pPr>
        <w:spacing w:after="0" w:line="240" w:lineRule="auto"/>
        <w:rPr>
          <w:rFonts w:ascii="Verdana" w:eastAsia="Times New Roman" w:hAnsi="Verdana" w:cs="Times New Roman"/>
          <w:sz w:val="24"/>
          <w:szCs w:val="24"/>
        </w:rPr>
      </w:pPr>
    </w:p>
    <w:p w:rsidR="00367873" w:rsidRDefault="1E93AE9A" w:rsidP="00367873">
      <w:pPr>
        <w:numPr>
          <w:ilvl w:val="0"/>
          <w:numId w:val="2"/>
        </w:numPr>
        <w:suppressAutoHyphens/>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 xml:space="preserve">Advise the NI Executive and Assembly on proposed legislation to </w:t>
      </w:r>
      <w:r w:rsidR="31661EC6" w:rsidRPr="0ACE9649">
        <w:rPr>
          <w:rFonts w:ascii="Verdana" w:eastAsia="Times New Roman" w:hAnsi="Verdana" w:cs="Times New Roman"/>
          <w:sz w:val="24"/>
          <w:szCs w:val="24"/>
        </w:rPr>
        <w:t>establish</w:t>
      </w:r>
      <w:r w:rsidRPr="0ACE9649">
        <w:rPr>
          <w:rFonts w:ascii="Verdana" w:eastAsia="Times New Roman" w:hAnsi="Verdana" w:cs="Times New Roman"/>
          <w:sz w:val="24"/>
          <w:szCs w:val="24"/>
        </w:rPr>
        <w:t xml:space="preserve"> an </w:t>
      </w:r>
      <w:r w:rsidR="31661EC6" w:rsidRPr="0ACE9649">
        <w:rPr>
          <w:rFonts w:ascii="Verdana" w:eastAsia="Times New Roman" w:hAnsi="Verdana" w:cs="Times New Roman"/>
          <w:sz w:val="24"/>
          <w:szCs w:val="24"/>
        </w:rPr>
        <w:t>Irish Language Commissioner an</w:t>
      </w:r>
      <w:r w:rsidR="00716F3B">
        <w:rPr>
          <w:rFonts w:ascii="Verdana" w:eastAsia="Times New Roman" w:hAnsi="Verdana" w:cs="Times New Roman"/>
          <w:sz w:val="24"/>
          <w:szCs w:val="24"/>
        </w:rPr>
        <w:t>d Commissioner for Ulster Scots/</w:t>
      </w:r>
      <w:r w:rsidR="31661EC6" w:rsidRPr="0ACE9649">
        <w:rPr>
          <w:rFonts w:ascii="Verdana" w:eastAsia="Times New Roman" w:hAnsi="Verdana" w:cs="Times New Roman"/>
          <w:sz w:val="24"/>
          <w:szCs w:val="24"/>
        </w:rPr>
        <w:t>Ulster British tradition</w:t>
      </w:r>
      <w:r w:rsidRPr="0ACE9649">
        <w:rPr>
          <w:rFonts w:ascii="Verdana" w:eastAsia="Times New Roman" w:hAnsi="Verdana" w:cs="Times New Roman"/>
          <w:sz w:val="24"/>
          <w:szCs w:val="24"/>
        </w:rPr>
        <w:t xml:space="preserve"> (March 2022).</w:t>
      </w:r>
      <w:r w:rsidR="6220C6A6" w:rsidRPr="0ACE9649">
        <w:rPr>
          <w:rFonts w:ascii="Verdana" w:eastAsia="Times New Roman" w:hAnsi="Verdana" w:cs="Times New Roman"/>
          <w:sz w:val="24"/>
          <w:szCs w:val="24"/>
        </w:rPr>
        <w:t xml:space="preserve"> </w:t>
      </w:r>
    </w:p>
    <w:p w:rsidR="00367873" w:rsidRPr="00367873" w:rsidRDefault="00367873" w:rsidP="00367873">
      <w:pPr>
        <w:suppressAutoHyphens/>
        <w:spacing w:after="0" w:line="240" w:lineRule="auto"/>
        <w:rPr>
          <w:rFonts w:ascii="Verdana" w:eastAsia="Times New Roman" w:hAnsi="Verdana" w:cs="Times New Roman"/>
          <w:sz w:val="24"/>
          <w:szCs w:val="24"/>
        </w:rPr>
      </w:pPr>
    </w:p>
    <w:p w:rsidR="00DD6A2E" w:rsidRPr="00DD6A2E" w:rsidRDefault="1E93AE9A" w:rsidP="00AF0BFA">
      <w:pPr>
        <w:numPr>
          <w:ilvl w:val="0"/>
          <w:numId w:val="2"/>
        </w:numPr>
        <w:suppressAutoHyphens/>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 xml:space="preserve">Engage with the UK government on its commitments to </w:t>
      </w:r>
      <w:r w:rsidR="31661EC6" w:rsidRPr="0ACE9649">
        <w:rPr>
          <w:rFonts w:ascii="Verdana" w:eastAsia="Times New Roman" w:hAnsi="Verdana" w:cs="Times New Roman"/>
          <w:sz w:val="24"/>
          <w:szCs w:val="24"/>
        </w:rPr>
        <w:t>the European Framework Convention for the Pr</w:t>
      </w:r>
      <w:r w:rsidRPr="0ACE9649">
        <w:rPr>
          <w:rFonts w:ascii="Verdana" w:eastAsia="Times New Roman" w:hAnsi="Verdana" w:cs="Times New Roman"/>
          <w:sz w:val="24"/>
          <w:szCs w:val="24"/>
        </w:rPr>
        <w:t>otection of National Minorities</w:t>
      </w:r>
      <w:r w:rsidR="31661EC6" w:rsidRPr="0ACE9649">
        <w:rPr>
          <w:rFonts w:ascii="Verdana" w:eastAsia="Times New Roman" w:hAnsi="Verdana" w:cs="Times New Roman"/>
          <w:sz w:val="24"/>
          <w:szCs w:val="24"/>
        </w:rPr>
        <w:t xml:space="preserve"> and the United Nations Convention on the Rights of the Child as detailed in the New Decade, New Approach document and acco</w:t>
      </w:r>
      <w:r w:rsidRPr="0ACE9649">
        <w:rPr>
          <w:rFonts w:ascii="Verdana" w:eastAsia="Times New Roman" w:hAnsi="Verdana" w:cs="Times New Roman"/>
          <w:sz w:val="24"/>
          <w:szCs w:val="24"/>
        </w:rPr>
        <w:t>mpanying legislation (March 2022</w:t>
      </w:r>
      <w:r w:rsidR="31661EC6" w:rsidRPr="0ACE9649">
        <w:rPr>
          <w:rFonts w:ascii="Verdana" w:eastAsia="Times New Roman" w:hAnsi="Verdana" w:cs="Times New Roman"/>
          <w:sz w:val="24"/>
          <w:szCs w:val="24"/>
        </w:rPr>
        <w:t>).</w:t>
      </w:r>
      <w:r w:rsidR="4B21E44E" w:rsidRPr="0ACE9649">
        <w:rPr>
          <w:rFonts w:ascii="Verdana" w:eastAsia="Times New Roman" w:hAnsi="Verdana" w:cs="Times New Roman"/>
          <w:sz w:val="24"/>
          <w:szCs w:val="24"/>
        </w:rPr>
        <w:t xml:space="preserve"> </w:t>
      </w:r>
    </w:p>
    <w:p w:rsidR="00BA38D5" w:rsidRDefault="00BA38D5" w:rsidP="00AF0BFA">
      <w:pPr>
        <w:spacing w:after="0" w:line="240" w:lineRule="auto"/>
        <w:rPr>
          <w:rFonts w:ascii="Verdana" w:eastAsia="Times New Roman" w:hAnsi="Verdana" w:cs="Times New Roman"/>
          <w:b/>
          <w:color w:val="7030A0"/>
          <w:sz w:val="30"/>
          <w:szCs w:val="30"/>
        </w:rPr>
      </w:pPr>
    </w:p>
    <w:p w:rsidR="001A01FF" w:rsidRPr="00585004" w:rsidRDefault="001A01FF" w:rsidP="00AF0BFA">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Priority 5: Protecting human rights in a digital age</w:t>
      </w:r>
    </w:p>
    <w:p w:rsidR="001A01FF" w:rsidRPr="00FB0132" w:rsidRDefault="001A01FF" w:rsidP="00AF0BFA">
      <w:pPr>
        <w:spacing w:after="0" w:line="240" w:lineRule="auto"/>
        <w:rPr>
          <w:rFonts w:ascii="Verdana" w:eastAsia="Times New Roman" w:hAnsi="Verdana" w:cs="Times New Roman"/>
          <w:b/>
          <w:sz w:val="24"/>
          <w:szCs w:val="24"/>
        </w:rPr>
      </w:pPr>
    </w:p>
    <w:p w:rsidR="002F7E0A" w:rsidRPr="002F7E0A" w:rsidRDefault="016D15A0" w:rsidP="007D5082">
      <w:pPr>
        <w:numPr>
          <w:ilvl w:val="0"/>
          <w:numId w:val="2"/>
        </w:numPr>
        <w:suppressAutoHyphens/>
        <w:spacing w:after="0" w:line="240" w:lineRule="auto"/>
        <w:ind w:left="993" w:hanging="709"/>
        <w:rPr>
          <w:rFonts w:ascii="Verdana" w:eastAsia="Times New Roman" w:hAnsi="Verdana" w:cs="Times New Roman"/>
          <w:sz w:val="24"/>
          <w:szCs w:val="24"/>
        </w:rPr>
      </w:pPr>
      <w:r w:rsidRPr="002F7E0A">
        <w:rPr>
          <w:rFonts w:ascii="Verdana" w:eastAsia="Verdana" w:hAnsi="Verdana" w:cs="Verdana"/>
          <w:sz w:val="24"/>
          <w:szCs w:val="24"/>
        </w:rPr>
        <w:t>Commission and publish research on the use of algorithmic decision making within public authorities, using a case model</w:t>
      </w:r>
      <w:r w:rsidR="000D64C6">
        <w:rPr>
          <w:rFonts w:ascii="Verdana" w:eastAsia="Verdana" w:hAnsi="Verdana" w:cs="Verdana"/>
          <w:sz w:val="24"/>
          <w:szCs w:val="24"/>
        </w:rPr>
        <w:t xml:space="preserve"> example</w:t>
      </w:r>
      <w:r w:rsidR="005361DE">
        <w:rPr>
          <w:rFonts w:ascii="Verdana" w:eastAsia="Verdana" w:hAnsi="Verdana" w:cs="Verdana"/>
          <w:sz w:val="24"/>
          <w:szCs w:val="24"/>
        </w:rPr>
        <w:t>.</w:t>
      </w:r>
      <w:r w:rsidR="00935C44">
        <w:rPr>
          <w:rFonts w:ascii="Verdana" w:eastAsia="Verdana" w:hAnsi="Verdana" w:cs="Verdana"/>
          <w:sz w:val="24"/>
          <w:szCs w:val="24"/>
        </w:rPr>
        <w:t xml:space="preserve"> </w:t>
      </w:r>
      <w:r w:rsidRPr="002F7E0A">
        <w:rPr>
          <w:rFonts w:ascii="Verdana" w:eastAsia="Verdana" w:hAnsi="Verdana" w:cs="Verdana"/>
          <w:sz w:val="24"/>
          <w:szCs w:val="24"/>
        </w:rPr>
        <w:t>This will include accountability, transparency, bias and avenues for challenge of algorithmic decisions that may be incomp</w:t>
      </w:r>
      <w:r w:rsidR="2D6269C7" w:rsidRPr="002F7E0A">
        <w:rPr>
          <w:rFonts w:ascii="Verdana" w:eastAsia="Verdana" w:hAnsi="Verdana" w:cs="Verdana"/>
          <w:sz w:val="24"/>
          <w:szCs w:val="24"/>
        </w:rPr>
        <w:t xml:space="preserve">atible with </w:t>
      </w:r>
      <w:r w:rsidRPr="002F7E0A">
        <w:rPr>
          <w:rFonts w:ascii="Verdana" w:eastAsia="Verdana" w:hAnsi="Verdana" w:cs="Verdana"/>
          <w:sz w:val="24"/>
          <w:szCs w:val="24"/>
        </w:rPr>
        <w:t>human rights</w:t>
      </w:r>
      <w:r w:rsidR="00D726A5">
        <w:rPr>
          <w:rFonts w:ascii="Verdana" w:eastAsia="Verdana" w:hAnsi="Verdana" w:cs="Verdana"/>
          <w:sz w:val="24"/>
          <w:szCs w:val="24"/>
        </w:rPr>
        <w:t xml:space="preserve"> (February 2022)</w:t>
      </w:r>
      <w:r w:rsidRPr="002F7E0A">
        <w:rPr>
          <w:rFonts w:ascii="Verdana" w:eastAsia="Verdana" w:hAnsi="Verdana" w:cs="Verdana"/>
          <w:sz w:val="24"/>
          <w:szCs w:val="24"/>
        </w:rPr>
        <w:t>.</w:t>
      </w:r>
      <w:r w:rsidR="427A165B" w:rsidRPr="002F7E0A">
        <w:rPr>
          <w:rFonts w:ascii="Verdana" w:eastAsia="Verdana" w:hAnsi="Verdana" w:cs="Verdana"/>
          <w:sz w:val="24"/>
          <w:szCs w:val="24"/>
        </w:rPr>
        <w:t xml:space="preserve"> </w:t>
      </w:r>
      <w:r w:rsidR="002F7E0A">
        <w:rPr>
          <w:rFonts w:ascii="Verdana" w:eastAsia="Verdana" w:hAnsi="Verdana" w:cs="Verdana"/>
          <w:sz w:val="24"/>
          <w:szCs w:val="24"/>
        </w:rPr>
        <w:br/>
      </w:r>
    </w:p>
    <w:p w:rsidR="00DD6A2E" w:rsidRPr="002F7E0A" w:rsidRDefault="001A01FF" w:rsidP="007D5082">
      <w:pPr>
        <w:numPr>
          <w:ilvl w:val="0"/>
          <w:numId w:val="2"/>
        </w:numPr>
        <w:suppressAutoHyphens/>
        <w:spacing w:after="0" w:line="240" w:lineRule="auto"/>
        <w:ind w:left="993" w:hanging="709"/>
        <w:rPr>
          <w:rFonts w:ascii="Verdana" w:eastAsia="Times New Roman" w:hAnsi="Verdana" w:cs="Times New Roman"/>
          <w:sz w:val="24"/>
          <w:szCs w:val="24"/>
        </w:rPr>
      </w:pPr>
      <w:r w:rsidRPr="002F7E0A">
        <w:rPr>
          <w:rFonts w:ascii="Verdana" w:eastAsia="Times New Roman" w:hAnsi="Verdana" w:cs="Times New Roman"/>
          <w:sz w:val="24"/>
          <w:szCs w:val="24"/>
        </w:rPr>
        <w:t xml:space="preserve">Scope the opportunity for partnership projects with the other National Human Rights Institutions in the United Kingdom and Ireland </w:t>
      </w:r>
      <w:r w:rsidR="00D726A5">
        <w:rPr>
          <w:rFonts w:ascii="Verdana" w:eastAsia="Times New Roman" w:hAnsi="Verdana" w:cs="Times New Roman"/>
          <w:sz w:val="24"/>
          <w:szCs w:val="24"/>
        </w:rPr>
        <w:t>(March 2022</w:t>
      </w:r>
      <w:r w:rsidRPr="002F7E0A">
        <w:rPr>
          <w:rFonts w:ascii="Verdana" w:eastAsia="Times New Roman" w:hAnsi="Verdana" w:cs="Times New Roman"/>
          <w:sz w:val="24"/>
          <w:szCs w:val="24"/>
        </w:rPr>
        <w:t>).</w:t>
      </w:r>
      <w:r w:rsidR="577972B3" w:rsidRPr="002F7E0A">
        <w:rPr>
          <w:rFonts w:ascii="Verdana" w:eastAsia="Times New Roman" w:hAnsi="Verdana" w:cs="Times New Roman"/>
          <w:sz w:val="24"/>
          <w:szCs w:val="24"/>
        </w:rPr>
        <w:t xml:space="preserve"> </w:t>
      </w:r>
    </w:p>
    <w:p w:rsidR="00B357E7" w:rsidRDefault="00B357E7" w:rsidP="00AF0BFA">
      <w:pPr>
        <w:suppressAutoHyphens/>
        <w:spacing w:after="0" w:line="240" w:lineRule="auto"/>
        <w:rPr>
          <w:rFonts w:ascii="Verdana" w:eastAsia="Times New Roman" w:hAnsi="Verdana" w:cs="Times New Roman"/>
          <w:b/>
          <w:color w:val="7030A0"/>
          <w:sz w:val="30"/>
          <w:szCs w:val="30"/>
        </w:rPr>
      </w:pPr>
    </w:p>
    <w:p w:rsidR="001A01FF" w:rsidRPr="00585004" w:rsidRDefault="001A01FF" w:rsidP="00AF0BFA">
      <w:pPr>
        <w:suppressAutoHyphens/>
        <w:spacing w:after="0" w:line="240" w:lineRule="auto"/>
        <w:rPr>
          <w:rFonts w:ascii="Verdana" w:eastAsia="Times New Roman" w:hAnsi="Verdana" w:cs="Times New Roman"/>
          <w:color w:val="7030A0"/>
          <w:sz w:val="30"/>
          <w:szCs w:val="30"/>
        </w:rPr>
      </w:pPr>
      <w:r w:rsidRPr="00585004">
        <w:rPr>
          <w:rFonts w:ascii="Verdana" w:eastAsia="Times New Roman" w:hAnsi="Verdana" w:cs="Times New Roman"/>
          <w:b/>
          <w:color w:val="7030A0"/>
          <w:sz w:val="30"/>
          <w:szCs w:val="30"/>
        </w:rPr>
        <w:t>Core activities</w:t>
      </w:r>
    </w:p>
    <w:p w:rsidR="001A01FF" w:rsidRPr="003124F6" w:rsidRDefault="001A01FF" w:rsidP="00AF0BFA">
      <w:pPr>
        <w:suppressAutoHyphens/>
        <w:spacing w:after="0" w:line="240" w:lineRule="auto"/>
        <w:rPr>
          <w:rFonts w:ascii="Verdana" w:eastAsia="Times New Roman" w:hAnsi="Verdana" w:cs="Times New Roman"/>
          <w:sz w:val="24"/>
          <w:szCs w:val="24"/>
        </w:rPr>
      </w:pPr>
    </w:p>
    <w:p w:rsidR="001A01FF" w:rsidRPr="003124F6" w:rsidRDefault="001A01FF" w:rsidP="00AF0BFA">
      <w:pPr>
        <w:suppressAutoHyphens/>
        <w:spacing w:after="0" w:line="240" w:lineRule="auto"/>
        <w:rPr>
          <w:rFonts w:ascii="Verdana" w:eastAsia="Times New Roman" w:hAnsi="Verdana" w:cs="Times New Roman"/>
          <w:sz w:val="24"/>
          <w:szCs w:val="24"/>
        </w:rPr>
      </w:pPr>
      <w:r w:rsidRPr="1E2B497E">
        <w:rPr>
          <w:rFonts w:ascii="Verdana" w:eastAsia="Times New Roman" w:hAnsi="Verdana" w:cs="Times New Roman"/>
          <w:sz w:val="24"/>
          <w:szCs w:val="24"/>
        </w:rPr>
        <w:t>In fulfilment of and in compliance with its statutory obligations and the strategic objectives for 2019-22 the Commission has identified the following core activities to be delivered for the year April 20</w:t>
      </w:r>
      <w:r w:rsidR="1C1E1A37" w:rsidRPr="1E2B497E">
        <w:rPr>
          <w:rFonts w:ascii="Verdana" w:eastAsia="Times New Roman" w:hAnsi="Verdana" w:cs="Times New Roman"/>
          <w:sz w:val="24"/>
          <w:szCs w:val="24"/>
        </w:rPr>
        <w:t>21</w:t>
      </w:r>
      <w:r w:rsidRPr="1E2B497E">
        <w:rPr>
          <w:rFonts w:ascii="Verdana" w:eastAsia="Times New Roman" w:hAnsi="Verdana" w:cs="Times New Roman"/>
          <w:sz w:val="24"/>
          <w:szCs w:val="24"/>
        </w:rPr>
        <w:t xml:space="preserve"> to the end of March 202</w:t>
      </w:r>
      <w:r w:rsidR="60D2A708" w:rsidRPr="1E2B497E">
        <w:rPr>
          <w:rFonts w:ascii="Verdana" w:eastAsia="Times New Roman" w:hAnsi="Verdana" w:cs="Times New Roman"/>
          <w:sz w:val="24"/>
          <w:szCs w:val="24"/>
        </w:rPr>
        <w:t>2</w:t>
      </w:r>
      <w:r w:rsidRPr="1E2B497E">
        <w:rPr>
          <w:rFonts w:ascii="Verdana" w:eastAsia="Times New Roman" w:hAnsi="Verdana" w:cs="Times New Roman"/>
          <w:sz w:val="24"/>
          <w:szCs w:val="24"/>
        </w:rPr>
        <w:t>:</w:t>
      </w:r>
    </w:p>
    <w:p w:rsidR="00CE54A0" w:rsidRPr="00370D44" w:rsidRDefault="00CE54A0" w:rsidP="00370D44">
      <w:pPr>
        <w:spacing w:after="0" w:line="240" w:lineRule="auto"/>
        <w:rPr>
          <w:rFonts w:ascii="Verdana" w:eastAsia="Times New Roman" w:hAnsi="Verdana" w:cs="Times New Roman"/>
          <w:sz w:val="24"/>
          <w:szCs w:val="24"/>
        </w:rPr>
      </w:pPr>
    </w:p>
    <w:p w:rsidR="00232AF3" w:rsidRDefault="001A01FF" w:rsidP="00AF0BFA">
      <w:pPr>
        <w:numPr>
          <w:ilvl w:val="0"/>
          <w:numId w:val="2"/>
        </w:numPr>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 xml:space="preserve">Deliver a minimum of </w:t>
      </w:r>
      <w:r w:rsidR="4B2EED84" w:rsidRPr="0ACE9649">
        <w:rPr>
          <w:rFonts w:ascii="Verdana" w:eastAsia="Times New Roman" w:hAnsi="Verdana" w:cs="Times New Roman"/>
          <w:sz w:val="24"/>
          <w:szCs w:val="24"/>
        </w:rPr>
        <w:t>two</w:t>
      </w:r>
      <w:r w:rsidRPr="0ACE9649">
        <w:rPr>
          <w:rFonts w:ascii="Verdana" w:eastAsia="Times New Roman" w:hAnsi="Verdana" w:cs="Times New Roman"/>
          <w:sz w:val="24"/>
          <w:szCs w:val="24"/>
        </w:rPr>
        <w:t xml:space="preserve"> Commission community engag</w:t>
      </w:r>
      <w:r w:rsidR="4B2EED84" w:rsidRPr="0ACE9649">
        <w:rPr>
          <w:rFonts w:ascii="Verdana" w:eastAsia="Times New Roman" w:hAnsi="Verdana" w:cs="Times New Roman"/>
          <w:sz w:val="24"/>
          <w:szCs w:val="24"/>
        </w:rPr>
        <w:t>ements.</w:t>
      </w:r>
      <w:r w:rsidR="0057459B" w:rsidRPr="0ACE9649">
        <w:rPr>
          <w:rFonts w:ascii="Verdana" w:eastAsia="Times New Roman" w:hAnsi="Verdana" w:cs="Times New Roman"/>
          <w:sz w:val="24"/>
          <w:szCs w:val="24"/>
        </w:rPr>
        <w:t xml:space="preserve"> </w:t>
      </w:r>
    </w:p>
    <w:p w:rsidR="00232AF3" w:rsidRPr="00232AF3" w:rsidRDefault="00232AF3" w:rsidP="00AF0BFA">
      <w:pPr>
        <w:spacing w:after="0" w:line="240" w:lineRule="auto"/>
        <w:rPr>
          <w:rFonts w:ascii="Verdana" w:eastAsia="Times New Roman" w:hAnsi="Verdana" w:cs="Times New Roman"/>
          <w:sz w:val="24"/>
          <w:szCs w:val="24"/>
        </w:rPr>
      </w:pPr>
    </w:p>
    <w:p w:rsidR="00FE69D9" w:rsidRPr="00FE69D9" w:rsidRDefault="001A01FF" w:rsidP="00FE69D9">
      <w:pPr>
        <w:numPr>
          <w:ilvl w:val="0"/>
          <w:numId w:val="2"/>
        </w:numPr>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lastRenderedPageBreak/>
        <w:t>Provide advice to government on proposed legislation and policies affecting the protection and promotion of human rights in Northern Ireland</w:t>
      </w:r>
      <w:r w:rsidR="00FE69D9" w:rsidRPr="0ACE9649">
        <w:rPr>
          <w:rFonts w:ascii="Verdana" w:eastAsia="Times New Roman" w:hAnsi="Verdana" w:cs="Times New Roman"/>
          <w:sz w:val="24"/>
          <w:szCs w:val="24"/>
        </w:rPr>
        <w:t>.</w:t>
      </w:r>
      <w:r w:rsidR="14973048" w:rsidRPr="0ACE9649">
        <w:rPr>
          <w:rFonts w:ascii="Verdana" w:eastAsia="Times New Roman" w:hAnsi="Verdana" w:cs="Times New Roman"/>
          <w:sz w:val="24"/>
          <w:szCs w:val="24"/>
        </w:rPr>
        <w:t xml:space="preserve"> </w:t>
      </w:r>
    </w:p>
    <w:p w:rsidR="00FE69D9" w:rsidRPr="00FE69D9" w:rsidRDefault="00FE69D9" w:rsidP="00FE69D9">
      <w:pPr>
        <w:spacing w:after="0" w:line="240" w:lineRule="auto"/>
        <w:rPr>
          <w:rFonts w:ascii="Verdana" w:eastAsia="Times New Roman" w:hAnsi="Verdana" w:cs="Times New Roman"/>
          <w:sz w:val="24"/>
          <w:szCs w:val="24"/>
        </w:rPr>
      </w:pPr>
    </w:p>
    <w:p w:rsidR="001A01FF" w:rsidRPr="002F7E0A" w:rsidRDefault="001A01FF" w:rsidP="003E1B6E">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Provide assistance to individual</w:t>
      </w:r>
      <w:r w:rsidR="003B6987" w:rsidRPr="002F7E0A">
        <w:rPr>
          <w:rFonts w:ascii="Verdana" w:eastAsia="Times New Roman" w:hAnsi="Verdana" w:cs="Times New Roman"/>
          <w:sz w:val="24"/>
          <w:szCs w:val="24"/>
        </w:rPr>
        <w:t>s through weekly advice clinics.</w:t>
      </w:r>
      <w:r w:rsidR="19B9665E" w:rsidRPr="002F7E0A">
        <w:rPr>
          <w:rFonts w:ascii="Verdana" w:eastAsia="Times New Roman" w:hAnsi="Verdana" w:cs="Times New Roman"/>
          <w:sz w:val="24"/>
          <w:szCs w:val="24"/>
        </w:rPr>
        <w:t xml:space="preserve"> </w:t>
      </w:r>
      <w:r w:rsidR="002F7E0A">
        <w:rPr>
          <w:rFonts w:ascii="Verdana" w:eastAsia="Times New Roman" w:hAnsi="Verdana" w:cs="Times New Roman"/>
          <w:sz w:val="24"/>
          <w:szCs w:val="24"/>
        </w:rPr>
        <w:br/>
      </w:r>
    </w:p>
    <w:p w:rsidR="00CE54A0" w:rsidRPr="002F7E0A" w:rsidRDefault="001A01FF" w:rsidP="00160E4F">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Exercise the Commission’s powers to </w:t>
      </w:r>
      <w:r w:rsidR="002F7E0A">
        <w:rPr>
          <w:rFonts w:ascii="Verdana" w:eastAsia="Times New Roman" w:hAnsi="Verdana" w:cs="Times New Roman"/>
          <w:sz w:val="24"/>
          <w:szCs w:val="24"/>
        </w:rPr>
        <w:t>support and initiate litigation.</w:t>
      </w:r>
      <w:r w:rsidR="002F7E0A">
        <w:rPr>
          <w:rFonts w:ascii="Verdana" w:eastAsia="Times New Roman" w:hAnsi="Verdana" w:cs="Times New Roman"/>
          <w:sz w:val="24"/>
          <w:szCs w:val="24"/>
        </w:rPr>
        <w:br/>
      </w:r>
    </w:p>
    <w:p w:rsidR="009F3F08" w:rsidRDefault="001A01FF" w:rsidP="009F3F08">
      <w:pPr>
        <w:numPr>
          <w:ilvl w:val="0"/>
          <w:numId w:val="2"/>
        </w:numPr>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Provide secretariat support for the Joint Committee with the Irish Human Rights and Equality Commission.</w:t>
      </w:r>
    </w:p>
    <w:p w:rsidR="009F3F08" w:rsidRPr="009F3F08" w:rsidRDefault="009F3F08" w:rsidP="009F3F08">
      <w:pPr>
        <w:spacing w:after="0" w:line="240" w:lineRule="auto"/>
        <w:rPr>
          <w:rFonts w:ascii="Verdana" w:eastAsia="Times New Roman" w:hAnsi="Verdana" w:cs="Times New Roman"/>
          <w:sz w:val="24"/>
          <w:szCs w:val="24"/>
        </w:rPr>
      </w:pPr>
    </w:p>
    <w:p w:rsidR="003B6987" w:rsidRDefault="0A315BFB" w:rsidP="000B3EBD">
      <w:pPr>
        <w:numPr>
          <w:ilvl w:val="0"/>
          <w:numId w:val="2"/>
        </w:numPr>
        <w:spacing w:after="0" w:line="240" w:lineRule="auto"/>
        <w:rPr>
          <w:rFonts w:ascii="Verdana" w:eastAsia="Times New Roman" w:hAnsi="Verdana" w:cs="Times New Roman"/>
          <w:sz w:val="24"/>
          <w:szCs w:val="24"/>
        </w:rPr>
      </w:pPr>
      <w:r w:rsidRPr="000D64C6">
        <w:rPr>
          <w:rFonts w:ascii="Verdana" w:eastAsia="Times New Roman" w:hAnsi="Verdana" w:cs="Times New Roman"/>
          <w:sz w:val="24"/>
          <w:szCs w:val="24"/>
        </w:rPr>
        <w:t xml:space="preserve">Complete </w:t>
      </w:r>
      <w:r w:rsidR="00AF65EB" w:rsidRPr="000D64C6">
        <w:rPr>
          <w:rFonts w:ascii="Verdana" w:eastAsia="Times New Roman" w:hAnsi="Verdana" w:cs="Times New Roman"/>
          <w:sz w:val="24"/>
          <w:szCs w:val="24"/>
        </w:rPr>
        <w:t xml:space="preserve">the </w:t>
      </w:r>
      <w:r w:rsidR="28F45ED3" w:rsidRPr="000D64C6">
        <w:rPr>
          <w:rFonts w:ascii="Verdana" w:eastAsia="Times New Roman" w:hAnsi="Verdana" w:cs="Times New Roman"/>
          <w:sz w:val="24"/>
          <w:szCs w:val="24"/>
        </w:rPr>
        <w:t>five-year</w:t>
      </w:r>
      <w:r w:rsidRPr="000D64C6">
        <w:rPr>
          <w:rFonts w:ascii="Verdana" w:eastAsia="Times New Roman" w:hAnsi="Verdana" w:cs="Times New Roman"/>
          <w:sz w:val="24"/>
          <w:szCs w:val="24"/>
        </w:rPr>
        <w:t xml:space="preserve"> periodic review and re-accreditation process conducted by the Sub Committee on Accreditation of the Global Alliance of National Human </w:t>
      </w:r>
      <w:r w:rsidRPr="00C34DDF">
        <w:rPr>
          <w:rFonts w:ascii="Verdana" w:eastAsia="Times New Roman" w:hAnsi="Verdana" w:cs="Times New Roman"/>
          <w:sz w:val="24"/>
          <w:szCs w:val="24"/>
        </w:rPr>
        <w:t xml:space="preserve">Rights Institutions </w:t>
      </w:r>
      <w:r w:rsidR="000B3EBD">
        <w:rPr>
          <w:rFonts w:ascii="Verdana" w:eastAsia="Times New Roman" w:hAnsi="Verdana" w:cs="Times New Roman"/>
          <w:sz w:val="24"/>
          <w:szCs w:val="24"/>
        </w:rPr>
        <w:t>(October 2021)</w:t>
      </w:r>
      <w:r w:rsidR="000E1651">
        <w:rPr>
          <w:rFonts w:ascii="Verdana" w:eastAsia="Times New Roman" w:hAnsi="Verdana" w:cs="Times New Roman"/>
          <w:sz w:val="24"/>
          <w:szCs w:val="24"/>
        </w:rPr>
        <w:t>.</w:t>
      </w:r>
    </w:p>
    <w:p w:rsidR="000E1651" w:rsidRPr="000D64C6" w:rsidRDefault="000E1651" w:rsidP="000E1651">
      <w:pPr>
        <w:spacing w:after="0" w:line="240" w:lineRule="auto"/>
        <w:rPr>
          <w:rFonts w:ascii="Verdana" w:eastAsia="Times New Roman" w:hAnsi="Verdana" w:cs="Times New Roman"/>
          <w:sz w:val="24"/>
          <w:szCs w:val="24"/>
        </w:rPr>
      </w:pPr>
    </w:p>
    <w:p w:rsidR="071B0286" w:rsidRPr="002F7E0A" w:rsidRDefault="0086671F" w:rsidP="00391DFD">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Produce the</w:t>
      </w:r>
      <w:r w:rsidR="003B6987" w:rsidRPr="002F7E0A">
        <w:rPr>
          <w:rFonts w:ascii="Verdana" w:eastAsia="Times New Roman" w:hAnsi="Verdana" w:cs="Times New Roman"/>
          <w:sz w:val="24"/>
          <w:szCs w:val="24"/>
        </w:rPr>
        <w:t xml:space="preserve"> </w:t>
      </w:r>
      <w:r w:rsidR="3A39C3B9" w:rsidRPr="002F7E0A">
        <w:rPr>
          <w:rFonts w:ascii="Verdana" w:eastAsia="Times New Roman" w:hAnsi="Verdana" w:cs="Times New Roman"/>
          <w:sz w:val="24"/>
          <w:szCs w:val="24"/>
        </w:rPr>
        <w:t>Commission’s 2022-25 strategic plan.</w:t>
      </w:r>
      <w:r w:rsidR="625C6972" w:rsidRPr="002F7E0A">
        <w:rPr>
          <w:rFonts w:ascii="Verdana" w:eastAsia="Times New Roman" w:hAnsi="Verdana" w:cs="Times New Roman"/>
          <w:sz w:val="24"/>
          <w:szCs w:val="24"/>
        </w:rPr>
        <w:t xml:space="preserve"> </w:t>
      </w:r>
      <w:r w:rsidR="002F7E0A">
        <w:rPr>
          <w:rFonts w:ascii="Verdana" w:eastAsia="Times New Roman" w:hAnsi="Verdana" w:cs="Times New Roman"/>
          <w:color w:val="FF0000"/>
          <w:sz w:val="24"/>
          <w:szCs w:val="24"/>
        </w:rPr>
        <w:br/>
      </w:r>
    </w:p>
    <w:p w:rsidR="001A01FF" w:rsidRPr="002F7E0A" w:rsidRDefault="1BC1231A" w:rsidP="000A0C9B">
      <w:pPr>
        <w:numPr>
          <w:ilvl w:val="0"/>
          <w:numId w:val="2"/>
        </w:numPr>
        <w:spacing w:after="0" w:line="240" w:lineRule="auto"/>
        <w:rPr>
          <w:rFonts w:ascii="Verdana" w:eastAsia="Times New Roman" w:hAnsi="Verdana" w:cs="Times New Roman"/>
          <w:sz w:val="24"/>
          <w:szCs w:val="24"/>
        </w:rPr>
      </w:pPr>
      <w:r w:rsidRPr="002F7E0A">
        <w:rPr>
          <w:rFonts w:ascii="Verdana" w:eastAsia="Times New Roman" w:hAnsi="Verdana" w:cs="Times New Roman"/>
          <w:sz w:val="24"/>
          <w:szCs w:val="24"/>
        </w:rPr>
        <w:t xml:space="preserve">Develop and </w:t>
      </w:r>
      <w:r w:rsidR="00FE69D9" w:rsidRPr="002F7E0A">
        <w:rPr>
          <w:rFonts w:ascii="Verdana" w:eastAsia="Times New Roman" w:hAnsi="Verdana" w:cs="Times New Roman"/>
          <w:sz w:val="24"/>
          <w:szCs w:val="24"/>
        </w:rPr>
        <w:t xml:space="preserve">implement </w:t>
      </w:r>
      <w:r w:rsidRPr="002F7E0A">
        <w:rPr>
          <w:rFonts w:ascii="Verdana" w:eastAsia="Times New Roman" w:hAnsi="Verdana" w:cs="Times New Roman"/>
          <w:sz w:val="24"/>
          <w:szCs w:val="24"/>
        </w:rPr>
        <w:t>lea</w:t>
      </w:r>
      <w:r w:rsidR="00FE69D9" w:rsidRPr="002F7E0A">
        <w:rPr>
          <w:rFonts w:ascii="Verdana" w:eastAsia="Times New Roman" w:hAnsi="Verdana" w:cs="Times New Roman"/>
          <w:sz w:val="24"/>
          <w:szCs w:val="24"/>
        </w:rPr>
        <w:t xml:space="preserve">rning and developing activities </w:t>
      </w:r>
      <w:r w:rsidR="003B6987" w:rsidRPr="002F7E0A">
        <w:rPr>
          <w:rFonts w:ascii="Verdana" w:eastAsia="Times New Roman" w:hAnsi="Verdana" w:cs="Times New Roman"/>
          <w:sz w:val="24"/>
          <w:szCs w:val="24"/>
        </w:rPr>
        <w:t>for staff and commissioners.</w:t>
      </w:r>
      <w:r w:rsidR="398C6770" w:rsidRPr="002F7E0A">
        <w:rPr>
          <w:rFonts w:ascii="Verdana" w:eastAsia="Times New Roman" w:hAnsi="Verdana" w:cs="Times New Roman"/>
          <w:color w:val="FF0000"/>
          <w:sz w:val="24"/>
          <w:szCs w:val="24"/>
        </w:rPr>
        <w:t xml:space="preserve">  </w:t>
      </w:r>
      <w:r w:rsidR="002F7E0A">
        <w:rPr>
          <w:rFonts w:ascii="Verdana" w:eastAsia="Times New Roman" w:hAnsi="Verdana" w:cs="Times New Roman"/>
          <w:color w:val="FF0000"/>
          <w:sz w:val="24"/>
          <w:szCs w:val="24"/>
        </w:rPr>
        <w:br/>
      </w:r>
    </w:p>
    <w:p w:rsidR="000E1651" w:rsidRDefault="001A01FF" w:rsidP="000E1651">
      <w:pPr>
        <w:numPr>
          <w:ilvl w:val="0"/>
          <w:numId w:val="2"/>
        </w:numPr>
        <w:spacing w:after="0" w:line="240" w:lineRule="auto"/>
        <w:rPr>
          <w:rFonts w:ascii="Verdana" w:eastAsia="Times New Roman" w:hAnsi="Verdana" w:cs="Times New Roman"/>
          <w:sz w:val="24"/>
          <w:szCs w:val="24"/>
        </w:rPr>
      </w:pPr>
      <w:r w:rsidRPr="0ACE9649">
        <w:rPr>
          <w:rFonts w:ascii="Verdana" w:eastAsia="Times New Roman" w:hAnsi="Verdana" w:cs="Times New Roman"/>
          <w:sz w:val="24"/>
          <w:szCs w:val="24"/>
        </w:rPr>
        <w:t>Provide continuing support to the Global Alliance of Nat</w:t>
      </w:r>
      <w:r w:rsidR="685F1EDB" w:rsidRPr="0ACE9649">
        <w:rPr>
          <w:rFonts w:ascii="Verdana" w:eastAsia="Times New Roman" w:hAnsi="Verdana" w:cs="Times New Roman"/>
          <w:sz w:val="24"/>
          <w:szCs w:val="24"/>
        </w:rPr>
        <w:t>ional Human Rights Institutions and</w:t>
      </w:r>
      <w:r w:rsidRPr="0ACE9649">
        <w:rPr>
          <w:rFonts w:ascii="Verdana" w:eastAsia="Times New Roman" w:hAnsi="Verdana" w:cs="Times New Roman"/>
          <w:sz w:val="24"/>
          <w:szCs w:val="24"/>
        </w:rPr>
        <w:t xml:space="preserve"> the European Network of Nati</w:t>
      </w:r>
      <w:r w:rsidR="003B6987" w:rsidRPr="0ACE9649">
        <w:rPr>
          <w:rFonts w:ascii="Verdana" w:eastAsia="Times New Roman" w:hAnsi="Verdana" w:cs="Times New Roman"/>
          <w:sz w:val="24"/>
          <w:szCs w:val="24"/>
        </w:rPr>
        <w:t>onal Human Rights Institutions.</w:t>
      </w:r>
      <w:r w:rsidR="6FF3682C" w:rsidRPr="0ACE9649">
        <w:rPr>
          <w:rFonts w:ascii="Verdana" w:eastAsia="Times New Roman" w:hAnsi="Verdana" w:cs="Times New Roman"/>
          <w:sz w:val="24"/>
          <w:szCs w:val="24"/>
        </w:rPr>
        <w:t xml:space="preserve"> </w:t>
      </w:r>
    </w:p>
    <w:p w:rsidR="000E1651" w:rsidRDefault="000E1651" w:rsidP="000E1651">
      <w:pPr>
        <w:spacing w:after="0" w:line="240" w:lineRule="auto"/>
        <w:ind w:left="283"/>
        <w:rPr>
          <w:rFonts w:ascii="Verdana" w:eastAsia="Times New Roman" w:hAnsi="Verdana" w:cs="Times New Roman"/>
          <w:sz w:val="24"/>
          <w:szCs w:val="24"/>
        </w:rPr>
      </w:pPr>
    </w:p>
    <w:p w:rsidR="007D5082" w:rsidRPr="000E1651" w:rsidRDefault="4166A367" w:rsidP="000E1651">
      <w:pPr>
        <w:numPr>
          <w:ilvl w:val="0"/>
          <w:numId w:val="2"/>
        </w:numPr>
        <w:spacing w:after="0" w:line="240" w:lineRule="auto"/>
        <w:rPr>
          <w:rFonts w:ascii="Verdana" w:eastAsia="Times New Roman" w:hAnsi="Verdana" w:cs="Times New Roman"/>
          <w:sz w:val="24"/>
          <w:szCs w:val="24"/>
        </w:rPr>
      </w:pPr>
      <w:r w:rsidRPr="000E1651">
        <w:rPr>
          <w:rFonts w:ascii="Verdana" w:eastAsia="Verdana" w:hAnsi="Verdana" w:cs="Verdana"/>
          <w:sz w:val="24"/>
          <w:szCs w:val="24"/>
        </w:rPr>
        <w:t>Support</w:t>
      </w:r>
      <w:r w:rsidR="1C0866F7" w:rsidRPr="000E1651">
        <w:rPr>
          <w:rFonts w:ascii="Verdana" w:eastAsia="Verdana" w:hAnsi="Verdana" w:cs="Verdana"/>
          <w:sz w:val="24"/>
          <w:szCs w:val="24"/>
        </w:rPr>
        <w:t xml:space="preserve"> and engage with</w:t>
      </w:r>
      <w:r w:rsidRPr="000E1651">
        <w:rPr>
          <w:rFonts w:ascii="Verdana" w:eastAsia="Verdana" w:hAnsi="Verdana" w:cs="Verdana"/>
          <w:sz w:val="24"/>
          <w:szCs w:val="24"/>
        </w:rPr>
        <w:t xml:space="preserve"> the</w:t>
      </w:r>
      <w:r w:rsidRPr="000E1651">
        <w:rPr>
          <w:rFonts w:ascii="Verdana" w:eastAsia="Verdana" w:hAnsi="Verdana" w:cs="Verdana"/>
          <w:color w:val="000000" w:themeColor="text1"/>
          <w:sz w:val="24"/>
          <w:szCs w:val="24"/>
        </w:rPr>
        <w:t xml:space="preserve"> 2021 Commonweal</w:t>
      </w:r>
      <w:r w:rsidR="00FE69D9" w:rsidRPr="000E1651">
        <w:rPr>
          <w:rFonts w:ascii="Verdana" w:eastAsia="Verdana" w:hAnsi="Verdana" w:cs="Verdana"/>
          <w:color w:val="000000" w:themeColor="text1"/>
          <w:sz w:val="24"/>
          <w:szCs w:val="24"/>
        </w:rPr>
        <w:t>th Heads of Government Meeting</w:t>
      </w:r>
      <w:r w:rsidRPr="000E1651">
        <w:rPr>
          <w:rFonts w:ascii="Verdana" w:eastAsia="Verdana" w:hAnsi="Verdana" w:cs="Verdana"/>
          <w:color w:val="000000" w:themeColor="text1"/>
          <w:sz w:val="24"/>
          <w:szCs w:val="24"/>
        </w:rPr>
        <w:t>.</w:t>
      </w:r>
      <w:r w:rsidR="007D5082" w:rsidRPr="000E1651">
        <w:rPr>
          <w:rFonts w:ascii="Verdana" w:eastAsia="Times New Roman" w:hAnsi="Verdana" w:cs="Times New Roman"/>
          <w:b/>
          <w:bCs/>
          <w:color w:val="7030A0"/>
          <w:sz w:val="30"/>
          <w:szCs w:val="30"/>
        </w:rPr>
        <w:br w:type="page"/>
      </w:r>
    </w:p>
    <w:p w:rsidR="001A01FF" w:rsidRPr="00FE69D9" w:rsidRDefault="00FB2BEA" w:rsidP="00FB2BEA">
      <w:pPr>
        <w:spacing w:after="0" w:line="240" w:lineRule="auto"/>
        <w:jc w:val="center"/>
        <w:rPr>
          <w:rFonts w:ascii="Verdana" w:eastAsia="Times New Roman" w:hAnsi="Verdana" w:cs="Times New Roman"/>
          <w:sz w:val="24"/>
          <w:szCs w:val="24"/>
        </w:rPr>
      </w:pPr>
      <w:r>
        <w:rPr>
          <w:rFonts w:ascii="Verdana" w:eastAsia="Times New Roman" w:hAnsi="Verdana" w:cs="Times New Roman"/>
          <w:b/>
          <w:bCs/>
          <w:color w:val="7030A0"/>
          <w:sz w:val="30"/>
          <w:szCs w:val="30"/>
        </w:rPr>
        <w:lastRenderedPageBreak/>
        <w:t>BUDGET 2021-22</w:t>
      </w:r>
    </w:p>
    <w:p w:rsidR="001A01FF" w:rsidRPr="003124F6" w:rsidRDefault="001A01FF" w:rsidP="00AF0BFA">
      <w:pPr>
        <w:spacing w:after="0" w:line="240" w:lineRule="auto"/>
        <w:rPr>
          <w:rFonts w:ascii="Verdana" w:eastAsia="Times New Roman" w:hAnsi="Verdana" w:cs="Times New Roman"/>
          <w:sz w:val="24"/>
          <w:szCs w:val="24"/>
          <w:lang w:eastAsia="en-GB"/>
        </w:rPr>
      </w:pPr>
    </w:p>
    <w:tbl>
      <w:tblPr>
        <w:tblW w:w="1037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5"/>
        <w:gridCol w:w="1984"/>
        <w:gridCol w:w="1985"/>
        <w:gridCol w:w="1985"/>
      </w:tblGrid>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b/>
                <w:bCs/>
                <w:sz w:val="24"/>
                <w:szCs w:val="24"/>
                <w:lang w:eastAsia="en-GB"/>
              </w:rPr>
            </w:pPr>
          </w:p>
        </w:tc>
        <w:tc>
          <w:tcPr>
            <w:tcW w:w="1984" w:type="dxa"/>
          </w:tcPr>
          <w:p w:rsidR="007D5EB3"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 xml:space="preserve">2021-22 </w:t>
            </w:r>
          </w:p>
          <w:p w:rsidR="007D5EB3" w:rsidRDefault="007D5EB3" w:rsidP="00FB2BEA">
            <w:pPr>
              <w:autoSpaceDE w:val="0"/>
              <w:autoSpaceDN w:val="0"/>
              <w:adjustRightInd w:val="0"/>
              <w:spacing w:after="0" w:line="240" w:lineRule="auto"/>
              <w:jc w:val="center"/>
              <w:rPr>
                <w:rFonts w:ascii="Verdana" w:eastAsia="Times New Roman" w:hAnsi="Verdana" w:cs="Verdana"/>
                <w:b/>
                <w:bCs/>
                <w:sz w:val="24"/>
                <w:szCs w:val="24"/>
                <w:lang w:eastAsia="en-GB"/>
              </w:rPr>
            </w:pPr>
          </w:p>
          <w:p w:rsidR="00FB2BEA"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Core Budget</w:t>
            </w:r>
          </w:p>
          <w:p w:rsidR="00FB2BEA" w:rsidRDefault="00FB2BEA" w:rsidP="007D5EB3">
            <w:pPr>
              <w:autoSpaceDE w:val="0"/>
              <w:autoSpaceDN w:val="0"/>
              <w:adjustRightInd w:val="0"/>
              <w:spacing w:after="0" w:line="240" w:lineRule="auto"/>
              <w:rPr>
                <w:rFonts w:ascii="Verdana" w:eastAsia="Times New Roman" w:hAnsi="Verdana" w:cs="Verdana"/>
                <w:b/>
                <w:bCs/>
                <w:sz w:val="24"/>
                <w:szCs w:val="24"/>
                <w:lang w:eastAsia="en-GB"/>
              </w:rPr>
            </w:pPr>
          </w:p>
          <w:p w:rsidR="00FB2BEA"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w:t>
            </w:r>
          </w:p>
          <w:p w:rsidR="00FB2BEA" w:rsidRPr="003124F6"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p>
        </w:tc>
        <w:tc>
          <w:tcPr>
            <w:tcW w:w="1985" w:type="dxa"/>
          </w:tcPr>
          <w:p w:rsidR="00FB2BEA"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2021-22 Dedicated Mechanism Budget</w:t>
            </w:r>
          </w:p>
          <w:p w:rsidR="00FB2BEA" w:rsidRPr="003124F6"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w:t>
            </w:r>
          </w:p>
        </w:tc>
        <w:tc>
          <w:tcPr>
            <w:tcW w:w="1985" w:type="dxa"/>
          </w:tcPr>
          <w:p w:rsidR="00237D0E"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 xml:space="preserve">2021-22 </w:t>
            </w:r>
          </w:p>
          <w:p w:rsidR="00237D0E" w:rsidRDefault="00237D0E" w:rsidP="00FB2BEA">
            <w:pPr>
              <w:autoSpaceDE w:val="0"/>
              <w:autoSpaceDN w:val="0"/>
              <w:adjustRightInd w:val="0"/>
              <w:spacing w:after="0" w:line="240" w:lineRule="auto"/>
              <w:jc w:val="center"/>
              <w:rPr>
                <w:rFonts w:ascii="Verdana" w:eastAsia="Times New Roman" w:hAnsi="Verdana" w:cs="Verdana"/>
                <w:b/>
                <w:bCs/>
                <w:sz w:val="24"/>
                <w:szCs w:val="24"/>
                <w:lang w:eastAsia="en-GB"/>
              </w:rPr>
            </w:pPr>
          </w:p>
          <w:p w:rsidR="00FB2BEA"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Total Budget</w:t>
            </w:r>
          </w:p>
          <w:p w:rsidR="00FB2BEA" w:rsidRDefault="00FB2BEA" w:rsidP="00237D0E">
            <w:pPr>
              <w:autoSpaceDE w:val="0"/>
              <w:autoSpaceDN w:val="0"/>
              <w:adjustRightInd w:val="0"/>
              <w:spacing w:after="0" w:line="240" w:lineRule="auto"/>
              <w:rPr>
                <w:rFonts w:ascii="Verdana" w:eastAsia="Times New Roman" w:hAnsi="Verdana" w:cs="Verdana"/>
                <w:b/>
                <w:bCs/>
                <w:sz w:val="24"/>
                <w:szCs w:val="24"/>
                <w:lang w:eastAsia="en-GB"/>
              </w:rPr>
            </w:pPr>
          </w:p>
          <w:p w:rsidR="00FB2BEA" w:rsidRDefault="00FB2BEA" w:rsidP="00FB2BEA">
            <w:pPr>
              <w:autoSpaceDE w:val="0"/>
              <w:autoSpaceDN w:val="0"/>
              <w:adjustRightInd w:val="0"/>
              <w:spacing w:after="0" w:line="240" w:lineRule="auto"/>
              <w:jc w:val="center"/>
              <w:rPr>
                <w:rFonts w:ascii="Verdana" w:eastAsia="Times New Roman" w:hAnsi="Verdana" w:cs="Verdana"/>
                <w:b/>
                <w:bCs/>
                <w:sz w:val="24"/>
                <w:szCs w:val="24"/>
                <w:lang w:eastAsia="en-GB"/>
              </w:rPr>
            </w:pPr>
            <w:r>
              <w:rPr>
                <w:rFonts w:ascii="Verdana" w:eastAsia="Times New Roman" w:hAnsi="Verdana" w:cs="Verdana"/>
                <w:b/>
                <w:bCs/>
                <w:sz w:val="24"/>
                <w:szCs w:val="24"/>
                <w:lang w:eastAsia="en-GB"/>
              </w:rPr>
              <w:t>£</w:t>
            </w: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b/>
                <w:bCs/>
                <w:sz w:val="24"/>
                <w:szCs w:val="24"/>
                <w:lang w:eastAsia="en-GB"/>
              </w:rPr>
            </w:pPr>
            <w:r w:rsidRPr="003124F6">
              <w:rPr>
                <w:rFonts w:ascii="Verdana" w:eastAsia="Times New Roman" w:hAnsi="Verdana" w:cs="Verdana"/>
                <w:b/>
                <w:bCs/>
                <w:sz w:val="24"/>
                <w:szCs w:val="24"/>
                <w:lang w:eastAsia="en-GB"/>
              </w:rPr>
              <w:t>EMPLOYMENT COSTS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Staff</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1,115,917</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522,244</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1,638,161</w:t>
            </w: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Commissioners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 xml:space="preserve">   157,599</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157,599</w:t>
            </w: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b/>
                <w:bCs/>
                <w:sz w:val="24"/>
                <w:szCs w:val="24"/>
                <w:lang w:eastAsia="en-GB"/>
              </w:rPr>
            </w:pPr>
            <w:r w:rsidRPr="003124F6">
              <w:rPr>
                <w:rFonts w:ascii="Verdana" w:eastAsia="Times New Roman" w:hAnsi="Verdana" w:cs="Verdana"/>
                <w:b/>
                <w:bCs/>
                <w:sz w:val="24"/>
                <w:szCs w:val="24"/>
                <w:lang w:eastAsia="en-GB"/>
              </w:rPr>
              <w:t>Total</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£1,273,516</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£522,244</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£1,795,760</w:t>
            </w: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sz w:val="24"/>
                <w:szCs w:val="24"/>
                <w:lang w:eastAsia="en-GB"/>
              </w:rPr>
            </w:pP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b/>
                <w:bCs/>
                <w:sz w:val="24"/>
                <w:szCs w:val="24"/>
                <w:lang w:eastAsia="en-GB"/>
              </w:rPr>
            </w:pPr>
            <w:r w:rsidRPr="003124F6">
              <w:rPr>
                <w:rFonts w:ascii="Verdana" w:eastAsia="Times New Roman" w:hAnsi="Verdana" w:cs="Verdana"/>
                <w:b/>
                <w:bCs/>
                <w:sz w:val="24"/>
                <w:szCs w:val="24"/>
                <w:lang w:eastAsia="en-GB"/>
              </w:rPr>
              <w:t>OPERATING COSTS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
                <w:bCs/>
                <w:sz w:val="24"/>
                <w:szCs w:val="24"/>
                <w:lang w:eastAsia="en-GB"/>
              </w:rPr>
            </w:pPr>
          </w:p>
        </w:tc>
      </w:tr>
      <w:tr w:rsidR="00FB2BEA" w:rsidRPr="003124F6" w:rsidTr="00FB2BEA">
        <w:trPr>
          <w:trHeight w:val="326"/>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Advertising, Publicity and Publications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10,277</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57,981</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68,258</w:t>
            </w:r>
          </w:p>
        </w:tc>
      </w:tr>
      <w:tr w:rsidR="00FB2BEA" w:rsidRPr="003124F6" w:rsidTr="00FB2BEA">
        <w:trPr>
          <w:trHeight w:val="274"/>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Auditor’s (NAO) Remuneration</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10,607</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5,893</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16,500</w:t>
            </w:r>
          </w:p>
        </w:tc>
      </w:tr>
      <w:tr w:rsidR="00FB2BEA" w:rsidRPr="003124F6" w:rsidTr="00FB2BEA">
        <w:trPr>
          <w:trHeight w:val="326"/>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vertAlign w:val="superscript"/>
                <w:lang w:eastAsia="en-GB"/>
              </w:rPr>
            </w:pPr>
            <w:r w:rsidRPr="195B5012">
              <w:rPr>
                <w:rFonts w:ascii="Verdana" w:eastAsia="Times New Roman" w:hAnsi="Verdana" w:cs="Verdana"/>
                <w:sz w:val="24"/>
                <w:szCs w:val="24"/>
                <w:lang w:eastAsia="en-GB"/>
              </w:rPr>
              <w:t>Building maintenance and office expenses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19,690</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6,935</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26,625</w:t>
            </w:r>
          </w:p>
        </w:tc>
      </w:tr>
      <w:tr w:rsidR="00FB2BEA" w:rsidRPr="003124F6" w:rsidTr="00FB2BEA">
        <w:trPr>
          <w:trHeight w:val="326"/>
        </w:trPr>
        <w:tc>
          <w:tcPr>
            <w:tcW w:w="4425" w:type="dxa"/>
          </w:tcPr>
          <w:p w:rsidR="00FB2BEA" w:rsidRPr="003124F6" w:rsidRDefault="00FB2BEA" w:rsidP="00AF0BF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Conferences, seminars and events</w:t>
            </w:r>
          </w:p>
        </w:tc>
        <w:tc>
          <w:tcPr>
            <w:tcW w:w="1984"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23,500</w:t>
            </w:r>
          </w:p>
        </w:tc>
        <w:tc>
          <w:tcPr>
            <w:tcW w:w="1985" w:type="dxa"/>
          </w:tcPr>
          <w:p w:rsidR="00FB2BEA" w:rsidRPr="003124F6"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6,000</w:t>
            </w:r>
          </w:p>
        </w:tc>
        <w:tc>
          <w:tcPr>
            <w:tcW w:w="1985" w:type="dxa"/>
          </w:tcPr>
          <w:p w:rsidR="00FB2BEA" w:rsidRDefault="00FB2BEA" w:rsidP="00AF0BF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29,500</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Pr>
                <w:rFonts w:ascii="Verdana" w:eastAsia="Times New Roman" w:hAnsi="Verdana" w:cs="Verdana"/>
                <w:sz w:val="24"/>
                <w:szCs w:val="24"/>
                <w:lang w:eastAsia="en-GB"/>
              </w:rPr>
              <w:t>Education and Training</w:t>
            </w:r>
          </w:p>
        </w:tc>
        <w:tc>
          <w:tcPr>
            <w:tcW w:w="1984"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12,000</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12,000</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Insurance</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4,885</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2,715</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7,600</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Internal Audit</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6,428</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3,572</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10,000</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IT</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21,314</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11,433</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32,747</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Legal casework (non-recoverable)</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94,222</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86,130</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180,352</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Light and heat</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6,688</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3,712</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10,400</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Printing, postage and stationery</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2,114</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1,151</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3,265</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Professional fees</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19,234</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9,888</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29,122</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Rates</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17,066</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9,482</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26,548</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Rentals under operating leases</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60,764</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33,756</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94,520</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Research</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61,000</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60,000</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121,000</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62D10333">
              <w:rPr>
                <w:rFonts w:ascii="Verdana" w:eastAsia="Times New Roman" w:hAnsi="Verdana" w:cs="Verdana"/>
                <w:sz w:val="24"/>
                <w:szCs w:val="24"/>
                <w:lang w:eastAsia="en-GB"/>
              </w:rPr>
              <w:t>Staff training and recruitment</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10,000</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10,000</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20,000</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lang w:eastAsia="en-GB"/>
              </w:rPr>
            </w:pPr>
            <w:r w:rsidRPr="003124F6">
              <w:rPr>
                <w:rFonts w:ascii="Verdana" w:eastAsia="Times New Roman" w:hAnsi="Verdana" w:cs="Verdana"/>
                <w:sz w:val="24"/>
                <w:szCs w:val="24"/>
                <w:lang w:eastAsia="en-GB"/>
              </w:rPr>
              <w:t>Telephone</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6,580</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4,108</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10,688</w:t>
            </w:r>
          </w:p>
        </w:tc>
      </w:tr>
      <w:tr w:rsidR="00FB2BEA" w:rsidRPr="003124F6" w:rsidTr="00FB2BEA">
        <w:trPr>
          <w:trHeight w:val="326"/>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sz w:val="24"/>
                <w:szCs w:val="24"/>
                <w:vertAlign w:val="superscript"/>
                <w:lang w:eastAsia="en-GB"/>
              </w:rPr>
            </w:pPr>
            <w:r w:rsidRPr="003124F6">
              <w:rPr>
                <w:rFonts w:ascii="Verdana" w:eastAsia="Times New Roman" w:hAnsi="Verdana" w:cs="Verdana"/>
                <w:sz w:val="24"/>
                <w:szCs w:val="24"/>
                <w:lang w:eastAsia="en-GB"/>
              </w:rPr>
              <w:t>Travel, subsistence and hospitality</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30,000</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3,000</w:t>
            </w:r>
          </w:p>
        </w:tc>
        <w:tc>
          <w:tcPr>
            <w:tcW w:w="1985" w:type="dxa"/>
          </w:tcPr>
          <w:p w:rsidR="00FB2BEA" w:rsidRDefault="00FB2BEA" w:rsidP="00FB2BEA">
            <w:pPr>
              <w:autoSpaceDE w:val="0"/>
              <w:autoSpaceDN w:val="0"/>
              <w:adjustRightInd w:val="0"/>
              <w:spacing w:after="0" w:line="240" w:lineRule="auto"/>
              <w:jc w:val="right"/>
              <w:rPr>
                <w:rFonts w:ascii="Verdana" w:eastAsia="Times New Roman" w:hAnsi="Verdana" w:cs="Verdana"/>
                <w:bCs/>
                <w:sz w:val="24"/>
                <w:szCs w:val="24"/>
                <w:lang w:eastAsia="en-GB"/>
              </w:rPr>
            </w:pPr>
            <w:r>
              <w:rPr>
                <w:rFonts w:ascii="Verdana" w:eastAsia="Times New Roman" w:hAnsi="Verdana" w:cs="Verdana"/>
                <w:bCs/>
                <w:sz w:val="24"/>
                <w:szCs w:val="24"/>
                <w:lang w:eastAsia="en-GB"/>
              </w:rPr>
              <w:t>33,000</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b/>
                <w:bCs/>
                <w:sz w:val="24"/>
                <w:szCs w:val="24"/>
                <w:lang w:eastAsia="en-GB"/>
              </w:rPr>
            </w:pPr>
            <w:r w:rsidRPr="003124F6">
              <w:rPr>
                <w:rFonts w:ascii="Verdana" w:eastAsia="Times New Roman" w:hAnsi="Verdana" w:cs="Verdana"/>
                <w:b/>
                <w:bCs/>
                <w:sz w:val="24"/>
                <w:szCs w:val="24"/>
                <w:lang w:eastAsia="en-GB"/>
              </w:rPr>
              <w:t>Total</w:t>
            </w:r>
          </w:p>
        </w:tc>
        <w:tc>
          <w:tcPr>
            <w:tcW w:w="1984" w:type="dxa"/>
          </w:tcPr>
          <w:p w:rsidR="00FB2BEA" w:rsidRPr="003124F6" w:rsidRDefault="00237D0E"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£416,36</w:t>
            </w:r>
            <w:r w:rsidR="00FB2BEA">
              <w:rPr>
                <w:rFonts w:ascii="Verdana" w:eastAsia="Times New Roman" w:hAnsi="Verdana" w:cs="Verdana"/>
                <w:b/>
                <w:bCs/>
                <w:sz w:val="24"/>
                <w:szCs w:val="24"/>
                <w:lang w:eastAsia="en-GB"/>
              </w:rPr>
              <w:t>9</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£315,756</w:t>
            </w:r>
          </w:p>
        </w:tc>
        <w:tc>
          <w:tcPr>
            <w:tcW w:w="1985" w:type="dxa"/>
          </w:tcPr>
          <w:p w:rsidR="00FB2BEA" w:rsidRDefault="00237D0E"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£732,125</w:t>
            </w:r>
          </w:p>
        </w:tc>
      </w:tr>
      <w:tr w:rsidR="00FB2BEA" w:rsidRPr="003124F6" w:rsidTr="00FB2BEA">
        <w:trPr>
          <w:trHeight w:val="274"/>
        </w:trPr>
        <w:tc>
          <w:tcPr>
            <w:tcW w:w="4425" w:type="dxa"/>
          </w:tcPr>
          <w:p w:rsidR="00FB2BEA" w:rsidRPr="003124F6" w:rsidRDefault="00FB2BEA" w:rsidP="00FB2BEA">
            <w:pPr>
              <w:autoSpaceDE w:val="0"/>
              <w:autoSpaceDN w:val="0"/>
              <w:adjustRightInd w:val="0"/>
              <w:spacing w:after="0" w:line="240" w:lineRule="auto"/>
              <w:jc w:val="right"/>
              <w:rPr>
                <w:rFonts w:ascii="Verdana" w:eastAsia="Times New Roman" w:hAnsi="Verdana" w:cs="Arial"/>
                <w:sz w:val="24"/>
                <w:szCs w:val="24"/>
                <w:lang w:eastAsia="en-GB"/>
              </w:rPr>
            </w:pP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r>
      <w:tr w:rsidR="00FB2BEA" w:rsidRPr="003124F6" w:rsidTr="00FB2BEA">
        <w:trPr>
          <w:trHeight w:val="288"/>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b/>
                <w:bCs/>
                <w:sz w:val="24"/>
                <w:szCs w:val="24"/>
                <w:lang w:eastAsia="en-GB"/>
              </w:rPr>
            </w:pPr>
            <w:r w:rsidRPr="003124F6">
              <w:rPr>
                <w:rFonts w:ascii="Verdana" w:eastAsia="Times New Roman" w:hAnsi="Verdana" w:cs="Verdana"/>
                <w:b/>
                <w:bCs/>
                <w:sz w:val="24"/>
                <w:szCs w:val="24"/>
                <w:lang w:eastAsia="en-GB"/>
              </w:rPr>
              <w:t>GRAND TOTAL</w:t>
            </w: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£1,689,885</w:t>
            </w: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£838,000</w:t>
            </w:r>
          </w:p>
        </w:tc>
        <w:tc>
          <w:tcPr>
            <w:tcW w:w="1985" w:type="dxa"/>
          </w:tcPr>
          <w:p w:rsidR="00FB2BEA" w:rsidRDefault="00237D0E" w:rsidP="00FB2BEA">
            <w:pPr>
              <w:autoSpaceDE w:val="0"/>
              <w:autoSpaceDN w:val="0"/>
              <w:adjustRightInd w:val="0"/>
              <w:spacing w:after="0" w:line="240" w:lineRule="auto"/>
              <w:jc w:val="right"/>
              <w:rPr>
                <w:rFonts w:ascii="Verdana" w:eastAsia="Times New Roman" w:hAnsi="Verdana" w:cs="Verdana"/>
                <w:b/>
                <w:bCs/>
                <w:sz w:val="24"/>
                <w:szCs w:val="24"/>
                <w:lang w:eastAsia="en-GB"/>
              </w:rPr>
            </w:pPr>
            <w:r>
              <w:rPr>
                <w:rFonts w:ascii="Verdana" w:eastAsia="Times New Roman" w:hAnsi="Verdana" w:cs="Verdana"/>
                <w:b/>
                <w:bCs/>
                <w:sz w:val="24"/>
                <w:szCs w:val="24"/>
                <w:lang w:eastAsia="en-GB"/>
              </w:rPr>
              <w:t>£2,527,885</w:t>
            </w:r>
          </w:p>
        </w:tc>
      </w:tr>
      <w:tr w:rsidR="00FB2BEA" w:rsidRPr="003124F6" w:rsidTr="00FB2BEA">
        <w:trPr>
          <w:trHeight w:val="288"/>
        </w:trPr>
        <w:tc>
          <w:tcPr>
            <w:tcW w:w="4425" w:type="dxa"/>
          </w:tcPr>
          <w:p w:rsidR="00FB2BEA" w:rsidRPr="003124F6" w:rsidRDefault="00FB2BEA" w:rsidP="00FB2BEA">
            <w:pPr>
              <w:autoSpaceDE w:val="0"/>
              <w:autoSpaceDN w:val="0"/>
              <w:adjustRightInd w:val="0"/>
              <w:spacing w:after="0" w:line="240" w:lineRule="auto"/>
              <w:rPr>
                <w:rFonts w:ascii="Verdana" w:eastAsia="Times New Roman" w:hAnsi="Verdana" w:cs="Verdana"/>
                <w:b/>
                <w:bCs/>
                <w:sz w:val="24"/>
                <w:szCs w:val="24"/>
                <w:lang w:eastAsia="en-GB"/>
              </w:rPr>
            </w:pPr>
          </w:p>
        </w:tc>
        <w:tc>
          <w:tcPr>
            <w:tcW w:w="1984"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c>
          <w:tcPr>
            <w:tcW w:w="1985" w:type="dxa"/>
          </w:tcPr>
          <w:p w:rsidR="00FB2BEA" w:rsidRPr="003124F6" w:rsidRDefault="00FB2BEA" w:rsidP="00FB2BEA">
            <w:pPr>
              <w:autoSpaceDE w:val="0"/>
              <w:autoSpaceDN w:val="0"/>
              <w:adjustRightInd w:val="0"/>
              <w:spacing w:after="0" w:line="240" w:lineRule="auto"/>
              <w:jc w:val="right"/>
              <w:rPr>
                <w:rFonts w:ascii="Verdana" w:eastAsia="Times New Roman" w:hAnsi="Verdana" w:cs="Verdana"/>
                <w:b/>
                <w:bCs/>
                <w:sz w:val="24"/>
                <w:szCs w:val="24"/>
                <w:lang w:eastAsia="en-GB"/>
              </w:rPr>
            </w:pPr>
          </w:p>
        </w:tc>
      </w:tr>
    </w:tbl>
    <w:p w:rsidR="001A01FF" w:rsidRDefault="001A01FF"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p>
    <w:p w:rsidR="00FE69D9" w:rsidRPr="007652DA" w:rsidRDefault="00FE69D9" w:rsidP="00FE69D9">
      <w:pPr>
        <w:spacing w:after="0" w:line="240" w:lineRule="auto"/>
        <w:rPr>
          <w:rFonts w:ascii="Verdana" w:eastAsia="Times New Roman" w:hAnsi="Verdana" w:cs="Times New Roman"/>
          <w:b/>
          <w:color w:val="7030A0"/>
          <w:sz w:val="30"/>
          <w:szCs w:val="30"/>
        </w:rPr>
      </w:pPr>
      <w:r w:rsidRPr="007652DA">
        <w:rPr>
          <w:rFonts w:ascii="Verdana" w:eastAsia="Times New Roman" w:hAnsi="Verdana" w:cs="Times New Roman"/>
          <w:b/>
          <w:color w:val="7030A0"/>
          <w:sz w:val="30"/>
          <w:szCs w:val="30"/>
        </w:rPr>
        <w:t>Appendix 1 - Commissioners</w:t>
      </w:r>
    </w:p>
    <w:p w:rsidR="00FE69D9" w:rsidRPr="003124F6" w:rsidRDefault="00FE69D9" w:rsidP="00FE69D9">
      <w:pPr>
        <w:spacing w:after="0" w:line="240" w:lineRule="auto"/>
        <w:rPr>
          <w:rFonts w:ascii="Verdana" w:eastAsia="Times New Roman" w:hAnsi="Verdana" w:cs="Times New Roman"/>
          <w:b/>
          <w:sz w:val="24"/>
          <w:szCs w:val="24"/>
        </w:rPr>
      </w:pPr>
    </w:p>
    <w:p w:rsidR="00FE69D9" w:rsidRPr="003124F6" w:rsidRDefault="00FE69D9" w:rsidP="00FE69D9">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Chief Commissioner:</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t>Les Allamby</w:t>
      </w:r>
    </w:p>
    <w:p w:rsidR="00FE69D9" w:rsidRPr="003124F6" w:rsidRDefault="00FE69D9" w:rsidP="00FE69D9">
      <w:pPr>
        <w:spacing w:after="0" w:line="240" w:lineRule="auto"/>
        <w:rPr>
          <w:rFonts w:ascii="Verdana" w:eastAsia="Times New Roman" w:hAnsi="Verdana" w:cs="Times New Roman"/>
          <w:sz w:val="24"/>
          <w:szCs w:val="24"/>
        </w:rPr>
      </w:pPr>
    </w:p>
    <w:p w:rsidR="00FE69D9" w:rsidRDefault="00FE69D9" w:rsidP="00FE69D9">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Commissioners:</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Helen Henderson</w:t>
      </w:r>
    </w:p>
    <w:p w:rsidR="00B357E7" w:rsidRDefault="00B357E7" w:rsidP="00B357E7">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Jonathan Kearney</w:t>
      </w:r>
    </w:p>
    <w:p w:rsidR="00FE69D9" w:rsidRDefault="00FE69D9" w:rsidP="00FE69D9">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David Lavery CB</w:t>
      </w:r>
    </w:p>
    <w:p w:rsidR="00FE69D9" w:rsidRDefault="00FE69D9" w:rsidP="00FE69D9">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Maura Muldoon</w:t>
      </w:r>
    </w:p>
    <w:p w:rsidR="00FE69D9" w:rsidRDefault="00FE69D9" w:rsidP="00FE69D9">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lastRenderedPageBreak/>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Eddie Rooney</w:t>
      </w:r>
    </w:p>
    <w:p w:rsidR="00B357E7" w:rsidRDefault="00B357E7" w:rsidP="00B357E7">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Stephen White OBE</w:t>
      </w:r>
    </w:p>
    <w:p w:rsidR="00B357E7" w:rsidRDefault="00B357E7" w:rsidP="00B357E7">
      <w:pPr>
        <w:spacing w:after="0" w:line="240" w:lineRule="auto"/>
        <w:ind w:left="2880" w:firstLine="720"/>
        <w:rPr>
          <w:rFonts w:ascii="Verdana" w:eastAsia="Times New Roman" w:hAnsi="Verdana" w:cs="Times New Roman"/>
          <w:sz w:val="24"/>
          <w:szCs w:val="24"/>
        </w:rPr>
      </w:pPr>
    </w:p>
    <w:p w:rsidR="00B357E7" w:rsidRDefault="00B357E7" w:rsidP="00B357E7">
      <w:pPr>
        <w:spacing w:after="0" w:line="240" w:lineRule="auto"/>
        <w:ind w:left="2880" w:firstLine="720"/>
        <w:rPr>
          <w:rFonts w:ascii="Verdana" w:eastAsia="Times New Roman" w:hAnsi="Verdana" w:cs="Times New Roman"/>
          <w:sz w:val="24"/>
          <w:szCs w:val="24"/>
        </w:rPr>
      </w:pPr>
    </w:p>
    <w:p w:rsidR="00B357E7" w:rsidRDefault="00B357E7" w:rsidP="00B357E7">
      <w:pPr>
        <w:spacing w:after="0" w:line="240" w:lineRule="auto"/>
        <w:ind w:left="2880" w:firstLine="720"/>
        <w:rPr>
          <w:rFonts w:ascii="Verdana" w:eastAsia="Times New Roman" w:hAnsi="Verdana" w:cs="Times New Roman"/>
          <w:sz w:val="24"/>
          <w:szCs w:val="24"/>
        </w:rPr>
      </w:pPr>
    </w:p>
    <w:p w:rsidR="00B357E7" w:rsidRDefault="00B357E7" w:rsidP="00B357E7">
      <w:pPr>
        <w:spacing w:after="0" w:line="240" w:lineRule="auto"/>
        <w:ind w:left="2880" w:firstLine="720"/>
        <w:rPr>
          <w:rFonts w:ascii="Verdana" w:eastAsia="Times New Roman" w:hAnsi="Verdana" w:cs="Times New Roman"/>
          <w:sz w:val="24"/>
          <w:szCs w:val="24"/>
        </w:rPr>
      </w:pPr>
    </w:p>
    <w:p w:rsidR="00B357E7" w:rsidRDefault="00B357E7" w:rsidP="00B357E7">
      <w:pPr>
        <w:spacing w:after="0" w:line="240" w:lineRule="auto"/>
        <w:ind w:left="2880" w:firstLine="720"/>
        <w:rPr>
          <w:rFonts w:ascii="Verdana" w:eastAsia="Times New Roman" w:hAnsi="Verdana" w:cs="Times New Roman"/>
          <w:sz w:val="24"/>
          <w:szCs w:val="24"/>
        </w:rPr>
      </w:pPr>
    </w:p>
    <w:sectPr w:rsidR="00B357E7" w:rsidSect="00B357E7">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0B6CE4" w16cex:dateUtc="2021-01-07T12:38:46.207Z"/>
  <w16cex:commentExtensible w16cex:durableId="028E0DDF" w16cex:dateUtc="2021-01-06T19:32:36.475Z"/>
  <w16cex:commentExtensible w16cex:durableId="1384D110" w16cex:dateUtc="2021-01-06T19:34:27.438Z"/>
  <w16cex:commentExtensible w16cex:durableId="3A0C3407" w16cex:dateUtc="2021-01-06T19:35:52.668Z"/>
  <w16cex:commentExtensible w16cex:durableId="17666C8A" w16cex:dateUtc="2021-01-07T12:43:45.152Z"/>
</w16cex:commentsExtensible>
</file>

<file path=word/commentsIds.xml><?xml version="1.0" encoding="utf-8"?>
<w16cid:commentsIds xmlns:mc="http://schemas.openxmlformats.org/markup-compatibility/2006" xmlns:w16cid="http://schemas.microsoft.com/office/word/2016/wordml/cid" mc:Ignorable="w16cid">
  <w16cid:commentId w16cid:paraId="4A3A0AD8" w16cid:durableId="0AE173CB"/>
  <w16cid:commentId w16cid:paraId="3C6BF221" w16cid:durableId="054831B7"/>
  <w16cid:commentId w16cid:paraId="39C5149B" w16cid:durableId="24CECEA3"/>
  <w16cid:commentId w16cid:paraId="1FC6BD4E" w16cid:durableId="002B256C"/>
  <w16cid:commentId w16cid:paraId="144BF064" w16cid:durableId="371A0DB4"/>
  <w16cid:commentId w16cid:paraId="1FC863F1" w16cid:durableId="1A0E8912"/>
  <w16cid:commentId w16cid:paraId="6E06EE61" w16cid:durableId="5C2B9DBF"/>
  <w16cid:commentId w16cid:paraId="5114F7AF" w16cid:durableId="6ADF9AA7"/>
  <w16cid:commentId w16cid:paraId="226AF170" w16cid:durableId="762C883E"/>
  <w16cid:commentId w16cid:paraId="344DF94B" w16cid:durableId="73BEC7BB"/>
  <w16cid:commentId w16cid:paraId="7481C224" w16cid:durableId="5888932B"/>
  <w16cid:commentId w16cid:paraId="6F3F40C5" w16cid:durableId="43A73E12"/>
  <w16cid:commentId w16cid:paraId="6043EC8E" w16cid:durableId="1733ADB6"/>
  <w16cid:commentId w16cid:paraId="29E74013" w16cid:durableId="2A542937"/>
  <w16cid:commentId w16cid:paraId="5A84F256" w16cid:durableId="254152BB"/>
  <w16cid:commentId w16cid:paraId="54D19DE4" w16cid:durableId="61AA9184"/>
  <w16cid:commentId w16cid:paraId="0D38D572" w16cid:durableId="50C057B5"/>
  <w16cid:commentId w16cid:paraId="385992A2" w16cid:durableId="0A0B89DB"/>
  <w16cid:commentId w16cid:paraId="5B907094" w16cid:durableId="0DDC29DE"/>
  <w16cid:commentId w16cid:paraId="1A427E98" w16cid:durableId="4A2A9D39"/>
  <w16cid:commentId w16cid:paraId="22E33EBB" w16cid:durableId="028E0DDF"/>
  <w16cid:commentId w16cid:paraId="5E1E309A" w16cid:durableId="1384D110"/>
  <w16cid:commentId w16cid:paraId="41DC5BE5" w16cid:durableId="3A0C3407"/>
  <w16cid:commentId w16cid:paraId="433D4C0F" w16cid:durableId="2B0B6CE4"/>
  <w16cid:commentId w16cid:paraId="2C7A21FF" w16cid:durableId="17666C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0A8" w:rsidRDefault="002170A8">
      <w:pPr>
        <w:spacing w:after="0" w:line="240" w:lineRule="auto"/>
      </w:pPr>
      <w:r>
        <w:separator/>
      </w:r>
    </w:p>
  </w:endnote>
  <w:endnote w:type="continuationSeparator" w:id="0">
    <w:p w:rsidR="002170A8" w:rsidRDefault="0021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F0" w:rsidRDefault="00123CF0">
    <w:pPr>
      <w:pStyle w:val="Footer"/>
      <w:jc w:val="right"/>
    </w:pPr>
    <w:r>
      <w:fldChar w:fldCharType="begin"/>
    </w:r>
    <w:r>
      <w:instrText xml:space="preserve"> PAGE   \* MERGEFORMAT </w:instrText>
    </w:r>
    <w:r>
      <w:fldChar w:fldCharType="separate"/>
    </w:r>
    <w:r w:rsidR="00390BEE">
      <w:rPr>
        <w:noProof/>
      </w:rPr>
      <w:t>3</w:t>
    </w:r>
    <w:r>
      <w:rPr>
        <w:noProof/>
      </w:rPr>
      <w:fldChar w:fldCharType="end"/>
    </w:r>
  </w:p>
  <w:p w:rsidR="00123CF0" w:rsidRDefault="0012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0A8" w:rsidRDefault="002170A8">
      <w:pPr>
        <w:spacing w:after="0" w:line="240" w:lineRule="auto"/>
      </w:pPr>
      <w:r>
        <w:separator/>
      </w:r>
    </w:p>
  </w:footnote>
  <w:footnote w:type="continuationSeparator" w:id="0">
    <w:p w:rsidR="002170A8" w:rsidRDefault="00217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F0" w:rsidRDefault="00123CF0">
    <w:pPr>
      <w:pStyle w:val="Header"/>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F0" w:rsidRDefault="00123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F0" w:rsidRDefault="00123C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CF0" w:rsidRDefault="00123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421"/>
    <w:multiLevelType w:val="hybridMultilevel"/>
    <w:tmpl w:val="E94CB3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F61814"/>
    <w:multiLevelType w:val="hybridMultilevel"/>
    <w:tmpl w:val="CD4430B8"/>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139A210F"/>
    <w:multiLevelType w:val="hybridMultilevel"/>
    <w:tmpl w:val="C3EE20EA"/>
    <w:lvl w:ilvl="0" w:tplc="500C654A">
      <w:start w:val="1"/>
      <w:numFmt w:val="bullet"/>
      <w:lvlText w:val=""/>
      <w:lvlJc w:val="left"/>
      <w:pPr>
        <w:tabs>
          <w:tab w:val="num" w:pos="720"/>
        </w:tabs>
        <w:ind w:left="720" w:hanging="360"/>
      </w:pPr>
      <w:rPr>
        <w:rFonts w:ascii="Symbol" w:hAnsi="Symbol" w:hint="default"/>
        <w:sz w:val="20"/>
      </w:rPr>
    </w:lvl>
    <w:lvl w:ilvl="1" w:tplc="1F0EB7E4" w:tentative="1">
      <w:start w:val="1"/>
      <w:numFmt w:val="bullet"/>
      <w:lvlText w:val=""/>
      <w:lvlJc w:val="left"/>
      <w:pPr>
        <w:tabs>
          <w:tab w:val="num" w:pos="1440"/>
        </w:tabs>
        <w:ind w:left="1440" w:hanging="360"/>
      </w:pPr>
      <w:rPr>
        <w:rFonts w:ascii="Symbol" w:hAnsi="Symbol" w:hint="default"/>
        <w:sz w:val="20"/>
      </w:rPr>
    </w:lvl>
    <w:lvl w:ilvl="2" w:tplc="4586A55A" w:tentative="1">
      <w:start w:val="1"/>
      <w:numFmt w:val="bullet"/>
      <w:lvlText w:val=""/>
      <w:lvlJc w:val="left"/>
      <w:pPr>
        <w:tabs>
          <w:tab w:val="num" w:pos="2160"/>
        </w:tabs>
        <w:ind w:left="2160" w:hanging="360"/>
      </w:pPr>
      <w:rPr>
        <w:rFonts w:ascii="Symbol" w:hAnsi="Symbol" w:hint="default"/>
        <w:sz w:val="20"/>
      </w:rPr>
    </w:lvl>
    <w:lvl w:ilvl="3" w:tplc="E93AFD8E" w:tentative="1">
      <w:start w:val="1"/>
      <w:numFmt w:val="bullet"/>
      <w:lvlText w:val=""/>
      <w:lvlJc w:val="left"/>
      <w:pPr>
        <w:tabs>
          <w:tab w:val="num" w:pos="2880"/>
        </w:tabs>
        <w:ind w:left="2880" w:hanging="360"/>
      </w:pPr>
      <w:rPr>
        <w:rFonts w:ascii="Symbol" w:hAnsi="Symbol" w:hint="default"/>
        <w:sz w:val="20"/>
      </w:rPr>
    </w:lvl>
    <w:lvl w:ilvl="4" w:tplc="D17408E4" w:tentative="1">
      <w:start w:val="1"/>
      <w:numFmt w:val="bullet"/>
      <w:lvlText w:val=""/>
      <w:lvlJc w:val="left"/>
      <w:pPr>
        <w:tabs>
          <w:tab w:val="num" w:pos="3600"/>
        </w:tabs>
        <w:ind w:left="3600" w:hanging="360"/>
      </w:pPr>
      <w:rPr>
        <w:rFonts w:ascii="Symbol" w:hAnsi="Symbol" w:hint="default"/>
        <w:sz w:val="20"/>
      </w:rPr>
    </w:lvl>
    <w:lvl w:ilvl="5" w:tplc="583EC6F8" w:tentative="1">
      <w:start w:val="1"/>
      <w:numFmt w:val="bullet"/>
      <w:lvlText w:val=""/>
      <w:lvlJc w:val="left"/>
      <w:pPr>
        <w:tabs>
          <w:tab w:val="num" w:pos="4320"/>
        </w:tabs>
        <w:ind w:left="4320" w:hanging="360"/>
      </w:pPr>
      <w:rPr>
        <w:rFonts w:ascii="Symbol" w:hAnsi="Symbol" w:hint="default"/>
        <w:sz w:val="20"/>
      </w:rPr>
    </w:lvl>
    <w:lvl w:ilvl="6" w:tplc="9CCCB2A0" w:tentative="1">
      <w:start w:val="1"/>
      <w:numFmt w:val="bullet"/>
      <w:lvlText w:val=""/>
      <w:lvlJc w:val="left"/>
      <w:pPr>
        <w:tabs>
          <w:tab w:val="num" w:pos="5040"/>
        </w:tabs>
        <w:ind w:left="5040" w:hanging="360"/>
      </w:pPr>
      <w:rPr>
        <w:rFonts w:ascii="Symbol" w:hAnsi="Symbol" w:hint="default"/>
        <w:sz w:val="20"/>
      </w:rPr>
    </w:lvl>
    <w:lvl w:ilvl="7" w:tplc="1B0CDF1E" w:tentative="1">
      <w:start w:val="1"/>
      <w:numFmt w:val="bullet"/>
      <w:lvlText w:val=""/>
      <w:lvlJc w:val="left"/>
      <w:pPr>
        <w:tabs>
          <w:tab w:val="num" w:pos="5760"/>
        </w:tabs>
        <w:ind w:left="5760" w:hanging="360"/>
      </w:pPr>
      <w:rPr>
        <w:rFonts w:ascii="Symbol" w:hAnsi="Symbol" w:hint="default"/>
        <w:sz w:val="20"/>
      </w:rPr>
    </w:lvl>
    <w:lvl w:ilvl="8" w:tplc="1F5EDBC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11602D"/>
    <w:multiLevelType w:val="hybridMultilevel"/>
    <w:tmpl w:val="0820FC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E2537F9"/>
    <w:multiLevelType w:val="hybridMultilevel"/>
    <w:tmpl w:val="745209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351217"/>
    <w:multiLevelType w:val="hybridMultilevel"/>
    <w:tmpl w:val="4AF864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7154B2"/>
    <w:multiLevelType w:val="hybridMultilevel"/>
    <w:tmpl w:val="F5265D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E42834"/>
    <w:multiLevelType w:val="hybridMultilevel"/>
    <w:tmpl w:val="00F65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5E788A"/>
    <w:multiLevelType w:val="hybridMultilevel"/>
    <w:tmpl w:val="8C8EA54A"/>
    <w:lvl w:ilvl="0" w:tplc="C78E0ABE">
      <w:start w:val="1"/>
      <w:numFmt w:val="lowerRoman"/>
      <w:lvlText w:val="(%1)"/>
      <w:lvlJc w:val="left"/>
      <w:pPr>
        <w:ind w:left="1080" w:hanging="10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2C0148"/>
    <w:multiLevelType w:val="hybridMultilevel"/>
    <w:tmpl w:val="ACFAA830"/>
    <w:lvl w:ilvl="0" w:tplc="E966B682">
      <w:start w:val="1"/>
      <w:numFmt w:val="lowerRoman"/>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F5151"/>
    <w:multiLevelType w:val="hybridMultilevel"/>
    <w:tmpl w:val="90C6A9C6"/>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498714C2"/>
    <w:multiLevelType w:val="hybridMultilevel"/>
    <w:tmpl w:val="81700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AF4829"/>
    <w:multiLevelType w:val="hybridMultilevel"/>
    <w:tmpl w:val="33500DCE"/>
    <w:lvl w:ilvl="0" w:tplc="C78E0AB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9C106D"/>
    <w:multiLevelType w:val="hybridMultilevel"/>
    <w:tmpl w:val="A64091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5C34BA"/>
    <w:multiLevelType w:val="hybridMultilevel"/>
    <w:tmpl w:val="EA4E709C"/>
    <w:lvl w:ilvl="0" w:tplc="EB8AAD68">
      <w:start w:val="1"/>
      <w:numFmt w:val="lowerRoman"/>
      <w:lvlText w:val="(%1)"/>
      <w:lvlJc w:val="left"/>
      <w:pPr>
        <w:ind w:left="1080" w:hanging="10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D187528"/>
    <w:multiLevelType w:val="hybridMultilevel"/>
    <w:tmpl w:val="BAC48A6C"/>
    <w:lvl w:ilvl="0" w:tplc="F1C6D024">
      <w:start w:val="1"/>
      <w:numFmt w:val="decimal"/>
      <w:lvlText w:val="%1."/>
      <w:lvlJc w:val="left"/>
      <w:pPr>
        <w:ind w:left="720" w:hanging="360"/>
      </w:pPr>
    </w:lvl>
    <w:lvl w:ilvl="1" w:tplc="6BDC362A">
      <w:start w:val="1"/>
      <w:numFmt w:val="lowerLetter"/>
      <w:lvlText w:val="%2."/>
      <w:lvlJc w:val="left"/>
      <w:pPr>
        <w:ind w:left="1440" w:hanging="360"/>
      </w:pPr>
    </w:lvl>
    <w:lvl w:ilvl="2" w:tplc="7946FEBC">
      <w:start w:val="1"/>
      <w:numFmt w:val="lowerRoman"/>
      <w:lvlText w:val="%3."/>
      <w:lvlJc w:val="right"/>
      <w:pPr>
        <w:ind w:left="2160" w:hanging="180"/>
      </w:pPr>
    </w:lvl>
    <w:lvl w:ilvl="3" w:tplc="3D7E8DB4">
      <w:start w:val="1"/>
      <w:numFmt w:val="decimal"/>
      <w:lvlText w:val="%4."/>
      <w:lvlJc w:val="left"/>
      <w:pPr>
        <w:ind w:left="2880" w:hanging="360"/>
      </w:pPr>
    </w:lvl>
    <w:lvl w:ilvl="4" w:tplc="DACEC1EE">
      <w:start w:val="1"/>
      <w:numFmt w:val="lowerLetter"/>
      <w:lvlText w:val="%5."/>
      <w:lvlJc w:val="left"/>
      <w:pPr>
        <w:ind w:left="3600" w:hanging="360"/>
      </w:pPr>
    </w:lvl>
    <w:lvl w:ilvl="5" w:tplc="808E4FEE">
      <w:start w:val="1"/>
      <w:numFmt w:val="lowerRoman"/>
      <w:lvlText w:val="%6."/>
      <w:lvlJc w:val="right"/>
      <w:pPr>
        <w:ind w:left="4320" w:hanging="180"/>
      </w:pPr>
    </w:lvl>
    <w:lvl w:ilvl="6" w:tplc="F36401F0">
      <w:start w:val="1"/>
      <w:numFmt w:val="decimal"/>
      <w:lvlText w:val="%7."/>
      <w:lvlJc w:val="left"/>
      <w:pPr>
        <w:ind w:left="5040" w:hanging="360"/>
      </w:pPr>
    </w:lvl>
    <w:lvl w:ilvl="7" w:tplc="AF607F70">
      <w:start w:val="1"/>
      <w:numFmt w:val="lowerLetter"/>
      <w:lvlText w:val="%8."/>
      <w:lvlJc w:val="left"/>
      <w:pPr>
        <w:ind w:left="5760" w:hanging="360"/>
      </w:pPr>
    </w:lvl>
    <w:lvl w:ilvl="8" w:tplc="698E0B0A">
      <w:start w:val="1"/>
      <w:numFmt w:val="lowerRoman"/>
      <w:lvlText w:val="%9."/>
      <w:lvlJc w:val="right"/>
      <w:pPr>
        <w:ind w:left="6480" w:hanging="180"/>
      </w:pPr>
    </w:lvl>
  </w:abstractNum>
  <w:abstractNum w:abstractNumId="16" w15:restartNumberingAfterBreak="0">
    <w:nsid w:val="73891C37"/>
    <w:multiLevelType w:val="hybridMultilevel"/>
    <w:tmpl w:val="27AC5DDA"/>
    <w:lvl w:ilvl="0" w:tplc="094C2888">
      <w:start w:val="1"/>
      <w:numFmt w:val="decimal"/>
      <w:lvlText w:val="%1)"/>
      <w:lvlJc w:val="left"/>
      <w:pPr>
        <w:ind w:left="1003" w:hanging="720"/>
      </w:pPr>
      <w:rPr>
        <w:rFonts w:ascii="Verdana" w:hAnsi="Verdana" w:hint="default"/>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4A52C41"/>
    <w:multiLevelType w:val="hybridMultilevel"/>
    <w:tmpl w:val="0E308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F71655B"/>
    <w:multiLevelType w:val="hybridMultilevel"/>
    <w:tmpl w:val="40C2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8"/>
  </w:num>
  <w:num w:numId="4">
    <w:abstractNumId w:val="14"/>
  </w:num>
  <w:num w:numId="5">
    <w:abstractNumId w:val="7"/>
  </w:num>
  <w:num w:numId="6">
    <w:abstractNumId w:val="9"/>
  </w:num>
  <w:num w:numId="7">
    <w:abstractNumId w:val="12"/>
  </w:num>
  <w:num w:numId="8">
    <w:abstractNumId w:val="6"/>
  </w:num>
  <w:num w:numId="9">
    <w:abstractNumId w:val="13"/>
  </w:num>
  <w:num w:numId="10">
    <w:abstractNumId w:val="17"/>
  </w:num>
  <w:num w:numId="11">
    <w:abstractNumId w:val="11"/>
  </w:num>
  <w:num w:numId="12">
    <w:abstractNumId w:val="5"/>
  </w:num>
  <w:num w:numId="13">
    <w:abstractNumId w:val="2"/>
  </w:num>
  <w:num w:numId="14">
    <w:abstractNumId w:val="3"/>
  </w:num>
  <w:num w:numId="15">
    <w:abstractNumId w:val="18"/>
  </w:num>
  <w:num w:numId="16">
    <w:abstractNumId w:val="4"/>
  </w:num>
  <w:num w:numId="17">
    <w:abstractNumId w:val="0"/>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FF"/>
    <w:rsid w:val="0001390B"/>
    <w:rsid w:val="000223D1"/>
    <w:rsid w:val="00037EC6"/>
    <w:rsid w:val="00062B62"/>
    <w:rsid w:val="00070E8F"/>
    <w:rsid w:val="000716E5"/>
    <w:rsid w:val="0007270E"/>
    <w:rsid w:val="000944A4"/>
    <w:rsid w:val="000A53FE"/>
    <w:rsid w:val="000B3EBD"/>
    <w:rsid w:val="000C3A28"/>
    <w:rsid w:val="000C66BD"/>
    <w:rsid w:val="000D3E02"/>
    <w:rsid w:val="000D64C6"/>
    <w:rsid w:val="000E1651"/>
    <w:rsid w:val="000E4289"/>
    <w:rsid w:val="000F52FA"/>
    <w:rsid w:val="000F6035"/>
    <w:rsid w:val="001235C1"/>
    <w:rsid w:val="00123CF0"/>
    <w:rsid w:val="00144C55"/>
    <w:rsid w:val="00150A30"/>
    <w:rsid w:val="00154B6A"/>
    <w:rsid w:val="001570D4"/>
    <w:rsid w:val="00161207"/>
    <w:rsid w:val="00170261"/>
    <w:rsid w:val="0017167B"/>
    <w:rsid w:val="00175971"/>
    <w:rsid w:val="001764DD"/>
    <w:rsid w:val="001A0088"/>
    <w:rsid w:val="001A01FF"/>
    <w:rsid w:val="001A3117"/>
    <w:rsid w:val="001A4F28"/>
    <w:rsid w:val="001B5646"/>
    <w:rsid w:val="001D459C"/>
    <w:rsid w:val="001E7867"/>
    <w:rsid w:val="001F4F27"/>
    <w:rsid w:val="001F57DE"/>
    <w:rsid w:val="0021031C"/>
    <w:rsid w:val="002120E2"/>
    <w:rsid w:val="00214449"/>
    <w:rsid w:val="002170A8"/>
    <w:rsid w:val="00225885"/>
    <w:rsid w:val="00225923"/>
    <w:rsid w:val="00232AF3"/>
    <w:rsid w:val="00237D0E"/>
    <w:rsid w:val="00242812"/>
    <w:rsid w:val="00251636"/>
    <w:rsid w:val="00266A87"/>
    <w:rsid w:val="002732D4"/>
    <w:rsid w:val="00286401"/>
    <w:rsid w:val="0029308A"/>
    <w:rsid w:val="002B090C"/>
    <w:rsid w:val="002D108E"/>
    <w:rsid w:val="002E3E9E"/>
    <w:rsid w:val="002F2378"/>
    <w:rsid w:val="002F4016"/>
    <w:rsid w:val="002F7E0A"/>
    <w:rsid w:val="003005A9"/>
    <w:rsid w:val="00341158"/>
    <w:rsid w:val="00342B02"/>
    <w:rsid w:val="003455A1"/>
    <w:rsid w:val="003663BC"/>
    <w:rsid w:val="00367873"/>
    <w:rsid w:val="00370D44"/>
    <w:rsid w:val="00390BEE"/>
    <w:rsid w:val="00394C78"/>
    <w:rsid w:val="003B4DDC"/>
    <w:rsid w:val="003B5BB9"/>
    <w:rsid w:val="003B6987"/>
    <w:rsid w:val="003E176F"/>
    <w:rsid w:val="003E5B1A"/>
    <w:rsid w:val="003F2A0E"/>
    <w:rsid w:val="00402071"/>
    <w:rsid w:val="00402078"/>
    <w:rsid w:val="00411498"/>
    <w:rsid w:val="0041728C"/>
    <w:rsid w:val="00427380"/>
    <w:rsid w:val="00434970"/>
    <w:rsid w:val="00435EC6"/>
    <w:rsid w:val="004610DF"/>
    <w:rsid w:val="004630A5"/>
    <w:rsid w:val="0046327B"/>
    <w:rsid w:val="00477EBD"/>
    <w:rsid w:val="004C37E5"/>
    <w:rsid w:val="004C5D3F"/>
    <w:rsid w:val="004E0438"/>
    <w:rsid w:val="004E055E"/>
    <w:rsid w:val="004E41B8"/>
    <w:rsid w:val="004E5730"/>
    <w:rsid w:val="004F4CF0"/>
    <w:rsid w:val="004F4EA9"/>
    <w:rsid w:val="00510D2A"/>
    <w:rsid w:val="005361DE"/>
    <w:rsid w:val="00544FF8"/>
    <w:rsid w:val="00547DA6"/>
    <w:rsid w:val="00553577"/>
    <w:rsid w:val="005601BD"/>
    <w:rsid w:val="0057459B"/>
    <w:rsid w:val="005852CF"/>
    <w:rsid w:val="00590D4D"/>
    <w:rsid w:val="005A1D97"/>
    <w:rsid w:val="005A5C76"/>
    <w:rsid w:val="005B2149"/>
    <w:rsid w:val="005B21C7"/>
    <w:rsid w:val="005E1186"/>
    <w:rsid w:val="005E33C6"/>
    <w:rsid w:val="005E4613"/>
    <w:rsid w:val="005E7895"/>
    <w:rsid w:val="005F5572"/>
    <w:rsid w:val="0060706B"/>
    <w:rsid w:val="006145B8"/>
    <w:rsid w:val="00627698"/>
    <w:rsid w:val="00640149"/>
    <w:rsid w:val="0064718E"/>
    <w:rsid w:val="00652C8B"/>
    <w:rsid w:val="00664873"/>
    <w:rsid w:val="00670D72"/>
    <w:rsid w:val="00680ADC"/>
    <w:rsid w:val="00681504"/>
    <w:rsid w:val="006820BC"/>
    <w:rsid w:val="006957EA"/>
    <w:rsid w:val="006A6332"/>
    <w:rsid w:val="006A664B"/>
    <w:rsid w:val="006B37D7"/>
    <w:rsid w:val="006B5549"/>
    <w:rsid w:val="006C07A9"/>
    <w:rsid w:val="006C2360"/>
    <w:rsid w:val="006E55AB"/>
    <w:rsid w:val="006F18F4"/>
    <w:rsid w:val="006F1E24"/>
    <w:rsid w:val="006F2E72"/>
    <w:rsid w:val="00701CA1"/>
    <w:rsid w:val="00716F3B"/>
    <w:rsid w:val="007221B1"/>
    <w:rsid w:val="00752BC2"/>
    <w:rsid w:val="0076690D"/>
    <w:rsid w:val="007B6737"/>
    <w:rsid w:val="007D5082"/>
    <w:rsid w:val="007D5EB3"/>
    <w:rsid w:val="007E0010"/>
    <w:rsid w:val="007EF3B0"/>
    <w:rsid w:val="00805401"/>
    <w:rsid w:val="00843BEF"/>
    <w:rsid w:val="00864E5D"/>
    <w:rsid w:val="0086671F"/>
    <w:rsid w:val="008668F2"/>
    <w:rsid w:val="008801D4"/>
    <w:rsid w:val="008B3395"/>
    <w:rsid w:val="008C1F2B"/>
    <w:rsid w:val="008C64D1"/>
    <w:rsid w:val="008D7C82"/>
    <w:rsid w:val="008E6508"/>
    <w:rsid w:val="008F119D"/>
    <w:rsid w:val="00905495"/>
    <w:rsid w:val="00907F30"/>
    <w:rsid w:val="00917367"/>
    <w:rsid w:val="00923B38"/>
    <w:rsid w:val="00935C44"/>
    <w:rsid w:val="00950DC0"/>
    <w:rsid w:val="00952A0B"/>
    <w:rsid w:val="00953E0A"/>
    <w:rsid w:val="00954A6B"/>
    <w:rsid w:val="00982BAC"/>
    <w:rsid w:val="00992B0F"/>
    <w:rsid w:val="009A68E7"/>
    <w:rsid w:val="009B2C2E"/>
    <w:rsid w:val="009B53A6"/>
    <w:rsid w:val="009B5D0A"/>
    <w:rsid w:val="009B6B8D"/>
    <w:rsid w:val="009C4FA5"/>
    <w:rsid w:val="009D1DEC"/>
    <w:rsid w:val="009D2FD4"/>
    <w:rsid w:val="009E5607"/>
    <w:rsid w:val="009E67B4"/>
    <w:rsid w:val="009F3F08"/>
    <w:rsid w:val="00A03516"/>
    <w:rsid w:val="00A0492F"/>
    <w:rsid w:val="00A129D7"/>
    <w:rsid w:val="00A135E5"/>
    <w:rsid w:val="00A16D10"/>
    <w:rsid w:val="00A2485F"/>
    <w:rsid w:val="00A26445"/>
    <w:rsid w:val="00A32D43"/>
    <w:rsid w:val="00A4128D"/>
    <w:rsid w:val="00A42A3D"/>
    <w:rsid w:val="00A44F8F"/>
    <w:rsid w:val="00A507EB"/>
    <w:rsid w:val="00A55A1F"/>
    <w:rsid w:val="00A57527"/>
    <w:rsid w:val="00A60606"/>
    <w:rsid w:val="00A77323"/>
    <w:rsid w:val="00A8099B"/>
    <w:rsid w:val="00AA23CD"/>
    <w:rsid w:val="00AA422D"/>
    <w:rsid w:val="00AD77CB"/>
    <w:rsid w:val="00AE3A3A"/>
    <w:rsid w:val="00AF0BFA"/>
    <w:rsid w:val="00AF5385"/>
    <w:rsid w:val="00AF65EB"/>
    <w:rsid w:val="00B04E6B"/>
    <w:rsid w:val="00B16091"/>
    <w:rsid w:val="00B17CE3"/>
    <w:rsid w:val="00B30DAF"/>
    <w:rsid w:val="00B357E7"/>
    <w:rsid w:val="00B404EE"/>
    <w:rsid w:val="00B509A1"/>
    <w:rsid w:val="00B67BF2"/>
    <w:rsid w:val="00B76AF8"/>
    <w:rsid w:val="00BA38D5"/>
    <w:rsid w:val="00BA4EBA"/>
    <w:rsid w:val="00BB2D64"/>
    <w:rsid w:val="00BC4A53"/>
    <w:rsid w:val="00BD653C"/>
    <w:rsid w:val="00BE231F"/>
    <w:rsid w:val="00BE2FE5"/>
    <w:rsid w:val="00BE3750"/>
    <w:rsid w:val="00BE65EF"/>
    <w:rsid w:val="00BF2E65"/>
    <w:rsid w:val="00C001C6"/>
    <w:rsid w:val="00C05C29"/>
    <w:rsid w:val="00C1363D"/>
    <w:rsid w:val="00C159AF"/>
    <w:rsid w:val="00C200CC"/>
    <w:rsid w:val="00C34DDF"/>
    <w:rsid w:val="00C34FD0"/>
    <w:rsid w:val="00C378FB"/>
    <w:rsid w:val="00C402A9"/>
    <w:rsid w:val="00C53D66"/>
    <w:rsid w:val="00C56727"/>
    <w:rsid w:val="00C57640"/>
    <w:rsid w:val="00C57B8D"/>
    <w:rsid w:val="00C751FB"/>
    <w:rsid w:val="00C9121B"/>
    <w:rsid w:val="00C94D73"/>
    <w:rsid w:val="00CC576F"/>
    <w:rsid w:val="00CE039A"/>
    <w:rsid w:val="00CE0B09"/>
    <w:rsid w:val="00CE54A0"/>
    <w:rsid w:val="00CF10BC"/>
    <w:rsid w:val="00CF50DF"/>
    <w:rsid w:val="00CF63AF"/>
    <w:rsid w:val="00D03F56"/>
    <w:rsid w:val="00D06BB8"/>
    <w:rsid w:val="00D1330F"/>
    <w:rsid w:val="00D2095A"/>
    <w:rsid w:val="00D22292"/>
    <w:rsid w:val="00D35276"/>
    <w:rsid w:val="00D4049C"/>
    <w:rsid w:val="00D43F68"/>
    <w:rsid w:val="00D46E49"/>
    <w:rsid w:val="00D54128"/>
    <w:rsid w:val="00D56A43"/>
    <w:rsid w:val="00D61FD5"/>
    <w:rsid w:val="00D726A5"/>
    <w:rsid w:val="00D76B19"/>
    <w:rsid w:val="00D81FB0"/>
    <w:rsid w:val="00D92539"/>
    <w:rsid w:val="00DC4F6E"/>
    <w:rsid w:val="00DD6A2E"/>
    <w:rsid w:val="00DE5C6D"/>
    <w:rsid w:val="00DF0917"/>
    <w:rsid w:val="00DF5D96"/>
    <w:rsid w:val="00E316C7"/>
    <w:rsid w:val="00E450C3"/>
    <w:rsid w:val="00E55F49"/>
    <w:rsid w:val="00E73AC5"/>
    <w:rsid w:val="00E87017"/>
    <w:rsid w:val="00EC44DD"/>
    <w:rsid w:val="00EC6460"/>
    <w:rsid w:val="00EF7395"/>
    <w:rsid w:val="00F00560"/>
    <w:rsid w:val="00F02CEF"/>
    <w:rsid w:val="00F10702"/>
    <w:rsid w:val="00F23997"/>
    <w:rsid w:val="00F2521B"/>
    <w:rsid w:val="00F34B68"/>
    <w:rsid w:val="00F4040A"/>
    <w:rsid w:val="00F44E61"/>
    <w:rsid w:val="00F51CB1"/>
    <w:rsid w:val="00F5471B"/>
    <w:rsid w:val="00F60AD3"/>
    <w:rsid w:val="00F640D0"/>
    <w:rsid w:val="00F76835"/>
    <w:rsid w:val="00F851A9"/>
    <w:rsid w:val="00F8623E"/>
    <w:rsid w:val="00F91E2C"/>
    <w:rsid w:val="00F94DDB"/>
    <w:rsid w:val="00FA032D"/>
    <w:rsid w:val="00FA4DCA"/>
    <w:rsid w:val="00FB2BEA"/>
    <w:rsid w:val="00FB7F58"/>
    <w:rsid w:val="00FC36C3"/>
    <w:rsid w:val="00FE32CB"/>
    <w:rsid w:val="00FE69D9"/>
    <w:rsid w:val="00FF11E6"/>
    <w:rsid w:val="012D6FF2"/>
    <w:rsid w:val="016D15A0"/>
    <w:rsid w:val="021C3EAF"/>
    <w:rsid w:val="02ACF4AF"/>
    <w:rsid w:val="02CAF0B4"/>
    <w:rsid w:val="02FAFAC0"/>
    <w:rsid w:val="02FC5E18"/>
    <w:rsid w:val="0313C341"/>
    <w:rsid w:val="035A385D"/>
    <w:rsid w:val="03BA31EE"/>
    <w:rsid w:val="04123063"/>
    <w:rsid w:val="04888062"/>
    <w:rsid w:val="04C99DD6"/>
    <w:rsid w:val="04E90FF2"/>
    <w:rsid w:val="054DB7CD"/>
    <w:rsid w:val="055B47CB"/>
    <w:rsid w:val="05CEBF24"/>
    <w:rsid w:val="05D07188"/>
    <w:rsid w:val="05F9603D"/>
    <w:rsid w:val="060B6DA9"/>
    <w:rsid w:val="071844F2"/>
    <w:rsid w:val="071B0286"/>
    <w:rsid w:val="0796F587"/>
    <w:rsid w:val="07BF3EC3"/>
    <w:rsid w:val="07F5C424"/>
    <w:rsid w:val="0827EDD6"/>
    <w:rsid w:val="0839B732"/>
    <w:rsid w:val="0908EC2A"/>
    <w:rsid w:val="09230795"/>
    <w:rsid w:val="096A9A59"/>
    <w:rsid w:val="0A072C0C"/>
    <w:rsid w:val="0A209A84"/>
    <w:rsid w:val="0A315BFB"/>
    <w:rsid w:val="0ACE9649"/>
    <w:rsid w:val="0B291353"/>
    <w:rsid w:val="0CEFD282"/>
    <w:rsid w:val="0E186F74"/>
    <w:rsid w:val="0EF7E9D0"/>
    <w:rsid w:val="100D7197"/>
    <w:rsid w:val="1017BAAD"/>
    <w:rsid w:val="103AF3D3"/>
    <w:rsid w:val="106F64BF"/>
    <w:rsid w:val="114AD36E"/>
    <w:rsid w:val="114B60FA"/>
    <w:rsid w:val="118A550B"/>
    <w:rsid w:val="11A43317"/>
    <w:rsid w:val="12016108"/>
    <w:rsid w:val="1209271D"/>
    <w:rsid w:val="121F6BC1"/>
    <w:rsid w:val="1233B490"/>
    <w:rsid w:val="12867CBF"/>
    <w:rsid w:val="138A515F"/>
    <w:rsid w:val="13E4F3F8"/>
    <w:rsid w:val="141B6846"/>
    <w:rsid w:val="14568B26"/>
    <w:rsid w:val="14973048"/>
    <w:rsid w:val="14D7970B"/>
    <w:rsid w:val="14E5323D"/>
    <w:rsid w:val="14F65D07"/>
    <w:rsid w:val="150FC721"/>
    <w:rsid w:val="156CD2E8"/>
    <w:rsid w:val="160227E9"/>
    <w:rsid w:val="16342E9D"/>
    <w:rsid w:val="16A8EECD"/>
    <w:rsid w:val="16E1F1E4"/>
    <w:rsid w:val="1705F72D"/>
    <w:rsid w:val="1706C176"/>
    <w:rsid w:val="172F8F76"/>
    <w:rsid w:val="173012B5"/>
    <w:rsid w:val="182CDD5B"/>
    <w:rsid w:val="182D55BB"/>
    <w:rsid w:val="188EBF20"/>
    <w:rsid w:val="189C0912"/>
    <w:rsid w:val="18A291D7"/>
    <w:rsid w:val="190F62AC"/>
    <w:rsid w:val="195B5012"/>
    <w:rsid w:val="196406E3"/>
    <w:rsid w:val="19884D94"/>
    <w:rsid w:val="199B8761"/>
    <w:rsid w:val="19AC72F3"/>
    <w:rsid w:val="19B9665E"/>
    <w:rsid w:val="1A4C0FD5"/>
    <w:rsid w:val="1AADACEE"/>
    <w:rsid w:val="1ABA319F"/>
    <w:rsid w:val="1B78D97B"/>
    <w:rsid w:val="1B7F6BFD"/>
    <w:rsid w:val="1BC1231A"/>
    <w:rsid w:val="1BF4F39B"/>
    <w:rsid w:val="1C0866F7"/>
    <w:rsid w:val="1C1E1A37"/>
    <w:rsid w:val="1CAA0902"/>
    <w:rsid w:val="1CDD9C05"/>
    <w:rsid w:val="1D34A9AB"/>
    <w:rsid w:val="1D577AAF"/>
    <w:rsid w:val="1D911D1D"/>
    <w:rsid w:val="1DE6751E"/>
    <w:rsid w:val="1E0D38E9"/>
    <w:rsid w:val="1E2B497E"/>
    <w:rsid w:val="1E2C7C93"/>
    <w:rsid w:val="1E39F4F6"/>
    <w:rsid w:val="1E3C555B"/>
    <w:rsid w:val="1E93AE9A"/>
    <w:rsid w:val="1E975B2A"/>
    <w:rsid w:val="1F5F1B9F"/>
    <w:rsid w:val="1FADEC5C"/>
    <w:rsid w:val="205D4FD8"/>
    <w:rsid w:val="2094C44C"/>
    <w:rsid w:val="20EB42C5"/>
    <w:rsid w:val="20EFA810"/>
    <w:rsid w:val="20FE2FF7"/>
    <w:rsid w:val="211F6C13"/>
    <w:rsid w:val="2122DA0F"/>
    <w:rsid w:val="218F56F7"/>
    <w:rsid w:val="221B82B0"/>
    <w:rsid w:val="22279DBD"/>
    <w:rsid w:val="22629E20"/>
    <w:rsid w:val="22F5F495"/>
    <w:rsid w:val="230033A4"/>
    <w:rsid w:val="23A72AC2"/>
    <w:rsid w:val="23D1A12F"/>
    <w:rsid w:val="24698999"/>
    <w:rsid w:val="24C5B57D"/>
    <w:rsid w:val="2589637B"/>
    <w:rsid w:val="26089E36"/>
    <w:rsid w:val="26AC8B6B"/>
    <w:rsid w:val="271224E9"/>
    <w:rsid w:val="27545312"/>
    <w:rsid w:val="279AF3B7"/>
    <w:rsid w:val="27C1465C"/>
    <w:rsid w:val="28527776"/>
    <w:rsid w:val="28DC3F22"/>
    <w:rsid w:val="28F45ED3"/>
    <w:rsid w:val="2970CFF1"/>
    <w:rsid w:val="299182EE"/>
    <w:rsid w:val="29A2C049"/>
    <w:rsid w:val="29E6BF0C"/>
    <w:rsid w:val="29F86C4D"/>
    <w:rsid w:val="2A0F44DE"/>
    <w:rsid w:val="2A1DE597"/>
    <w:rsid w:val="2A205477"/>
    <w:rsid w:val="2A455623"/>
    <w:rsid w:val="2A7AC656"/>
    <w:rsid w:val="2A8CFE45"/>
    <w:rsid w:val="2B01067A"/>
    <w:rsid w:val="2B3BE4D4"/>
    <w:rsid w:val="2B693D94"/>
    <w:rsid w:val="2B853CEF"/>
    <w:rsid w:val="2BDF4D62"/>
    <w:rsid w:val="2C93F960"/>
    <w:rsid w:val="2CEC38B2"/>
    <w:rsid w:val="2D6269C7"/>
    <w:rsid w:val="2D8DE04A"/>
    <w:rsid w:val="2DFC54CD"/>
    <w:rsid w:val="2E40C698"/>
    <w:rsid w:val="2E4FFDDD"/>
    <w:rsid w:val="2E77C8C1"/>
    <w:rsid w:val="2E8CD657"/>
    <w:rsid w:val="2FCB6634"/>
    <w:rsid w:val="3017437D"/>
    <w:rsid w:val="302A537E"/>
    <w:rsid w:val="309EA81D"/>
    <w:rsid w:val="30B34357"/>
    <w:rsid w:val="30B82DAE"/>
    <w:rsid w:val="30D17136"/>
    <w:rsid w:val="31658FA6"/>
    <w:rsid w:val="31661EC6"/>
    <w:rsid w:val="317C838B"/>
    <w:rsid w:val="31AC8390"/>
    <w:rsid w:val="325C2D02"/>
    <w:rsid w:val="326F54E6"/>
    <w:rsid w:val="32DC5A2B"/>
    <w:rsid w:val="3314CEAD"/>
    <w:rsid w:val="336093F0"/>
    <w:rsid w:val="33676F40"/>
    <w:rsid w:val="33918283"/>
    <w:rsid w:val="33A42B7F"/>
    <w:rsid w:val="33EDEEB8"/>
    <w:rsid w:val="342E58C8"/>
    <w:rsid w:val="34361415"/>
    <w:rsid w:val="34D9A3B8"/>
    <w:rsid w:val="35AB1B57"/>
    <w:rsid w:val="35AD4103"/>
    <w:rsid w:val="35E2D7C3"/>
    <w:rsid w:val="35F7EFC7"/>
    <w:rsid w:val="36CACC8B"/>
    <w:rsid w:val="36DC88C5"/>
    <w:rsid w:val="36F0CF4D"/>
    <w:rsid w:val="3717A518"/>
    <w:rsid w:val="37828DF5"/>
    <w:rsid w:val="38124880"/>
    <w:rsid w:val="3841E4E2"/>
    <w:rsid w:val="38DE1AB5"/>
    <w:rsid w:val="39417A83"/>
    <w:rsid w:val="398C6770"/>
    <w:rsid w:val="3A39C3B9"/>
    <w:rsid w:val="3AF5E28B"/>
    <w:rsid w:val="3B658FFC"/>
    <w:rsid w:val="3B756912"/>
    <w:rsid w:val="3BEC34AE"/>
    <w:rsid w:val="3BF20B3D"/>
    <w:rsid w:val="3C0429BB"/>
    <w:rsid w:val="3C59F5F3"/>
    <w:rsid w:val="3CDCE70E"/>
    <w:rsid w:val="3D6AC63F"/>
    <w:rsid w:val="3DCE7CCF"/>
    <w:rsid w:val="3E50DE58"/>
    <w:rsid w:val="3F5AB453"/>
    <w:rsid w:val="3FC416EC"/>
    <w:rsid w:val="3FE549AA"/>
    <w:rsid w:val="3FEF8588"/>
    <w:rsid w:val="3FF10223"/>
    <w:rsid w:val="407C63F8"/>
    <w:rsid w:val="40BE179F"/>
    <w:rsid w:val="40C09CFC"/>
    <w:rsid w:val="411A5119"/>
    <w:rsid w:val="4166A367"/>
    <w:rsid w:val="421A302B"/>
    <w:rsid w:val="424F6018"/>
    <w:rsid w:val="4266B51C"/>
    <w:rsid w:val="427A165B"/>
    <w:rsid w:val="42DC5B82"/>
    <w:rsid w:val="42F0BB1D"/>
    <w:rsid w:val="431AA3F3"/>
    <w:rsid w:val="43910FA4"/>
    <w:rsid w:val="43A8C355"/>
    <w:rsid w:val="43CA2A5D"/>
    <w:rsid w:val="44BCED31"/>
    <w:rsid w:val="44D62E3B"/>
    <w:rsid w:val="4517B592"/>
    <w:rsid w:val="4690B5D3"/>
    <w:rsid w:val="46AB412E"/>
    <w:rsid w:val="46F042A6"/>
    <w:rsid w:val="47401159"/>
    <w:rsid w:val="47817D6C"/>
    <w:rsid w:val="485B7ECF"/>
    <w:rsid w:val="48984AB1"/>
    <w:rsid w:val="489FBC11"/>
    <w:rsid w:val="48A5C684"/>
    <w:rsid w:val="48B89733"/>
    <w:rsid w:val="49193A5A"/>
    <w:rsid w:val="497EA267"/>
    <w:rsid w:val="49C87F98"/>
    <w:rsid w:val="4A7CCBD5"/>
    <w:rsid w:val="4AB9A7F6"/>
    <w:rsid w:val="4AC08097"/>
    <w:rsid w:val="4ADA4C8F"/>
    <w:rsid w:val="4B1330CB"/>
    <w:rsid w:val="4B21E44E"/>
    <w:rsid w:val="4B2EED84"/>
    <w:rsid w:val="4B3B9CEC"/>
    <w:rsid w:val="4B97D189"/>
    <w:rsid w:val="4BD1CFA7"/>
    <w:rsid w:val="4BE128EE"/>
    <w:rsid w:val="4C577BFD"/>
    <w:rsid w:val="4CEB82C4"/>
    <w:rsid w:val="4CFA6D14"/>
    <w:rsid w:val="4D163104"/>
    <w:rsid w:val="4D732D34"/>
    <w:rsid w:val="4DE7490C"/>
    <w:rsid w:val="4DEA3DEF"/>
    <w:rsid w:val="4E30B194"/>
    <w:rsid w:val="4E56C28B"/>
    <w:rsid w:val="4E6DE985"/>
    <w:rsid w:val="4E7D8330"/>
    <w:rsid w:val="4E858F5E"/>
    <w:rsid w:val="4EE15346"/>
    <w:rsid w:val="4F05F38D"/>
    <w:rsid w:val="4F31FAE1"/>
    <w:rsid w:val="504F372F"/>
    <w:rsid w:val="50886775"/>
    <w:rsid w:val="50AA87F0"/>
    <w:rsid w:val="5138E690"/>
    <w:rsid w:val="51A2F084"/>
    <w:rsid w:val="51B7A1B3"/>
    <w:rsid w:val="51BD3020"/>
    <w:rsid w:val="5202BBE6"/>
    <w:rsid w:val="52704E57"/>
    <w:rsid w:val="527CE35E"/>
    <w:rsid w:val="52B40822"/>
    <w:rsid w:val="52B6E204"/>
    <w:rsid w:val="52E04C5A"/>
    <w:rsid w:val="5328324B"/>
    <w:rsid w:val="53292673"/>
    <w:rsid w:val="533C7B1A"/>
    <w:rsid w:val="53563981"/>
    <w:rsid w:val="53709BD9"/>
    <w:rsid w:val="5412FA89"/>
    <w:rsid w:val="54351D9B"/>
    <w:rsid w:val="5542EDC2"/>
    <w:rsid w:val="554F694C"/>
    <w:rsid w:val="5551EA25"/>
    <w:rsid w:val="559C51A2"/>
    <w:rsid w:val="56713A27"/>
    <w:rsid w:val="569BCA61"/>
    <w:rsid w:val="570FCE01"/>
    <w:rsid w:val="577972B3"/>
    <w:rsid w:val="57847229"/>
    <w:rsid w:val="57E87904"/>
    <w:rsid w:val="589ECABC"/>
    <w:rsid w:val="58C85349"/>
    <w:rsid w:val="58EBBF0C"/>
    <w:rsid w:val="59371BF3"/>
    <w:rsid w:val="5970C77A"/>
    <w:rsid w:val="59B90309"/>
    <w:rsid w:val="5A0DCDCB"/>
    <w:rsid w:val="5A1DCAEF"/>
    <w:rsid w:val="5A549251"/>
    <w:rsid w:val="5A66084B"/>
    <w:rsid w:val="5A9E173E"/>
    <w:rsid w:val="5AA45F1F"/>
    <w:rsid w:val="5AB7691E"/>
    <w:rsid w:val="5AE25090"/>
    <w:rsid w:val="5B31CD8E"/>
    <w:rsid w:val="5BAEA2CA"/>
    <w:rsid w:val="5BAF18CE"/>
    <w:rsid w:val="5BC341A3"/>
    <w:rsid w:val="5BF787F3"/>
    <w:rsid w:val="5C42045A"/>
    <w:rsid w:val="5C9C80F1"/>
    <w:rsid w:val="5CD01444"/>
    <w:rsid w:val="5CDE4036"/>
    <w:rsid w:val="5D008538"/>
    <w:rsid w:val="5D04725E"/>
    <w:rsid w:val="5D89368C"/>
    <w:rsid w:val="5DA665D3"/>
    <w:rsid w:val="5DF3A5BA"/>
    <w:rsid w:val="5E197FFF"/>
    <w:rsid w:val="5E474736"/>
    <w:rsid w:val="5EE0C8CB"/>
    <w:rsid w:val="5EFD0199"/>
    <w:rsid w:val="5FD2006A"/>
    <w:rsid w:val="5FFD88C8"/>
    <w:rsid w:val="600BF4A5"/>
    <w:rsid w:val="601FC10F"/>
    <w:rsid w:val="60272C4B"/>
    <w:rsid w:val="6053BA08"/>
    <w:rsid w:val="6098D1FA"/>
    <w:rsid w:val="60D2A708"/>
    <w:rsid w:val="611FFB79"/>
    <w:rsid w:val="61D7B1FF"/>
    <w:rsid w:val="6220C6A6"/>
    <w:rsid w:val="625C6972"/>
    <w:rsid w:val="626DBE91"/>
    <w:rsid w:val="62D10333"/>
    <w:rsid w:val="63B4EE73"/>
    <w:rsid w:val="63FAABDF"/>
    <w:rsid w:val="6503B8E9"/>
    <w:rsid w:val="6513C5CB"/>
    <w:rsid w:val="6515E81F"/>
    <w:rsid w:val="6523F42E"/>
    <w:rsid w:val="655EB107"/>
    <w:rsid w:val="65D8CB4C"/>
    <w:rsid w:val="664362B0"/>
    <w:rsid w:val="668F9ED9"/>
    <w:rsid w:val="66F4F66A"/>
    <w:rsid w:val="672167FF"/>
    <w:rsid w:val="683D7C94"/>
    <w:rsid w:val="68469E6A"/>
    <w:rsid w:val="685F1EDB"/>
    <w:rsid w:val="688ADD00"/>
    <w:rsid w:val="68C17962"/>
    <w:rsid w:val="6927A6EB"/>
    <w:rsid w:val="695AF2F2"/>
    <w:rsid w:val="69615C7F"/>
    <w:rsid w:val="6A0FF5FE"/>
    <w:rsid w:val="6AA3B3B1"/>
    <w:rsid w:val="6AA578C3"/>
    <w:rsid w:val="6B3890ED"/>
    <w:rsid w:val="6BAE871F"/>
    <w:rsid w:val="6C11288F"/>
    <w:rsid w:val="6C4188C2"/>
    <w:rsid w:val="6CBE5376"/>
    <w:rsid w:val="6CC0CAF5"/>
    <w:rsid w:val="6CC8DD30"/>
    <w:rsid w:val="6CD7273D"/>
    <w:rsid w:val="6D12848B"/>
    <w:rsid w:val="6D25D195"/>
    <w:rsid w:val="6DAAD0D4"/>
    <w:rsid w:val="6DEC8C95"/>
    <w:rsid w:val="6E33A84D"/>
    <w:rsid w:val="6EADF3DF"/>
    <w:rsid w:val="6F003094"/>
    <w:rsid w:val="6F1B895C"/>
    <w:rsid w:val="6F25627E"/>
    <w:rsid w:val="6F5E4FE0"/>
    <w:rsid w:val="6F753EA1"/>
    <w:rsid w:val="6FF3682C"/>
    <w:rsid w:val="7109A2B2"/>
    <w:rsid w:val="715903E4"/>
    <w:rsid w:val="71768B0D"/>
    <w:rsid w:val="71875501"/>
    <w:rsid w:val="718BFBA4"/>
    <w:rsid w:val="726BB26A"/>
    <w:rsid w:val="727637FC"/>
    <w:rsid w:val="73268DD3"/>
    <w:rsid w:val="735CDA57"/>
    <w:rsid w:val="736DDADE"/>
    <w:rsid w:val="737C8F25"/>
    <w:rsid w:val="73D4F435"/>
    <w:rsid w:val="74113628"/>
    <w:rsid w:val="7436751D"/>
    <w:rsid w:val="74A88A60"/>
    <w:rsid w:val="75046E13"/>
    <w:rsid w:val="75327DCB"/>
    <w:rsid w:val="754FE457"/>
    <w:rsid w:val="7557BCBE"/>
    <w:rsid w:val="758AA9A7"/>
    <w:rsid w:val="7619397E"/>
    <w:rsid w:val="7623D923"/>
    <w:rsid w:val="762B40D9"/>
    <w:rsid w:val="769513C0"/>
    <w:rsid w:val="76C23107"/>
    <w:rsid w:val="774F0A78"/>
    <w:rsid w:val="77568374"/>
    <w:rsid w:val="77DB4ABF"/>
    <w:rsid w:val="77E6748A"/>
    <w:rsid w:val="7800E18D"/>
    <w:rsid w:val="7814E4B4"/>
    <w:rsid w:val="78235BD3"/>
    <w:rsid w:val="78EFAF90"/>
    <w:rsid w:val="794741BF"/>
    <w:rsid w:val="797946E9"/>
    <w:rsid w:val="79856AEA"/>
    <w:rsid w:val="79A6F517"/>
    <w:rsid w:val="79FF5570"/>
    <w:rsid w:val="7A0FB22B"/>
    <w:rsid w:val="7A97CCE8"/>
    <w:rsid w:val="7AC94547"/>
    <w:rsid w:val="7AE36666"/>
    <w:rsid w:val="7B00C8EC"/>
    <w:rsid w:val="7B1B89F6"/>
    <w:rsid w:val="7B752711"/>
    <w:rsid w:val="7B9CFACF"/>
    <w:rsid w:val="7C1F9C08"/>
    <w:rsid w:val="7C335E83"/>
    <w:rsid w:val="7CD32EFA"/>
    <w:rsid w:val="7D27A16C"/>
    <w:rsid w:val="7D863F9B"/>
    <w:rsid w:val="7DB91681"/>
    <w:rsid w:val="7E55120E"/>
    <w:rsid w:val="7E5F01DE"/>
    <w:rsid w:val="7EBB1DFA"/>
    <w:rsid w:val="7EFB05C8"/>
    <w:rsid w:val="7F8054A9"/>
    <w:rsid w:val="7F931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DE96B-CCC8-422C-B816-6385ABCD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FF"/>
  </w:style>
  <w:style w:type="paragraph" w:styleId="Header">
    <w:name w:val="header"/>
    <w:basedOn w:val="Normal"/>
    <w:link w:val="HeaderChar"/>
    <w:uiPriority w:val="99"/>
    <w:unhideWhenUsed/>
    <w:rsid w:val="001A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FF"/>
  </w:style>
  <w:style w:type="character" w:styleId="PageNumber">
    <w:name w:val="page number"/>
    <w:basedOn w:val="DefaultParagraphFont"/>
    <w:rsid w:val="001A01FF"/>
  </w:style>
  <w:style w:type="paragraph" w:styleId="ListParagraph">
    <w:name w:val="List Paragraph"/>
    <w:basedOn w:val="Normal"/>
    <w:uiPriority w:val="34"/>
    <w:qFormat/>
    <w:rsid w:val="001A01FF"/>
    <w:pPr>
      <w:spacing w:after="200" w:line="276" w:lineRule="auto"/>
      <w:ind w:left="720"/>
      <w:contextualSpacing/>
    </w:pPr>
  </w:style>
  <w:style w:type="character" w:styleId="CommentReference">
    <w:name w:val="annotation reference"/>
    <w:basedOn w:val="DefaultParagraphFont"/>
    <w:uiPriority w:val="99"/>
    <w:semiHidden/>
    <w:unhideWhenUsed/>
    <w:rsid w:val="001A01FF"/>
    <w:rPr>
      <w:sz w:val="16"/>
      <w:szCs w:val="16"/>
    </w:rPr>
  </w:style>
  <w:style w:type="paragraph" w:styleId="CommentText">
    <w:name w:val="annotation text"/>
    <w:basedOn w:val="Normal"/>
    <w:link w:val="CommentTextChar"/>
    <w:uiPriority w:val="99"/>
    <w:semiHidden/>
    <w:unhideWhenUsed/>
    <w:rsid w:val="001A01FF"/>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1A01FF"/>
    <w:rPr>
      <w:sz w:val="20"/>
      <w:szCs w:val="20"/>
    </w:rPr>
  </w:style>
  <w:style w:type="paragraph" w:customStyle="1" w:styleId="Default">
    <w:name w:val="Default"/>
    <w:rsid w:val="001A01F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BalloonText">
    <w:name w:val="Balloon Text"/>
    <w:basedOn w:val="Normal"/>
    <w:link w:val="BalloonTextChar"/>
    <w:uiPriority w:val="99"/>
    <w:semiHidden/>
    <w:unhideWhenUsed/>
    <w:rsid w:val="001A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5B8"/>
    <w:pPr>
      <w:spacing w:after="160"/>
    </w:pPr>
    <w:rPr>
      <w:b/>
      <w:bCs/>
    </w:rPr>
  </w:style>
  <w:style w:type="character" w:customStyle="1" w:styleId="CommentSubjectChar">
    <w:name w:val="Comment Subject Char"/>
    <w:basedOn w:val="CommentTextChar"/>
    <w:link w:val="CommentSubject"/>
    <w:uiPriority w:val="99"/>
    <w:semiHidden/>
    <w:rsid w:val="006145B8"/>
    <w:rPr>
      <w:b/>
      <w:bCs/>
      <w:sz w:val="20"/>
      <w:szCs w:val="20"/>
    </w:rPr>
  </w:style>
  <w:style w:type="character" w:styleId="Hyperlink">
    <w:name w:val="Hyperlink"/>
    <w:basedOn w:val="DefaultParagraphFont"/>
    <w:uiPriority w:val="99"/>
    <w:unhideWhenUsed/>
    <w:rsid w:val="005E1186"/>
    <w:rPr>
      <w:color w:val="0563C1" w:themeColor="hyperlink"/>
      <w:u w:val="single"/>
    </w:rPr>
  </w:style>
  <w:style w:type="table" w:styleId="TableGrid">
    <w:name w:val="Table Grid"/>
    <w:basedOn w:val="TableNormal"/>
    <w:uiPriority w:val="39"/>
    <w:rsid w:val="0015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4139">
      <w:bodyDiv w:val="1"/>
      <w:marLeft w:val="0"/>
      <w:marRight w:val="0"/>
      <w:marTop w:val="0"/>
      <w:marBottom w:val="0"/>
      <w:divBdr>
        <w:top w:val="none" w:sz="0" w:space="0" w:color="auto"/>
        <w:left w:val="none" w:sz="0" w:space="0" w:color="auto"/>
        <w:bottom w:val="none" w:sz="0" w:space="0" w:color="auto"/>
        <w:right w:val="none" w:sz="0" w:space="0" w:color="auto"/>
      </w:divBdr>
      <w:divsChild>
        <w:div w:id="1883983888">
          <w:marLeft w:val="0"/>
          <w:marRight w:val="0"/>
          <w:marTop w:val="0"/>
          <w:marBottom w:val="0"/>
          <w:divBdr>
            <w:top w:val="none" w:sz="0" w:space="0" w:color="auto"/>
            <w:left w:val="none" w:sz="0" w:space="0" w:color="auto"/>
            <w:bottom w:val="none" w:sz="0" w:space="0" w:color="auto"/>
            <w:right w:val="none" w:sz="0" w:space="0" w:color="auto"/>
          </w:divBdr>
          <w:divsChild>
            <w:div w:id="1348482475">
              <w:marLeft w:val="0"/>
              <w:marRight w:val="0"/>
              <w:marTop w:val="0"/>
              <w:marBottom w:val="0"/>
              <w:divBdr>
                <w:top w:val="none" w:sz="0" w:space="0" w:color="auto"/>
                <w:left w:val="none" w:sz="0" w:space="0" w:color="auto"/>
                <w:bottom w:val="none" w:sz="0" w:space="0" w:color="auto"/>
                <w:right w:val="none" w:sz="0" w:space="0" w:color="auto"/>
              </w:divBdr>
              <w:divsChild>
                <w:div w:id="534998880">
                  <w:marLeft w:val="0"/>
                  <w:marRight w:val="0"/>
                  <w:marTop w:val="0"/>
                  <w:marBottom w:val="0"/>
                  <w:divBdr>
                    <w:top w:val="none" w:sz="0" w:space="0" w:color="auto"/>
                    <w:left w:val="none" w:sz="0" w:space="0" w:color="auto"/>
                    <w:bottom w:val="none" w:sz="0" w:space="0" w:color="auto"/>
                    <w:right w:val="none" w:sz="0" w:space="0" w:color="auto"/>
                  </w:divBdr>
                  <w:divsChild>
                    <w:div w:id="1221669632">
                      <w:marLeft w:val="0"/>
                      <w:marRight w:val="0"/>
                      <w:marTop w:val="0"/>
                      <w:marBottom w:val="0"/>
                      <w:divBdr>
                        <w:top w:val="none" w:sz="0" w:space="0" w:color="auto"/>
                        <w:left w:val="none" w:sz="0" w:space="0" w:color="auto"/>
                        <w:bottom w:val="none" w:sz="0" w:space="0" w:color="auto"/>
                        <w:right w:val="none" w:sz="0" w:space="0" w:color="auto"/>
                      </w:divBdr>
                      <w:divsChild>
                        <w:div w:id="1978146566">
                          <w:marLeft w:val="0"/>
                          <w:marRight w:val="0"/>
                          <w:marTop w:val="100"/>
                          <w:marBottom w:val="100"/>
                          <w:divBdr>
                            <w:top w:val="none" w:sz="0" w:space="0" w:color="auto"/>
                            <w:left w:val="none" w:sz="0" w:space="0" w:color="auto"/>
                            <w:bottom w:val="none" w:sz="0" w:space="0" w:color="auto"/>
                            <w:right w:val="none" w:sz="0" w:space="0" w:color="auto"/>
                          </w:divBdr>
                          <w:divsChild>
                            <w:div w:id="2052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72907">
      <w:bodyDiv w:val="1"/>
      <w:marLeft w:val="0"/>
      <w:marRight w:val="0"/>
      <w:marTop w:val="0"/>
      <w:marBottom w:val="0"/>
      <w:divBdr>
        <w:top w:val="none" w:sz="0" w:space="0" w:color="auto"/>
        <w:left w:val="none" w:sz="0" w:space="0" w:color="auto"/>
        <w:bottom w:val="none" w:sz="0" w:space="0" w:color="auto"/>
        <w:right w:val="none" w:sz="0" w:space="0" w:color="auto"/>
      </w:divBdr>
    </w:div>
    <w:div w:id="1155608137">
      <w:bodyDiv w:val="1"/>
      <w:marLeft w:val="0"/>
      <w:marRight w:val="0"/>
      <w:marTop w:val="0"/>
      <w:marBottom w:val="0"/>
      <w:divBdr>
        <w:top w:val="none" w:sz="0" w:space="0" w:color="auto"/>
        <w:left w:val="none" w:sz="0" w:space="0" w:color="auto"/>
        <w:bottom w:val="none" w:sz="0" w:space="0" w:color="auto"/>
        <w:right w:val="none" w:sz="0" w:space="0" w:color="auto"/>
      </w:divBdr>
    </w:div>
    <w:div w:id="15553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85cf31c010334de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87363a50e2e5470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AD2BB5DFF6441BF4CFA009782A63B" ma:contentTypeVersion="13" ma:contentTypeDescription="Create a new document." ma:contentTypeScope="" ma:versionID="b2e734bc26bcd6b6fd8ff9d9624a14f4">
  <xsd:schema xmlns:xsd="http://www.w3.org/2001/XMLSchema" xmlns:xs="http://www.w3.org/2001/XMLSchema" xmlns:p="http://schemas.microsoft.com/office/2006/metadata/properties" xmlns:ns3="3984fc5b-0a8c-4ebb-a749-8beb1c1c7da3" xmlns:ns4="18f1ece0-6612-47c8-941d-14a5148bb64f" targetNamespace="http://schemas.microsoft.com/office/2006/metadata/properties" ma:root="true" ma:fieldsID="797a8c012e394181ceb41eaf84d38a2f" ns3:_="" ns4:_="">
    <xsd:import namespace="3984fc5b-0a8c-4ebb-a749-8beb1c1c7da3"/>
    <xsd:import namespace="18f1ece0-6612-47c8-941d-14a5148bb6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fc5b-0a8c-4ebb-a749-8beb1c1c7d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1ece0-6612-47c8-941d-14a5148bb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E4EFE-DB39-4C19-8998-4E006E284311}">
  <ds:schemaRefs>
    <ds:schemaRef ds:uri="http://schemas.microsoft.com/sharepoint/v3/contenttype/forms"/>
  </ds:schemaRefs>
</ds:datastoreItem>
</file>

<file path=customXml/itemProps2.xml><?xml version="1.0" encoding="utf-8"?>
<ds:datastoreItem xmlns:ds="http://schemas.openxmlformats.org/officeDocument/2006/customXml" ds:itemID="{2CE7AE8F-ECFD-4C22-9C13-B6ED9B924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fc5b-0a8c-4ebb-a749-8beb1c1c7da3"/>
    <ds:schemaRef ds:uri="18f1ece0-6612-47c8-941d-14a5148b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FB939-AB34-44D3-AEF2-CE98D6DF90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85DAE6-D8C1-4E97-886C-408896C2A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3034</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Barbara Smith</cp:lastModifiedBy>
  <cp:revision>2</cp:revision>
  <cp:lastPrinted>2021-04-13T10:55:00Z</cp:lastPrinted>
  <dcterms:created xsi:type="dcterms:W3CDTF">2021-04-16T08:34:00Z</dcterms:created>
  <dcterms:modified xsi:type="dcterms:W3CDTF">2021-04-16T08:34:00Z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0x010100CECAD2BB5DFF6441BF4CFA009782A63B</vt:lpwstr>
  </property>
</Properties>
</file>