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74791" w14:textId="77777777" w:rsidR="00672969" w:rsidRDefault="00672969">
      <w:pPr>
        <w:pStyle w:val="BodyText"/>
        <w:rPr>
          <w:rFonts w:ascii="Times New Roman"/>
          <w:sz w:val="20"/>
        </w:rPr>
      </w:pPr>
    </w:p>
    <w:p w14:paraId="32E171F3" w14:textId="77777777" w:rsidR="00672969" w:rsidRDefault="00672969">
      <w:pPr>
        <w:pStyle w:val="BodyText"/>
        <w:rPr>
          <w:rFonts w:ascii="Times New Roman"/>
          <w:sz w:val="20"/>
        </w:rPr>
      </w:pPr>
    </w:p>
    <w:p w14:paraId="0DDD3CD0" w14:textId="77777777" w:rsidR="00672969" w:rsidRDefault="00672969">
      <w:pPr>
        <w:pStyle w:val="BodyText"/>
        <w:spacing w:before="1"/>
        <w:rPr>
          <w:rFonts w:ascii="Times New Roman"/>
          <w:sz w:val="16"/>
        </w:rPr>
      </w:pPr>
    </w:p>
    <w:p w14:paraId="7B72C09D" w14:textId="77777777" w:rsidR="00672969" w:rsidRDefault="002F62D1">
      <w:pPr>
        <w:pStyle w:val="BodyText"/>
        <w:ind w:left="3120"/>
        <w:rPr>
          <w:rFonts w:ascii="Times New Roman"/>
          <w:sz w:val="20"/>
        </w:rPr>
      </w:pPr>
      <w:r>
        <w:rPr>
          <w:rFonts w:ascii="Times New Roman"/>
          <w:noProof/>
          <w:sz w:val="20"/>
        </w:rPr>
        <w:drawing>
          <wp:inline distT="0" distB="0" distL="0" distR="0" wp14:anchorId="70D0F7B2" wp14:editId="1BBB5B48">
            <wp:extent cx="1918755" cy="2863215"/>
            <wp:effectExtent l="0" t="0" r="0" b="0"/>
            <wp:docPr id="1" name="image1.png"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918755" cy="2863215"/>
                    </a:xfrm>
                    <a:prstGeom prst="rect">
                      <a:avLst/>
                    </a:prstGeom>
                  </pic:spPr>
                </pic:pic>
              </a:graphicData>
            </a:graphic>
          </wp:inline>
        </w:drawing>
      </w:r>
    </w:p>
    <w:p w14:paraId="7C544B0E" w14:textId="77777777" w:rsidR="00672969" w:rsidRDefault="00672969">
      <w:pPr>
        <w:pStyle w:val="BodyText"/>
        <w:rPr>
          <w:rFonts w:ascii="Times New Roman"/>
          <w:sz w:val="20"/>
        </w:rPr>
      </w:pPr>
    </w:p>
    <w:p w14:paraId="48D05A63" w14:textId="77777777" w:rsidR="00672969" w:rsidRDefault="00672969">
      <w:pPr>
        <w:pStyle w:val="BodyText"/>
        <w:rPr>
          <w:rFonts w:ascii="Times New Roman"/>
          <w:sz w:val="20"/>
        </w:rPr>
      </w:pPr>
    </w:p>
    <w:p w14:paraId="7C285D01" w14:textId="77777777" w:rsidR="00672969" w:rsidRDefault="00672969">
      <w:pPr>
        <w:pStyle w:val="BodyText"/>
        <w:rPr>
          <w:rFonts w:ascii="Times New Roman"/>
          <w:sz w:val="20"/>
        </w:rPr>
      </w:pPr>
    </w:p>
    <w:p w14:paraId="3384F5C9" w14:textId="77777777" w:rsidR="00672969" w:rsidRDefault="00672969">
      <w:pPr>
        <w:pStyle w:val="BodyText"/>
        <w:rPr>
          <w:rFonts w:ascii="Times New Roman"/>
          <w:sz w:val="20"/>
        </w:rPr>
      </w:pPr>
    </w:p>
    <w:p w14:paraId="0ED5F4C4" w14:textId="77777777" w:rsidR="00672969" w:rsidRDefault="00672969">
      <w:pPr>
        <w:pStyle w:val="BodyText"/>
        <w:rPr>
          <w:rFonts w:ascii="Times New Roman"/>
          <w:sz w:val="20"/>
        </w:rPr>
      </w:pPr>
    </w:p>
    <w:p w14:paraId="411BC763" w14:textId="77777777" w:rsidR="00672969" w:rsidRDefault="00672969">
      <w:pPr>
        <w:pStyle w:val="BodyText"/>
        <w:rPr>
          <w:rFonts w:ascii="Times New Roman"/>
          <w:sz w:val="20"/>
        </w:rPr>
      </w:pPr>
    </w:p>
    <w:p w14:paraId="61BD060B" w14:textId="77777777" w:rsidR="00672969" w:rsidRDefault="00672969">
      <w:pPr>
        <w:pStyle w:val="BodyText"/>
        <w:rPr>
          <w:rFonts w:ascii="Times New Roman"/>
          <w:sz w:val="20"/>
        </w:rPr>
      </w:pPr>
    </w:p>
    <w:p w14:paraId="2B9DAF1C" w14:textId="77777777" w:rsidR="00672969" w:rsidRDefault="00672969">
      <w:pPr>
        <w:pStyle w:val="BodyText"/>
        <w:rPr>
          <w:rFonts w:ascii="Times New Roman"/>
          <w:sz w:val="20"/>
        </w:rPr>
      </w:pPr>
    </w:p>
    <w:p w14:paraId="5B539A37" w14:textId="77777777" w:rsidR="00672969" w:rsidRDefault="00672969">
      <w:pPr>
        <w:pStyle w:val="BodyText"/>
        <w:rPr>
          <w:rFonts w:ascii="Times New Roman"/>
          <w:sz w:val="20"/>
        </w:rPr>
      </w:pPr>
    </w:p>
    <w:p w14:paraId="3150100A" w14:textId="77777777" w:rsidR="00672969" w:rsidRDefault="00672969">
      <w:pPr>
        <w:pStyle w:val="BodyText"/>
        <w:rPr>
          <w:rFonts w:ascii="Times New Roman"/>
          <w:sz w:val="20"/>
        </w:rPr>
      </w:pPr>
    </w:p>
    <w:p w14:paraId="6784243A" w14:textId="77777777" w:rsidR="00672969" w:rsidRDefault="00672969">
      <w:pPr>
        <w:pStyle w:val="BodyText"/>
        <w:spacing w:before="2"/>
        <w:rPr>
          <w:rFonts w:ascii="Times New Roman"/>
        </w:rPr>
      </w:pPr>
    </w:p>
    <w:p w14:paraId="536EA1AE" w14:textId="77777777" w:rsidR="00672969" w:rsidRDefault="002F62D1">
      <w:pPr>
        <w:pStyle w:val="Title"/>
        <w:spacing w:line="259" w:lineRule="auto"/>
        <w:ind w:left="379"/>
      </w:pPr>
      <w:r>
        <w:rPr>
          <w:color w:val="6F2F9F"/>
        </w:rPr>
        <w:t>Preventing Children going missing from Care:</w:t>
      </w:r>
    </w:p>
    <w:p w14:paraId="563D7D88" w14:textId="77777777" w:rsidR="00672969" w:rsidRDefault="002F62D1">
      <w:pPr>
        <w:pStyle w:val="Title"/>
        <w:spacing w:before="160" w:line="259" w:lineRule="auto"/>
      </w:pPr>
      <w:r>
        <w:rPr>
          <w:color w:val="6F2F9F"/>
        </w:rPr>
        <w:t>Reconciling Liberty and Best Interests</w:t>
      </w:r>
    </w:p>
    <w:p w14:paraId="1005A4C6" w14:textId="77777777" w:rsidR="00672969" w:rsidRDefault="00672969">
      <w:pPr>
        <w:pStyle w:val="BodyText"/>
        <w:rPr>
          <w:b/>
          <w:sz w:val="52"/>
        </w:rPr>
      </w:pPr>
    </w:p>
    <w:p w14:paraId="438EF5A7" w14:textId="77777777" w:rsidR="00672969" w:rsidRDefault="00672969">
      <w:pPr>
        <w:pStyle w:val="BodyText"/>
        <w:rPr>
          <w:b/>
          <w:sz w:val="52"/>
        </w:rPr>
      </w:pPr>
    </w:p>
    <w:p w14:paraId="5E72EA92" w14:textId="77777777" w:rsidR="00672969" w:rsidRDefault="00672969">
      <w:pPr>
        <w:pStyle w:val="BodyText"/>
        <w:spacing w:before="5"/>
        <w:rPr>
          <w:b/>
          <w:sz w:val="65"/>
        </w:rPr>
      </w:pPr>
    </w:p>
    <w:p w14:paraId="799DDA3F" w14:textId="77777777" w:rsidR="00672969" w:rsidRDefault="002F62D1">
      <w:pPr>
        <w:ind w:left="376" w:right="376"/>
        <w:jc w:val="center"/>
        <w:rPr>
          <w:b/>
          <w:sz w:val="30"/>
        </w:rPr>
      </w:pPr>
      <w:r>
        <w:rPr>
          <w:b/>
          <w:sz w:val="30"/>
        </w:rPr>
        <w:t>February 2022</w:t>
      </w:r>
    </w:p>
    <w:p w14:paraId="37CAA2B7" w14:textId="77777777" w:rsidR="00672969" w:rsidRDefault="00672969">
      <w:pPr>
        <w:jc w:val="center"/>
        <w:rPr>
          <w:sz w:val="30"/>
        </w:rPr>
        <w:sectPr w:rsidR="00672969">
          <w:headerReference w:type="even" r:id="rId8"/>
          <w:headerReference w:type="default" r:id="rId9"/>
          <w:footerReference w:type="even" r:id="rId10"/>
          <w:footerReference w:type="default" r:id="rId11"/>
          <w:headerReference w:type="first" r:id="rId12"/>
          <w:footerReference w:type="first" r:id="rId13"/>
          <w:type w:val="continuous"/>
          <w:pgSz w:w="11910" w:h="16840"/>
          <w:pgMar w:top="1580" w:right="1320" w:bottom="1260" w:left="1320" w:header="720" w:footer="1066" w:gutter="0"/>
          <w:pgNumType w:start="1"/>
          <w:cols w:space="720"/>
        </w:sectPr>
      </w:pPr>
    </w:p>
    <w:p w14:paraId="73D11BD2" w14:textId="77777777" w:rsidR="00672969" w:rsidRDefault="002F62D1">
      <w:pPr>
        <w:spacing w:before="82"/>
        <w:ind w:left="120"/>
        <w:rPr>
          <w:b/>
          <w:sz w:val="30"/>
        </w:rPr>
      </w:pPr>
      <w:r>
        <w:rPr>
          <w:b/>
          <w:color w:val="6F2F9F"/>
          <w:sz w:val="30"/>
        </w:rPr>
        <w:lastRenderedPageBreak/>
        <w:t>Table of Contents</w:t>
      </w:r>
    </w:p>
    <w:p w14:paraId="38254339" w14:textId="77777777" w:rsidR="00672969" w:rsidRDefault="002F62D1">
      <w:pPr>
        <w:pStyle w:val="Heading2"/>
        <w:tabs>
          <w:tab w:val="right" w:leader="dot" w:pos="9138"/>
        </w:tabs>
        <w:spacing w:before="663"/>
        <w:ind w:left="120" w:firstLine="0"/>
      </w:pPr>
      <w:hyperlink w:anchor="_bookmark0" w:history="1">
        <w:r>
          <w:t>Foreword</w:t>
        </w:r>
        <w:r>
          <w:tab/>
          <w:t>4</w:t>
        </w:r>
      </w:hyperlink>
    </w:p>
    <w:p w14:paraId="0890A5F8" w14:textId="77777777" w:rsidR="00672969" w:rsidRDefault="002F62D1">
      <w:pPr>
        <w:pStyle w:val="Heading2"/>
        <w:tabs>
          <w:tab w:val="right" w:leader="dot" w:pos="9138"/>
        </w:tabs>
        <w:spacing w:before="599"/>
        <w:ind w:left="120" w:firstLine="0"/>
      </w:pPr>
      <w:hyperlink w:anchor="_bookmark1" w:history="1">
        <w:r>
          <w:t>Key</w:t>
        </w:r>
        <w:r>
          <w:rPr>
            <w:spacing w:val="-2"/>
          </w:rPr>
          <w:t xml:space="preserve"> </w:t>
        </w:r>
        <w:r>
          <w:t>Recommendations</w:t>
        </w:r>
        <w:r>
          <w:tab/>
          <w:t>6</w:t>
        </w:r>
      </w:hyperlink>
    </w:p>
    <w:p w14:paraId="303BE0C7" w14:textId="77777777" w:rsidR="00672969" w:rsidRDefault="002F62D1">
      <w:pPr>
        <w:pStyle w:val="Heading2"/>
        <w:tabs>
          <w:tab w:val="left" w:pos="780"/>
          <w:tab w:val="right" w:leader="dot" w:pos="9138"/>
        </w:tabs>
        <w:spacing w:before="599"/>
        <w:ind w:left="120" w:firstLine="0"/>
      </w:pPr>
      <w:hyperlink w:anchor="_bookmark2" w:history="1">
        <w:r>
          <w:t>1.0</w:t>
        </w:r>
        <w:r>
          <w:tab/>
          <w:t>Introduction</w:t>
        </w:r>
        <w:r>
          <w:tab/>
          <w:t>8</w:t>
        </w:r>
      </w:hyperlink>
    </w:p>
    <w:p w14:paraId="042B094A" w14:textId="77777777" w:rsidR="00672969" w:rsidRDefault="002F62D1">
      <w:pPr>
        <w:pStyle w:val="Heading2"/>
        <w:tabs>
          <w:tab w:val="right" w:leader="dot" w:pos="9138"/>
        </w:tabs>
        <w:spacing w:before="596"/>
        <w:ind w:left="120" w:firstLine="0"/>
      </w:pPr>
      <w:hyperlink w:anchor="_bookmark3" w:history="1">
        <w:r>
          <w:t>2.0 Children</w:t>
        </w:r>
        <w:r>
          <w:rPr>
            <w:spacing w:val="-4"/>
          </w:rPr>
          <w:t xml:space="preserve"> </w:t>
        </w:r>
        <w:r>
          <w:t>in</w:t>
        </w:r>
        <w:r>
          <w:rPr>
            <w:spacing w:val="1"/>
          </w:rPr>
          <w:t xml:space="preserve"> </w:t>
        </w:r>
        <w:r>
          <w:t>Care</w:t>
        </w:r>
        <w:r>
          <w:tab/>
          <w:t>11</w:t>
        </w:r>
      </w:hyperlink>
    </w:p>
    <w:p w14:paraId="02100AF1" w14:textId="77777777" w:rsidR="00672969" w:rsidRDefault="002F62D1">
      <w:pPr>
        <w:pStyle w:val="BodyText"/>
        <w:tabs>
          <w:tab w:val="right" w:leader="dot" w:pos="9141"/>
        </w:tabs>
        <w:spacing w:before="124"/>
        <w:ind w:left="341"/>
      </w:pPr>
      <w:hyperlink w:anchor="_bookmark4" w:history="1">
        <w:r>
          <w:t>Human rights of children</w:t>
        </w:r>
        <w:r>
          <w:rPr>
            <w:spacing w:val="-1"/>
          </w:rPr>
          <w:t xml:space="preserve"> </w:t>
        </w:r>
        <w:r>
          <w:t>in</w:t>
        </w:r>
        <w:r>
          <w:rPr>
            <w:spacing w:val="-1"/>
          </w:rPr>
          <w:t xml:space="preserve"> </w:t>
        </w:r>
        <w:r>
          <w:t>care</w:t>
        </w:r>
        <w:r>
          <w:tab/>
          <w:t>12</w:t>
        </w:r>
      </w:hyperlink>
    </w:p>
    <w:p w14:paraId="3C8075B9" w14:textId="77777777" w:rsidR="00672969" w:rsidRDefault="002F62D1">
      <w:pPr>
        <w:pStyle w:val="BodyText"/>
        <w:tabs>
          <w:tab w:val="right" w:leader="dot" w:pos="9141"/>
        </w:tabs>
        <w:spacing w:before="124"/>
        <w:ind w:left="341"/>
      </w:pPr>
      <w:hyperlink w:anchor="_bookmark5" w:history="1">
        <w:r>
          <w:t>United Nations Convention on the Rights of</w:t>
        </w:r>
        <w:r>
          <w:rPr>
            <w:spacing w:val="-12"/>
          </w:rPr>
          <w:t xml:space="preserve"> </w:t>
        </w:r>
        <w:r>
          <w:t>the</w:t>
        </w:r>
        <w:r>
          <w:rPr>
            <w:spacing w:val="-1"/>
          </w:rPr>
          <w:t xml:space="preserve"> </w:t>
        </w:r>
        <w:r>
          <w:t>Child</w:t>
        </w:r>
        <w:r>
          <w:tab/>
          <w:t>13</w:t>
        </w:r>
      </w:hyperlink>
    </w:p>
    <w:p w14:paraId="27312090" w14:textId="77777777" w:rsidR="00672969" w:rsidRDefault="002F62D1">
      <w:pPr>
        <w:pStyle w:val="BodyText"/>
        <w:tabs>
          <w:tab w:val="right" w:leader="dot" w:pos="9141"/>
        </w:tabs>
        <w:spacing w:before="123"/>
        <w:ind w:left="341"/>
      </w:pPr>
      <w:hyperlink w:anchor="_bookmark6" w:history="1">
        <w:r>
          <w:t>European Convention on</w:t>
        </w:r>
        <w:r>
          <w:rPr>
            <w:spacing w:val="-4"/>
          </w:rPr>
          <w:t xml:space="preserve"> </w:t>
        </w:r>
        <w:r>
          <w:t>Human</w:t>
        </w:r>
        <w:r>
          <w:rPr>
            <w:spacing w:val="-1"/>
          </w:rPr>
          <w:t xml:space="preserve"> </w:t>
        </w:r>
        <w:r>
          <w:t>Rights</w:t>
        </w:r>
        <w:r>
          <w:tab/>
          <w:t>15</w:t>
        </w:r>
      </w:hyperlink>
    </w:p>
    <w:p w14:paraId="22BB0370" w14:textId="77777777" w:rsidR="00672969" w:rsidRDefault="002F62D1">
      <w:pPr>
        <w:pStyle w:val="BodyText"/>
        <w:tabs>
          <w:tab w:val="right" w:leader="dot" w:pos="9141"/>
        </w:tabs>
        <w:spacing w:before="124"/>
        <w:ind w:left="341"/>
      </w:pPr>
      <w:hyperlink w:anchor="_bookmark7" w:history="1">
        <w:r>
          <w:t>Human rights and the role of the</w:t>
        </w:r>
        <w:r>
          <w:rPr>
            <w:spacing w:val="-4"/>
          </w:rPr>
          <w:t xml:space="preserve"> </w:t>
        </w:r>
        <w:r>
          <w:t>corporate parent</w:t>
        </w:r>
        <w:r>
          <w:tab/>
          <w:t>19</w:t>
        </w:r>
      </w:hyperlink>
    </w:p>
    <w:p w14:paraId="7B7FB255" w14:textId="77777777" w:rsidR="00672969" w:rsidRDefault="002F62D1">
      <w:pPr>
        <w:pStyle w:val="BodyText"/>
        <w:tabs>
          <w:tab w:val="right" w:leader="dot" w:pos="9141"/>
        </w:tabs>
        <w:spacing w:before="121"/>
        <w:ind w:left="341"/>
      </w:pPr>
      <w:hyperlink w:anchor="_bookmark8" w:history="1">
        <w:r>
          <w:t>Secure accommodation</w:t>
        </w:r>
        <w:r>
          <w:tab/>
          <w:t>22</w:t>
        </w:r>
      </w:hyperlink>
    </w:p>
    <w:p w14:paraId="6CE94E21" w14:textId="77777777" w:rsidR="00672969" w:rsidRDefault="002F62D1">
      <w:pPr>
        <w:pStyle w:val="Heading2"/>
        <w:tabs>
          <w:tab w:val="right" w:leader="dot" w:pos="9138"/>
        </w:tabs>
        <w:spacing w:before="599"/>
        <w:ind w:left="120" w:firstLine="0"/>
      </w:pPr>
      <w:hyperlink w:anchor="_bookmark9" w:history="1">
        <w:r>
          <w:t>3.0 Children Missing</w:t>
        </w:r>
        <w:r>
          <w:rPr>
            <w:spacing w:val="-5"/>
          </w:rPr>
          <w:t xml:space="preserve"> </w:t>
        </w:r>
        <w:r>
          <w:t>from Care</w:t>
        </w:r>
        <w:r>
          <w:tab/>
          <w:t>28</w:t>
        </w:r>
      </w:hyperlink>
    </w:p>
    <w:p w14:paraId="4D672D84" w14:textId="77777777" w:rsidR="00672969" w:rsidRDefault="002F62D1">
      <w:pPr>
        <w:pStyle w:val="BodyText"/>
        <w:tabs>
          <w:tab w:val="right" w:leader="dot" w:pos="9141"/>
        </w:tabs>
        <w:spacing w:before="123"/>
        <w:ind w:left="341"/>
      </w:pPr>
      <w:hyperlink w:anchor="_bookmark10" w:history="1">
        <w:r>
          <w:t>Statistics</w:t>
        </w:r>
        <w:r>
          <w:tab/>
          <w:t>28</w:t>
        </w:r>
      </w:hyperlink>
    </w:p>
    <w:p w14:paraId="0A49FF97" w14:textId="77777777" w:rsidR="00672969" w:rsidRDefault="002F62D1">
      <w:pPr>
        <w:pStyle w:val="BodyText"/>
        <w:tabs>
          <w:tab w:val="right" w:leader="dot" w:pos="9141"/>
        </w:tabs>
        <w:spacing w:before="124"/>
        <w:ind w:left="341"/>
      </w:pPr>
      <w:hyperlink w:anchor="_bookmark11" w:history="1">
        <w:r>
          <w:t>Potential reasons for children going missing</w:t>
        </w:r>
        <w:r>
          <w:rPr>
            <w:spacing w:val="-8"/>
          </w:rPr>
          <w:t xml:space="preserve"> </w:t>
        </w:r>
        <w:r>
          <w:t>from</w:t>
        </w:r>
        <w:r>
          <w:rPr>
            <w:spacing w:val="-2"/>
          </w:rPr>
          <w:t xml:space="preserve"> </w:t>
        </w:r>
        <w:r>
          <w:t>care</w:t>
        </w:r>
        <w:r>
          <w:tab/>
          <w:t>29</w:t>
        </w:r>
      </w:hyperlink>
    </w:p>
    <w:p w14:paraId="53DF0724" w14:textId="77777777" w:rsidR="00672969" w:rsidRDefault="002F62D1">
      <w:pPr>
        <w:pStyle w:val="BodyText"/>
        <w:tabs>
          <w:tab w:val="right" w:leader="dot" w:pos="9141"/>
        </w:tabs>
        <w:spacing w:before="124"/>
        <w:ind w:left="341"/>
      </w:pPr>
      <w:hyperlink w:anchor="_bookmark12" w:history="1">
        <w:r>
          <w:t>Steps taken by</w:t>
        </w:r>
        <w:r>
          <w:rPr>
            <w:spacing w:val="-1"/>
          </w:rPr>
          <w:t xml:space="preserve"> </w:t>
        </w:r>
        <w:r>
          <w:t>public</w:t>
        </w:r>
        <w:r>
          <w:rPr>
            <w:spacing w:val="-2"/>
          </w:rPr>
          <w:t xml:space="preserve"> </w:t>
        </w:r>
        <w:r>
          <w:t>authorities</w:t>
        </w:r>
        <w:r>
          <w:tab/>
          <w:t>32</w:t>
        </w:r>
      </w:hyperlink>
    </w:p>
    <w:p w14:paraId="2E21CE44" w14:textId="77777777" w:rsidR="00672969" w:rsidRDefault="002F62D1">
      <w:pPr>
        <w:pStyle w:val="BodyText"/>
        <w:tabs>
          <w:tab w:val="right" w:leader="dot" w:pos="9141"/>
        </w:tabs>
        <w:spacing w:before="121"/>
        <w:ind w:left="341"/>
      </w:pPr>
      <w:hyperlink w:anchor="_bookmark13" w:history="1">
        <w:r>
          <w:t>Potential human</w:t>
        </w:r>
        <w:r>
          <w:rPr>
            <w:spacing w:val="-5"/>
          </w:rPr>
          <w:t xml:space="preserve"> </w:t>
        </w:r>
        <w:r>
          <w:t>rights</w:t>
        </w:r>
        <w:r>
          <w:rPr>
            <w:spacing w:val="-1"/>
          </w:rPr>
          <w:t xml:space="preserve"> </w:t>
        </w:r>
        <w:r>
          <w:t>violations</w:t>
        </w:r>
        <w:r>
          <w:tab/>
          <w:t>34</w:t>
        </w:r>
      </w:hyperlink>
    </w:p>
    <w:p w14:paraId="61F2C68A" w14:textId="77777777" w:rsidR="00672969" w:rsidRDefault="00672969">
      <w:pPr>
        <w:pStyle w:val="BodyText"/>
        <w:rPr>
          <w:sz w:val="28"/>
        </w:rPr>
      </w:pPr>
    </w:p>
    <w:p w14:paraId="39B7930B" w14:textId="77777777" w:rsidR="00672969" w:rsidRDefault="00672969">
      <w:pPr>
        <w:pStyle w:val="BodyText"/>
        <w:rPr>
          <w:sz w:val="28"/>
        </w:rPr>
      </w:pPr>
    </w:p>
    <w:p w14:paraId="5290F0F3" w14:textId="77777777" w:rsidR="00672969" w:rsidRDefault="00672969">
      <w:pPr>
        <w:pStyle w:val="BodyText"/>
        <w:spacing w:before="4"/>
        <w:rPr>
          <w:sz w:val="32"/>
        </w:rPr>
      </w:pPr>
    </w:p>
    <w:p w14:paraId="1D787FF5" w14:textId="77777777" w:rsidR="00672969" w:rsidRDefault="002F62D1">
      <w:pPr>
        <w:tabs>
          <w:tab w:val="left" w:leader="dot" w:pos="8797"/>
        </w:tabs>
        <w:ind w:left="120"/>
        <w:rPr>
          <w:b/>
          <w:sz w:val="24"/>
        </w:rPr>
      </w:pPr>
      <w:hyperlink w:anchor="_bookmark14" w:history="1">
        <w:r>
          <w:rPr>
            <w:b/>
            <w:sz w:val="24"/>
          </w:rPr>
          <w:t>4.0 Deprivation</w:t>
        </w:r>
        <w:r>
          <w:rPr>
            <w:b/>
            <w:spacing w:val="-5"/>
            <w:sz w:val="24"/>
          </w:rPr>
          <w:t xml:space="preserve"> </w:t>
        </w:r>
        <w:r>
          <w:rPr>
            <w:b/>
            <w:sz w:val="24"/>
          </w:rPr>
          <w:t>of</w:t>
        </w:r>
        <w:r>
          <w:rPr>
            <w:b/>
            <w:spacing w:val="-3"/>
            <w:sz w:val="24"/>
          </w:rPr>
          <w:t xml:space="preserve"> </w:t>
        </w:r>
        <w:r>
          <w:rPr>
            <w:b/>
            <w:sz w:val="24"/>
          </w:rPr>
          <w:t>Liberty</w:t>
        </w:r>
        <w:r>
          <w:rPr>
            <w:b/>
            <w:sz w:val="24"/>
          </w:rPr>
          <w:tab/>
          <w:t>41</w:t>
        </w:r>
      </w:hyperlink>
    </w:p>
    <w:p w14:paraId="32D1A023" w14:textId="77777777" w:rsidR="00672969" w:rsidRDefault="00672969">
      <w:pPr>
        <w:rPr>
          <w:sz w:val="24"/>
        </w:rPr>
        <w:sectPr w:rsidR="00672969">
          <w:pgSz w:w="11910" w:h="16840"/>
          <w:pgMar w:top="1340" w:right="1320" w:bottom="1607" w:left="1320" w:header="0" w:footer="1066" w:gutter="0"/>
          <w:cols w:space="720"/>
        </w:sectPr>
      </w:pPr>
    </w:p>
    <w:sdt>
      <w:sdtPr>
        <w:rPr>
          <w:b/>
          <w:bCs/>
        </w:rPr>
        <w:id w:val="-1662378461"/>
        <w:docPartObj>
          <w:docPartGallery w:val="Table of Contents"/>
          <w:docPartUnique/>
        </w:docPartObj>
      </w:sdtPr>
      <w:sdtEndPr/>
      <w:sdtContent>
        <w:p w14:paraId="2EF93928" w14:textId="77777777" w:rsidR="00672969" w:rsidRDefault="002F62D1">
          <w:pPr>
            <w:pStyle w:val="TOC2"/>
            <w:tabs>
              <w:tab w:val="right" w:leader="dot" w:pos="9141"/>
            </w:tabs>
          </w:pPr>
          <w:hyperlink w:anchor="_bookmark15" w:history="1">
            <w:r>
              <w:t>Right</w:t>
            </w:r>
            <w:r>
              <w:rPr>
                <w:spacing w:val="-1"/>
              </w:rPr>
              <w:t xml:space="preserve"> </w:t>
            </w:r>
            <w:r>
              <w:t>to liberty</w:t>
            </w:r>
            <w:r>
              <w:tab/>
              <w:t>41</w:t>
            </w:r>
          </w:hyperlink>
        </w:p>
        <w:p w14:paraId="2A12703A" w14:textId="77777777" w:rsidR="00672969" w:rsidRDefault="002F62D1">
          <w:pPr>
            <w:pStyle w:val="TOC2"/>
            <w:tabs>
              <w:tab w:val="right" w:leader="dot" w:pos="9141"/>
            </w:tabs>
            <w:spacing w:before="121"/>
          </w:pPr>
          <w:hyperlink w:anchor="_bookmark16" w:history="1">
            <w:r>
              <w:t>Positive</w:t>
            </w:r>
            <w:r>
              <w:rPr>
                <w:spacing w:val="-1"/>
              </w:rPr>
              <w:t xml:space="preserve"> </w:t>
            </w:r>
            <w:r>
              <w:t>obligations</w:t>
            </w:r>
            <w:r>
              <w:tab/>
              <w:t>42</w:t>
            </w:r>
          </w:hyperlink>
        </w:p>
        <w:p w14:paraId="2068197E" w14:textId="77777777" w:rsidR="00672969" w:rsidRDefault="002F62D1">
          <w:pPr>
            <w:pStyle w:val="TOC2"/>
            <w:tabs>
              <w:tab w:val="right" w:leader="dot" w:pos="9141"/>
            </w:tabs>
            <w:spacing w:before="123"/>
          </w:pPr>
          <w:hyperlink w:anchor="_bookmark17" w:history="1">
            <w:r>
              <w:t>What amounts to a deprivation of liberty?</w:t>
            </w:r>
            <w:r>
              <w:tab/>
              <w:t>43</w:t>
            </w:r>
          </w:hyperlink>
        </w:p>
        <w:p w14:paraId="54A6C7FF" w14:textId="77777777" w:rsidR="00672969" w:rsidRDefault="002F62D1">
          <w:pPr>
            <w:pStyle w:val="TOC2"/>
            <w:tabs>
              <w:tab w:val="right" w:leader="dot" w:pos="9141"/>
            </w:tabs>
          </w:pPr>
          <w:hyperlink w:anchor="_bookmark18" w:history="1">
            <w:r>
              <w:t>Authorising a deprivation</w:t>
            </w:r>
            <w:r>
              <w:rPr>
                <w:spacing w:val="-3"/>
              </w:rPr>
              <w:t xml:space="preserve"> </w:t>
            </w:r>
            <w:r>
              <w:t>of liberty</w:t>
            </w:r>
            <w:r>
              <w:tab/>
              <w:t>48</w:t>
            </w:r>
          </w:hyperlink>
        </w:p>
        <w:p w14:paraId="1D535795" w14:textId="77777777" w:rsidR="00672969" w:rsidRDefault="002F62D1">
          <w:pPr>
            <w:pStyle w:val="TOC1"/>
            <w:tabs>
              <w:tab w:val="right" w:leader="dot" w:pos="9138"/>
            </w:tabs>
          </w:pPr>
          <w:hyperlink w:anchor="_bookmark19" w:history="1">
            <w:r>
              <w:t>5.0 Restrictions on Liberty</w:t>
            </w:r>
            <w:r>
              <w:rPr>
                <w:spacing w:val="-6"/>
              </w:rPr>
              <w:t xml:space="preserve"> </w:t>
            </w:r>
            <w:r>
              <w:t>of</w:t>
            </w:r>
            <w:r>
              <w:rPr>
                <w:spacing w:val="-3"/>
              </w:rPr>
              <w:t xml:space="preserve"> </w:t>
            </w:r>
            <w:r>
              <w:t>Movement</w:t>
            </w:r>
            <w:r>
              <w:tab/>
              <w:t>50</w:t>
            </w:r>
          </w:hyperlink>
        </w:p>
        <w:p w14:paraId="2153AFB8" w14:textId="77777777" w:rsidR="00672969" w:rsidRDefault="002F62D1">
          <w:pPr>
            <w:pStyle w:val="TOC2"/>
            <w:tabs>
              <w:tab w:val="right" w:leader="dot" w:pos="9141"/>
            </w:tabs>
          </w:pPr>
          <w:hyperlink w:anchor="_bookmark20" w:history="1">
            <w:r>
              <w:t>Right to liberty</w:t>
            </w:r>
            <w:r>
              <w:rPr>
                <w:spacing w:val="-2"/>
              </w:rPr>
              <w:t xml:space="preserve"> </w:t>
            </w:r>
            <w:r>
              <w:t>of movement</w:t>
            </w:r>
            <w:r>
              <w:tab/>
              <w:t>50</w:t>
            </w:r>
          </w:hyperlink>
        </w:p>
        <w:p w14:paraId="2288EF5A" w14:textId="77777777" w:rsidR="00672969" w:rsidRDefault="002F62D1">
          <w:pPr>
            <w:pStyle w:val="TOC2"/>
            <w:tabs>
              <w:tab w:val="right" w:leader="dot" w:pos="9141"/>
            </w:tabs>
            <w:spacing w:before="121"/>
          </w:pPr>
          <w:hyperlink w:anchor="_bookmark21" w:history="1">
            <w:r>
              <w:t>What will amount to restrictions on liberty</w:t>
            </w:r>
            <w:r>
              <w:rPr>
                <w:spacing w:val="-9"/>
              </w:rPr>
              <w:t xml:space="preserve"> </w:t>
            </w:r>
            <w:r>
              <w:t>of</w:t>
            </w:r>
            <w:r>
              <w:rPr>
                <w:spacing w:val="-1"/>
              </w:rPr>
              <w:t xml:space="preserve"> </w:t>
            </w:r>
            <w:r>
              <w:t>movement?</w:t>
            </w:r>
            <w:r>
              <w:tab/>
              <w:t>52</w:t>
            </w:r>
          </w:hyperlink>
        </w:p>
        <w:p w14:paraId="7A530A70" w14:textId="77777777" w:rsidR="00672969" w:rsidRDefault="002F62D1">
          <w:pPr>
            <w:pStyle w:val="TOC2"/>
            <w:tabs>
              <w:tab w:val="right" w:leader="dot" w:pos="9141"/>
            </w:tabs>
            <w:spacing w:before="123" w:after="20"/>
          </w:pPr>
          <w:hyperlink w:anchor="_bookmark22" w:history="1">
            <w:r>
              <w:t>What action can</w:t>
            </w:r>
            <w:r>
              <w:rPr>
                <w:spacing w:val="-4"/>
              </w:rPr>
              <w:t xml:space="preserve"> </w:t>
            </w:r>
            <w:r>
              <w:t>be</w:t>
            </w:r>
            <w:r>
              <w:rPr>
                <w:spacing w:val="2"/>
              </w:rPr>
              <w:t xml:space="preserve"> </w:t>
            </w:r>
            <w:r>
              <w:t>taken?</w:t>
            </w:r>
            <w:r>
              <w:tab/>
              <w:t>53</w:t>
            </w:r>
          </w:hyperlink>
        </w:p>
        <w:p w14:paraId="5EC4541C" w14:textId="77777777" w:rsidR="00672969" w:rsidRDefault="002F62D1">
          <w:pPr>
            <w:pStyle w:val="TOC1"/>
            <w:tabs>
              <w:tab w:val="left" w:leader="dot" w:pos="8797"/>
            </w:tabs>
            <w:spacing w:before="318"/>
          </w:pPr>
          <w:hyperlink w:anchor="_bookmark23" w:history="1">
            <w:r>
              <w:t>6.0 The</w:t>
            </w:r>
            <w:r>
              <w:rPr>
                <w:spacing w:val="-5"/>
              </w:rPr>
              <w:t xml:space="preserve"> </w:t>
            </w:r>
            <w:r>
              <w:t>Grey</w:t>
            </w:r>
            <w:r>
              <w:rPr>
                <w:spacing w:val="-2"/>
              </w:rPr>
              <w:t xml:space="preserve"> </w:t>
            </w:r>
            <w:r>
              <w:t>Area</w:t>
            </w:r>
            <w:r>
              <w:tab/>
              <w:t>54</w:t>
            </w:r>
          </w:hyperlink>
        </w:p>
        <w:p w14:paraId="2CDBA5E4" w14:textId="77777777" w:rsidR="00672969" w:rsidRDefault="002F62D1">
          <w:pPr>
            <w:pStyle w:val="TOC2"/>
            <w:tabs>
              <w:tab w:val="left" w:leader="dot" w:pos="8833"/>
            </w:tabs>
            <w:spacing w:line="259" w:lineRule="auto"/>
            <w:ind w:right="123"/>
          </w:pPr>
          <w:hyperlink w:anchor="_bookmark24" w:history="1">
            <w:r>
              <w:t>Difference between a deprivation of liberty or a restriction on liberty of</w:t>
            </w:r>
          </w:hyperlink>
          <w:r>
            <w:t xml:space="preserve"> </w:t>
          </w:r>
          <w:hyperlink w:anchor="_bookmark24" w:history="1">
            <w:r>
              <w:t>movement</w:t>
            </w:r>
            <w:r>
              <w:tab/>
            </w:r>
            <w:r>
              <w:rPr>
                <w:spacing w:val="-8"/>
              </w:rPr>
              <w:t>54</w:t>
            </w:r>
          </w:hyperlink>
        </w:p>
        <w:p w14:paraId="0177EF01" w14:textId="77777777" w:rsidR="00672969" w:rsidRDefault="002F62D1">
          <w:pPr>
            <w:pStyle w:val="TOC2"/>
            <w:tabs>
              <w:tab w:val="left" w:leader="dot" w:pos="8833"/>
            </w:tabs>
            <w:spacing w:before="99"/>
          </w:pPr>
          <w:hyperlink w:anchor="_bookmark25" w:history="1">
            <w:r>
              <w:t>Applying</w:t>
            </w:r>
            <w:r>
              <w:rPr>
                <w:spacing w:val="-4"/>
              </w:rPr>
              <w:t xml:space="preserve"> </w:t>
            </w:r>
            <w:r>
              <w:t>the</w:t>
            </w:r>
            <w:r>
              <w:rPr>
                <w:spacing w:val="-2"/>
              </w:rPr>
              <w:t xml:space="preserve"> </w:t>
            </w:r>
            <w:r>
              <w:t>questions</w:t>
            </w:r>
            <w:r>
              <w:tab/>
              <w:t>56</w:t>
            </w:r>
          </w:hyperlink>
        </w:p>
        <w:p w14:paraId="71189E4D" w14:textId="77777777" w:rsidR="00672969" w:rsidRDefault="002F62D1">
          <w:pPr>
            <w:pStyle w:val="TOC3"/>
            <w:tabs>
              <w:tab w:val="left" w:leader="dot" w:pos="8833"/>
            </w:tabs>
          </w:pPr>
          <w:hyperlink w:anchor="_bookmark26" w:history="1">
            <w:r>
              <w:t>Eight-year-old</w:t>
            </w:r>
            <w:r>
              <w:tab/>
              <w:t>56</w:t>
            </w:r>
          </w:hyperlink>
        </w:p>
        <w:p w14:paraId="587DDEDE" w14:textId="77777777" w:rsidR="00672969" w:rsidRDefault="002F62D1">
          <w:pPr>
            <w:pStyle w:val="TOC3"/>
            <w:tabs>
              <w:tab w:val="left" w:leader="dot" w:pos="8833"/>
            </w:tabs>
            <w:spacing w:before="124"/>
          </w:pPr>
          <w:hyperlink w:anchor="_bookmark27" w:history="1">
            <w:r>
              <w:t>1</w:t>
            </w:r>
            <w:r>
              <w:t>2-year-old</w:t>
            </w:r>
            <w:r>
              <w:tab/>
              <w:t>56</w:t>
            </w:r>
          </w:hyperlink>
        </w:p>
        <w:p w14:paraId="6FDBC96E" w14:textId="77777777" w:rsidR="00672969" w:rsidRDefault="002F62D1">
          <w:pPr>
            <w:pStyle w:val="TOC3"/>
            <w:tabs>
              <w:tab w:val="left" w:leader="dot" w:pos="8833"/>
            </w:tabs>
            <w:spacing w:before="123"/>
          </w:pPr>
          <w:hyperlink w:anchor="_bookmark28" w:history="1">
            <w:r>
              <w:t>15-year-old</w:t>
            </w:r>
            <w:r>
              <w:tab/>
              <w:t>57</w:t>
            </w:r>
          </w:hyperlink>
        </w:p>
        <w:p w14:paraId="5DCB788C" w14:textId="77777777" w:rsidR="00672969" w:rsidRDefault="002F62D1">
          <w:pPr>
            <w:pStyle w:val="TOC1"/>
            <w:tabs>
              <w:tab w:val="left" w:leader="dot" w:pos="8797"/>
            </w:tabs>
          </w:pPr>
          <w:hyperlink w:anchor="_bookmark29" w:history="1">
            <w:r>
              <w:t>7.0</w:t>
            </w:r>
            <w:r>
              <w:rPr>
                <w:spacing w:val="-4"/>
              </w:rPr>
              <w:t xml:space="preserve"> </w:t>
            </w:r>
            <w:r>
              <w:t>Conclusion</w:t>
            </w:r>
            <w:r>
              <w:tab/>
              <w:t>58</w:t>
            </w:r>
          </w:hyperlink>
        </w:p>
      </w:sdtContent>
    </w:sdt>
    <w:p w14:paraId="61DC68CD" w14:textId="77777777" w:rsidR="00672969" w:rsidRDefault="00672969">
      <w:pPr>
        <w:sectPr w:rsidR="00672969">
          <w:type w:val="continuous"/>
          <w:pgSz w:w="11910" w:h="16840"/>
          <w:pgMar w:top="1600" w:right="1320" w:bottom="1607" w:left="1320" w:header="720" w:footer="720" w:gutter="0"/>
          <w:cols w:space="720"/>
        </w:sectPr>
      </w:pPr>
    </w:p>
    <w:p w14:paraId="5FAD676C" w14:textId="77777777" w:rsidR="00672969" w:rsidRDefault="002F62D1">
      <w:pPr>
        <w:spacing w:before="82"/>
        <w:ind w:left="120"/>
        <w:rPr>
          <w:b/>
          <w:sz w:val="30"/>
        </w:rPr>
      </w:pPr>
      <w:bookmarkStart w:id="0" w:name="_bookmark0"/>
      <w:bookmarkEnd w:id="0"/>
      <w:r>
        <w:rPr>
          <w:b/>
          <w:color w:val="6F2F9F"/>
          <w:sz w:val="30"/>
        </w:rPr>
        <w:t>Foreword</w:t>
      </w:r>
    </w:p>
    <w:p w14:paraId="1A658A1B" w14:textId="77777777" w:rsidR="00672969" w:rsidRDefault="00672969">
      <w:pPr>
        <w:pStyle w:val="BodyText"/>
        <w:spacing w:before="1"/>
        <w:rPr>
          <w:b/>
          <w:sz w:val="30"/>
        </w:rPr>
      </w:pPr>
    </w:p>
    <w:p w14:paraId="446FE88D" w14:textId="77777777" w:rsidR="00672969" w:rsidRDefault="002F62D1">
      <w:pPr>
        <w:pStyle w:val="BodyText"/>
        <w:spacing w:line="259" w:lineRule="auto"/>
        <w:ind w:left="120" w:right="150"/>
      </w:pPr>
      <w:r>
        <w:t>I am delighted to be able to share this significant work which was undertaken from a human rights perspective, respecting the principle that best interests of the child must always come first.</w:t>
      </w:r>
    </w:p>
    <w:p w14:paraId="143952A6" w14:textId="77777777" w:rsidR="00672969" w:rsidRDefault="002F62D1">
      <w:pPr>
        <w:pStyle w:val="BodyText"/>
        <w:spacing w:before="159" w:line="259" w:lineRule="auto"/>
        <w:ind w:left="120" w:right="137"/>
        <w:jc w:val="both"/>
      </w:pPr>
      <w:r>
        <w:t>Not only does this report contain a comprehensive analysis of t</w:t>
      </w:r>
      <w:r>
        <w:t>he relevant legal standards, it will assist in the practical application of those standards for the better protection of children.</w:t>
      </w:r>
    </w:p>
    <w:p w14:paraId="76247395" w14:textId="77777777" w:rsidR="00672969" w:rsidRDefault="002F62D1">
      <w:pPr>
        <w:pStyle w:val="BodyText"/>
        <w:spacing w:before="159" w:line="259" w:lineRule="auto"/>
        <w:ind w:left="120" w:right="312"/>
      </w:pPr>
      <w:r>
        <w:t>This report has been long awaited. It reflects increasing concern raised with the Commission over recent years both by the pu</w:t>
      </w:r>
      <w:r>
        <w:t>blic during our engagements with them and by practitioners who work with and care for children. This is a societal issue but also a justice issue.</w:t>
      </w:r>
    </w:p>
    <w:p w14:paraId="6F730DB1" w14:textId="77777777" w:rsidR="00672969" w:rsidRDefault="002F62D1">
      <w:pPr>
        <w:pStyle w:val="BodyText"/>
        <w:spacing w:before="159" w:line="259" w:lineRule="auto"/>
        <w:ind w:left="120" w:right="299"/>
      </w:pPr>
      <w:r>
        <w:t>The Commission, to build a database for the research, held roundtables with young people who had been through</w:t>
      </w:r>
      <w:r>
        <w:t xml:space="preserve"> the care system, organisations who enable the voices of children and young people in care to be heard and staff working with children in care. This was designed to ensure we took into account the experiences and realities of life for children in the care </w:t>
      </w:r>
      <w:r>
        <w:t>system.</w:t>
      </w:r>
    </w:p>
    <w:p w14:paraId="2BE1352A" w14:textId="77777777" w:rsidR="00672969" w:rsidRDefault="002F62D1">
      <w:pPr>
        <w:pStyle w:val="BodyText"/>
        <w:spacing w:before="160" w:line="259" w:lineRule="auto"/>
        <w:ind w:left="120" w:right="123"/>
      </w:pPr>
      <w:r>
        <w:t>We also heard from police, for example, about their fears for children in care settings who are at risk of child sexual and other exploitation and abuse. To put that in context, they tell us that half of all missing persons cases are either childre</w:t>
      </w:r>
      <w:r>
        <w:t xml:space="preserve">n in care or individuals in mental health stress leaving accident and emergency care without being treated. In other words, two of the most vulnerable and marginalised groups in our community are at greatest risk and those charged with protecting them are </w:t>
      </w:r>
      <w:r>
        <w:t>struggling to do that.</w:t>
      </w:r>
    </w:p>
    <w:p w14:paraId="79C15B74" w14:textId="77777777" w:rsidR="00672969" w:rsidRDefault="002F62D1">
      <w:pPr>
        <w:pStyle w:val="BodyText"/>
        <w:spacing w:before="158" w:line="259" w:lineRule="auto"/>
        <w:ind w:left="120" w:right="185"/>
      </w:pPr>
      <w:r>
        <w:t>In some instances, this is contributed to by a misunderstanding of the Human Rights Act 1998 and its application in care settings. By way of example, we learned that care staff believed they had to permit a child to leave the premise</w:t>
      </w:r>
      <w:r>
        <w:t>s, even when there was a real risk to their safety or well-being. As a matter of law, that is incorrect but it is also dangerous when considered in practice.</w:t>
      </w:r>
    </w:p>
    <w:p w14:paraId="09DE711F" w14:textId="77777777" w:rsidR="00672969" w:rsidRDefault="002F62D1">
      <w:pPr>
        <w:pStyle w:val="BodyText"/>
        <w:spacing w:before="157" w:line="261" w:lineRule="auto"/>
        <w:ind w:left="120"/>
      </w:pPr>
      <w:r>
        <w:t>It is critical that the powers and duties applicable in care settings are fully understood and tha</w:t>
      </w:r>
      <w:r>
        <w:t>t staff are equipped to protect children at risk.</w:t>
      </w:r>
    </w:p>
    <w:p w14:paraId="35A66F08" w14:textId="77777777" w:rsidR="00672969" w:rsidRDefault="002F62D1">
      <w:pPr>
        <w:pStyle w:val="BodyText"/>
        <w:spacing w:line="259" w:lineRule="auto"/>
        <w:ind w:left="120" w:right="577"/>
      </w:pPr>
      <w:r>
        <w:t>Exercising judgement in individual cases is challenging but made significantly more reliable if the boundaries are clearly understood and applied. This report will hopefully assist in explaining those bound</w:t>
      </w:r>
      <w:r>
        <w:t>aries and influence decision-making.</w:t>
      </w:r>
    </w:p>
    <w:p w14:paraId="4CFE454C" w14:textId="77777777" w:rsidR="00672969" w:rsidRDefault="00672969">
      <w:pPr>
        <w:spacing w:line="259" w:lineRule="auto"/>
        <w:sectPr w:rsidR="00672969">
          <w:pgSz w:w="11910" w:h="16840"/>
          <w:pgMar w:top="1340" w:right="1320" w:bottom="1260" w:left="1320" w:header="0" w:footer="1066" w:gutter="0"/>
          <w:cols w:space="720"/>
        </w:sectPr>
      </w:pPr>
    </w:p>
    <w:p w14:paraId="51B541B6" w14:textId="77777777" w:rsidR="00672969" w:rsidRDefault="002F62D1">
      <w:pPr>
        <w:pStyle w:val="BodyText"/>
        <w:spacing w:before="82" w:line="259" w:lineRule="auto"/>
        <w:ind w:left="120"/>
      </w:pPr>
      <w:r>
        <w:t>The shared objective for all of us must be to enable children and young people to overcome barriers, not of their own making, and achieve the bright future they all deserve.</w:t>
      </w:r>
    </w:p>
    <w:p w14:paraId="31A6B970" w14:textId="77777777" w:rsidR="00672969" w:rsidRDefault="00672969">
      <w:pPr>
        <w:pStyle w:val="BodyText"/>
        <w:rPr>
          <w:sz w:val="20"/>
        </w:rPr>
      </w:pPr>
    </w:p>
    <w:p w14:paraId="6424BAC1" w14:textId="77777777" w:rsidR="00672969" w:rsidRDefault="002F62D1">
      <w:pPr>
        <w:pStyle w:val="BodyText"/>
        <w:spacing w:before="9"/>
        <w:rPr>
          <w:sz w:val="27"/>
        </w:rPr>
      </w:pPr>
      <w:r>
        <w:rPr>
          <w:noProof/>
        </w:rPr>
        <w:drawing>
          <wp:anchor distT="0" distB="0" distL="0" distR="0" simplePos="0" relativeHeight="251658240" behindDoc="0" locked="0" layoutInCell="1" allowOverlap="1" wp14:anchorId="7DA9971E" wp14:editId="6E17626A">
            <wp:simplePos x="0" y="0"/>
            <wp:positionH relativeFrom="page">
              <wp:posOffset>1097588</wp:posOffset>
            </wp:positionH>
            <wp:positionV relativeFrom="paragraph">
              <wp:posOffset>239392</wp:posOffset>
            </wp:positionV>
            <wp:extent cx="1537767" cy="512064"/>
            <wp:effectExtent l="0" t="0" r="0" b="0"/>
            <wp:wrapTopAndBottom/>
            <wp:docPr id="3" name="image2.jpeg" descr="A picture containing insec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4" cstate="print"/>
                    <a:stretch>
                      <a:fillRect/>
                    </a:stretch>
                  </pic:blipFill>
                  <pic:spPr>
                    <a:xfrm>
                      <a:off x="0" y="0"/>
                      <a:ext cx="1537767" cy="512064"/>
                    </a:xfrm>
                    <a:prstGeom prst="rect">
                      <a:avLst/>
                    </a:prstGeom>
                  </pic:spPr>
                </pic:pic>
              </a:graphicData>
            </a:graphic>
          </wp:anchor>
        </w:drawing>
      </w:r>
    </w:p>
    <w:p w14:paraId="701D5960" w14:textId="77777777" w:rsidR="00672969" w:rsidRDefault="00672969">
      <w:pPr>
        <w:pStyle w:val="BodyText"/>
        <w:rPr>
          <w:sz w:val="28"/>
        </w:rPr>
      </w:pPr>
    </w:p>
    <w:p w14:paraId="30FA9ADB" w14:textId="77777777" w:rsidR="00672969" w:rsidRDefault="00672969">
      <w:pPr>
        <w:pStyle w:val="BodyText"/>
        <w:rPr>
          <w:sz w:val="28"/>
        </w:rPr>
      </w:pPr>
    </w:p>
    <w:p w14:paraId="19139B74" w14:textId="77777777" w:rsidR="00672969" w:rsidRDefault="002F62D1">
      <w:pPr>
        <w:spacing w:before="196" w:line="388" w:lineRule="auto"/>
        <w:ind w:left="120" w:right="6437"/>
        <w:rPr>
          <w:b/>
          <w:sz w:val="24"/>
        </w:rPr>
      </w:pPr>
      <w:r>
        <w:rPr>
          <w:b/>
          <w:sz w:val="24"/>
        </w:rPr>
        <w:t>Alyson Kilpatrick BL Chief Commissioner</w:t>
      </w:r>
    </w:p>
    <w:p w14:paraId="203F6717" w14:textId="77777777" w:rsidR="00672969" w:rsidRDefault="00672969">
      <w:pPr>
        <w:spacing w:line="388" w:lineRule="auto"/>
        <w:rPr>
          <w:sz w:val="24"/>
        </w:rPr>
        <w:sectPr w:rsidR="00672969">
          <w:pgSz w:w="11910" w:h="16840"/>
          <w:pgMar w:top="1340" w:right="1320" w:bottom="1260" w:left="1320" w:header="0" w:footer="1066" w:gutter="0"/>
          <w:cols w:space="720"/>
        </w:sectPr>
      </w:pPr>
    </w:p>
    <w:p w14:paraId="3B62AECE" w14:textId="7FEE6EBB" w:rsidR="00672969" w:rsidRDefault="002F62D1">
      <w:pPr>
        <w:spacing w:before="72"/>
        <w:ind w:left="233"/>
        <w:rPr>
          <w:b/>
          <w:sz w:val="30"/>
        </w:rPr>
      </w:pPr>
      <w:r>
        <w:rPr>
          <w:noProof/>
        </w:rPr>
        <mc:AlternateContent>
          <mc:Choice Requires="wps">
            <w:drawing>
              <wp:anchor distT="0" distB="0" distL="114300" distR="114300" simplePos="0" relativeHeight="486832128" behindDoc="1" locked="0" layoutInCell="1" allowOverlap="1" wp14:anchorId="12277AEA" wp14:editId="3752D627">
                <wp:simplePos x="0" y="0"/>
                <wp:positionH relativeFrom="page">
                  <wp:posOffset>914400</wp:posOffset>
                </wp:positionH>
                <wp:positionV relativeFrom="page">
                  <wp:posOffset>914400</wp:posOffset>
                </wp:positionV>
                <wp:extent cx="5732780" cy="8663940"/>
                <wp:effectExtent l="0" t="0" r="0" b="0"/>
                <wp:wrapNone/>
                <wp:docPr id="55"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2780" cy="8663940"/>
                        </a:xfrm>
                        <a:custGeom>
                          <a:avLst/>
                          <a:gdLst>
                            <a:gd name="T0" fmla="+- 0 10459 1440"/>
                            <a:gd name="T1" fmla="*/ T0 w 9028"/>
                            <a:gd name="T2" fmla="+- 0 1440 1440"/>
                            <a:gd name="T3" fmla="*/ 1440 h 13644"/>
                            <a:gd name="T4" fmla="+- 0 1450 1440"/>
                            <a:gd name="T5" fmla="*/ T4 w 9028"/>
                            <a:gd name="T6" fmla="+- 0 1440 1440"/>
                            <a:gd name="T7" fmla="*/ 1440 h 13644"/>
                            <a:gd name="T8" fmla="+- 0 1440 1440"/>
                            <a:gd name="T9" fmla="*/ T8 w 9028"/>
                            <a:gd name="T10" fmla="+- 0 1440 1440"/>
                            <a:gd name="T11" fmla="*/ 1440 h 13644"/>
                            <a:gd name="T12" fmla="+- 0 1440 1440"/>
                            <a:gd name="T13" fmla="*/ T12 w 9028"/>
                            <a:gd name="T14" fmla="+- 0 15084 1440"/>
                            <a:gd name="T15" fmla="*/ 15084 h 13644"/>
                            <a:gd name="T16" fmla="+- 0 1450 1440"/>
                            <a:gd name="T17" fmla="*/ T16 w 9028"/>
                            <a:gd name="T18" fmla="+- 0 15084 1440"/>
                            <a:gd name="T19" fmla="*/ 15084 h 13644"/>
                            <a:gd name="T20" fmla="+- 0 10459 1440"/>
                            <a:gd name="T21" fmla="*/ T20 w 9028"/>
                            <a:gd name="T22" fmla="+- 0 15084 1440"/>
                            <a:gd name="T23" fmla="*/ 15084 h 13644"/>
                            <a:gd name="T24" fmla="+- 0 10459 1440"/>
                            <a:gd name="T25" fmla="*/ T24 w 9028"/>
                            <a:gd name="T26" fmla="+- 0 15074 1440"/>
                            <a:gd name="T27" fmla="*/ 15074 h 13644"/>
                            <a:gd name="T28" fmla="+- 0 1450 1440"/>
                            <a:gd name="T29" fmla="*/ T28 w 9028"/>
                            <a:gd name="T30" fmla="+- 0 15074 1440"/>
                            <a:gd name="T31" fmla="*/ 15074 h 13644"/>
                            <a:gd name="T32" fmla="+- 0 1450 1440"/>
                            <a:gd name="T33" fmla="*/ T32 w 9028"/>
                            <a:gd name="T34" fmla="+- 0 1450 1440"/>
                            <a:gd name="T35" fmla="*/ 1450 h 13644"/>
                            <a:gd name="T36" fmla="+- 0 10459 1440"/>
                            <a:gd name="T37" fmla="*/ T36 w 9028"/>
                            <a:gd name="T38" fmla="+- 0 1450 1440"/>
                            <a:gd name="T39" fmla="*/ 1450 h 13644"/>
                            <a:gd name="T40" fmla="+- 0 10459 1440"/>
                            <a:gd name="T41" fmla="*/ T40 w 9028"/>
                            <a:gd name="T42" fmla="+- 0 1440 1440"/>
                            <a:gd name="T43" fmla="*/ 1440 h 13644"/>
                            <a:gd name="T44" fmla="+- 0 10468 1440"/>
                            <a:gd name="T45" fmla="*/ T44 w 9028"/>
                            <a:gd name="T46" fmla="+- 0 1440 1440"/>
                            <a:gd name="T47" fmla="*/ 1440 h 13644"/>
                            <a:gd name="T48" fmla="+- 0 10459 1440"/>
                            <a:gd name="T49" fmla="*/ T48 w 9028"/>
                            <a:gd name="T50" fmla="+- 0 1440 1440"/>
                            <a:gd name="T51" fmla="*/ 1440 h 13644"/>
                            <a:gd name="T52" fmla="+- 0 10459 1440"/>
                            <a:gd name="T53" fmla="*/ T52 w 9028"/>
                            <a:gd name="T54" fmla="+- 0 15084 1440"/>
                            <a:gd name="T55" fmla="*/ 15084 h 13644"/>
                            <a:gd name="T56" fmla="+- 0 10468 1440"/>
                            <a:gd name="T57" fmla="*/ T56 w 9028"/>
                            <a:gd name="T58" fmla="+- 0 15084 1440"/>
                            <a:gd name="T59" fmla="*/ 15084 h 13644"/>
                            <a:gd name="T60" fmla="+- 0 10468 1440"/>
                            <a:gd name="T61" fmla="*/ T60 w 9028"/>
                            <a:gd name="T62" fmla="+- 0 1440 1440"/>
                            <a:gd name="T63" fmla="*/ 1440 h 136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028" h="13644">
                              <a:moveTo>
                                <a:pt x="9019" y="0"/>
                              </a:moveTo>
                              <a:lnTo>
                                <a:pt x="10" y="0"/>
                              </a:lnTo>
                              <a:lnTo>
                                <a:pt x="0" y="0"/>
                              </a:lnTo>
                              <a:lnTo>
                                <a:pt x="0" y="13644"/>
                              </a:lnTo>
                              <a:lnTo>
                                <a:pt x="10" y="13644"/>
                              </a:lnTo>
                              <a:lnTo>
                                <a:pt x="9019" y="13644"/>
                              </a:lnTo>
                              <a:lnTo>
                                <a:pt x="9019" y="13634"/>
                              </a:lnTo>
                              <a:lnTo>
                                <a:pt x="10" y="13634"/>
                              </a:lnTo>
                              <a:lnTo>
                                <a:pt x="10" y="10"/>
                              </a:lnTo>
                              <a:lnTo>
                                <a:pt x="9019" y="10"/>
                              </a:lnTo>
                              <a:lnTo>
                                <a:pt x="9019" y="0"/>
                              </a:lnTo>
                              <a:close/>
                              <a:moveTo>
                                <a:pt x="9028" y="0"/>
                              </a:moveTo>
                              <a:lnTo>
                                <a:pt x="9019" y="0"/>
                              </a:lnTo>
                              <a:lnTo>
                                <a:pt x="9019" y="13644"/>
                              </a:lnTo>
                              <a:lnTo>
                                <a:pt x="9028" y="13644"/>
                              </a:lnTo>
                              <a:lnTo>
                                <a:pt x="90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E8AD3" id="AutoShape 43" o:spid="_x0000_s1026" style="position:absolute;margin-left:1in;margin-top:1in;width:451.4pt;height:682.2pt;z-index:-164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28,1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" path="m9019,l10,,,,,13644r10,l9019,13644r,-10l10,13634,10,10r9009,l9019,xm9028,r-9,l9019,13644r9,l9028,xe" fillcolor="black" stroked="f">
                <v:path arrowok="t" o:connecttype="custom" o:connectlocs="5727065,914400;6350,914400;0,914400;0,9578340;6350,9578340;5727065,9578340;5727065,9571990;6350,9571990;6350,920750;5727065,920750;5727065,914400;5732780,914400;5727065,914400;5727065,9578340;5732780,9578340;5732780,914400" o:connectangles="0,0,0,0,0,0,0,0,0,0,0,0,0,0,0,0"/>
                <w10:wrap anchorx="page" anchory="page"/>
              </v:shape>
            </w:pict>
          </mc:Fallback>
        </mc:AlternateContent>
      </w:r>
      <w:bookmarkStart w:id="1" w:name="_bookmark1"/>
      <w:bookmarkEnd w:id="1"/>
      <w:r>
        <w:rPr>
          <w:b/>
          <w:color w:val="6F2F9F"/>
          <w:sz w:val="30"/>
        </w:rPr>
        <w:t>Key Recommendations</w:t>
      </w:r>
    </w:p>
    <w:p w14:paraId="53D8D952" w14:textId="77777777" w:rsidR="00672969" w:rsidRDefault="00672969">
      <w:pPr>
        <w:pStyle w:val="BodyText"/>
        <w:spacing w:before="1"/>
        <w:rPr>
          <w:b/>
          <w:sz w:val="30"/>
        </w:rPr>
      </w:pPr>
    </w:p>
    <w:p w14:paraId="4115F961" w14:textId="77777777" w:rsidR="00672969" w:rsidRDefault="002F62D1">
      <w:pPr>
        <w:spacing w:line="288" w:lineRule="auto"/>
        <w:ind w:left="233" w:right="150"/>
        <w:rPr>
          <w:b/>
          <w:sz w:val="24"/>
        </w:rPr>
      </w:pPr>
      <w:r>
        <w:rPr>
          <w:b/>
          <w:sz w:val="24"/>
        </w:rPr>
        <w:t>The Northern Ireland Human Rights Commission (NIHRC) makes a number of key recommendations. These are based on the evidence set out within this report and should not be conside</w:t>
      </w:r>
      <w:r>
        <w:rPr>
          <w:b/>
          <w:sz w:val="24"/>
        </w:rPr>
        <w:t>red in isolation, but are aimed at providing a basis on which to move forward. The NIHRC recommends:</w:t>
      </w:r>
    </w:p>
    <w:p w14:paraId="030CC8DF" w14:textId="77777777" w:rsidR="00672969" w:rsidRDefault="00672969">
      <w:pPr>
        <w:pStyle w:val="BodyText"/>
        <w:spacing w:before="9"/>
        <w:rPr>
          <w:b/>
          <w:sz w:val="28"/>
        </w:rPr>
      </w:pPr>
    </w:p>
    <w:p w14:paraId="1C82C331" w14:textId="77777777" w:rsidR="00672969" w:rsidRDefault="002F62D1">
      <w:pPr>
        <w:pStyle w:val="ListParagraph"/>
        <w:numPr>
          <w:ilvl w:val="0"/>
          <w:numId w:val="1"/>
        </w:numPr>
        <w:tabs>
          <w:tab w:val="left" w:pos="954"/>
        </w:tabs>
        <w:spacing w:line="288" w:lineRule="auto"/>
        <w:ind w:right="284"/>
        <w:rPr>
          <w:b/>
          <w:sz w:val="24"/>
        </w:rPr>
      </w:pPr>
      <w:r>
        <w:rPr>
          <w:b/>
          <w:sz w:val="24"/>
        </w:rPr>
        <w:t>A human rights based approach is adopted towards tackling the issue of children being reported missing from care. For example, Articles 2, 3 and 4 ECHR ar</w:t>
      </w:r>
      <w:r>
        <w:rPr>
          <w:b/>
          <w:sz w:val="24"/>
        </w:rPr>
        <w:t>e clear that all reasonable steps should be taken to protect a child from real and immediate threats to life, ill-treatment and exploitation. Article 8 ECHR confirms that a</w:t>
      </w:r>
      <w:r>
        <w:rPr>
          <w:b/>
          <w:spacing w:val="-12"/>
          <w:sz w:val="24"/>
        </w:rPr>
        <w:t xml:space="preserve"> </w:t>
      </w:r>
      <w:r>
        <w:rPr>
          <w:b/>
          <w:sz w:val="24"/>
        </w:rPr>
        <w:t>blanket</w:t>
      </w:r>
    </w:p>
    <w:p w14:paraId="5F8700C6" w14:textId="77777777" w:rsidR="00672969" w:rsidRDefault="002F62D1">
      <w:pPr>
        <w:spacing w:before="1" w:line="288" w:lineRule="auto"/>
        <w:ind w:left="953" w:right="238"/>
        <w:rPr>
          <w:b/>
          <w:sz w:val="24"/>
        </w:rPr>
      </w:pPr>
      <w:r>
        <w:rPr>
          <w:b/>
          <w:sz w:val="24"/>
        </w:rPr>
        <w:t>approach towards interfering with a child’s correspondence such as telephon</w:t>
      </w:r>
      <w:r>
        <w:rPr>
          <w:b/>
          <w:sz w:val="24"/>
        </w:rPr>
        <w:t>e calls should not be taken. Instead, such interference must be in the best interests of the individual child, for a legitimate aim and only for as long as is necessary. Furthermore, it is accepted that Article 5 ECHR can have conflicting priorities, but t</w:t>
      </w:r>
      <w:r>
        <w:rPr>
          <w:b/>
          <w:sz w:val="24"/>
        </w:rPr>
        <w:t>his can be resolved by</w:t>
      </w:r>
    </w:p>
    <w:p w14:paraId="593591D5" w14:textId="77777777" w:rsidR="00672969" w:rsidRDefault="002F62D1">
      <w:pPr>
        <w:spacing w:line="288" w:lineRule="auto"/>
        <w:ind w:left="953" w:right="251"/>
        <w:rPr>
          <w:b/>
          <w:sz w:val="24"/>
        </w:rPr>
      </w:pPr>
      <w:r>
        <w:rPr>
          <w:b/>
          <w:sz w:val="24"/>
        </w:rPr>
        <w:t>looking at what is in an individual child’s best interests (for example, taking into account age) and whether there are other competing rights involved and the surrounding circumstances (for example, is there a threat of exploitation</w:t>
      </w:r>
      <w:r>
        <w:rPr>
          <w:b/>
          <w:sz w:val="24"/>
        </w:rPr>
        <w:t>). As Article 3(1) of the UN CRC states, the best interests of the child must be a primary consideration.</w:t>
      </w:r>
    </w:p>
    <w:p w14:paraId="7728736A" w14:textId="77777777" w:rsidR="00672969" w:rsidRDefault="00672969">
      <w:pPr>
        <w:pStyle w:val="BodyText"/>
        <w:spacing w:before="10"/>
        <w:rPr>
          <w:b/>
          <w:sz w:val="28"/>
        </w:rPr>
      </w:pPr>
    </w:p>
    <w:p w14:paraId="65E09DF2" w14:textId="77777777" w:rsidR="00672969" w:rsidRDefault="002F62D1">
      <w:pPr>
        <w:pStyle w:val="ListParagraph"/>
        <w:numPr>
          <w:ilvl w:val="0"/>
          <w:numId w:val="1"/>
        </w:numPr>
        <w:tabs>
          <w:tab w:val="left" w:pos="954"/>
        </w:tabs>
        <w:spacing w:line="288" w:lineRule="auto"/>
        <w:ind w:right="252"/>
        <w:rPr>
          <w:b/>
          <w:sz w:val="24"/>
        </w:rPr>
      </w:pPr>
      <w:r>
        <w:rPr>
          <w:b/>
          <w:sz w:val="24"/>
        </w:rPr>
        <w:t>There is a focus on early intervention. It was identified that there can be a pattern with children reported missing from care and that the act of go</w:t>
      </w:r>
      <w:r>
        <w:rPr>
          <w:b/>
          <w:sz w:val="24"/>
        </w:rPr>
        <w:t>ing missing can possibly be prevented by recognising the pattern and children’s home staff, with the support of public authorities, taking steps earlier to work with the child concerned to address the issues that may lead them to leave the home without aut</w:t>
      </w:r>
      <w:r>
        <w:rPr>
          <w:b/>
          <w:sz w:val="24"/>
        </w:rPr>
        <w:t>horisation.</w:t>
      </w:r>
    </w:p>
    <w:p w14:paraId="7518313D" w14:textId="77777777" w:rsidR="00672969" w:rsidRDefault="00672969">
      <w:pPr>
        <w:pStyle w:val="BodyText"/>
        <w:rPr>
          <w:b/>
        </w:rPr>
      </w:pPr>
    </w:p>
    <w:p w14:paraId="3C25F9AE" w14:textId="77777777" w:rsidR="00672969" w:rsidRDefault="002F62D1">
      <w:pPr>
        <w:pStyle w:val="ListParagraph"/>
        <w:numPr>
          <w:ilvl w:val="0"/>
          <w:numId w:val="1"/>
        </w:numPr>
        <w:tabs>
          <w:tab w:val="left" w:pos="954"/>
        </w:tabs>
        <w:spacing w:line="288" w:lineRule="auto"/>
        <w:ind w:right="546"/>
        <w:rPr>
          <w:b/>
          <w:sz w:val="24"/>
        </w:rPr>
      </w:pPr>
      <w:r>
        <w:rPr>
          <w:b/>
          <w:sz w:val="24"/>
        </w:rPr>
        <w:t>There is specialised training for public authorities and service providers that are dealing with children in care or responding to reports of a child going missing from</w:t>
      </w:r>
      <w:r>
        <w:rPr>
          <w:b/>
          <w:spacing w:val="-33"/>
          <w:sz w:val="24"/>
        </w:rPr>
        <w:t xml:space="preserve"> </w:t>
      </w:r>
      <w:r>
        <w:rPr>
          <w:b/>
          <w:sz w:val="24"/>
        </w:rPr>
        <w:t>care.</w:t>
      </w:r>
    </w:p>
    <w:p w14:paraId="17E86041" w14:textId="77777777" w:rsidR="00672969" w:rsidRDefault="00672969">
      <w:pPr>
        <w:spacing w:line="288" w:lineRule="auto"/>
        <w:rPr>
          <w:sz w:val="24"/>
        </w:rPr>
        <w:sectPr w:rsidR="00672969">
          <w:pgSz w:w="11910" w:h="16840"/>
          <w:pgMar w:top="1360" w:right="1320" w:bottom="1260" w:left="1320" w:header="0" w:footer="1066" w:gutter="0"/>
          <w:cols w:space="720"/>
        </w:sectPr>
      </w:pPr>
    </w:p>
    <w:p w14:paraId="48C16180" w14:textId="2E44B7D8" w:rsidR="00672969" w:rsidRDefault="002F62D1">
      <w:pPr>
        <w:spacing w:before="72" w:line="288" w:lineRule="auto"/>
        <w:ind w:left="953" w:right="615"/>
        <w:rPr>
          <w:b/>
          <w:sz w:val="24"/>
        </w:rPr>
      </w:pPr>
      <w:r>
        <w:rPr>
          <w:noProof/>
        </w:rPr>
        <mc:AlternateContent>
          <mc:Choice Requires="wps">
            <w:drawing>
              <wp:anchor distT="0" distB="0" distL="114300" distR="114300" simplePos="0" relativeHeight="486832640" behindDoc="1" locked="0" layoutInCell="1" allowOverlap="1" wp14:anchorId="0FA326F9" wp14:editId="0F8CF94D">
                <wp:simplePos x="0" y="0"/>
                <wp:positionH relativeFrom="page">
                  <wp:posOffset>914400</wp:posOffset>
                </wp:positionH>
                <wp:positionV relativeFrom="paragraph">
                  <wp:posOffset>38735</wp:posOffset>
                </wp:positionV>
                <wp:extent cx="5732780" cy="6532880"/>
                <wp:effectExtent l="0" t="0" r="0" b="0"/>
                <wp:wrapNone/>
                <wp:docPr id="54"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2780" cy="6532880"/>
                        </a:xfrm>
                        <a:custGeom>
                          <a:avLst/>
                          <a:gdLst>
                            <a:gd name="T0" fmla="+- 0 10459 1440"/>
                            <a:gd name="T1" fmla="*/ T0 w 9028"/>
                            <a:gd name="T2" fmla="+- 0 10339 61"/>
                            <a:gd name="T3" fmla="*/ 10339 h 10288"/>
                            <a:gd name="T4" fmla="+- 0 1450 1440"/>
                            <a:gd name="T5" fmla="*/ T4 w 9028"/>
                            <a:gd name="T6" fmla="+- 0 10339 61"/>
                            <a:gd name="T7" fmla="*/ 10339 h 10288"/>
                            <a:gd name="T8" fmla="+- 0 1450 1440"/>
                            <a:gd name="T9" fmla="*/ T8 w 9028"/>
                            <a:gd name="T10" fmla="+- 0 71 61"/>
                            <a:gd name="T11" fmla="*/ 71 h 10288"/>
                            <a:gd name="T12" fmla="+- 0 1440 1440"/>
                            <a:gd name="T13" fmla="*/ T12 w 9028"/>
                            <a:gd name="T14" fmla="+- 0 71 61"/>
                            <a:gd name="T15" fmla="*/ 71 h 10288"/>
                            <a:gd name="T16" fmla="+- 0 1440 1440"/>
                            <a:gd name="T17" fmla="*/ T16 w 9028"/>
                            <a:gd name="T18" fmla="+- 0 10349 61"/>
                            <a:gd name="T19" fmla="*/ 10349 h 10288"/>
                            <a:gd name="T20" fmla="+- 0 1450 1440"/>
                            <a:gd name="T21" fmla="*/ T20 w 9028"/>
                            <a:gd name="T22" fmla="+- 0 10349 61"/>
                            <a:gd name="T23" fmla="*/ 10349 h 10288"/>
                            <a:gd name="T24" fmla="+- 0 1450 1440"/>
                            <a:gd name="T25" fmla="*/ T24 w 9028"/>
                            <a:gd name="T26" fmla="+- 0 10349 61"/>
                            <a:gd name="T27" fmla="*/ 10349 h 10288"/>
                            <a:gd name="T28" fmla="+- 0 10459 1440"/>
                            <a:gd name="T29" fmla="*/ T28 w 9028"/>
                            <a:gd name="T30" fmla="+- 0 10349 61"/>
                            <a:gd name="T31" fmla="*/ 10349 h 10288"/>
                            <a:gd name="T32" fmla="+- 0 10459 1440"/>
                            <a:gd name="T33" fmla="*/ T32 w 9028"/>
                            <a:gd name="T34" fmla="+- 0 10339 61"/>
                            <a:gd name="T35" fmla="*/ 10339 h 10288"/>
                            <a:gd name="T36" fmla="+- 0 10459 1440"/>
                            <a:gd name="T37" fmla="*/ T36 w 9028"/>
                            <a:gd name="T38" fmla="+- 0 61 61"/>
                            <a:gd name="T39" fmla="*/ 61 h 10288"/>
                            <a:gd name="T40" fmla="+- 0 1450 1440"/>
                            <a:gd name="T41" fmla="*/ T40 w 9028"/>
                            <a:gd name="T42" fmla="+- 0 61 61"/>
                            <a:gd name="T43" fmla="*/ 61 h 10288"/>
                            <a:gd name="T44" fmla="+- 0 1440 1440"/>
                            <a:gd name="T45" fmla="*/ T44 w 9028"/>
                            <a:gd name="T46" fmla="+- 0 61 61"/>
                            <a:gd name="T47" fmla="*/ 61 h 10288"/>
                            <a:gd name="T48" fmla="+- 0 1440 1440"/>
                            <a:gd name="T49" fmla="*/ T48 w 9028"/>
                            <a:gd name="T50" fmla="+- 0 71 61"/>
                            <a:gd name="T51" fmla="*/ 71 h 10288"/>
                            <a:gd name="T52" fmla="+- 0 1450 1440"/>
                            <a:gd name="T53" fmla="*/ T52 w 9028"/>
                            <a:gd name="T54" fmla="+- 0 71 61"/>
                            <a:gd name="T55" fmla="*/ 71 h 10288"/>
                            <a:gd name="T56" fmla="+- 0 10459 1440"/>
                            <a:gd name="T57" fmla="*/ T56 w 9028"/>
                            <a:gd name="T58" fmla="+- 0 71 61"/>
                            <a:gd name="T59" fmla="*/ 71 h 10288"/>
                            <a:gd name="T60" fmla="+- 0 10459 1440"/>
                            <a:gd name="T61" fmla="*/ T60 w 9028"/>
                            <a:gd name="T62" fmla="+- 0 61 61"/>
                            <a:gd name="T63" fmla="*/ 61 h 10288"/>
                            <a:gd name="T64" fmla="+- 0 10468 1440"/>
                            <a:gd name="T65" fmla="*/ T64 w 9028"/>
                            <a:gd name="T66" fmla="+- 0 71 61"/>
                            <a:gd name="T67" fmla="*/ 71 h 10288"/>
                            <a:gd name="T68" fmla="+- 0 10459 1440"/>
                            <a:gd name="T69" fmla="*/ T68 w 9028"/>
                            <a:gd name="T70" fmla="+- 0 71 61"/>
                            <a:gd name="T71" fmla="*/ 71 h 10288"/>
                            <a:gd name="T72" fmla="+- 0 10459 1440"/>
                            <a:gd name="T73" fmla="*/ T72 w 9028"/>
                            <a:gd name="T74" fmla="+- 0 10349 61"/>
                            <a:gd name="T75" fmla="*/ 10349 h 10288"/>
                            <a:gd name="T76" fmla="+- 0 10468 1440"/>
                            <a:gd name="T77" fmla="*/ T76 w 9028"/>
                            <a:gd name="T78" fmla="+- 0 10349 61"/>
                            <a:gd name="T79" fmla="*/ 10349 h 10288"/>
                            <a:gd name="T80" fmla="+- 0 10468 1440"/>
                            <a:gd name="T81" fmla="*/ T80 w 9028"/>
                            <a:gd name="T82" fmla="+- 0 71 61"/>
                            <a:gd name="T83" fmla="*/ 71 h 10288"/>
                            <a:gd name="T84" fmla="+- 0 10468 1440"/>
                            <a:gd name="T85" fmla="*/ T84 w 9028"/>
                            <a:gd name="T86" fmla="+- 0 61 61"/>
                            <a:gd name="T87" fmla="*/ 61 h 10288"/>
                            <a:gd name="T88" fmla="+- 0 10459 1440"/>
                            <a:gd name="T89" fmla="*/ T88 w 9028"/>
                            <a:gd name="T90" fmla="+- 0 61 61"/>
                            <a:gd name="T91" fmla="*/ 61 h 10288"/>
                            <a:gd name="T92" fmla="+- 0 10459 1440"/>
                            <a:gd name="T93" fmla="*/ T92 w 9028"/>
                            <a:gd name="T94" fmla="+- 0 71 61"/>
                            <a:gd name="T95" fmla="*/ 71 h 10288"/>
                            <a:gd name="T96" fmla="+- 0 10468 1440"/>
                            <a:gd name="T97" fmla="*/ T96 w 9028"/>
                            <a:gd name="T98" fmla="+- 0 71 61"/>
                            <a:gd name="T99" fmla="*/ 71 h 10288"/>
                            <a:gd name="T100" fmla="+- 0 10468 1440"/>
                            <a:gd name="T101" fmla="*/ T100 w 9028"/>
                            <a:gd name="T102" fmla="+- 0 61 61"/>
                            <a:gd name="T103" fmla="*/ 61 h 10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9028" h="10288">
                              <a:moveTo>
                                <a:pt x="9019" y="10278"/>
                              </a:moveTo>
                              <a:lnTo>
                                <a:pt x="10" y="10278"/>
                              </a:lnTo>
                              <a:lnTo>
                                <a:pt x="10" y="10"/>
                              </a:lnTo>
                              <a:lnTo>
                                <a:pt x="0" y="10"/>
                              </a:lnTo>
                              <a:lnTo>
                                <a:pt x="0" y="10288"/>
                              </a:lnTo>
                              <a:lnTo>
                                <a:pt x="10" y="10288"/>
                              </a:lnTo>
                              <a:lnTo>
                                <a:pt x="9019" y="10288"/>
                              </a:lnTo>
                              <a:lnTo>
                                <a:pt x="9019" y="10278"/>
                              </a:lnTo>
                              <a:close/>
                              <a:moveTo>
                                <a:pt x="9019" y="0"/>
                              </a:moveTo>
                              <a:lnTo>
                                <a:pt x="10" y="0"/>
                              </a:lnTo>
                              <a:lnTo>
                                <a:pt x="0" y="0"/>
                              </a:lnTo>
                              <a:lnTo>
                                <a:pt x="0" y="10"/>
                              </a:lnTo>
                              <a:lnTo>
                                <a:pt x="10" y="10"/>
                              </a:lnTo>
                              <a:lnTo>
                                <a:pt x="9019" y="10"/>
                              </a:lnTo>
                              <a:lnTo>
                                <a:pt x="9019" y="0"/>
                              </a:lnTo>
                              <a:close/>
                              <a:moveTo>
                                <a:pt x="9028" y="10"/>
                              </a:moveTo>
                              <a:lnTo>
                                <a:pt x="9019" y="10"/>
                              </a:lnTo>
                              <a:lnTo>
                                <a:pt x="9019" y="10288"/>
                              </a:lnTo>
                              <a:lnTo>
                                <a:pt x="9028" y="10288"/>
                              </a:lnTo>
                              <a:lnTo>
                                <a:pt x="9028" y="10"/>
                              </a:lnTo>
                              <a:close/>
                              <a:moveTo>
                                <a:pt x="9028" y="0"/>
                              </a:moveTo>
                              <a:lnTo>
                                <a:pt x="9019" y="0"/>
                              </a:lnTo>
                              <a:lnTo>
                                <a:pt x="9019" y="10"/>
                              </a:lnTo>
                              <a:lnTo>
                                <a:pt x="9028" y="10"/>
                              </a:lnTo>
                              <a:lnTo>
                                <a:pt x="90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87F44" id="AutoShape 42" o:spid="_x0000_s1026" style="position:absolute;margin-left:1in;margin-top:3.05pt;width:451.4pt;height:514.4pt;z-index:-164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28,1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" path="m9019,10278r-9009,l10,10,,10,,10288r10,l9019,10288r,-10xm9019,l10,,,,,10r10,l9019,10r,-10xm9028,10r-9,l9019,10288r9,l9028,10xm9028,r-9,l9019,10r9,l9028,xe" fillcolor="black" stroked="f">
                <v:path arrowok="t" o:connecttype="custom" o:connectlocs="5727065,6565265;6350,6565265;6350,45085;0,45085;0,6571615;6350,6571615;6350,6571615;5727065,6571615;5727065,6565265;5727065,38735;6350,38735;0,38735;0,45085;6350,45085;5727065,45085;5727065,38735;5732780,45085;5727065,45085;5727065,6571615;5732780,6571615;5732780,45085;5732780,38735;5727065,38735;5727065,45085;5732780,45085;5732780,38735" o:connectangles="0,0,0,0,0,0,0,0,0,0,0,0,0,0,0,0,0,0,0,0,0,0,0,0,0,0"/>
                <w10:wrap anchorx="page"/>
              </v:shape>
            </w:pict>
          </mc:Fallback>
        </mc:AlternateContent>
      </w:r>
      <w:r>
        <w:rPr>
          <w:b/>
          <w:sz w:val="24"/>
        </w:rPr>
        <w:t>This includes training on human rights, trauma-informed practice and de-escalation;</w:t>
      </w:r>
    </w:p>
    <w:p w14:paraId="3DC634B5" w14:textId="77777777" w:rsidR="00672969" w:rsidRDefault="00672969">
      <w:pPr>
        <w:pStyle w:val="BodyText"/>
        <w:rPr>
          <w:b/>
        </w:rPr>
      </w:pPr>
    </w:p>
    <w:p w14:paraId="77E0C8FC" w14:textId="77777777" w:rsidR="00672969" w:rsidRDefault="002F62D1">
      <w:pPr>
        <w:pStyle w:val="ListParagraph"/>
        <w:numPr>
          <w:ilvl w:val="0"/>
          <w:numId w:val="1"/>
        </w:numPr>
        <w:tabs>
          <w:tab w:val="left" w:pos="954"/>
        </w:tabs>
        <w:spacing w:line="288" w:lineRule="auto"/>
        <w:ind w:right="241"/>
        <w:rPr>
          <w:b/>
          <w:sz w:val="24"/>
        </w:rPr>
      </w:pPr>
      <w:r>
        <w:rPr>
          <w:b/>
          <w:sz w:val="24"/>
        </w:rPr>
        <w:t>Children, particularly children identified as the most at risk, are educated on understanding, identifying and accessing support to protect them from grooming and child se</w:t>
      </w:r>
      <w:r>
        <w:rPr>
          <w:b/>
          <w:sz w:val="24"/>
        </w:rPr>
        <w:t>xual exploitation. This connects to a broader piece on ensuring relationship, sex and identity education for all children in Northern Ireland comprehensively deals with what is a healthy and unhealthy relationship, and the tools or support available to hel</w:t>
      </w:r>
      <w:r>
        <w:rPr>
          <w:b/>
          <w:sz w:val="24"/>
        </w:rPr>
        <w:t>p children avoid or get out of an unhealthy</w:t>
      </w:r>
      <w:r>
        <w:rPr>
          <w:b/>
          <w:spacing w:val="-2"/>
          <w:sz w:val="24"/>
        </w:rPr>
        <w:t xml:space="preserve"> </w:t>
      </w:r>
      <w:r>
        <w:rPr>
          <w:b/>
          <w:sz w:val="24"/>
        </w:rPr>
        <w:t>relationship.</w:t>
      </w:r>
    </w:p>
    <w:p w14:paraId="058B6576" w14:textId="77777777" w:rsidR="00672969" w:rsidRDefault="00672969">
      <w:pPr>
        <w:pStyle w:val="BodyText"/>
        <w:rPr>
          <w:b/>
        </w:rPr>
      </w:pPr>
    </w:p>
    <w:p w14:paraId="4FC0015C" w14:textId="77777777" w:rsidR="00672969" w:rsidRDefault="002F62D1">
      <w:pPr>
        <w:pStyle w:val="ListParagraph"/>
        <w:numPr>
          <w:ilvl w:val="0"/>
          <w:numId w:val="1"/>
        </w:numPr>
        <w:tabs>
          <w:tab w:val="left" w:pos="954"/>
        </w:tabs>
        <w:spacing w:line="288" w:lineRule="auto"/>
        <w:ind w:right="305"/>
        <w:rPr>
          <w:b/>
          <w:sz w:val="24"/>
        </w:rPr>
      </w:pPr>
      <w:r>
        <w:rPr>
          <w:b/>
          <w:sz w:val="24"/>
        </w:rPr>
        <w:t>That the good work that has been undertaken to date, for example between the Police Service NI and the Health and Social Care Board, is promptly rolled out across Northern Ireland. Any programmes g</w:t>
      </w:r>
      <w:r>
        <w:rPr>
          <w:b/>
          <w:sz w:val="24"/>
        </w:rPr>
        <w:t>oing forward should be effectively developed using an evidence basis on what is working or not working (taking into account variables</w:t>
      </w:r>
      <w:r>
        <w:rPr>
          <w:b/>
          <w:spacing w:val="-27"/>
          <w:sz w:val="24"/>
        </w:rPr>
        <w:t xml:space="preserve"> </w:t>
      </w:r>
      <w:r>
        <w:rPr>
          <w:b/>
          <w:sz w:val="24"/>
        </w:rPr>
        <w:t>such as rurality), efficiently resourced on a long-term basis, and subject to regular monitoring and evaluation as appropr</w:t>
      </w:r>
      <w:r>
        <w:rPr>
          <w:b/>
          <w:sz w:val="24"/>
        </w:rPr>
        <w:t>iate. This work should also be cross-sectoral where appropriate.</w:t>
      </w:r>
    </w:p>
    <w:p w14:paraId="140107AF" w14:textId="77777777" w:rsidR="00672969" w:rsidRDefault="00672969">
      <w:pPr>
        <w:pStyle w:val="BodyText"/>
        <w:spacing w:before="1"/>
        <w:rPr>
          <w:b/>
        </w:rPr>
      </w:pPr>
    </w:p>
    <w:p w14:paraId="06906F36" w14:textId="77777777" w:rsidR="00672969" w:rsidRDefault="002F62D1">
      <w:pPr>
        <w:pStyle w:val="ListParagraph"/>
        <w:numPr>
          <w:ilvl w:val="0"/>
          <w:numId w:val="1"/>
        </w:numPr>
        <w:tabs>
          <w:tab w:val="left" w:pos="954"/>
        </w:tabs>
        <w:spacing w:line="288" w:lineRule="auto"/>
        <w:ind w:right="667"/>
        <w:rPr>
          <w:b/>
          <w:sz w:val="24"/>
        </w:rPr>
      </w:pPr>
      <w:r>
        <w:rPr>
          <w:b/>
          <w:sz w:val="24"/>
        </w:rPr>
        <w:t>Children and their representative organisations are consulted on how to address children reported missing from care, including the root causes and suggestions for tackling these issues. Thes</w:t>
      </w:r>
      <w:r>
        <w:rPr>
          <w:b/>
          <w:sz w:val="24"/>
        </w:rPr>
        <w:t>e views should be reflected in actions and targets going</w:t>
      </w:r>
      <w:r>
        <w:rPr>
          <w:b/>
          <w:spacing w:val="-7"/>
          <w:sz w:val="24"/>
        </w:rPr>
        <w:t xml:space="preserve"> </w:t>
      </w:r>
      <w:r>
        <w:rPr>
          <w:b/>
          <w:sz w:val="24"/>
        </w:rPr>
        <w:t>forward.</w:t>
      </w:r>
    </w:p>
    <w:p w14:paraId="6E072BA7" w14:textId="77777777" w:rsidR="00672969" w:rsidRDefault="00672969">
      <w:pPr>
        <w:spacing w:line="288" w:lineRule="auto"/>
        <w:rPr>
          <w:sz w:val="24"/>
        </w:rPr>
        <w:sectPr w:rsidR="00672969">
          <w:pgSz w:w="11910" w:h="16840"/>
          <w:pgMar w:top="1360" w:right="1320" w:bottom="1260" w:left="1320" w:header="0" w:footer="1066" w:gutter="0"/>
          <w:cols w:space="720"/>
        </w:sectPr>
      </w:pPr>
    </w:p>
    <w:p w14:paraId="242298FC" w14:textId="77777777" w:rsidR="00672969" w:rsidRDefault="002F62D1">
      <w:pPr>
        <w:pStyle w:val="ListParagraph"/>
        <w:numPr>
          <w:ilvl w:val="1"/>
          <w:numId w:val="15"/>
        </w:numPr>
        <w:tabs>
          <w:tab w:val="left" w:pos="841"/>
        </w:tabs>
        <w:spacing w:before="82"/>
        <w:ind w:hanging="721"/>
        <w:rPr>
          <w:b/>
          <w:color w:val="6F2F9F"/>
          <w:sz w:val="30"/>
        </w:rPr>
      </w:pPr>
      <w:bookmarkStart w:id="2" w:name="_bookmark2"/>
      <w:bookmarkEnd w:id="2"/>
      <w:r>
        <w:rPr>
          <w:b/>
          <w:color w:val="6F2F9F"/>
          <w:sz w:val="30"/>
        </w:rPr>
        <w:t>Introduction</w:t>
      </w:r>
    </w:p>
    <w:p w14:paraId="5E53C400" w14:textId="77777777" w:rsidR="00672969" w:rsidRDefault="00672969">
      <w:pPr>
        <w:pStyle w:val="BodyText"/>
        <w:spacing w:before="1"/>
        <w:rPr>
          <w:b/>
          <w:sz w:val="30"/>
        </w:rPr>
      </w:pPr>
    </w:p>
    <w:p w14:paraId="4E9326A4" w14:textId="77777777" w:rsidR="00672969" w:rsidRDefault="002F62D1">
      <w:pPr>
        <w:pStyle w:val="ListParagraph"/>
        <w:numPr>
          <w:ilvl w:val="1"/>
          <w:numId w:val="15"/>
        </w:numPr>
        <w:tabs>
          <w:tab w:val="left" w:pos="840"/>
          <w:tab w:val="left" w:pos="841"/>
        </w:tabs>
        <w:spacing w:line="288" w:lineRule="auto"/>
        <w:ind w:right="245"/>
        <w:rPr>
          <w:sz w:val="24"/>
        </w:rPr>
      </w:pPr>
      <w:r>
        <w:rPr>
          <w:sz w:val="24"/>
        </w:rPr>
        <w:t>The Northern Ireland Human Rights Commission (the</w:t>
      </w:r>
      <w:r>
        <w:rPr>
          <w:spacing w:val="-37"/>
          <w:sz w:val="24"/>
        </w:rPr>
        <w:t xml:space="preserve"> </w:t>
      </w:r>
      <w:r>
        <w:rPr>
          <w:sz w:val="24"/>
        </w:rPr>
        <w:t>Commission), pursuant to Section 69(1) the Northern Ireland Act 1998, reviews the adequacy and effectiveness of law and practice relating to the protection of human</w:t>
      </w:r>
      <w:r>
        <w:rPr>
          <w:spacing w:val="-4"/>
          <w:sz w:val="24"/>
        </w:rPr>
        <w:t xml:space="preserve"> </w:t>
      </w:r>
      <w:r>
        <w:rPr>
          <w:sz w:val="24"/>
        </w:rPr>
        <w:t>rights.</w:t>
      </w:r>
    </w:p>
    <w:p w14:paraId="7E3E37F8" w14:textId="77777777" w:rsidR="00672969" w:rsidRDefault="00672969">
      <w:pPr>
        <w:pStyle w:val="BodyText"/>
        <w:spacing w:before="9"/>
        <w:rPr>
          <w:sz w:val="28"/>
        </w:rPr>
      </w:pPr>
    </w:p>
    <w:p w14:paraId="33F60F7E" w14:textId="77777777" w:rsidR="00672969" w:rsidRDefault="002F62D1">
      <w:pPr>
        <w:pStyle w:val="ListParagraph"/>
        <w:numPr>
          <w:ilvl w:val="1"/>
          <w:numId w:val="15"/>
        </w:numPr>
        <w:tabs>
          <w:tab w:val="left" w:pos="840"/>
          <w:tab w:val="left" w:pos="841"/>
        </w:tabs>
        <w:spacing w:line="288" w:lineRule="auto"/>
        <w:ind w:right="237"/>
        <w:rPr>
          <w:sz w:val="24"/>
        </w:rPr>
      </w:pPr>
      <w:r>
        <w:rPr>
          <w:sz w:val="24"/>
        </w:rPr>
        <w:t>The Commission bases its advice on the full range of</w:t>
      </w:r>
      <w:r>
        <w:rPr>
          <w:spacing w:val="-30"/>
          <w:sz w:val="24"/>
        </w:rPr>
        <w:t xml:space="preserve"> </w:t>
      </w:r>
      <w:r>
        <w:rPr>
          <w:sz w:val="24"/>
        </w:rPr>
        <w:t>internationally accepted huma</w:t>
      </w:r>
      <w:r>
        <w:rPr>
          <w:sz w:val="24"/>
        </w:rPr>
        <w:t>n rights standards, including the European Convention on Human Rights as incorporated by the Human Rights Act 1998 and the treaty obligations of the Council of Europe (CoE), European Union (EU) and United Nations (UN) systems. The relevant international tr</w:t>
      </w:r>
      <w:r>
        <w:rPr>
          <w:sz w:val="24"/>
        </w:rPr>
        <w:t>eaties in this context</w:t>
      </w:r>
      <w:r>
        <w:rPr>
          <w:spacing w:val="-11"/>
          <w:sz w:val="24"/>
        </w:rPr>
        <w:t xml:space="preserve"> </w:t>
      </w:r>
      <w:r>
        <w:rPr>
          <w:sz w:val="24"/>
        </w:rPr>
        <w:t>include:</w:t>
      </w:r>
    </w:p>
    <w:p w14:paraId="01BD2BEB" w14:textId="77777777" w:rsidR="00672969" w:rsidRDefault="00672969">
      <w:pPr>
        <w:pStyle w:val="BodyText"/>
        <w:spacing w:before="11"/>
        <w:rPr>
          <w:sz w:val="28"/>
        </w:rPr>
      </w:pPr>
    </w:p>
    <w:p w14:paraId="514A935D" w14:textId="77777777" w:rsidR="00672969" w:rsidRDefault="002F62D1">
      <w:pPr>
        <w:pStyle w:val="ListParagraph"/>
        <w:numPr>
          <w:ilvl w:val="2"/>
          <w:numId w:val="15"/>
        </w:numPr>
        <w:tabs>
          <w:tab w:val="left" w:pos="1397"/>
          <w:tab w:val="left" w:pos="1398"/>
        </w:tabs>
        <w:ind w:hanging="426"/>
        <w:rPr>
          <w:sz w:val="16"/>
        </w:rPr>
      </w:pPr>
      <w:r>
        <w:rPr>
          <w:sz w:val="24"/>
        </w:rPr>
        <w:t>CoE European Convention on Human Rights 1950</w:t>
      </w:r>
      <w:r>
        <w:rPr>
          <w:spacing w:val="-14"/>
          <w:sz w:val="24"/>
        </w:rPr>
        <w:t xml:space="preserve"> </w:t>
      </w:r>
      <w:r>
        <w:rPr>
          <w:sz w:val="24"/>
        </w:rPr>
        <w:t>(ECHR);</w:t>
      </w:r>
      <w:r>
        <w:rPr>
          <w:position w:val="8"/>
          <w:sz w:val="16"/>
        </w:rPr>
        <w:t>1</w:t>
      </w:r>
    </w:p>
    <w:p w14:paraId="35042B15" w14:textId="77777777" w:rsidR="00672969" w:rsidRDefault="002F62D1">
      <w:pPr>
        <w:pStyle w:val="ListParagraph"/>
        <w:numPr>
          <w:ilvl w:val="2"/>
          <w:numId w:val="15"/>
        </w:numPr>
        <w:tabs>
          <w:tab w:val="left" w:pos="1397"/>
          <w:tab w:val="left" w:pos="1398"/>
        </w:tabs>
        <w:spacing w:before="56" w:line="285" w:lineRule="auto"/>
        <w:ind w:right="255"/>
        <w:rPr>
          <w:sz w:val="16"/>
        </w:rPr>
      </w:pPr>
      <w:r>
        <w:rPr>
          <w:sz w:val="24"/>
        </w:rPr>
        <w:t>CoE Convention on Compensation for Victims of Violent</w:t>
      </w:r>
      <w:r>
        <w:rPr>
          <w:spacing w:val="-35"/>
          <w:sz w:val="24"/>
        </w:rPr>
        <w:t xml:space="preserve"> </w:t>
      </w:r>
      <w:r>
        <w:rPr>
          <w:sz w:val="24"/>
        </w:rPr>
        <w:t>Crimes 1983;</w:t>
      </w:r>
      <w:r>
        <w:rPr>
          <w:position w:val="8"/>
          <w:sz w:val="16"/>
        </w:rPr>
        <w:t>2</w:t>
      </w:r>
    </w:p>
    <w:p w14:paraId="7BF59C5E" w14:textId="77777777" w:rsidR="00672969" w:rsidRDefault="002F62D1">
      <w:pPr>
        <w:pStyle w:val="ListParagraph"/>
        <w:numPr>
          <w:ilvl w:val="2"/>
          <w:numId w:val="15"/>
        </w:numPr>
        <w:tabs>
          <w:tab w:val="left" w:pos="1397"/>
          <w:tab w:val="left" w:pos="1398"/>
        </w:tabs>
        <w:spacing w:before="2"/>
        <w:ind w:hanging="426"/>
        <w:rPr>
          <w:sz w:val="16"/>
        </w:rPr>
      </w:pPr>
      <w:r>
        <w:rPr>
          <w:sz w:val="24"/>
        </w:rPr>
        <w:t>CoE Convention on Cybercrime</w:t>
      </w:r>
      <w:r>
        <w:rPr>
          <w:spacing w:val="-4"/>
          <w:sz w:val="24"/>
        </w:rPr>
        <w:t xml:space="preserve"> </w:t>
      </w:r>
      <w:r>
        <w:rPr>
          <w:sz w:val="24"/>
        </w:rPr>
        <w:t>2001;</w:t>
      </w:r>
      <w:r>
        <w:rPr>
          <w:position w:val="8"/>
          <w:sz w:val="16"/>
        </w:rPr>
        <w:t>3</w:t>
      </w:r>
    </w:p>
    <w:p w14:paraId="187CB6E4" w14:textId="77777777" w:rsidR="00672969" w:rsidRDefault="002F62D1">
      <w:pPr>
        <w:pStyle w:val="ListParagraph"/>
        <w:numPr>
          <w:ilvl w:val="2"/>
          <w:numId w:val="15"/>
        </w:numPr>
        <w:tabs>
          <w:tab w:val="left" w:pos="1397"/>
          <w:tab w:val="left" w:pos="1398"/>
        </w:tabs>
        <w:spacing w:before="56" w:line="285" w:lineRule="auto"/>
        <w:ind w:right="316"/>
        <w:rPr>
          <w:sz w:val="16"/>
        </w:rPr>
      </w:pPr>
      <w:r>
        <w:rPr>
          <w:sz w:val="24"/>
        </w:rPr>
        <w:t>CoE Convention on Action against Trafficking in Human</w:t>
      </w:r>
      <w:r>
        <w:rPr>
          <w:spacing w:val="-33"/>
          <w:sz w:val="24"/>
        </w:rPr>
        <w:t xml:space="preserve"> </w:t>
      </w:r>
      <w:r>
        <w:rPr>
          <w:sz w:val="24"/>
        </w:rPr>
        <w:t>Beings 2005;</w:t>
      </w:r>
      <w:r>
        <w:rPr>
          <w:position w:val="8"/>
          <w:sz w:val="16"/>
        </w:rPr>
        <w:t>4</w:t>
      </w:r>
    </w:p>
    <w:p w14:paraId="0380FC4F" w14:textId="77777777" w:rsidR="00672969" w:rsidRDefault="002F62D1">
      <w:pPr>
        <w:pStyle w:val="ListParagraph"/>
        <w:numPr>
          <w:ilvl w:val="2"/>
          <w:numId w:val="15"/>
        </w:numPr>
        <w:tabs>
          <w:tab w:val="left" w:pos="1397"/>
          <w:tab w:val="left" w:pos="1398"/>
        </w:tabs>
        <w:spacing w:before="4" w:line="288" w:lineRule="auto"/>
        <w:ind w:right="181"/>
        <w:rPr>
          <w:sz w:val="16"/>
        </w:rPr>
      </w:pPr>
      <w:r>
        <w:rPr>
          <w:sz w:val="24"/>
        </w:rPr>
        <w:t>CoE Convention on the Protection of Children and Young</w:t>
      </w:r>
      <w:r>
        <w:rPr>
          <w:spacing w:val="-37"/>
          <w:sz w:val="24"/>
        </w:rPr>
        <w:t xml:space="preserve"> </w:t>
      </w:r>
      <w:r>
        <w:rPr>
          <w:sz w:val="24"/>
        </w:rPr>
        <w:t>People against Sexual Exploitation and Sexual Abuse 2007 (Lanzarote Convention);</w:t>
      </w:r>
      <w:r>
        <w:rPr>
          <w:position w:val="8"/>
          <w:sz w:val="16"/>
        </w:rPr>
        <w:t>5</w:t>
      </w:r>
    </w:p>
    <w:p w14:paraId="065C0E03" w14:textId="77777777" w:rsidR="00672969" w:rsidRDefault="002F62D1">
      <w:pPr>
        <w:pStyle w:val="ListParagraph"/>
        <w:numPr>
          <w:ilvl w:val="2"/>
          <w:numId w:val="15"/>
        </w:numPr>
        <w:tabs>
          <w:tab w:val="left" w:pos="1397"/>
          <w:tab w:val="left" w:pos="1398"/>
        </w:tabs>
        <w:spacing w:line="285" w:lineRule="auto"/>
        <w:ind w:right="237"/>
        <w:rPr>
          <w:sz w:val="16"/>
        </w:rPr>
      </w:pPr>
      <w:r>
        <w:rPr>
          <w:sz w:val="24"/>
        </w:rPr>
        <w:t>CoE Convention on Preventing and Combating Violence</w:t>
      </w:r>
      <w:r>
        <w:rPr>
          <w:sz w:val="24"/>
        </w:rPr>
        <w:t xml:space="preserve"> against Women and Domestic Violence 2011 (Istanbul</w:t>
      </w:r>
      <w:r>
        <w:rPr>
          <w:spacing w:val="-16"/>
          <w:sz w:val="24"/>
        </w:rPr>
        <w:t xml:space="preserve"> </w:t>
      </w:r>
      <w:r>
        <w:rPr>
          <w:sz w:val="24"/>
        </w:rPr>
        <w:t>Convention);</w:t>
      </w:r>
      <w:r>
        <w:rPr>
          <w:position w:val="8"/>
          <w:sz w:val="16"/>
        </w:rPr>
        <w:t>6</w:t>
      </w:r>
    </w:p>
    <w:p w14:paraId="14923C1E" w14:textId="77777777" w:rsidR="00672969" w:rsidRDefault="002F62D1">
      <w:pPr>
        <w:pStyle w:val="ListParagraph"/>
        <w:numPr>
          <w:ilvl w:val="2"/>
          <w:numId w:val="15"/>
        </w:numPr>
        <w:tabs>
          <w:tab w:val="left" w:pos="1397"/>
          <w:tab w:val="left" w:pos="1398"/>
        </w:tabs>
        <w:ind w:hanging="426"/>
        <w:rPr>
          <w:sz w:val="16"/>
        </w:rPr>
      </w:pPr>
      <w:r>
        <w:rPr>
          <w:sz w:val="24"/>
        </w:rPr>
        <w:t>Charter of Fundamental Rights of the EU</w:t>
      </w:r>
      <w:r>
        <w:rPr>
          <w:spacing w:val="-2"/>
          <w:sz w:val="24"/>
        </w:rPr>
        <w:t xml:space="preserve"> </w:t>
      </w:r>
      <w:r>
        <w:rPr>
          <w:sz w:val="24"/>
        </w:rPr>
        <w:t>2000;</w:t>
      </w:r>
      <w:r>
        <w:rPr>
          <w:position w:val="8"/>
          <w:sz w:val="16"/>
        </w:rPr>
        <w:t>7</w:t>
      </w:r>
    </w:p>
    <w:p w14:paraId="49191920" w14:textId="77777777" w:rsidR="00672969" w:rsidRDefault="002F62D1">
      <w:pPr>
        <w:pStyle w:val="ListParagraph"/>
        <w:numPr>
          <w:ilvl w:val="2"/>
          <w:numId w:val="15"/>
        </w:numPr>
        <w:tabs>
          <w:tab w:val="left" w:pos="1397"/>
          <w:tab w:val="left" w:pos="1398"/>
        </w:tabs>
        <w:spacing w:before="57" w:line="285" w:lineRule="auto"/>
        <w:ind w:right="1051"/>
        <w:rPr>
          <w:sz w:val="16"/>
        </w:rPr>
      </w:pPr>
      <w:r>
        <w:rPr>
          <w:sz w:val="24"/>
        </w:rPr>
        <w:t>EU Directive on combating the Sexual Abuse and Sexual Exploitation of Children and Child Pornography</w:t>
      </w:r>
      <w:r>
        <w:rPr>
          <w:spacing w:val="-9"/>
          <w:sz w:val="24"/>
        </w:rPr>
        <w:t xml:space="preserve"> </w:t>
      </w:r>
      <w:r>
        <w:rPr>
          <w:sz w:val="24"/>
        </w:rPr>
        <w:t>2011;</w:t>
      </w:r>
      <w:r>
        <w:rPr>
          <w:position w:val="8"/>
          <w:sz w:val="16"/>
        </w:rPr>
        <w:t>8</w:t>
      </w:r>
    </w:p>
    <w:p w14:paraId="62E5AC60" w14:textId="77777777" w:rsidR="00672969" w:rsidRDefault="00672969">
      <w:pPr>
        <w:pStyle w:val="BodyText"/>
        <w:rPr>
          <w:sz w:val="20"/>
        </w:rPr>
      </w:pPr>
    </w:p>
    <w:p w14:paraId="2012D138" w14:textId="77777777" w:rsidR="00672969" w:rsidRDefault="00672969">
      <w:pPr>
        <w:pStyle w:val="BodyText"/>
        <w:rPr>
          <w:sz w:val="20"/>
        </w:rPr>
      </w:pPr>
    </w:p>
    <w:p w14:paraId="0CF10BDE" w14:textId="77777777" w:rsidR="00672969" w:rsidRDefault="00672969">
      <w:pPr>
        <w:pStyle w:val="BodyText"/>
        <w:rPr>
          <w:sz w:val="20"/>
        </w:rPr>
      </w:pPr>
    </w:p>
    <w:p w14:paraId="1660F1CF" w14:textId="3DA03A8A" w:rsidR="00672969" w:rsidRDefault="002F62D1">
      <w:pPr>
        <w:pStyle w:val="BodyText"/>
        <w:rPr>
          <w:sz w:val="26"/>
        </w:rPr>
      </w:pPr>
      <w:r>
        <w:rPr>
          <w:noProof/>
        </w:rPr>
        <mc:AlternateContent>
          <mc:Choice Requires="wps">
            <w:drawing>
              <wp:anchor distT="0" distB="0" distL="0" distR="0" simplePos="0" relativeHeight="487589376" behindDoc="1" locked="0" layoutInCell="1" allowOverlap="1" wp14:anchorId="011AC845" wp14:editId="6FB63F1D">
                <wp:simplePos x="0" y="0"/>
                <wp:positionH relativeFrom="page">
                  <wp:posOffset>914400</wp:posOffset>
                </wp:positionH>
                <wp:positionV relativeFrom="paragraph">
                  <wp:posOffset>226060</wp:posOffset>
                </wp:positionV>
                <wp:extent cx="1828800" cy="8890"/>
                <wp:effectExtent l="0" t="0" r="0" b="0"/>
                <wp:wrapTopAndBottom/>
                <wp:docPr id="5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7FFF8" id="Rectangle 41" o:spid="_x0000_s1026" style="position:absolute;margin-left:1in;margin-top:17.8pt;width:2in;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" fillcolor="black" stroked="f">
                <w10:wrap type="topAndBottom" anchorx="page"/>
              </v:rect>
            </w:pict>
          </mc:Fallback>
        </mc:AlternateContent>
      </w:r>
    </w:p>
    <w:p w14:paraId="2029417B" w14:textId="77777777" w:rsidR="00672969" w:rsidRDefault="002F62D1">
      <w:pPr>
        <w:spacing w:before="86"/>
        <w:ind w:left="120"/>
        <w:rPr>
          <w:sz w:val="16"/>
        </w:rPr>
      </w:pPr>
      <w:r>
        <w:rPr>
          <w:color w:val="6F2F9F"/>
          <w:sz w:val="16"/>
          <w:vertAlign w:val="superscript"/>
        </w:rPr>
        <w:t>1</w:t>
      </w:r>
      <w:r>
        <w:rPr>
          <w:color w:val="6F2F9F"/>
          <w:sz w:val="16"/>
        </w:rPr>
        <w:t xml:space="preserve"> Ratified by the UK in</w:t>
      </w:r>
      <w:r>
        <w:rPr>
          <w:color w:val="6F2F9F"/>
          <w:spacing w:val="-4"/>
          <w:sz w:val="16"/>
        </w:rPr>
        <w:t xml:space="preserve"> </w:t>
      </w:r>
      <w:r>
        <w:rPr>
          <w:color w:val="6F2F9F"/>
          <w:sz w:val="16"/>
        </w:rPr>
        <w:t>1951.</w:t>
      </w:r>
    </w:p>
    <w:p w14:paraId="69C1D6C2" w14:textId="77777777" w:rsidR="00672969" w:rsidRDefault="002F62D1">
      <w:pPr>
        <w:ind w:left="120"/>
        <w:rPr>
          <w:sz w:val="16"/>
        </w:rPr>
      </w:pPr>
      <w:r>
        <w:rPr>
          <w:color w:val="6F2F9F"/>
          <w:sz w:val="16"/>
          <w:vertAlign w:val="superscript"/>
        </w:rPr>
        <w:t>2</w:t>
      </w:r>
      <w:r>
        <w:rPr>
          <w:color w:val="6F2F9F"/>
          <w:sz w:val="16"/>
        </w:rPr>
        <w:t xml:space="preserve"> Ratified by the UK in</w:t>
      </w:r>
      <w:r>
        <w:rPr>
          <w:color w:val="6F2F9F"/>
          <w:spacing w:val="-4"/>
          <w:sz w:val="16"/>
        </w:rPr>
        <w:t xml:space="preserve"> </w:t>
      </w:r>
      <w:r>
        <w:rPr>
          <w:color w:val="6F2F9F"/>
          <w:sz w:val="16"/>
        </w:rPr>
        <w:t>1990.</w:t>
      </w:r>
    </w:p>
    <w:p w14:paraId="4C58D0D4" w14:textId="77777777" w:rsidR="00672969" w:rsidRDefault="002F62D1">
      <w:pPr>
        <w:ind w:left="120"/>
        <w:rPr>
          <w:sz w:val="16"/>
        </w:rPr>
      </w:pPr>
      <w:r>
        <w:rPr>
          <w:color w:val="6F2F9F"/>
          <w:sz w:val="16"/>
          <w:vertAlign w:val="superscript"/>
        </w:rPr>
        <w:t>3</w:t>
      </w:r>
      <w:r>
        <w:rPr>
          <w:color w:val="6F2F9F"/>
          <w:sz w:val="16"/>
        </w:rPr>
        <w:t xml:space="preserve"> Ratified by the UK in</w:t>
      </w:r>
      <w:r>
        <w:rPr>
          <w:color w:val="6F2F9F"/>
          <w:spacing w:val="-4"/>
          <w:sz w:val="16"/>
        </w:rPr>
        <w:t xml:space="preserve"> </w:t>
      </w:r>
      <w:r>
        <w:rPr>
          <w:color w:val="6F2F9F"/>
          <w:sz w:val="16"/>
        </w:rPr>
        <w:t>2011.</w:t>
      </w:r>
    </w:p>
    <w:p w14:paraId="065034A1" w14:textId="77777777" w:rsidR="00672969" w:rsidRDefault="002F62D1">
      <w:pPr>
        <w:ind w:left="120"/>
        <w:rPr>
          <w:sz w:val="16"/>
        </w:rPr>
      </w:pPr>
      <w:r>
        <w:rPr>
          <w:color w:val="6F2F9F"/>
          <w:sz w:val="16"/>
          <w:vertAlign w:val="superscript"/>
        </w:rPr>
        <w:t>4</w:t>
      </w:r>
      <w:r>
        <w:rPr>
          <w:color w:val="6F2F9F"/>
          <w:sz w:val="16"/>
        </w:rPr>
        <w:t xml:space="preserve"> Ratified by the UK in</w:t>
      </w:r>
      <w:r>
        <w:rPr>
          <w:color w:val="6F2F9F"/>
          <w:spacing w:val="-4"/>
          <w:sz w:val="16"/>
        </w:rPr>
        <w:t xml:space="preserve"> </w:t>
      </w:r>
      <w:r>
        <w:rPr>
          <w:color w:val="6F2F9F"/>
          <w:sz w:val="16"/>
        </w:rPr>
        <w:t>2007.</w:t>
      </w:r>
    </w:p>
    <w:p w14:paraId="4DFFAF46" w14:textId="77777777" w:rsidR="00672969" w:rsidRDefault="002F62D1">
      <w:pPr>
        <w:ind w:left="120"/>
        <w:rPr>
          <w:sz w:val="16"/>
        </w:rPr>
      </w:pPr>
      <w:r>
        <w:rPr>
          <w:color w:val="6F2F9F"/>
          <w:sz w:val="16"/>
          <w:vertAlign w:val="superscript"/>
        </w:rPr>
        <w:t>5</w:t>
      </w:r>
      <w:r>
        <w:rPr>
          <w:color w:val="6F2F9F"/>
          <w:sz w:val="16"/>
        </w:rPr>
        <w:t xml:space="preserve"> Ratified by the UK in</w:t>
      </w:r>
      <w:r>
        <w:rPr>
          <w:color w:val="6F2F9F"/>
          <w:spacing w:val="-4"/>
          <w:sz w:val="16"/>
        </w:rPr>
        <w:t xml:space="preserve"> </w:t>
      </w:r>
      <w:r>
        <w:rPr>
          <w:color w:val="6F2F9F"/>
          <w:sz w:val="16"/>
        </w:rPr>
        <w:t>2018.</w:t>
      </w:r>
    </w:p>
    <w:p w14:paraId="64F3DF67" w14:textId="77777777" w:rsidR="00672969" w:rsidRDefault="002F62D1">
      <w:pPr>
        <w:ind w:left="120" w:right="149"/>
        <w:rPr>
          <w:sz w:val="16"/>
        </w:rPr>
      </w:pPr>
      <w:r>
        <w:rPr>
          <w:color w:val="6F2F9F"/>
          <w:sz w:val="16"/>
          <w:vertAlign w:val="superscript"/>
        </w:rPr>
        <w:t>6</w:t>
      </w:r>
      <w:r>
        <w:rPr>
          <w:color w:val="6F2F9F"/>
          <w:sz w:val="16"/>
        </w:rPr>
        <w:t xml:space="preserve"> Signed by the UK in 2012. The UK has not yet ratified the Lanzarote Convention, but has committed to do s</w:t>
      </w:r>
      <w:r>
        <w:rPr>
          <w:color w:val="6F2F9F"/>
          <w:sz w:val="16"/>
        </w:rPr>
        <w:t>o with the enactment of the Preventing and Combating Violence against Women and Domestic Violence (Ratification of Convention) Act 2017. The UK Mission at Geneva has also stated, “the UK’s approach to signing international treaties is that we only give our</w:t>
      </w:r>
      <w:r>
        <w:rPr>
          <w:color w:val="6F2F9F"/>
          <w:sz w:val="16"/>
        </w:rPr>
        <w:t xml:space="preserve"> signature where we are fully prepared to follow-up with</w:t>
      </w:r>
    </w:p>
    <w:p w14:paraId="7ACE5D7D" w14:textId="77777777" w:rsidR="00672969" w:rsidRDefault="002F62D1">
      <w:pPr>
        <w:ind w:left="120" w:right="132"/>
        <w:rPr>
          <w:sz w:val="16"/>
        </w:rPr>
      </w:pPr>
      <w:r>
        <w:rPr>
          <w:color w:val="6F2F9F"/>
          <w:sz w:val="16"/>
        </w:rPr>
        <w:t xml:space="preserve">ratification in a short time thereafter”. </w:t>
      </w:r>
      <w:r>
        <w:rPr>
          <w:i/>
          <w:color w:val="6F2F9F"/>
          <w:sz w:val="16"/>
        </w:rPr>
        <w:t xml:space="preserve">See </w:t>
      </w:r>
      <w:r>
        <w:rPr>
          <w:color w:val="6F2F9F"/>
          <w:sz w:val="16"/>
        </w:rPr>
        <w:t>UK Mission at Geneva, ‘Universal Periodic Review Mid-term Progress Update by the United Kingdom on its Implementation of Recommendations Agreed in June 2</w:t>
      </w:r>
      <w:r>
        <w:rPr>
          <w:color w:val="6F2F9F"/>
          <w:sz w:val="16"/>
        </w:rPr>
        <w:t>008’ (UKMIS), at Recommendation 22 (France).</w:t>
      </w:r>
    </w:p>
    <w:p w14:paraId="59E573E7" w14:textId="77777777" w:rsidR="00672969" w:rsidRDefault="002F62D1">
      <w:pPr>
        <w:spacing w:line="194" w:lineRule="exact"/>
        <w:ind w:left="120"/>
        <w:rPr>
          <w:sz w:val="16"/>
        </w:rPr>
      </w:pPr>
      <w:r>
        <w:rPr>
          <w:color w:val="6F2F9F"/>
          <w:sz w:val="16"/>
          <w:vertAlign w:val="superscript"/>
        </w:rPr>
        <w:t>7</w:t>
      </w:r>
      <w:r>
        <w:rPr>
          <w:color w:val="6F2F9F"/>
          <w:sz w:val="16"/>
        </w:rPr>
        <w:t xml:space="preserve"> Ratified by the UK in 2000.</w:t>
      </w:r>
    </w:p>
    <w:p w14:paraId="529C498C" w14:textId="77777777" w:rsidR="00672969" w:rsidRDefault="002F62D1">
      <w:pPr>
        <w:ind w:left="120"/>
        <w:rPr>
          <w:sz w:val="16"/>
        </w:rPr>
      </w:pPr>
      <w:r>
        <w:rPr>
          <w:color w:val="6F2F9F"/>
          <w:sz w:val="16"/>
          <w:vertAlign w:val="superscript"/>
        </w:rPr>
        <w:t>8</w:t>
      </w:r>
      <w:r>
        <w:rPr>
          <w:color w:val="6F2F9F"/>
          <w:sz w:val="16"/>
        </w:rPr>
        <w:t xml:space="preserve"> EU Directive 2011/93/EU, ‘Directive on Combating the Sexual Abuse and Sexual Exploitation of Children and</w:t>
      </w:r>
    </w:p>
    <w:p w14:paraId="50BE5786" w14:textId="77777777" w:rsidR="00672969" w:rsidRDefault="002F62D1">
      <w:pPr>
        <w:ind w:left="120"/>
        <w:rPr>
          <w:sz w:val="16"/>
        </w:rPr>
      </w:pPr>
      <w:r>
        <w:rPr>
          <w:color w:val="6F2F9F"/>
          <w:sz w:val="16"/>
        </w:rPr>
        <w:t>Child Pornography, and Replacing Council Framework Decision 2004/68/JHA’,</w:t>
      </w:r>
      <w:r>
        <w:rPr>
          <w:color w:val="6F2F9F"/>
          <w:sz w:val="16"/>
        </w:rPr>
        <w:t xml:space="preserve"> 13 December 2011.</w:t>
      </w:r>
    </w:p>
    <w:p w14:paraId="31309D73" w14:textId="77777777" w:rsidR="00672969" w:rsidRDefault="00672969">
      <w:pPr>
        <w:rPr>
          <w:sz w:val="16"/>
        </w:rPr>
        <w:sectPr w:rsidR="00672969">
          <w:pgSz w:w="11910" w:h="16840"/>
          <w:pgMar w:top="1340" w:right="1320" w:bottom="1260" w:left="1320" w:header="0" w:footer="1066" w:gutter="0"/>
          <w:cols w:space="720"/>
        </w:sectPr>
      </w:pPr>
    </w:p>
    <w:p w14:paraId="31152297" w14:textId="77777777" w:rsidR="00672969" w:rsidRDefault="002F62D1">
      <w:pPr>
        <w:pStyle w:val="ListParagraph"/>
        <w:numPr>
          <w:ilvl w:val="2"/>
          <w:numId w:val="15"/>
        </w:numPr>
        <w:tabs>
          <w:tab w:val="left" w:pos="1397"/>
          <w:tab w:val="left" w:pos="1398"/>
        </w:tabs>
        <w:spacing w:before="82" w:line="288" w:lineRule="auto"/>
        <w:ind w:right="209"/>
        <w:rPr>
          <w:sz w:val="16"/>
        </w:rPr>
      </w:pPr>
      <w:r>
        <w:rPr>
          <w:sz w:val="24"/>
        </w:rPr>
        <w:t>EU Directive on establishing Minimum Standards on the Rights, Support and Protection of Victims of Crime 2012 (EU Victims Directive).</w:t>
      </w:r>
      <w:r>
        <w:rPr>
          <w:position w:val="8"/>
          <w:sz w:val="16"/>
        </w:rPr>
        <w:t>9</w:t>
      </w:r>
    </w:p>
    <w:p w14:paraId="12DCBE38" w14:textId="77777777" w:rsidR="00672969" w:rsidRDefault="002F62D1">
      <w:pPr>
        <w:pStyle w:val="ListParagraph"/>
        <w:numPr>
          <w:ilvl w:val="2"/>
          <w:numId w:val="15"/>
        </w:numPr>
        <w:tabs>
          <w:tab w:val="left" w:pos="1397"/>
          <w:tab w:val="left" w:pos="1398"/>
        </w:tabs>
        <w:spacing w:line="283" w:lineRule="auto"/>
        <w:ind w:right="150"/>
        <w:rPr>
          <w:sz w:val="16"/>
        </w:rPr>
      </w:pPr>
      <w:r>
        <w:rPr>
          <w:sz w:val="24"/>
        </w:rPr>
        <w:t>UN Convention on the Elimination of All Forms of</w:t>
      </w:r>
      <w:r>
        <w:rPr>
          <w:spacing w:val="-29"/>
          <w:sz w:val="24"/>
        </w:rPr>
        <w:t xml:space="preserve"> </w:t>
      </w:r>
      <w:r>
        <w:rPr>
          <w:sz w:val="24"/>
        </w:rPr>
        <w:t>Discrimination against Women 1979 (</w:t>
      </w:r>
      <w:r>
        <w:rPr>
          <w:sz w:val="24"/>
        </w:rPr>
        <w:t>UN</w:t>
      </w:r>
      <w:r>
        <w:rPr>
          <w:spacing w:val="-3"/>
          <w:sz w:val="24"/>
        </w:rPr>
        <w:t xml:space="preserve"> </w:t>
      </w:r>
      <w:r>
        <w:rPr>
          <w:sz w:val="24"/>
        </w:rPr>
        <w:t>CEDAW);</w:t>
      </w:r>
      <w:r>
        <w:rPr>
          <w:position w:val="8"/>
          <w:sz w:val="16"/>
        </w:rPr>
        <w:t>10</w:t>
      </w:r>
    </w:p>
    <w:p w14:paraId="397A2922" w14:textId="77777777" w:rsidR="00672969" w:rsidRDefault="002F62D1">
      <w:pPr>
        <w:pStyle w:val="ListParagraph"/>
        <w:numPr>
          <w:ilvl w:val="2"/>
          <w:numId w:val="15"/>
        </w:numPr>
        <w:tabs>
          <w:tab w:val="left" w:pos="1397"/>
          <w:tab w:val="left" w:pos="1398"/>
        </w:tabs>
        <w:spacing w:before="6"/>
        <w:ind w:hanging="426"/>
        <w:rPr>
          <w:sz w:val="16"/>
        </w:rPr>
      </w:pPr>
      <w:r>
        <w:rPr>
          <w:sz w:val="24"/>
        </w:rPr>
        <w:t>UN Convention on the Rights of the Child 1989 (UN</w:t>
      </w:r>
      <w:r>
        <w:rPr>
          <w:spacing w:val="-12"/>
          <w:sz w:val="24"/>
        </w:rPr>
        <w:t xml:space="preserve"> </w:t>
      </w:r>
      <w:r>
        <w:rPr>
          <w:sz w:val="24"/>
        </w:rPr>
        <w:t>CRC);</w:t>
      </w:r>
      <w:r>
        <w:rPr>
          <w:position w:val="8"/>
          <w:sz w:val="16"/>
        </w:rPr>
        <w:t>11</w:t>
      </w:r>
    </w:p>
    <w:p w14:paraId="1E88DF6F" w14:textId="77777777" w:rsidR="00672969" w:rsidRDefault="002F62D1">
      <w:pPr>
        <w:pStyle w:val="ListParagraph"/>
        <w:numPr>
          <w:ilvl w:val="2"/>
          <w:numId w:val="15"/>
        </w:numPr>
        <w:tabs>
          <w:tab w:val="left" w:pos="1397"/>
          <w:tab w:val="left" w:pos="1398"/>
        </w:tabs>
        <w:spacing w:before="57" w:line="288" w:lineRule="auto"/>
        <w:ind w:right="641"/>
        <w:rPr>
          <w:sz w:val="16"/>
        </w:rPr>
      </w:pPr>
      <w:r>
        <w:rPr>
          <w:sz w:val="24"/>
        </w:rPr>
        <w:t>Optional Protocol to the UN Convention on the Rights of the Child on the Sale of Children, Child Prostitution and Child Pornography</w:t>
      </w:r>
      <w:r>
        <w:rPr>
          <w:spacing w:val="-1"/>
          <w:sz w:val="24"/>
        </w:rPr>
        <w:t xml:space="preserve"> </w:t>
      </w:r>
      <w:r>
        <w:rPr>
          <w:sz w:val="24"/>
        </w:rPr>
        <w:t>2000;</w:t>
      </w:r>
      <w:r>
        <w:rPr>
          <w:position w:val="8"/>
          <w:sz w:val="16"/>
        </w:rPr>
        <w:t>12</w:t>
      </w:r>
    </w:p>
    <w:p w14:paraId="03F07640" w14:textId="77777777" w:rsidR="00672969" w:rsidRDefault="002F62D1">
      <w:pPr>
        <w:pStyle w:val="ListParagraph"/>
        <w:numPr>
          <w:ilvl w:val="2"/>
          <w:numId w:val="15"/>
        </w:numPr>
        <w:tabs>
          <w:tab w:val="left" w:pos="1397"/>
          <w:tab w:val="left" w:pos="1398"/>
        </w:tabs>
        <w:spacing w:line="283" w:lineRule="auto"/>
        <w:ind w:right="377"/>
        <w:rPr>
          <w:sz w:val="16"/>
        </w:rPr>
      </w:pPr>
      <w:r>
        <w:rPr>
          <w:sz w:val="24"/>
        </w:rPr>
        <w:t>UN Convention on the Rights of Persons with Disabilities</w:t>
      </w:r>
      <w:r>
        <w:rPr>
          <w:spacing w:val="-33"/>
          <w:sz w:val="24"/>
        </w:rPr>
        <w:t xml:space="preserve"> </w:t>
      </w:r>
      <w:r>
        <w:rPr>
          <w:sz w:val="24"/>
        </w:rPr>
        <w:t>2006 (UN</w:t>
      </w:r>
      <w:r>
        <w:rPr>
          <w:spacing w:val="-1"/>
          <w:sz w:val="24"/>
        </w:rPr>
        <w:t xml:space="preserve"> </w:t>
      </w:r>
      <w:r>
        <w:rPr>
          <w:sz w:val="24"/>
        </w:rPr>
        <w:t>CRPD);</w:t>
      </w:r>
      <w:r>
        <w:rPr>
          <w:position w:val="8"/>
          <w:sz w:val="16"/>
        </w:rPr>
        <w:t>13</w:t>
      </w:r>
    </w:p>
    <w:p w14:paraId="3AF52F52" w14:textId="77777777" w:rsidR="00672969" w:rsidRDefault="00672969">
      <w:pPr>
        <w:pStyle w:val="BodyText"/>
        <w:spacing w:before="4"/>
        <w:rPr>
          <w:sz w:val="29"/>
        </w:rPr>
      </w:pPr>
    </w:p>
    <w:p w14:paraId="6B252DDC" w14:textId="77777777" w:rsidR="00672969" w:rsidRDefault="002F62D1">
      <w:pPr>
        <w:pStyle w:val="ListParagraph"/>
        <w:numPr>
          <w:ilvl w:val="1"/>
          <w:numId w:val="14"/>
        </w:numPr>
        <w:tabs>
          <w:tab w:val="left" w:pos="840"/>
          <w:tab w:val="left" w:pos="841"/>
        </w:tabs>
        <w:spacing w:line="288" w:lineRule="auto"/>
        <w:ind w:right="153"/>
        <w:rPr>
          <w:sz w:val="24"/>
        </w:rPr>
      </w:pPr>
      <w:r>
        <w:rPr>
          <w:sz w:val="24"/>
        </w:rPr>
        <w:t>In addition to these treaty standards, there exists a body of ‘soft law’ developed by the human rights bodies of the United Nations (UN) and the Council of Europe (CoE). These decl</w:t>
      </w:r>
      <w:r>
        <w:rPr>
          <w:sz w:val="24"/>
        </w:rPr>
        <w:t>arations and principles are non-binding but provide further guidance in respect of specific areas. The relevant standards in this context</w:t>
      </w:r>
      <w:r>
        <w:rPr>
          <w:spacing w:val="-14"/>
          <w:sz w:val="24"/>
        </w:rPr>
        <w:t xml:space="preserve"> </w:t>
      </w:r>
      <w:r>
        <w:rPr>
          <w:sz w:val="24"/>
        </w:rPr>
        <w:t>include:</w:t>
      </w:r>
    </w:p>
    <w:p w14:paraId="0C5D3F4B" w14:textId="77777777" w:rsidR="00672969" w:rsidRDefault="00672969">
      <w:pPr>
        <w:pStyle w:val="BodyText"/>
        <w:spacing w:before="9"/>
        <w:rPr>
          <w:sz w:val="28"/>
        </w:rPr>
      </w:pPr>
    </w:p>
    <w:p w14:paraId="7051E926" w14:textId="77777777" w:rsidR="00672969" w:rsidRDefault="002F62D1">
      <w:pPr>
        <w:pStyle w:val="ListParagraph"/>
        <w:numPr>
          <w:ilvl w:val="2"/>
          <w:numId w:val="14"/>
        </w:numPr>
        <w:tabs>
          <w:tab w:val="left" w:pos="1398"/>
        </w:tabs>
        <w:spacing w:before="1"/>
        <w:ind w:hanging="426"/>
        <w:jc w:val="both"/>
        <w:rPr>
          <w:sz w:val="16"/>
        </w:rPr>
      </w:pPr>
      <w:r>
        <w:rPr>
          <w:sz w:val="24"/>
        </w:rPr>
        <w:t>UN Resolution on the Rights of the Child</w:t>
      </w:r>
      <w:r>
        <w:rPr>
          <w:spacing w:val="-7"/>
          <w:sz w:val="24"/>
        </w:rPr>
        <w:t xml:space="preserve"> </w:t>
      </w:r>
      <w:r>
        <w:rPr>
          <w:sz w:val="24"/>
        </w:rPr>
        <w:t>1977;</w:t>
      </w:r>
      <w:r>
        <w:rPr>
          <w:position w:val="8"/>
          <w:sz w:val="16"/>
        </w:rPr>
        <w:t>14</w:t>
      </w:r>
    </w:p>
    <w:p w14:paraId="116A4CE5" w14:textId="77777777" w:rsidR="00672969" w:rsidRDefault="002F62D1">
      <w:pPr>
        <w:pStyle w:val="ListParagraph"/>
        <w:numPr>
          <w:ilvl w:val="2"/>
          <w:numId w:val="14"/>
        </w:numPr>
        <w:tabs>
          <w:tab w:val="left" w:pos="1398"/>
        </w:tabs>
        <w:spacing w:before="56" w:line="285" w:lineRule="auto"/>
        <w:ind w:right="914"/>
        <w:jc w:val="both"/>
        <w:rPr>
          <w:sz w:val="16"/>
        </w:rPr>
      </w:pPr>
      <w:r>
        <w:rPr>
          <w:sz w:val="24"/>
        </w:rPr>
        <w:t>UN Declaration of Basic Principles of Justice for Victims o</w:t>
      </w:r>
      <w:r>
        <w:rPr>
          <w:sz w:val="24"/>
        </w:rPr>
        <w:t>f Crime and Abuse of Power</w:t>
      </w:r>
      <w:r>
        <w:rPr>
          <w:spacing w:val="-3"/>
          <w:sz w:val="24"/>
        </w:rPr>
        <w:t xml:space="preserve"> </w:t>
      </w:r>
      <w:r>
        <w:rPr>
          <w:sz w:val="24"/>
        </w:rPr>
        <w:t>1985;</w:t>
      </w:r>
      <w:r>
        <w:rPr>
          <w:position w:val="8"/>
          <w:sz w:val="16"/>
        </w:rPr>
        <w:t>15</w:t>
      </w:r>
    </w:p>
    <w:p w14:paraId="3614AADC" w14:textId="77777777" w:rsidR="00672969" w:rsidRDefault="002F62D1">
      <w:pPr>
        <w:pStyle w:val="ListParagraph"/>
        <w:numPr>
          <w:ilvl w:val="2"/>
          <w:numId w:val="14"/>
        </w:numPr>
        <w:tabs>
          <w:tab w:val="left" w:pos="1398"/>
        </w:tabs>
        <w:spacing w:before="4" w:line="285" w:lineRule="auto"/>
        <w:ind w:right="886"/>
        <w:jc w:val="both"/>
        <w:rPr>
          <w:sz w:val="16"/>
        </w:rPr>
      </w:pPr>
      <w:r>
        <w:rPr>
          <w:sz w:val="24"/>
        </w:rPr>
        <w:t>CoE Committee of Ministers Recommendation concerning sexual exploitation, pornography, and prostitution of,</w:t>
      </w:r>
      <w:r>
        <w:rPr>
          <w:spacing w:val="-31"/>
          <w:sz w:val="24"/>
        </w:rPr>
        <w:t xml:space="preserve"> </w:t>
      </w:r>
      <w:r>
        <w:rPr>
          <w:sz w:val="24"/>
        </w:rPr>
        <w:t>and trafficking in, children and young adults</w:t>
      </w:r>
      <w:r>
        <w:rPr>
          <w:spacing w:val="-3"/>
          <w:sz w:val="24"/>
        </w:rPr>
        <w:t xml:space="preserve"> </w:t>
      </w:r>
      <w:r>
        <w:rPr>
          <w:sz w:val="24"/>
        </w:rPr>
        <w:t>1991;</w:t>
      </w:r>
      <w:r>
        <w:rPr>
          <w:position w:val="8"/>
          <w:sz w:val="16"/>
        </w:rPr>
        <w:t>16</w:t>
      </w:r>
    </w:p>
    <w:p w14:paraId="51EB8034" w14:textId="77777777" w:rsidR="00672969" w:rsidRDefault="002F62D1">
      <w:pPr>
        <w:pStyle w:val="ListParagraph"/>
        <w:numPr>
          <w:ilvl w:val="2"/>
          <w:numId w:val="14"/>
        </w:numPr>
        <w:tabs>
          <w:tab w:val="left" w:pos="1397"/>
          <w:tab w:val="left" w:pos="1398"/>
        </w:tabs>
        <w:spacing w:before="5" w:line="285" w:lineRule="auto"/>
        <w:ind w:right="1418"/>
        <w:rPr>
          <w:sz w:val="16"/>
        </w:rPr>
      </w:pPr>
      <w:r>
        <w:rPr>
          <w:sz w:val="24"/>
        </w:rPr>
        <w:t>CoE Parliamentary Assembly resolution on the sexual exploit</w:t>
      </w:r>
      <w:r>
        <w:rPr>
          <w:sz w:val="24"/>
        </w:rPr>
        <w:t>ation of children</w:t>
      </w:r>
      <w:r>
        <w:rPr>
          <w:spacing w:val="-1"/>
          <w:sz w:val="24"/>
        </w:rPr>
        <w:t xml:space="preserve"> </w:t>
      </w:r>
      <w:r>
        <w:rPr>
          <w:sz w:val="24"/>
        </w:rPr>
        <w:t>2002;</w:t>
      </w:r>
      <w:r>
        <w:rPr>
          <w:position w:val="8"/>
          <w:sz w:val="16"/>
        </w:rPr>
        <w:t>17</w:t>
      </w:r>
    </w:p>
    <w:p w14:paraId="52A23344" w14:textId="77777777" w:rsidR="00672969" w:rsidRDefault="002F62D1">
      <w:pPr>
        <w:pStyle w:val="ListParagraph"/>
        <w:numPr>
          <w:ilvl w:val="2"/>
          <w:numId w:val="14"/>
        </w:numPr>
        <w:tabs>
          <w:tab w:val="left" w:pos="1397"/>
          <w:tab w:val="left" w:pos="1398"/>
        </w:tabs>
        <w:spacing w:before="4" w:line="285" w:lineRule="auto"/>
        <w:ind w:right="479"/>
        <w:rPr>
          <w:sz w:val="16"/>
        </w:rPr>
      </w:pPr>
      <w:r>
        <w:rPr>
          <w:sz w:val="24"/>
        </w:rPr>
        <w:t>CoE Committee of Ministers Recommendation concerning</w:t>
      </w:r>
      <w:r>
        <w:rPr>
          <w:spacing w:val="-25"/>
          <w:sz w:val="24"/>
        </w:rPr>
        <w:t xml:space="preserve"> </w:t>
      </w:r>
      <w:r>
        <w:rPr>
          <w:sz w:val="24"/>
        </w:rPr>
        <w:t>the protection of children against sexual exploitation</w:t>
      </w:r>
      <w:r>
        <w:rPr>
          <w:spacing w:val="-9"/>
          <w:sz w:val="24"/>
        </w:rPr>
        <w:t xml:space="preserve"> </w:t>
      </w:r>
      <w:r>
        <w:rPr>
          <w:sz w:val="24"/>
        </w:rPr>
        <w:t>2011;</w:t>
      </w:r>
      <w:r>
        <w:rPr>
          <w:position w:val="8"/>
          <w:sz w:val="16"/>
        </w:rPr>
        <w:t>18</w:t>
      </w:r>
    </w:p>
    <w:p w14:paraId="33959284" w14:textId="77777777" w:rsidR="00672969" w:rsidRDefault="002F62D1">
      <w:pPr>
        <w:pStyle w:val="ListParagraph"/>
        <w:numPr>
          <w:ilvl w:val="2"/>
          <w:numId w:val="14"/>
        </w:numPr>
        <w:tabs>
          <w:tab w:val="left" w:pos="1397"/>
          <w:tab w:val="left" w:pos="1398"/>
        </w:tabs>
        <w:spacing w:before="4"/>
        <w:ind w:hanging="426"/>
        <w:rPr>
          <w:sz w:val="16"/>
        </w:rPr>
      </w:pPr>
      <w:r>
        <w:rPr>
          <w:sz w:val="24"/>
        </w:rPr>
        <w:t>EU Agenda for the Rights of the Child</w:t>
      </w:r>
      <w:r>
        <w:rPr>
          <w:spacing w:val="-5"/>
          <w:sz w:val="24"/>
        </w:rPr>
        <w:t xml:space="preserve"> </w:t>
      </w:r>
      <w:r>
        <w:rPr>
          <w:sz w:val="24"/>
        </w:rPr>
        <w:t>2011;</w:t>
      </w:r>
      <w:r>
        <w:rPr>
          <w:position w:val="8"/>
          <w:sz w:val="16"/>
        </w:rPr>
        <w:t>19</w:t>
      </w:r>
    </w:p>
    <w:p w14:paraId="0C22B17D" w14:textId="77777777" w:rsidR="00672969" w:rsidRDefault="00672969">
      <w:pPr>
        <w:pStyle w:val="BodyText"/>
        <w:rPr>
          <w:sz w:val="20"/>
        </w:rPr>
      </w:pPr>
    </w:p>
    <w:p w14:paraId="29FFD297" w14:textId="0BE777C8" w:rsidR="00672969" w:rsidRDefault="002F62D1">
      <w:pPr>
        <w:pStyle w:val="BodyText"/>
        <w:spacing w:before="8"/>
        <w:rPr>
          <w:sz w:val="27"/>
        </w:rPr>
      </w:pPr>
      <w:r>
        <w:rPr>
          <w:noProof/>
        </w:rPr>
        <mc:AlternateContent>
          <mc:Choice Requires="wps">
            <w:drawing>
              <wp:anchor distT="0" distB="0" distL="0" distR="0" simplePos="0" relativeHeight="487589888" behindDoc="1" locked="0" layoutInCell="1" allowOverlap="1" wp14:anchorId="7B81C02D" wp14:editId="3F0708C0">
                <wp:simplePos x="0" y="0"/>
                <wp:positionH relativeFrom="page">
                  <wp:posOffset>914400</wp:posOffset>
                </wp:positionH>
                <wp:positionV relativeFrom="paragraph">
                  <wp:posOffset>238760</wp:posOffset>
                </wp:positionV>
                <wp:extent cx="1828800" cy="8890"/>
                <wp:effectExtent l="0" t="0" r="0" b="0"/>
                <wp:wrapTopAndBottom/>
                <wp:docPr id="5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8CA92" id="Rectangle 40" o:spid="_x0000_s1026" style="position:absolute;margin-left:1in;margin-top:18.8pt;width:2in;height:.7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" fillcolor="black" stroked="f">
                <w10:wrap type="topAndBottom" anchorx="page"/>
              </v:rect>
            </w:pict>
          </mc:Fallback>
        </mc:AlternateContent>
      </w:r>
    </w:p>
    <w:p w14:paraId="563EBDF3" w14:textId="77777777" w:rsidR="00672969" w:rsidRDefault="002F62D1">
      <w:pPr>
        <w:spacing w:before="86" w:line="242" w:lineRule="auto"/>
        <w:ind w:left="120" w:right="130"/>
        <w:rPr>
          <w:sz w:val="16"/>
        </w:rPr>
      </w:pPr>
      <w:r>
        <w:rPr>
          <w:color w:val="6F2F9F"/>
          <w:sz w:val="16"/>
          <w:vertAlign w:val="superscript"/>
        </w:rPr>
        <w:t>9</w:t>
      </w:r>
      <w:r>
        <w:rPr>
          <w:color w:val="6F2F9F"/>
          <w:sz w:val="16"/>
        </w:rPr>
        <w:t xml:space="preserve"> EU Directive 2012/29/EU, ‘Directive Establishing Minimum Standards on the Rights, Support and Protection of Victims of Crime’, 25 October 2012.</w:t>
      </w:r>
    </w:p>
    <w:p w14:paraId="4009FDFA" w14:textId="77777777" w:rsidR="00672969" w:rsidRDefault="002F62D1">
      <w:pPr>
        <w:spacing w:line="193" w:lineRule="exact"/>
        <w:ind w:left="120"/>
        <w:rPr>
          <w:sz w:val="16"/>
        </w:rPr>
      </w:pPr>
      <w:r>
        <w:rPr>
          <w:color w:val="6F2F9F"/>
          <w:sz w:val="16"/>
          <w:vertAlign w:val="superscript"/>
        </w:rPr>
        <w:t>10</w:t>
      </w:r>
      <w:r>
        <w:rPr>
          <w:color w:val="6F2F9F"/>
          <w:sz w:val="16"/>
        </w:rPr>
        <w:t xml:space="preserve"> Ratified by the UK in</w:t>
      </w:r>
      <w:r>
        <w:rPr>
          <w:color w:val="6F2F9F"/>
          <w:spacing w:val="-2"/>
          <w:sz w:val="16"/>
        </w:rPr>
        <w:t xml:space="preserve"> </w:t>
      </w:r>
      <w:r>
        <w:rPr>
          <w:color w:val="6F2F9F"/>
          <w:sz w:val="16"/>
        </w:rPr>
        <w:t>1981.</w:t>
      </w:r>
    </w:p>
    <w:p w14:paraId="5A612C78" w14:textId="77777777" w:rsidR="00672969" w:rsidRDefault="002F62D1">
      <w:pPr>
        <w:ind w:left="120"/>
        <w:rPr>
          <w:sz w:val="16"/>
        </w:rPr>
      </w:pPr>
      <w:r>
        <w:rPr>
          <w:color w:val="6F2F9F"/>
          <w:sz w:val="16"/>
          <w:vertAlign w:val="superscript"/>
        </w:rPr>
        <w:t>11</w:t>
      </w:r>
      <w:r>
        <w:rPr>
          <w:color w:val="6F2F9F"/>
          <w:sz w:val="16"/>
        </w:rPr>
        <w:t xml:space="preserve"> Ratified by the UK in</w:t>
      </w:r>
      <w:r>
        <w:rPr>
          <w:color w:val="6F2F9F"/>
          <w:spacing w:val="-2"/>
          <w:sz w:val="16"/>
        </w:rPr>
        <w:t xml:space="preserve"> </w:t>
      </w:r>
      <w:r>
        <w:rPr>
          <w:color w:val="6F2F9F"/>
          <w:sz w:val="16"/>
        </w:rPr>
        <w:t>1991.</w:t>
      </w:r>
    </w:p>
    <w:p w14:paraId="5CF3F0D4" w14:textId="77777777" w:rsidR="00672969" w:rsidRDefault="002F62D1">
      <w:pPr>
        <w:ind w:left="120"/>
        <w:rPr>
          <w:sz w:val="16"/>
        </w:rPr>
      </w:pPr>
      <w:r>
        <w:rPr>
          <w:color w:val="6F2F9F"/>
          <w:sz w:val="16"/>
          <w:vertAlign w:val="superscript"/>
        </w:rPr>
        <w:t>12</w:t>
      </w:r>
      <w:r>
        <w:rPr>
          <w:color w:val="6F2F9F"/>
          <w:sz w:val="16"/>
        </w:rPr>
        <w:t xml:space="preserve"> Ratified by the UK in</w:t>
      </w:r>
      <w:r>
        <w:rPr>
          <w:color w:val="6F2F9F"/>
          <w:spacing w:val="-2"/>
          <w:sz w:val="16"/>
        </w:rPr>
        <w:t xml:space="preserve"> </w:t>
      </w:r>
      <w:r>
        <w:rPr>
          <w:color w:val="6F2F9F"/>
          <w:sz w:val="16"/>
        </w:rPr>
        <w:t>2009.</w:t>
      </w:r>
    </w:p>
    <w:p w14:paraId="156ACAD0" w14:textId="77777777" w:rsidR="00672969" w:rsidRDefault="002F62D1">
      <w:pPr>
        <w:ind w:left="120"/>
        <w:rPr>
          <w:sz w:val="16"/>
        </w:rPr>
      </w:pPr>
      <w:r>
        <w:rPr>
          <w:color w:val="6F2F9F"/>
          <w:sz w:val="16"/>
          <w:vertAlign w:val="superscript"/>
        </w:rPr>
        <w:t>13</w:t>
      </w:r>
      <w:r>
        <w:rPr>
          <w:color w:val="6F2F9F"/>
          <w:sz w:val="16"/>
        </w:rPr>
        <w:t xml:space="preserve"> Ratified by the UK in</w:t>
      </w:r>
      <w:r>
        <w:rPr>
          <w:color w:val="6F2F9F"/>
          <w:spacing w:val="-2"/>
          <w:sz w:val="16"/>
        </w:rPr>
        <w:t xml:space="preserve"> </w:t>
      </w:r>
      <w:r>
        <w:rPr>
          <w:color w:val="6F2F9F"/>
          <w:sz w:val="16"/>
        </w:rPr>
        <w:t>2009.</w:t>
      </w:r>
    </w:p>
    <w:p w14:paraId="3CF34037" w14:textId="77777777" w:rsidR="00672969" w:rsidRDefault="002F62D1">
      <w:pPr>
        <w:ind w:left="120"/>
        <w:rPr>
          <w:sz w:val="16"/>
        </w:rPr>
      </w:pPr>
      <w:r>
        <w:rPr>
          <w:color w:val="6F2F9F"/>
          <w:sz w:val="16"/>
          <w:vertAlign w:val="superscript"/>
        </w:rPr>
        <w:t>14</w:t>
      </w:r>
      <w:r>
        <w:rPr>
          <w:color w:val="6F2F9F"/>
          <w:sz w:val="16"/>
        </w:rPr>
        <w:t xml:space="preserve"> A/RES/51/77, ‘UN General Assembly Resolution on the Rights of the Child’, 20 February 1977.</w:t>
      </w:r>
    </w:p>
    <w:p w14:paraId="5AF34FBA" w14:textId="77777777" w:rsidR="00672969" w:rsidRDefault="002F62D1">
      <w:pPr>
        <w:ind w:left="120"/>
        <w:rPr>
          <w:sz w:val="16"/>
        </w:rPr>
      </w:pPr>
      <w:r>
        <w:rPr>
          <w:color w:val="6F2F9F"/>
          <w:sz w:val="16"/>
          <w:vertAlign w:val="superscript"/>
        </w:rPr>
        <w:t>15</w:t>
      </w:r>
      <w:r>
        <w:rPr>
          <w:color w:val="6F2F9F"/>
          <w:sz w:val="16"/>
        </w:rPr>
        <w:t xml:space="preserve"> A/RES/40/34, ‘UN General Assembly Principles of Justice for Victims of Crime and Abuse of Power,’ 29</w:t>
      </w:r>
    </w:p>
    <w:p w14:paraId="434672EE" w14:textId="77777777" w:rsidR="00672969" w:rsidRDefault="002F62D1">
      <w:pPr>
        <w:ind w:left="120"/>
        <w:rPr>
          <w:sz w:val="16"/>
        </w:rPr>
      </w:pPr>
      <w:r>
        <w:rPr>
          <w:color w:val="6F2F9F"/>
          <w:sz w:val="16"/>
        </w:rPr>
        <w:t>November 1985.</w:t>
      </w:r>
    </w:p>
    <w:p w14:paraId="00B3DE92" w14:textId="77777777" w:rsidR="00672969" w:rsidRDefault="002F62D1">
      <w:pPr>
        <w:ind w:left="120"/>
        <w:rPr>
          <w:sz w:val="16"/>
        </w:rPr>
      </w:pPr>
      <w:r>
        <w:rPr>
          <w:color w:val="6F2F9F"/>
          <w:sz w:val="16"/>
          <w:vertAlign w:val="superscript"/>
        </w:rPr>
        <w:t>16</w:t>
      </w:r>
      <w:r>
        <w:rPr>
          <w:color w:val="6F2F9F"/>
          <w:sz w:val="16"/>
        </w:rPr>
        <w:t xml:space="preserve"> CoE Commit</w:t>
      </w:r>
      <w:r>
        <w:rPr>
          <w:color w:val="6F2F9F"/>
          <w:sz w:val="16"/>
        </w:rPr>
        <w:t>tee of Ministers, ‘Recommendation Rec(91)11 Concerning Sexual Exploitation, Pornography and</w:t>
      </w:r>
    </w:p>
    <w:p w14:paraId="0F6E2CCE" w14:textId="77777777" w:rsidR="00672969" w:rsidRDefault="002F62D1">
      <w:pPr>
        <w:ind w:left="120"/>
        <w:rPr>
          <w:sz w:val="16"/>
        </w:rPr>
      </w:pPr>
      <w:r>
        <w:rPr>
          <w:color w:val="6F2F9F"/>
          <w:sz w:val="16"/>
        </w:rPr>
        <w:t>Prostitution of and Trafficking in Children and Young Adults’, 9 September 1991.</w:t>
      </w:r>
    </w:p>
    <w:p w14:paraId="10B9A34C" w14:textId="77777777" w:rsidR="00672969" w:rsidRDefault="002F62D1">
      <w:pPr>
        <w:ind w:left="120"/>
        <w:rPr>
          <w:sz w:val="16"/>
        </w:rPr>
      </w:pPr>
      <w:r>
        <w:rPr>
          <w:color w:val="6F2F9F"/>
          <w:sz w:val="16"/>
          <w:vertAlign w:val="superscript"/>
        </w:rPr>
        <w:t>17</w:t>
      </w:r>
      <w:r>
        <w:rPr>
          <w:color w:val="6F2F9F"/>
          <w:sz w:val="16"/>
        </w:rPr>
        <w:t xml:space="preserve"> CoE Parliamentary Assembly, ‘Resolution on the Sexual Exploitation of Children: </w:t>
      </w:r>
      <w:r>
        <w:rPr>
          <w:color w:val="6F2F9F"/>
          <w:sz w:val="16"/>
        </w:rPr>
        <w:t>Zero Tolerance’, 5</w:t>
      </w:r>
    </w:p>
    <w:p w14:paraId="3CBA4C06" w14:textId="77777777" w:rsidR="00672969" w:rsidRDefault="002F62D1">
      <w:pPr>
        <w:ind w:left="120"/>
        <w:rPr>
          <w:sz w:val="16"/>
        </w:rPr>
      </w:pPr>
      <w:r>
        <w:rPr>
          <w:color w:val="6F2F9F"/>
          <w:sz w:val="16"/>
        </w:rPr>
        <w:t>September 2002.</w:t>
      </w:r>
    </w:p>
    <w:p w14:paraId="52036738" w14:textId="77777777" w:rsidR="00672969" w:rsidRDefault="002F62D1">
      <w:pPr>
        <w:ind w:left="120"/>
        <w:rPr>
          <w:sz w:val="16"/>
        </w:rPr>
      </w:pPr>
      <w:r>
        <w:rPr>
          <w:color w:val="6F2F9F"/>
          <w:sz w:val="16"/>
          <w:vertAlign w:val="superscript"/>
        </w:rPr>
        <w:t>18</w:t>
      </w:r>
      <w:r>
        <w:rPr>
          <w:color w:val="6F2F9F"/>
          <w:sz w:val="16"/>
        </w:rPr>
        <w:t xml:space="preserve"> CoE Committee of Ministers, ‘Recommendation Rec (2001)16 Concerning the Protection of Children against</w:t>
      </w:r>
    </w:p>
    <w:p w14:paraId="679BBA30" w14:textId="77777777" w:rsidR="00672969" w:rsidRDefault="002F62D1">
      <w:pPr>
        <w:ind w:left="120"/>
        <w:rPr>
          <w:sz w:val="16"/>
        </w:rPr>
      </w:pPr>
      <w:r>
        <w:rPr>
          <w:color w:val="6F2F9F"/>
          <w:sz w:val="16"/>
        </w:rPr>
        <w:t>Sexual Exploitation’, 31 October 2001.</w:t>
      </w:r>
    </w:p>
    <w:p w14:paraId="5C42C463" w14:textId="77777777" w:rsidR="00672969" w:rsidRDefault="002F62D1">
      <w:pPr>
        <w:ind w:left="120"/>
        <w:rPr>
          <w:sz w:val="16"/>
        </w:rPr>
      </w:pPr>
      <w:r>
        <w:rPr>
          <w:color w:val="6F2F9F"/>
          <w:sz w:val="16"/>
          <w:vertAlign w:val="superscript"/>
        </w:rPr>
        <w:t>19</w:t>
      </w:r>
      <w:r>
        <w:rPr>
          <w:color w:val="6F2F9F"/>
          <w:sz w:val="16"/>
        </w:rPr>
        <w:t xml:space="preserve"> COM(2011)60, ‘EU Agenda for the Rights of the Child’, 15 February 2011 .</w:t>
      </w:r>
    </w:p>
    <w:p w14:paraId="0874FAF6" w14:textId="77777777" w:rsidR="00672969" w:rsidRDefault="00672969">
      <w:pPr>
        <w:rPr>
          <w:sz w:val="16"/>
        </w:rPr>
        <w:sectPr w:rsidR="00672969">
          <w:pgSz w:w="11910" w:h="16840"/>
          <w:pgMar w:top="1340" w:right="1320" w:bottom="1260" w:left="1320" w:header="0" w:footer="1066" w:gutter="0"/>
          <w:cols w:space="720"/>
        </w:sectPr>
      </w:pPr>
    </w:p>
    <w:p w14:paraId="0ACC5F8D" w14:textId="77777777" w:rsidR="00672969" w:rsidRDefault="002F62D1">
      <w:pPr>
        <w:pStyle w:val="ListParagraph"/>
        <w:numPr>
          <w:ilvl w:val="2"/>
          <w:numId w:val="14"/>
        </w:numPr>
        <w:tabs>
          <w:tab w:val="left" w:pos="1397"/>
          <w:tab w:val="left" w:pos="1398"/>
        </w:tabs>
        <w:spacing w:before="82" w:line="285" w:lineRule="auto"/>
        <w:ind w:right="234"/>
        <w:rPr>
          <w:sz w:val="16"/>
        </w:rPr>
      </w:pPr>
      <w:r>
        <w:rPr>
          <w:sz w:val="24"/>
        </w:rPr>
        <w:t>Resolution of the European Parliament on the 25th anniversary of the UN Convention on the Rights of the Child</w:t>
      </w:r>
      <w:r>
        <w:rPr>
          <w:spacing w:val="-9"/>
          <w:sz w:val="24"/>
        </w:rPr>
        <w:t xml:space="preserve"> </w:t>
      </w:r>
      <w:r>
        <w:rPr>
          <w:sz w:val="24"/>
        </w:rPr>
        <w:t>2014;</w:t>
      </w:r>
      <w:r>
        <w:rPr>
          <w:position w:val="8"/>
          <w:sz w:val="16"/>
        </w:rPr>
        <w:t>20</w:t>
      </w:r>
    </w:p>
    <w:p w14:paraId="5D7A4FD4" w14:textId="77777777" w:rsidR="00672969" w:rsidRDefault="002F62D1">
      <w:pPr>
        <w:pStyle w:val="ListParagraph"/>
        <w:numPr>
          <w:ilvl w:val="2"/>
          <w:numId w:val="14"/>
        </w:numPr>
        <w:tabs>
          <w:tab w:val="left" w:pos="1397"/>
          <w:tab w:val="left" w:pos="1398"/>
        </w:tabs>
        <w:spacing w:before="5" w:line="285" w:lineRule="auto"/>
        <w:ind w:right="443"/>
        <w:rPr>
          <w:sz w:val="16"/>
        </w:rPr>
      </w:pPr>
      <w:r>
        <w:rPr>
          <w:sz w:val="24"/>
        </w:rPr>
        <w:t>Resolution of the European Parliament on Child Sexual Abuse Online 11 March</w:t>
      </w:r>
      <w:r>
        <w:rPr>
          <w:spacing w:val="-1"/>
          <w:sz w:val="24"/>
        </w:rPr>
        <w:t xml:space="preserve"> </w:t>
      </w:r>
      <w:r>
        <w:rPr>
          <w:sz w:val="24"/>
        </w:rPr>
        <w:t>2015.</w:t>
      </w:r>
      <w:r>
        <w:rPr>
          <w:position w:val="8"/>
          <w:sz w:val="16"/>
        </w:rPr>
        <w:t>21</w:t>
      </w:r>
    </w:p>
    <w:p w14:paraId="38556D47" w14:textId="77777777" w:rsidR="00672969" w:rsidRDefault="00672969">
      <w:pPr>
        <w:pStyle w:val="BodyText"/>
        <w:spacing w:before="11"/>
        <w:rPr>
          <w:sz w:val="28"/>
        </w:rPr>
      </w:pPr>
    </w:p>
    <w:p w14:paraId="404E20E6" w14:textId="77777777" w:rsidR="00672969" w:rsidRDefault="002F62D1">
      <w:pPr>
        <w:pStyle w:val="ListParagraph"/>
        <w:numPr>
          <w:ilvl w:val="1"/>
          <w:numId w:val="14"/>
        </w:numPr>
        <w:tabs>
          <w:tab w:val="left" w:pos="840"/>
          <w:tab w:val="left" w:pos="841"/>
        </w:tabs>
        <w:spacing w:line="288" w:lineRule="auto"/>
        <w:ind w:right="386"/>
        <w:rPr>
          <w:sz w:val="24"/>
        </w:rPr>
      </w:pPr>
      <w:r>
        <w:rPr>
          <w:sz w:val="24"/>
        </w:rPr>
        <w:t>In a number of community engagements, the issue of children in care absconding from their placements has been raised with the Commission. Concern has been expressed, in particular, by the Police Service NI, that these children are particularly vulnerable i</w:t>
      </w:r>
      <w:r>
        <w:rPr>
          <w:sz w:val="24"/>
        </w:rPr>
        <w:t>ncluding with respect to child sexual exploitation. Throughout this document reference is made to phrases such as ‘child</w:t>
      </w:r>
      <w:r>
        <w:rPr>
          <w:spacing w:val="-29"/>
          <w:sz w:val="24"/>
        </w:rPr>
        <w:t xml:space="preserve"> </w:t>
      </w:r>
      <w:r>
        <w:rPr>
          <w:sz w:val="24"/>
        </w:rPr>
        <w:t>prostitution’</w:t>
      </w:r>
    </w:p>
    <w:p w14:paraId="1050E4CF" w14:textId="77777777" w:rsidR="00672969" w:rsidRDefault="002F62D1">
      <w:pPr>
        <w:pStyle w:val="BodyText"/>
        <w:spacing w:line="288" w:lineRule="auto"/>
        <w:ind w:left="840" w:right="138"/>
      </w:pPr>
      <w:r>
        <w:t xml:space="preserve">and ‘child pornography’ when they are contained within the name of an international treaty or a quote. The Commission is </w:t>
      </w:r>
      <w:r>
        <w:t>aware that this is outdated language and has amended the language within this report where possible to acknowledge such activity as child sexual exploitation.</w:t>
      </w:r>
    </w:p>
    <w:p w14:paraId="0A669718" w14:textId="77777777" w:rsidR="00672969" w:rsidRDefault="00672969">
      <w:pPr>
        <w:pStyle w:val="BodyText"/>
        <w:spacing w:before="10"/>
        <w:rPr>
          <w:sz w:val="28"/>
        </w:rPr>
      </w:pPr>
    </w:p>
    <w:p w14:paraId="1CBF288C" w14:textId="77777777" w:rsidR="00672969" w:rsidRDefault="002F62D1">
      <w:pPr>
        <w:pStyle w:val="ListParagraph"/>
        <w:numPr>
          <w:ilvl w:val="1"/>
          <w:numId w:val="14"/>
        </w:numPr>
        <w:tabs>
          <w:tab w:val="left" w:pos="840"/>
          <w:tab w:val="left" w:pos="841"/>
        </w:tabs>
        <w:spacing w:line="288" w:lineRule="auto"/>
        <w:ind w:right="159"/>
        <w:rPr>
          <w:sz w:val="16"/>
        </w:rPr>
      </w:pPr>
      <w:r>
        <w:rPr>
          <w:sz w:val="24"/>
        </w:rPr>
        <w:t>The Commission initially met with the Police Service NI in May 2017 to discuss the issue and the</w:t>
      </w:r>
      <w:r>
        <w:rPr>
          <w:sz w:val="24"/>
        </w:rPr>
        <w:t xml:space="preserve"> Police Service NI’s work with the Health and Social Care Board in respect of this matter. The Commission understands that the issue is one which is of concern to the Health and Social Care Board and Health Trusts, as well as the Police Service</w:t>
      </w:r>
      <w:r>
        <w:rPr>
          <w:spacing w:val="-1"/>
          <w:sz w:val="24"/>
        </w:rPr>
        <w:t xml:space="preserve"> </w:t>
      </w:r>
      <w:r>
        <w:rPr>
          <w:sz w:val="24"/>
        </w:rPr>
        <w:t>NI.</w:t>
      </w:r>
      <w:r>
        <w:rPr>
          <w:position w:val="8"/>
          <w:sz w:val="16"/>
        </w:rPr>
        <w:t>22</w:t>
      </w:r>
    </w:p>
    <w:p w14:paraId="6C833881" w14:textId="77777777" w:rsidR="00672969" w:rsidRDefault="00672969">
      <w:pPr>
        <w:pStyle w:val="BodyText"/>
        <w:spacing w:before="11"/>
        <w:rPr>
          <w:sz w:val="28"/>
        </w:rPr>
      </w:pPr>
    </w:p>
    <w:p w14:paraId="011BAF2B" w14:textId="77777777" w:rsidR="00672969" w:rsidRDefault="002F62D1">
      <w:pPr>
        <w:pStyle w:val="ListParagraph"/>
        <w:numPr>
          <w:ilvl w:val="1"/>
          <w:numId w:val="14"/>
        </w:numPr>
        <w:tabs>
          <w:tab w:val="left" w:pos="840"/>
          <w:tab w:val="left" w:pos="841"/>
        </w:tabs>
        <w:spacing w:line="288" w:lineRule="auto"/>
        <w:ind w:right="392"/>
        <w:rPr>
          <w:sz w:val="24"/>
        </w:rPr>
      </w:pPr>
      <w:r>
        <w:rPr>
          <w:sz w:val="24"/>
        </w:rPr>
        <w:t xml:space="preserve">Following the meeting in May 2017, the Commission committed to reviewing the issue and considering how the Commission could assist. Subsequently, the Commission committed to producing a piece of work analysing the human rights of children who are reported </w:t>
      </w:r>
      <w:r>
        <w:rPr>
          <w:sz w:val="24"/>
        </w:rPr>
        <w:t>missing whilst in the care of the State in its 2019-2020 business plan.</w:t>
      </w:r>
    </w:p>
    <w:p w14:paraId="1E1BB34E" w14:textId="77777777" w:rsidR="00672969" w:rsidRDefault="00672969">
      <w:pPr>
        <w:pStyle w:val="BodyText"/>
        <w:spacing w:before="10"/>
        <w:rPr>
          <w:sz w:val="28"/>
        </w:rPr>
      </w:pPr>
    </w:p>
    <w:p w14:paraId="27BA7109" w14:textId="77777777" w:rsidR="00672969" w:rsidRDefault="002F62D1">
      <w:pPr>
        <w:pStyle w:val="ListParagraph"/>
        <w:numPr>
          <w:ilvl w:val="1"/>
          <w:numId w:val="14"/>
        </w:numPr>
        <w:tabs>
          <w:tab w:val="left" w:pos="840"/>
          <w:tab w:val="left" w:pos="841"/>
        </w:tabs>
        <w:spacing w:line="288" w:lineRule="auto"/>
        <w:ind w:right="266"/>
        <w:rPr>
          <w:sz w:val="24"/>
        </w:rPr>
      </w:pPr>
      <w:r>
        <w:rPr>
          <w:sz w:val="24"/>
        </w:rPr>
        <w:t>The following analysis represents the completion of this work and the Commission’s considered views on the human rights of</w:t>
      </w:r>
      <w:r>
        <w:rPr>
          <w:spacing w:val="-31"/>
          <w:sz w:val="24"/>
        </w:rPr>
        <w:t xml:space="preserve"> </w:t>
      </w:r>
      <w:r>
        <w:rPr>
          <w:sz w:val="24"/>
        </w:rPr>
        <w:t>children who are reported missing from</w:t>
      </w:r>
      <w:r>
        <w:rPr>
          <w:spacing w:val="-2"/>
          <w:sz w:val="24"/>
        </w:rPr>
        <w:t xml:space="preserve"> </w:t>
      </w:r>
      <w:r>
        <w:rPr>
          <w:sz w:val="24"/>
        </w:rPr>
        <w:t>care.</w:t>
      </w:r>
    </w:p>
    <w:p w14:paraId="368F2001" w14:textId="232D8E5E" w:rsidR="00672969" w:rsidRDefault="002F62D1">
      <w:pPr>
        <w:pStyle w:val="BodyText"/>
        <w:spacing w:before="5"/>
        <w:rPr>
          <w:sz w:val="11"/>
        </w:rPr>
      </w:pPr>
      <w:r>
        <w:rPr>
          <w:noProof/>
        </w:rPr>
        <mc:AlternateContent>
          <mc:Choice Requires="wps">
            <w:drawing>
              <wp:anchor distT="0" distB="0" distL="0" distR="0" simplePos="0" relativeHeight="487590400" behindDoc="1" locked="0" layoutInCell="1" allowOverlap="1" wp14:anchorId="3BB678A2" wp14:editId="1BD706D3">
                <wp:simplePos x="0" y="0"/>
                <wp:positionH relativeFrom="page">
                  <wp:posOffset>914400</wp:posOffset>
                </wp:positionH>
                <wp:positionV relativeFrom="paragraph">
                  <wp:posOffset>113030</wp:posOffset>
                </wp:positionV>
                <wp:extent cx="1828800" cy="8890"/>
                <wp:effectExtent l="0" t="0" r="0" b="0"/>
                <wp:wrapTopAndBottom/>
                <wp:docPr id="5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55D11" id="Rectangle 39" o:spid="_x0000_s1026" style="position:absolute;margin-left:1in;margin-top:8.9pt;width:2in;height:.7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" fillcolor="black" stroked="f">
                <w10:wrap type="topAndBottom" anchorx="page"/>
              </v:rect>
            </w:pict>
          </mc:Fallback>
        </mc:AlternateContent>
      </w:r>
    </w:p>
    <w:p w14:paraId="2BCB8B43" w14:textId="77777777" w:rsidR="00672969" w:rsidRDefault="002F62D1">
      <w:pPr>
        <w:spacing w:before="86"/>
        <w:ind w:left="120" w:right="383"/>
        <w:rPr>
          <w:sz w:val="16"/>
        </w:rPr>
      </w:pPr>
      <w:r>
        <w:rPr>
          <w:color w:val="6F2F9F"/>
          <w:sz w:val="16"/>
          <w:vertAlign w:val="superscript"/>
        </w:rPr>
        <w:t>20</w:t>
      </w:r>
      <w:r>
        <w:rPr>
          <w:color w:val="6F2F9F"/>
          <w:sz w:val="16"/>
        </w:rPr>
        <w:t xml:space="preserve"> RES 289/57</w:t>
      </w:r>
      <w:r>
        <w:rPr>
          <w:color w:val="6F2F9F"/>
          <w:sz w:val="16"/>
        </w:rPr>
        <w:t>, ‘Resolution of the European Parliament on the 25th anniversary of the UN Convention on the Rights of the Child’, 27 November 2014.</w:t>
      </w:r>
    </w:p>
    <w:p w14:paraId="3AAA50AC" w14:textId="77777777" w:rsidR="00672969" w:rsidRDefault="002F62D1">
      <w:pPr>
        <w:ind w:left="120"/>
        <w:rPr>
          <w:sz w:val="16"/>
        </w:rPr>
      </w:pPr>
      <w:r>
        <w:rPr>
          <w:color w:val="6F2F9F"/>
          <w:sz w:val="16"/>
          <w:vertAlign w:val="superscript"/>
        </w:rPr>
        <w:t>21</w:t>
      </w:r>
      <w:r>
        <w:rPr>
          <w:color w:val="6F2F9F"/>
          <w:sz w:val="16"/>
        </w:rPr>
        <w:t xml:space="preserve"> 2015/2564(RSP), ‘Resolution of the European Parliament on Child Sexual Abuse Online’, 11 March 2014.</w:t>
      </w:r>
    </w:p>
    <w:p w14:paraId="32E5AD54" w14:textId="77777777" w:rsidR="00672969" w:rsidRDefault="002F62D1">
      <w:pPr>
        <w:ind w:left="120" w:right="113"/>
        <w:rPr>
          <w:sz w:val="16"/>
        </w:rPr>
      </w:pPr>
      <w:r>
        <w:rPr>
          <w:color w:val="6F2F9F"/>
          <w:sz w:val="16"/>
          <w:vertAlign w:val="superscript"/>
        </w:rPr>
        <w:t>22</w:t>
      </w:r>
      <w:r>
        <w:rPr>
          <w:color w:val="6F2F9F"/>
          <w:sz w:val="16"/>
        </w:rPr>
        <w:t xml:space="preserve"> The Commission i</w:t>
      </w:r>
      <w:r>
        <w:rPr>
          <w:color w:val="6F2F9F"/>
          <w:sz w:val="16"/>
        </w:rPr>
        <w:t>s also aware that the Department of Health and the Department of Education are currently carrying out a consultation in respect of the draft strategy for children in care. The Department of Health has also noted that the issue of children in care ‘going mi</w:t>
      </w:r>
      <w:r>
        <w:rPr>
          <w:color w:val="6F2F9F"/>
          <w:sz w:val="16"/>
        </w:rPr>
        <w:t>ssing’ continues to be one of ‘particular focus’ for the Department of Health and the health and social care system. In line with this, the Health and Social Care Board and the Police Service NI are currently carrying out work under a joint strategic actio</w:t>
      </w:r>
      <w:r>
        <w:rPr>
          <w:color w:val="6F2F9F"/>
          <w:sz w:val="16"/>
        </w:rPr>
        <w:t>n plan on Children Missing from Residential Care.</w:t>
      </w:r>
    </w:p>
    <w:p w14:paraId="30373700" w14:textId="77777777" w:rsidR="00672969" w:rsidRDefault="00672969">
      <w:pPr>
        <w:rPr>
          <w:sz w:val="16"/>
        </w:rPr>
        <w:sectPr w:rsidR="00672969">
          <w:pgSz w:w="11910" w:h="16840"/>
          <w:pgMar w:top="1340" w:right="1320" w:bottom="1260" w:left="1320" w:header="0" w:footer="1066" w:gutter="0"/>
          <w:cols w:space="720"/>
        </w:sectPr>
      </w:pPr>
    </w:p>
    <w:p w14:paraId="5145B96A" w14:textId="77777777" w:rsidR="00672969" w:rsidRDefault="002F62D1">
      <w:pPr>
        <w:pStyle w:val="ListParagraph"/>
        <w:numPr>
          <w:ilvl w:val="1"/>
          <w:numId w:val="13"/>
        </w:numPr>
        <w:tabs>
          <w:tab w:val="left" w:pos="759"/>
        </w:tabs>
        <w:spacing w:before="193"/>
        <w:rPr>
          <w:b/>
          <w:color w:val="6F2F9F"/>
          <w:sz w:val="30"/>
        </w:rPr>
      </w:pPr>
      <w:bookmarkStart w:id="3" w:name="_bookmark3"/>
      <w:bookmarkEnd w:id="3"/>
      <w:r>
        <w:rPr>
          <w:b/>
          <w:color w:val="6F2F9F"/>
          <w:sz w:val="30"/>
        </w:rPr>
        <w:t>Children in Care</w:t>
      </w:r>
    </w:p>
    <w:p w14:paraId="7AE6FD1B" w14:textId="77777777" w:rsidR="00672969" w:rsidRDefault="00672969">
      <w:pPr>
        <w:pStyle w:val="BodyText"/>
        <w:rPr>
          <w:b/>
          <w:sz w:val="30"/>
        </w:rPr>
      </w:pPr>
    </w:p>
    <w:p w14:paraId="0A8900B4" w14:textId="77777777" w:rsidR="00672969" w:rsidRDefault="002F62D1">
      <w:pPr>
        <w:pStyle w:val="ListParagraph"/>
        <w:numPr>
          <w:ilvl w:val="1"/>
          <w:numId w:val="13"/>
        </w:numPr>
        <w:tabs>
          <w:tab w:val="left" w:pos="840"/>
          <w:tab w:val="left" w:pos="841"/>
        </w:tabs>
        <w:spacing w:before="1"/>
        <w:ind w:left="840" w:hanging="721"/>
        <w:rPr>
          <w:sz w:val="24"/>
        </w:rPr>
      </w:pPr>
      <w:r>
        <w:rPr>
          <w:sz w:val="24"/>
        </w:rPr>
        <w:t>Children in care may be defined as those children who live in</w:t>
      </w:r>
      <w:r>
        <w:rPr>
          <w:spacing w:val="-11"/>
          <w:sz w:val="24"/>
        </w:rPr>
        <w:t xml:space="preserve"> </w:t>
      </w:r>
      <w:r>
        <w:rPr>
          <w:sz w:val="24"/>
        </w:rPr>
        <w:t>a</w:t>
      </w:r>
    </w:p>
    <w:p w14:paraId="44ECB1A9" w14:textId="77777777" w:rsidR="00672969" w:rsidRDefault="002F62D1">
      <w:pPr>
        <w:pStyle w:val="BodyText"/>
        <w:spacing w:before="58" w:line="288" w:lineRule="auto"/>
        <w:ind w:left="840" w:right="433"/>
      </w:pPr>
      <w:r>
        <w:t>residential children’s home, live with foster parents or who are placed with their own parents by the Trust.</w:t>
      </w:r>
      <w:r>
        <w:rPr>
          <w:position w:val="8"/>
          <w:sz w:val="16"/>
        </w:rPr>
        <w:t xml:space="preserve">23 </w:t>
      </w:r>
      <w:r>
        <w:t xml:space="preserve">The Trust may have some legal responsibility for the child by virtue of a court order or the child may have been placed in care with the consent </w:t>
      </w:r>
      <w:r>
        <w:t>of their parents.</w:t>
      </w:r>
    </w:p>
    <w:p w14:paraId="47688A0B" w14:textId="77777777" w:rsidR="00672969" w:rsidRDefault="00672969">
      <w:pPr>
        <w:pStyle w:val="BodyText"/>
        <w:spacing w:before="10"/>
        <w:rPr>
          <w:sz w:val="28"/>
        </w:rPr>
      </w:pPr>
    </w:p>
    <w:p w14:paraId="1084A62F" w14:textId="77777777" w:rsidR="00672969" w:rsidRDefault="002F62D1">
      <w:pPr>
        <w:pStyle w:val="ListParagraph"/>
        <w:numPr>
          <w:ilvl w:val="1"/>
          <w:numId w:val="13"/>
        </w:numPr>
        <w:tabs>
          <w:tab w:val="left" w:pos="840"/>
          <w:tab w:val="left" w:pos="841"/>
        </w:tabs>
        <w:spacing w:line="288" w:lineRule="auto"/>
        <w:ind w:left="840" w:right="362" w:hanging="720"/>
        <w:rPr>
          <w:sz w:val="24"/>
        </w:rPr>
      </w:pPr>
      <w:r>
        <w:rPr>
          <w:sz w:val="24"/>
        </w:rPr>
        <w:t>A ‘child in care’ is a child who is in the care of a Trust or who is provided with accommodation by the Trust for a continuous period of more than 24 hours.</w:t>
      </w:r>
      <w:r>
        <w:rPr>
          <w:position w:val="8"/>
          <w:sz w:val="16"/>
        </w:rPr>
        <w:t xml:space="preserve">24 </w:t>
      </w:r>
      <w:r>
        <w:rPr>
          <w:sz w:val="24"/>
        </w:rPr>
        <w:t>Throughout this document reference is made to a child or children in care wher</w:t>
      </w:r>
      <w:r>
        <w:rPr>
          <w:sz w:val="24"/>
        </w:rPr>
        <w:t>e possible, however, there will be occasions when the less favoured phrase of ‘looked</w:t>
      </w:r>
      <w:r>
        <w:rPr>
          <w:spacing w:val="-18"/>
          <w:sz w:val="24"/>
        </w:rPr>
        <w:t xml:space="preserve"> </w:t>
      </w:r>
      <w:r>
        <w:rPr>
          <w:sz w:val="24"/>
        </w:rPr>
        <w:t>after</w:t>
      </w:r>
    </w:p>
    <w:p w14:paraId="4BE818EA" w14:textId="77777777" w:rsidR="00672969" w:rsidRDefault="002F62D1">
      <w:pPr>
        <w:pStyle w:val="BodyText"/>
        <w:spacing w:line="288" w:lineRule="auto"/>
        <w:ind w:left="840" w:right="312"/>
      </w:pPr>
      <w:r>
        <w:t>children’ cannot be changed as it has been used in a quote or title of a document, such as the ‘Looked After Children Strategy’.</w:t>
      </w:r>
    </w:p>
    <w:p w14:paraId="2210998F" w14:textId="77777777" w:rsidR="00672969" w:rsidRDefault="00672969">
      <w:pPr>
        <w:pStyle w:val="BodyText"/>
        <w:spacing w:before="8"/>
        <w:rPr>
          <w:sz w:val="28"/>
        </w:rPr>
      </w:pPr>
    </w:p>
    <w:p w14:paraId="71DFC08A" w14:textId="77777777" w:rsidR="00672969" w:rsidRDefault="002F62D1">
      <w:pPr>
        <w:pStyle w:val="ListParagraph"/>
        <w:numPr>
          <w:ilvl w:val="1"/>
          <w:numId w:val="13"/>
        </w:numPr>
        <w:tabs>
          <w:tab w:val="left" w:pos="840"/>
          <w:tab w:val="left" w:pos="841"/>
        </w:tabs>
        <w:spacing w:before="1" w:line="288" w:lineRule="auto"/>
        <w:ind w:left="840" w:right="126" w:hanging="720"/>
        <w:rPr>
          <w:sz w:val="24"/>
        </w:rPr>
      </w:pPr>
      <w:r>
        <w:rPr>
          <w:sz w:val="24"/>
        </w:rPr>
        <w:t>According to statistics from the D</w:t>
      </w:r>
      <w:r>
        <w:rPr>
          <w:sz w:val="24"/>
        </w:rPr>
        <w:t>epartment of Health, as of 31 March 2021, there were 3,530 children in care in Northern Ireland.</w:t>
      </w:r>
      <w:r>
        <w:rPr>
          <w:position w:val="8"/>
          <w:sz w:val="16"/>
        </w:rPr>
        <w:t xml:space="preserve">25 </w:t>
      </w:r>
      <w:r>
        <w:rPr>
          <w:sz w:val="24"/>
        </w:rPr>
        <w:t>This is the highest number recorded since the introduction of the Children’s Order (NI)</w:t>
      </w:r>
      <w:r>
        <w:rPr>
          <w:spacing w:val="-3"/>
          <w:sz w:val="24"/>
        </w:rPr>
        <w:t xml:space="preserve"> </w:t>
      </w:r>
      <w:r>
        <w:rPr>
          <w:sz w:val="24"/>
        </w:rPr>
        <w:t>1995.</w:t>
      </w:r>
      <w:r>
        <w:rPr>
          <w:position w:val="8"/>
          <w:sz w:val="16"/>
        </w:rPr>
        <w:t>26</w:t>
      </w:r>
    </w:p>
    <w:p w14:paraId="2FEA53D0" w14:textId="77777777" w:rsidR="00672969" w:rsidRDefault="00672969">
      <w:pPr>
        <w:pStyle w:val="BodyText"/>
        <w:spacing w:before="9"/>
        <w:rPr>
          <w:sz w:val="28"/>
        </w:rPr>
      </w:pPr>
    </w:p>
    <w:p w14:paraId="4B9E18C5" w14:textId="77777777" w:rsidR="00672969" w:rsidRDefault="002F62D1">
      <w:pPr>
        <w:pStyle w:val="ListParagraph"/>
        <w:numPr>
          <w:ilvl w:val="1"/>
          <w:numId w:val="13"/>
        </w:numPr>
        <w:tabs>
          <w:tab w:val="left" w:pos="828"/>
          <w:tab w:val="left" w:pos="829"/>
        </w:tabs>
        <w:spacing w:line="288" w:lineRule="auto"/>
        <w:ind w:left="828" w:right="259" w:hanging="708"/>
        <w:rPr>
          <w:sz w:val="24"/>
        </w:rPr>
      </w:pPr>
      <w:r>
        <w:rPr>
          <w:sz w:val="24"/>
        </w:rPr>
        <w:t>In 2020/21, 81 per cent of children in care were placed with</w:t>
      </w:r>
      <w:r>
        <w:rPr>
          <w:sz w:val="24"/>
        </w:rPr>
        <w:t xml:space="preserve"> foster parents and 6 per cent of children in care were placed in residential care.</w:t>
      </w:r>
      <w:r>
        <w:rPr>
          <w:position w:val="8"/>
          <w:sz w:val="16"/>
        </w:rPr>
        <w:t>27</w:t>
      </w:r>
    </w:p>
    <w:p w14:paraId="0B291EFA" w14:textId="77777777" w:rsidR="00672969" w:rsidRDefault="00672969">
      <w:pPr>
        <w:pStyle w:val="BodyText"/>
        <w:spacing w:before="11"/>
        <w:rPr>
          <w:sz w:val="28"/>
        </w:rPr>
      </w:pPr>
    </w:p>
    <w:p w14:paraId="43961564" w14:textId="77777777" w:rsidR="00672969" w:rsidRDefault="002F62D1">
      <w:pPr>
        <w:pStyle w:val="ListParagraph"/>
        <w:numPr>
          <w:ilvl w:val="1"/>
          <w:numId w:val="13"/>
        </w:numPr>
        <w:tabs>
          <w:tab w:val="left" w:pos="828"/>
          <w:tab w:val="left" w:pos="829"/>
        </w:tabs>
        <w:spacing w:line="288" w:lineRule="auto"/>
        <w:ind w:left="828" w:right="142" w:hanging="708"/>
        <w:rPr>
          <w:sz w:val="24"/>
        </w:rPr>
      </w:pPr>
      <w:r>
        <w:rPr>
          <w:sz w:val="24"/>
        </w:rPr>
        <w:t>Children who leave care can have their life chances affected by issues such as disability, poor educational attainment or the reasons why they came into care and it is acknowledged that they</w:t>
      </w:r>
      <w:r>
        <w:rPr>
          <w:spacing w:val="-19"/>
          <w:sz w:val="24"/>
        </w:rPr>
        <w:t xml:space="preserve"> </w:t>
      </w:r>
      <w:r>
        <w:rPr>
          <w:sz w:val="24"/>
        </w:rPr>
        <w:t>require</w:t>
      </w:r>
    </w:p>
    <w:p w14:paraId="6FBF7C7C" w14:textId="77777777" w:rsidR="00672969" w:rsidRDefault="00672969">
      <w:pPr>
        <w:pStyle w:val="BodyText"/>
        <w:rPr>
          <w:sz w:val="20"/>
        </w:rPr>
      </w:pPr>
    </w:p>
    <w:p w14:paraId="2017951D" w14:textId="77777777" w:rsidR="00672969" w:rsidRDefault="00672969">
      <w:pPr>
        <w:pStyle w:val="BodyText"/>
        <w:rPr>
          <w:sz w:val="20"/>
        </w:rPr>
      </w:pPr>
    </w:p>
    <w:p w14:paraId="43C03AF3" w14:textId="77777777" w:rsidR="00672969" w:rsidRDefault="00672969">
      <w:pPr>
        <w:pStyle w:val="BodyText"/>
        <w:rPr>
          <w:sz w:val="20"/>
        </w:rPr>
      </w:pPr>
    </w:p>
    <w:p w14:paraId="40A245B5" w14:textId="77777777" w:rsidR="00672969" w:rsidRDefault="00672969">
      <w:pPr>
        <w:pStyle w:val="BodyText"/>
        <w:rPr>
          <w:sz w:val="20"/>
        </w:rPr>
      </w:pPr>
    </w:p>
    <w:p w14:paraId="2C590AE5" w14:textId="37E1FAE6" w:rsidR="00672969" w:rsidRDefault="002F62D1">
      <w:pPr>
        <w:pStyle w:val="BodyText"/>
        <w:spacing w:before="2"/>
        <w:rPr>
          <w:sz w:val="12"/>
        </w:rPr>
      </w:pPr>
      <w:r>
        <w:rPr>
          <w:noProof/>
        </w:rPr>
        <mc:AlternateContent>
          <mc:Choice Requires="wps">
            <w:drawing>
              <wp:anchor distT="0" distB="0" distL="0" distR="0" simplePos="0" relativeHeight="487590912" behindDoc="1" locked="0" layoutInCell="1" allowOverlap="1" wp14:anchorId="623EAEA6" wp14:editId="564BE01F">
                <wp:simplePos x="0" y="0"/>
                <wp:positionH relativeFrom="page">
                  <wp:posOffset>914400</wp:posOffset>
                </wp:positionH>
                <wp:positionV relativeFrom="paragraph">
                  <wp:posOffset>119380</wp:posOffset>
                </wp:positionV>
                <wp:extent cx="1828800" cy="8890"/>
                <wp:effectExtent l="0" t="0" r="0" b="0"/>
                <wp:wrapTopAndBottom/>
                <wp:docPr id="5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E1E67" id="Rectangle 38" o:spid="_x0000_s1026" style="position:absolute;margin-left:1in;margin-top:9.4pt;width:2in;height:.7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" fillcolor="black" stroked="f">
                <w10:wrap type="topAndBottom" anchorx="page"/>
              </v:rect>
            </w:pict>
          </mc:Fallback>
        </mc:AlternateContent>
      </w:r>
    </w:p>
    <w:p w14:paraId="6F03BA5F" w14:textId="77777777" w:rsidR="00672969" w:rsidRDefault="002F62D1">
      <w:pPr>
        <w:spacing w:before="86"/>
        <w:ind w:left="120" w:right="207"/>
        <w:rPr>
          <w:sz w:val="16"/>
        </w:rPr>
      </w:pPr>
      <w:r>
        <w:rPr>
          <w:color w:val="6F2F9F"/>
          <w:sz w:val="16"/>
          <w:vertAlign w:val="superscript"/>
        </w:rPr>
        <w:t>23</w:t>
      </w:r>
      <w:r>
        <w:rPr>
          <w:color w:val="6F2F9F"/>
          <w:sz w:val="16"/>
        </w:rPr>
        <w:t xml:space="preserve"> The current Health and Social Care Board guidanc</w:t>
      </w:r>
      <w:r>
        <w:rPr>
          <w:color w:val="6F2F9F"/>
          <w:sz w:val="16"/>
        </w:rPr>
        <w:t>e on children missing from care defines care as children “either under Article 21, or subject of a Care Order under Article 50, or an Interim Care Order under Article 57 of the Children (NI) Order 1995. It also applies to children who are the subject of an</w:t>
      </w:r>
      <w:r>
        <w:rPr>
          <w:color w:val="6F2F9F"/>
          <w:sz w:val="16"/>
        </w:rPr>
        <w:t xml:space="preserve"> Emergency Protection Order, subject to Police Protection under Article 65, Wardship or subject of a Care Order to another Authority but being supervised on its behalf by the Health and Social Care Trust. A child in care who is the subject of a Care Order </w:t>
      </w:r>
      <w:r>
        <w:rPr>
          <w:color w:val="6F2F9F"/>
          <w:sz w:val="16"/>
        </w:rPr>
        <w:t>may be placed at home with his/her parent”.</w:t>
      </w:r>
    </w:p>
    <w:p w14:paraId="7D11BDC7" w14:textId="77777777" w:rsidR="00672969" w:rsidRDefault="002F62D1">
      <w:pPr>
        <w:spacing w:line="194" w:lineRule="exact"/>
        <w:ind w:left="120"/>
        <w:rPr>
          <w:sz w:val="16"/>
        </w:rPr>
      </w:pPr>
      <w:r>
        <w:rPr>
          <w:color w:val="6F2F9F"/>
          <w:sz w:val="16"/>
          <w:vertAlign w:val="superscript"/>
        </w:rPr>
        <w:t>24</w:t>
      </w:r>
      <w:r>
        <w:rPr>
          <w:color w:val="6F2F9F"/>
          <w:sz w:val="16"/>
        </w:rPr>
        <w:t xml:space="preserve"> Article 25, Children’s Order (NI) 1995.</w:t>
      </w:r>
    </w:p>
    <w:p w14:paraId="2CAA7175" w14:textId="77777777" w:rsidR="00672969" w:rsidRDefault="002F62D1">
      <w:pPr>
        <w:ind w:left="120"/>
        <w:rPr>
          <w:sz w:val="16"/>
        </w:rPr>
      </w:pPr>
      <w:r>
        <w:rPr>
          <w:color w:val="6F2F9F"/>
          <w:sz w:val="16"/>
          <w:vertAlign w:val="superscript"/>
        </w:rPr>
        <w:t>25</w:t>
      </w:r>
      <w:r>
        <w:rPr>
          <w:color w:val="6F2F9F"/>
          <w:sz w:val="16"/>
        </w:rPr>
        <w:t xml:space="preserve"> Information Analysis Directorate, ‘Children’s Social Care Statistics for Northern Ireland 2020/21’ (DoH,</w:t>
      </w:r>
    </w:p>
    <w:p w14:paraId="21CF5A37" w14:textId="77777777" w:rsidR="00672969" w:rsidRDefault="002F62D1">
      <w:pPr>
        <w:ind w:left="120"/>
        <w:rPr>
          <w:sz w:val="16"/>
        </w:rPr>
      </w:pPr>
      <w:r>
        <w:rPr>
          <w:color w:val="6F2F9F"/>
          <w:sz w:val="16"/>
        </w:rPr>
        <w:t>2021), at 6.</w:t>
      </w:r>
    </w:p>
    <w:p w14:paraId="2AC4B91D" w14:textId="77777777" w:rsidR="00672969" w:rsidRDefault="002F62D1">
      <w:pPr>
        <w:ind w:left="120"/>
        <w:rPr>
          <w:sz w:val="16"/>
        </w:rPr>
      </w:pPr>
      <w:r>
        <w:rPr>
          <w:color w:val="6F2F9F"/>
          <w:sz w:val="16"/>
          <w:vertAlign w:val="superscript"/>
        </w:rPr>
        <w:t>26</w:t>
      </w:r>
      <w:r>
        <w:rPr>
          <w:color w:val="6F2F9F"/>
          <w:sz w:val="16"/>
        </w:rPr>
        <w:t xml:space="preserve"> Ibid, at 27.</w:t>
      </w:r>
    </w:p>
    <w:p w14:paraId="57FE4BCD" w14:textId="77777777" w:rsidR="00672969" w:rsidRDefault="002F62D1">
      <w:pPr>
        <w:ind w:left="120"/>
        <w:rPr>
          <w:sz w:val="16"/>
        </w:rPr>
      </w:pPr>
      <w:r>
        <w:rPr>
          <w:color w:val="6F2F9F"/>
          <w:sz w:val="16"/>
          <w:vertAlign w:val="superscript"/>
        </w:rPr>
        <w:t>27</w:t>
      </w:r>
      <w:r>
        <w:rPr>
          <w:color w:val="6F2F9F"/>
          <w:sz w:val="16"/>
        </w:rPr>
        <w:t xml:space="preserve"> Ibid.</w:t>
      </w:r>
    </w:p>
    <w:p w14:paraId="51AECF23" w14:textId="77777777" w:rsidR="00672969" w:rsidRDefault="00672969">
      <w:pPr>
        <w:rPr>
          <w:sz w:val="16"/>
        </w:rPr>
        <w:sectPr w:rsidR="00672969">
          <w:pgSz w:w="11910" w:h="16840"/>
          <w:pgMar w:top="1580" w:right="1320" w:bottom="1260" w:left="1320" w:header="0" w:footer="1066" w:gutter="0"/>
          <w:cols w:space="720"/>
        </w:sectPr>
      </w:pPr>
    </w:p>
    <w:p w14:paraId="3A4D5F7C" w14:textId="77777777" w:rsidR="00672969" w:rsidRDefault="002F62D1">
      <w:pPr>
        <w:pStyle w:val="BodyText"/>
        <w:spacing w:before="82" w:line="288" w:lineRule="auto"/>
        <w:ind w:left="828"/>
        <w:rPr>
          <w:sz w:val="16"/>
        </w:rPr>
      </w:pPr>
      <w:r>
        <w:t>extra</w:t>
      </w:r>
      <w:r>
        <w:t xml:space="preserve"> assistance from public authorities in order to achieve their fullest potential.</w:t>
      </w:r>
      <w:r>
        <w:rPr>
          <w:position w:val="8"/>
          <w:sz w:val="16"/>
        </w:rPr>
        <w:t>28</w:t>
      </w:r>
    </w:p>
    <w:p w14:paraId="4554F5DB" w14:textId="77777777" w:rsidR="00672969" w:rsidRDefault="00672969">
      <w:pPr>
        <w:pStyle w:val="BodyText"/>
        <w:spacing w:before="11"/>
        <w:rPr>
          <w:sz w:val="28"/>
        </w:rPr>
      </w:pPr>
    </w:p>
    <w:p w14:paraId="6768BC48" w14:textId="77777777" w:rsidR="00672969" w:rsidRDefault="002F62D1">
      <w:pPr>
        <w:pStyle w:val="ListParagraph"/>
        <w:numPr>
          <w:ilvl w:val="1"/>
          <w:numId w:val="13"/>
        </w:numPr>
        <w:tabs>
          <w:tab w:val="left" w:pos="828"/>
          <w:tab w:val="left" w:pos="829"/>
        </w:tabs>
        <w:spacing w:before="1" w:line="288" w:lineRule="auto"/>
        <w:ind w:left="828" w:right="178" w:hanging="708"/>
        <w:rPr>
          <w:sz w:val="24"/>
        </w:rPr>
      </w:pPr>
      <w:r>
        <w:rPr>
          <w:sz w:val="24"/>
        </w:rPr>
        <w:t xml:space="preserve">Although human rights protect all children, due to their vulnerability and life circumstances, the human rights of children in care will require extra attention and effort </w:t>
      </w:r>
      <w:r>
        <w:rPr>
          <w:sz w:val="24"/>
        </w:rPr>
        <w:t>to ensure that they are protected and</w:t>
      </w:r>
      <w:r>
        <w:rPr>
          <w:spacing w:val="-2"/>
          <w:sz w:val="24"/>
        </w:rPr>
        <w:t xml:space="preserve"> </w:t>
      </w:r>
      <w:r>
        <w:rPr>
          <w:sz w:val="24"/>
        </w:rPr>
        <w:t>fulfilled.</w:t>
      </w:r>
    </w:p>
    <w:p w14:paraId="380BFB4F" w14:textId="77777777" w:rsidR="00672969" w:rsidRDefault="00672969">
      <w:pPr>
        <w:pStyle w:val="BodyText"/>
        <w:spacing w:before="9"/>
        <w:rPr>
          <w:sz w:val="28"/>
        </w:rPr>
      </w:pPr>
    </w:p>
    <w:p w14:paraId="3EB4E7C8" w14:textId="77777777" w:rsidR="00672969" w:rsidRDefault="002F62D1">
      <w:pPr>
        <w:ind w:left="120"/>
        <w:rPr>
          <w:b/>
          <w:sz w:val="24"/>
        </w:rPr>
      </w:pPr>
      <w:bookmarkStart w:id="4" w:name="_bookmark4"/>
      <w:bookmarkEnd w:id="4"/>
      <w:r>
        <w:rPr>
          <w:b/>
          <w:sz w:val="24"/>
        </w:rPr>
        <w:t>Human rights of children in care</w:t>
      </w:r>
    </w:p>
    <w:p w14:paraId="3D2CB494" w14:textId="77777777" w:rsidR="00672969" w:rsidRDefault="002F62D1">
      <w:pPr>
        <w:pStyle w:val="ListParagraph"/>
        <w:numPr>
          <w:ilvl w:val="1"/>
          <w:numId w:val="13"/>
        </w:numPr>
        <w:tabs>
          <w:tab w:val="left" w:pos="840"/>
          <w:tab w:val="left" w:pos="841"/>
        </w:tabs>
        <w:spacing w:before="145" w:line="288" w:lineRule="auto"/>
        <w:ind w:left="840" w:right="177" w:hanging="720"/>
        <w:rPr>
          <w:sz w:val="24"/>
        </w:rPr>
      </w:pPr>
      <w:r>
        <w:rPr>
          <w:sz w:val="24"/>
        </w:rPr>
        <w:t>The human rights guaranteed to children overall are contained within a number of international treaties which have been ratified by the United Kingdom (UK). The UN CRC details specific rights that are guaranteed to children. It is the primary international</w:t>
      </w:r>
      <w:r>
        <w:rPr>
          <w:sz w:val="24"/>
        </w:rPr>
        <w:t xml:space="preserve"> treaty regarding the human rights of</w:t>
      </w:r>
      <w:r>
        <w:rPr>
          <w:spacing w:val="-5"/>
          <w:sz w:val="24"/>
        </w:rPr>
        <w:t xml:space="preserve"> </w:t>
      </w:r>
      <w:r>
        <w:rPr>
          <w:sz w:val="24"/>
        </w:rPr>
        <w:t>children.</w:t>
      </w:r>
    </w:p>
    <w:p w14:paraId="77187232" w14:textId="77777777" w:rsidR="00672969" w:rsidRDefault="00672969">
      <w:pPr>
        <w:pStyle w:val="BodyText"/>
        <w:spacing w:before="10"/>
        <w:rPr>
          <w:sz w:val="28"/>
        </w:rPr>
      </w:pPr>
    </w:p>
    <w:p w14:paraId="7FE1DF99" w14:textId="77777777" w:rsidR="00672969" w:rsidRDefault="002F62D1">
      <w:pPr>
        <w:pStyle w:val="ListParagraph"/>
        <w:numPr>
          <w:ilvl w:val="1"/>
          <w:numId w:val="13"/>
        </w:numPr>
        <w:tabs>
          <w:tab w:val="left" w:pos="840"/>
          <w:tab w:val="left" w:pos="841"/>
        </w:tabs>
        <w:spacing w:line="288" w:lineRule="auto"/>
        <w:ind w:left="840" w:right="171" w:hanging="720"/>
        <w:rPr>
          <w:sz w:val="24"/>
        </w:rPr>
      </w:pPr>
      <w:r>
        <w:rPr>
          <w:sz w:val="24"/>
        </w:rPr>
        <w:t>Beyond UN CRC, children are also guaranteed the same rights as adults under the other international human rights treaties which the UK has ratified, as well as having a number of rights under soft law treati</w:t>
      </w:r>
      <w:r>
        <w:rPr>
          <w:sz w:val="24"/>
        </w:rPr>
        <w:t>es in relation to child-specific concerns and areas. A growing area of international law is attempting to deal with issues such as child pornography</w:t>
      </w:r>
      <w:r>
        <w:rPr>
          <w:position w:val="8"/>
          <w:sz w:val="16"/>
        </w:rPr>
        <w:t xml:space="preserve">29 </w:t>
      </w:r>
      <w:r>
        <w:rPr>
          <w:sz w:val="24"/>
        </w:rPr>
        <w:t>and sexual exploitation.</w:t>
      </w:r>
      <w:r>
        <w:rPr>
          <w:position w:val="8"/>
          <w:sz w:val="16"/>
        </w:rPr>
        <w:t xml:space="preserve">30 </w:t>
      </w:r>
      <w:r>
        <w:rPr>
          <w:sz w:val="24"/>
        </w:rPr>
        <w:t xml:space="preserve">Equally, UN CRPD details and requires specific protections and assistance for </w:t>
      </w:r>
      <w:r>
        <w:rPr>
          <w:sz w:val="24"/>
        </w:rPr>
        <w:t>disabled children.</w:t>
      </w:r>
      <w:r>
        <w:rPr>
          <w:position w:val="8"/>
          <w:sz w:val="16"/>
        </w:rPr>
        <w:t xml:space="preserve">31 </w:t>
      </w:r>
      <w:r>
        <w:rPr>
          <w:sz w:val="24"/>
        </w:rPr>
        <w:t>UN ICESCR mandates that special protections and assistance are taken on behalf of all children, regardless of parentage or any other</w:t>
      </w:r>
      <w:r>
        <w:rPr>
          <w:spacing w:val="-2"/>
          <w:sz w:val="24"/>
        </w:rPr>
        <w:t xml:space="preserve"> </w:t>
      </w:r>
      <w:r>
        <w:rPr>
          <w:sz w:val="24"/>
        </w:rPr>
        <w:t>conditions.</w:t>
      </w:r>
      <w:r>
        <w:rPr>
          <w:position w:val="8"/>
          <w:sz w:val="16"/>
        </w:rPr>
        <w:t>32</w:t>
      </w:r>
    </w:p>
    <w:p w14:paraId="174BDF1B" w14:textId="77777777" w:rsidR="00672969" w:rsidRDefault="00672969">
      <w:pPr>
        <w:pStyle w:val="BodyText"/>
        <w:spacing w:before="10"/>
        <w:rPr>
          <w:sz w:val="28"/>
        </w:rPr>
      </w:pPr>
    </w:p>
    <w:p w14:paraId="54BABF49" w14:textId="77777777" w:rsidR="00672969" w:rsidRDefault="002F62D1">
      <w:pPr>
        <w:pStyle w:val="ListParagraph"/>
        <w:numPr>
          <w:ilvl w:val="1"/>
          <w:numId w:val="13"/>
        </w:numPr>
        <w:tabs>
          <w:tab w:val="left" w:pos="840"/>
          <w:tab w:val="left" w:pos="841"/>
        </w:tabs>
        <w:spacing w:line="288" w:lineRule="auto"/>
        <w:ind w:left="840" w:right="147" w:hanging="720"/>
        <w:rPr>
          <w:sz w:val="24"/>
        </w:rPr>
      </w:pPr>
      <w:r>
        <w:rPr>
          <w:sz w:val="24"/>
        </w:rPr>
        <w:t>Additionally, under the Human Rights Act 1998, all individuals in</w:t>
      </w:r>
      <w:r>
        <w:rPr>
          <w:spacing w:val="-27"/>
          <w:sz w:val="24"/>
        </w:rPr>
        <w:t xml:space="preserve"> </w:t>
      </w:r>
      <w:r>
        <w:rPr>
          <w:sz w:val="24"/>
        </w:rPr>
        <w:t>the UK, including chi</w:t>
      </w:r>
      <w:r>
        <w:rPr>
          <w:sz w:val="24"/>
        </w:rPr>
        <w:t>ldren, are guaranteed the rights and freedoms in the</w:t>
      </w:r>
      <w:r>
        <w:rPr>
          <w:spacing w:val="-1"/>
          <w:sz w:val="24"/>
        </w:rPr>
        <w:t xml:space="preserve"> </w:t>
      </w:r>
      <w:r>
        <w:rPr>
          <w:sz w:val="24"/>
        </w:rPr>
        <w:t>ECHR.</w:t>
      </w:r>
    </w:p>
    <w:p w14:paraId="1B49415E" w14:textId="77777777" w:rsidR="00672969" w:rsidRDefault="00672969">
      <w:pPr>
        <w:pStyle w:val="BodyText"/>
        <w:spacing w:before="11"/>
        <w:rPr>
          <w:sz w:val="28"/>
        </w:rPr>
      </w:pPr>
    </w:p>
    <w:p w14:paraId="645D7190" w14:textId="77777777" w:rsidR="00672969" w:rsidRDefault="002F62D1">
      <w:pPr>
        <w:pStyle w:val="ListParagraph"/>
        <w:numPr>
          <w:ilvl w:val="1"/>
          <w:numId w:val="13"/>
        </w:numPr>
        <w:tabs>
          <w:tab w:val="left" w:pos="841"/>
        </w:tabs>
        <w:spacing w:line="285" w:lineRule="auto"/>
        <w:ind w:left="840" w:right="503" w:hanging="720"/>
        <w:rPr>
          <w:sz w:val="24"/>
        </w:rPr>
      </w:pPr>
      <w:r>
        <w:rPr>
          <w:sz w:val="24"/>
        </w:rPr>
        <w:t>The Human Rights Act 1998 allows for individuals to take public authorities to court to access these rights.</w:t>
      </w:r>
      <w:r>
        <w:rPr>
          <w:position w:val="8"/>
          <w:sz w:val="16"/>
        </w:rPr>
        <w:t xml:space="preserve">33 </w:t>
      </w:r>
      <w:r>
        <w:rPr>
          <w:sz w:val="24"/>
        </w:rPr>
        <w:t>In certain cases,</w:t>
      </w:r>
      <w:r>
        <w:rPr>
          <w:spacing w:val="-47"/>
          <w:sz w:val="24"/>
        </w:rPr>
        <w:t xml:space="preserve"> </w:t>
      </w:r>
      <w:r>
        <w:rPr>
          <w:sz w:val="24"/>
        </w:rPr>
        <w:t>this</w:t>
      </w:r>
    </w:p>
    <w:p w14:paraId="6FDA86EA" w14:textId="77777777" w:rsidR="00672969" w:rsidRDefault="00672969">
      <w:pPr>
        <w:pStyle w:val="BodyText"/>
        <w:rPr>
          <w:sz w:val="20"/>
        </w:rPr>
      </w:pPr>
    </w:p>
    <w:p w14:paraId="2D76A48A" w14:textId="77777777" w:rsidR="00672969" w:rsidRDefault="00672969">
      <w:pPr>
        <w:pStyle w:val="BodyText"/>
        <w:spacing w:before="10"/>
        <w:rPr>
          <w:sz w:val="15"/>
        </w:rPr>
      </w:pPr>
    </w:p>
    <w:p w14:paraId="3B92FA68" w14:textId="77777777" w:rsidR="00672969" w:rsidRDefault="002F62D1">
      <w:pPr>
        <w:spacing w:before="101"/>
        <w:ind w:left="120"/>
        <w:rPr>
          <w:sz w:val="16"/>
        </w:rPr>
      </w:pPr>
      <w:r>
        <w:rPr>
          <w:color w:val="6F2F9F"/>
          <w:sz w:val="16"/>
          <w:vertAlign w:val="superscript"/>
        </w:rPr>
        <w:t>28</w:t>
      </w:r>
      <w:r>
        <w:rPr>
          <w:color w:val="6F2F9F"/>
          <w:sz w:val="16"/>
        </w:rPr>
        <w:t xml:space="preserve"> Department of Health and Department of Education, ‘Strategy for Looked After Children: Improving</w:t>
      </w:r>
    </w:p>
    <w:p w14:paraId="109D2B12" w14:textId="77777777" w:rsidR="00672969" w:rsidRDefault="002F62D1">
      <w:pPr>
        <w:ind w:left="120"/>
        <w:rPr>
          <w:sz w:val="16"/>
        </w:rPr>
      </w:pPr>
      <w:r>
        <w:rPr>
          <w:color w:val="6F2F9F"/>
          <w:sz w:val="16"/>
        </w:rPr>
        <w:t>Children’s Lives’ (D</w:t>
      </w:r>
      <w:r>
        <w:rPr>
          <w:color w:val="6F2F9F"/>
          <w:sz w:val="16"/>
        </w:rPr>
        <w:t>oH and DoE, 2018), at para 2.14.</w:t>
      </w:r>
    </w:p>
    <w:p w14:paraId="788A095C" w14:textId="77777777" w:rsidR="00672969" w:rsidRDefault="002F62D1">
      <w:pPr>
        <w:ind w:left="120" w:right="184"/>
        <w:rPr>
          <w:sz w:val="16"/>
        </w:rPr>
      </w:pPr>
      <w:r>
        <w:rPr>
          <w:color w:val="6F2F9F"/>
          <w:sz w:val="16"/>
          <w:vertAlign w:val="superscript"/>
        </w:rPr>
        <w:t>29</w:t>
      </w:r>
      <w:r>
        <w:rPr>
          <w:color w:val="6F2F9F"/>
          <w:sz w:val="16"/>
        </w:rPr>
        <w:t xml:space="preserve"> EU Directive 2011/93/EU, ‘Directive on Combating the Sexual Abuse and Sexual Exploitation of Children and Child Pornography, and Replacing Council Framework Decision 2004/68/JHA’, 13 December 2011.</w:t>
      </w:r>
    </w:p>
    <w:p w14:paraId="6295F49F" w14:textId="77777777" w:rsidR="00672969" w:rsidRDefault="002F62D1">
      <w:pPr>
        <w:ind w:left="120" w:right="272"/>
        <w:rPr>
          <w:sz w:val="16"/>
        </w:rPr>
      </w:pPr>
      <w:r>
        <w:rPr>
          <w:color w:val="6F2F9F"/>
          <w:sz w:val="16"/>
          <w:vertAlign w:val="superscript"/>
        </w:rPr>
        <w:t>30</w:t>
      </w:r>
      <w:r>
        <w:rPr>
          <w:color w:val="6F2F9F"/>
          <w:sz w:val="16"/>
        </w:rPr>
        <w:t xml:space="preserve"> Optional Protocol to the UN Convention on the Rights o</w:t>
      </w:r>
      <w:r>
        <w:rPr>
          <w:color w:val="6F2F9F"/>
          <w:sz w:val="16"/>
        </w:rPr>
        <w:t>f the Child on the Sale of Children, Child Prostitution and Child Pornography 2000; CoE Convention on the Protection of Children and Young People against Sexual Exploitation and Sexual Abuse 2007 (Lanzarote Convention).</w:t>
      </w:r>
    </w:p>
    <w:p w14:paraId="2DD66EAD" w14:textId="77777777" w:rsidR="00672969" w:rsidRDefault="002F62D1">
      <w:pPr>
        <w:ind w:left="120" w:right="123"/>
        <w:rPr>
          <w:sz w:val="16"/>
        </w:rPr>
      </w:pPr>
      <w:r>
        <w:rPr>
          <w:color w:val="6F2F9F"/>
          <w:sz w:val="16"/>
          <w:vertAlign w:val="superscript"/>
        </w:rPr>
        <w:t>31</w:t>
      </w:r>
      <w:r>
        <w:rPr>
          <w:color w:val="6F2F9F"/>
          <w:sz w:val="16"/>
        </w:rPr>
        <w:t xml:space="preserve"> Articles 3(h), 4(3), 7, 18 (2), 2</w:t>
      </w:r>
      <w:r>
        <w:rPr>
          <w:color w:val="6F2F9F"/>
          <w:sz w:val="16"/>
        </w:rPr>
        <w:t>3, 24, 25 and 30, UN Convention on the Rights of Persons with Disabilities 2006.</w:t>
      </w:r>
    </w:p>
    <w:p w14:paraId="1660A071" w14:textId="77777777" w:rsidR="00672969" w:rsidRDefault="002F62D1">
      <w:pPr>
        <w:ind w:left="120"/>
        <w:rPr>
          <w:sz w:val="16"/>
        </w:rPr>
      </w:pPr>
      <w:r>
        <w:rPr>
          <w:color w:val="6F2F9F"/>
          <w:sz w:val="16"/>
          <w:vertAlign w:val="superscript"/>
        </w:rPr>
        <w:t>32</w:t>
      </w:r>
      <w:r>
        <w:rPr>
          <w:color w:val="6F2F9F"/>
          <w:sz w:val="16"/>
        </w:rPr>
        <w:t xml:space="preserve"> Article 10(3), UN International Covenant on Economic, Social and Cultural Rights 1966.</w:t>
      </w:r>
    </w:p>
    <w:p w14:paraId="13F7CE5E" w14:textId="77777777" w:rsidR="00672969" w:rsidRDefault="00672969">
      <w:pPr>
        <w:rPr>
          <w:sz w:val="16"/>
        </w:rPr>
        <w:sectPr w:rsidR="00672969">
          <w:footerReference w:type="default" r:id="rId15"/>
          <w:pgSz w:w="11910" w:h="16840"/>
          <w:pgMar w:top="1340" w:right="1320" w:bottom="1540" w:left="1320" w:header="0" w:footer="1352" w:gutter="0"/>
          <w:pgNumType w:start="12"/>
          <w:cols w:space="720"/>
        </w:sectPr>
      </w:pPr>
    </w:p>
    <w:p w14:paraId="24B4B249" w14:textId="77777777" w:rsidR="00672969" w:rsidRDefault="002F62D1">
      <w:pPr>
        <w:pStyle w:val="BodyText"/>
        <w:spacing w:before="82" w:line="288" w:lineRule="auto"/>
        <w:ind w:left="840" w:right="441"/>
      </w:pPr>
      <w:r>
        <w:t>c</w:t>
      </w:r>
      <w:r>
        <w:t>an mean compelling a public authority to take positive steps to protect rights or prohibiting the authority from taking steps which would violate the ECHR.</w:t>
      </w:r>
    </w:p>
    <w:p w14:paraId="43284E98" w14:textId="77777777" w:rsidR="00672969" w:rsidRDefault="00672969">
      <w:pPr>
        <w:pStyle w:val="BodyText"/>
        <w:spacing w:before="9"/>
        <w:rPr>
          <w:sz w:val="28"/>
        </w:rPr>
      </w:pPr>
    </w:p>
    <w:p w14:paraId="7C5C0045" w14:textId="77777777" w:rsidR="00672969" w:rsidRDefault="002F62D1">
      <w:pPr>
        <w:pStyle w:val="ListParagraph"/>
        <w:numPr>
          <w:ilvl w:val="1"/>
          <w:numId w:val="13"/>
        </w:numPr>
        <w:tabs>
          <w:tab w:val="left" w:pos="841"/>
        </w:tabs>
        <w:spacing w:before="1" w:line="288" w:lineRule="auto"/>
        <w:ind w:left="840" w:right="328" w:hanging="720"/>
        <w:rPr>
          <w:sz w:val="24"/>
        </w:rPr>
      </w:pPr>
      <w:r>
        <w:rPr>
          <w:sz w:val="24"/>
        </w:rPr>
        <w:t>Where these cases concern children, there has been an increasing trend of domestic courts recognisi</w:t>
      </w:r>
      <w:r>
        <w:rPr>
          <w:sz w:val="24"/>
        </w:rPr>
        <w:t>ng the persuasive and significant nature of UN CRC and other international treaties and taking steps to guarantee children the rights detailed within</w:t>
      </w:r>
      <w:r>
        <w:rPr>
          <w:spacing w:val="-5"/>
          <w:sz w:val="24"/>
        </w:rPr>
        <w:t xml:space="preserve"> </w:t>
      </w:r>
      <w:r>
        <w:rPr>
          <w:sz w:val="24"/>
        </w:rPr>
        <w:t>them.</w:t>
      </w:r>
      <w:r>
        <w:rPr>
          <w:position w:val="8"/>
          <w:sz w:val="16"/>
        </w:rPr>
        <w:t>34</w:t>
      </w:r>
    </w:p>
    <w:p w14:paraId="70835C36" w14:textId="77777777" w:rsidR="00672969" w:rsidRDefault="00672969">
      <w:pPr>
        <w:pStyle w:val="BodyText"/>
        <w:spacing w:before="11"/>
        <w:rPr>
          <w:sz w:val="28"/>
        </w:rPr>
      </w:pPr>
    </w:p>
    <w:p w14:paraId="7A757B46" w14:textId="77777777" w:rsidR="00672969" w:rsidRDefault="002F62D1">
      <w:pPr>
        <w:ind w:left="120"/>
        <w:rPr>
          <w:b/>
          <w:sz w:val="24"/>
        </w:rPr>
      </w:pPr>
      <w:bookmarkStart w:id="5" w:name="_bookmark5"/>
      <w:bookmarkEnd w:id="5"/>
      <w:r>
        <w:rPr>
          <w:b/>
          <w:sz w:val="24"/>
        </w:rPr>
        <w:t>United Nations Convention on the Rights of the Child</w:t>
      </w:r>
    </w:p>
    <w:p w14:paraId="08072FC8" w14:textId="77777777" w:rsidR="00672969" w:rsidRDefault="002F62D1">
      <w:pPr>
        <w:pStyle w:val="ListParagraph"/>
        <w:numPr>
          <w:ilvl w:val="1"/>
          <w:numId w:val="13"/>
        </w:numPr>
        <w:tabs>
          <w:tab w:val="left" w:pos="841"/>
        </w:tabs>
        <w:spacing w:before="145" w:line="288" w:lineRule="auto"/>
        <w:ind w:left="840" w:right="362" w:hanging="720"/>
        <w:rPr>
          <w:sz w:val="24"/>
        </w:rPr>
      </w:pPr>
      <w:r>
        <w:rPr>
          <w:sz w:val="24"/>
        </w:rPr>
        <w:t>The overarching principle of UN CRC is that all actions taken by public or private social welfare institutions, courts of law, administrative authorities or legislative bodies shall have the best interes</w:t>
      </w:r>
      <w:r>
        <w:rPr>
          <w:sz w:val="24"/>
        </w:rPr>
        <w:t>ts of the child as a primary consideration.</w:t>
      </w:r>
      <w:r>
        <w:rPr>
          <w:position w:val="8"/>
          <w:sz w:val="16"/>
        </w:rPr>
        <w:t xml:space="preserve">35 </w:t>
      </w:r>
      <w:r>
        <w:rPr>
          <w:sz w:val="24"/>
        </w:rPr>
        <w:t>This principle of UN CRC is clearly reflected in the Children’s Order (NI)</w:t>
      </w:r>
      <w:r>
        <w:rPr>
          <w:spacing w:val="-16"/>
          <w:sz w:val="24"/>
        </w:rPr>
        <w:t xml:space="preserve"> </w:t>
      </w:r>
      <w:r>
        <w:rPr>
          <w:sz w:val="24"/>
        </w:rPr>
        <w:t>1995.</w:t>
      </w:r>
      <w:r>
        <w:rPr>
          <w:position w:val="8"/>
          <w:sz w:val="16"/>
        </w:rPr>
        <w:t>36</w:t>
      </w:r>
    </w:p>
    <w:p w14:paraId="16C0CF2B" w14:textId="77777777" w:rsidR="00672969" w:rsidRDefault="00672969">
      <w:pPr>
        <w:pStyle w:val="BodyText"/>
        <w:spacing w:before="10"/>
        <w:rPr>
          <w:sz w:val="28"/>
        </w:rPr>
      </w:pPr>
    </w:p>
    <w:p w14:paraId="7DD87158" w14:textId="77777777" w:rsidR="00672969" w:rsidRDefault="002F62D1">
      <w:pPr>
        <w:pStyle w:val="ListParagraph"/>
        <w:numPr>
          <w:ilvl w:val="1"/>
          <w:numId w:val="13"/>
        </w:numPr>
        <w:tabs>
          <w:tab w:val="left" w:pos="841"/>
        </w:tabs>
        <w:spacing w:before="1" w:line="288" w:lineRule="auto"/>
        <w:ind w:left="840" w:right="226" w:hanging="720"/>
        <w:rPr>
          <w:sz w:val="24"/>
        </w:rPr>
      </w:pPr>
      <w:r>
        <w:rPr>
          <w:sz w:val="24"/>
        </w:rPr>
        <w:t>Above this primary consideration, UN CRC elaborates on a number of rights, which equally emphasise the autonomy, evolving capa</w:t>
      </w:r>
      <w:r>
        <w:rPr>
          <w:sz w:val="24"/>
        </w:rPr>
        <w:t>city and participation of the child as well as the State’s duties to take measures to protect and support</w:t>
      </w:r>
      <w:r>
        <w:rPr>
          <w:spacing w:val="-5"/>
          <w:sz w:val="24"/>
        </w:rPr>
        <w:t xml:space="preserve"> </w:t>
      </w:r>
      <w:r>
        <w:rPr>
          <w:sz w:val="24"/>
        </w:rPr>
        <w:t>children.</w:t>
      </w:r>
    </w:p>
    <w:p w14:paraId="73813D2B" w14:textId="77777777" w:rsidR="00672969" w:rsidRDefault="00672969">
      <w:pPr>
        <w:pStyle w:val="BodyText"/>
        <w:spacing w:before="9"/>
        <w:rPr>
          <w:sz w:val="28"/>
        </w:rPr>
      </w:pPr>
    </w:p>
    <w:p w14:paraId="401492BB" w14:textId="77777777" w:rsidR="00672969" w:rsidRDefault="002F62D1">
      <w:pPr>
        <w:pStyle w:val="ListParagraph"/>
        <w:numPr>
          <w:ilvl w:val="1"/>
          <w:numId w:val="13"/>
        </w:numPr>
        <w:tabs>
          <w:tab w:val="left" w:pos="841"/>
        </w:tabs>
        <w:spacing w:line="288" w:lineRule="auto"/>
        <w:ind w:left="840" w:right="220" w:hanging="720"/>
        <w:rPr>
          <w:sz w:val="24"/>
        </w:rPr>
      </w:pPr>
      <w:r>
        <w:rPr>
          <w:sz w:val="24"/>
        </w:rPr>
        <w:t>In fulfilling its duties to protect children, the State Party must “ensure the child such protection and care as is necessary for his or he</w:t>
      </w:r>
      <w:r>
        <w:rPr>
          <w:sz w:val="24"/>
        </w:rPr>
        <w:t>r wellbeing”,</w:t>
      </w:r>
      <w:r>
        <w:rPr>
          <w:position w:val="8"/>
          <w:sz w:val="16"/>
        </w:rPr>
        <w:t xml:space="preserve">37 </w:t>
      </w:r>
      <w:r>
        <w:rPr>
          <w:sz w:val="24"/>
        </w:rPr>
        <w:t>recognise the child’s right to life and ensure his or her survival and development to the “maximum extent possible”</w:t>
      </w:r>
      <w:r>
        <w:rPr>
          <w:position w:val="8"/>
          <w:sz w:val="16"/>
        </w:rPr>
        <w:t>38</w:t>
      </w:r>
      <w:r>
        <w:rPr>
          <w:sz w:val="16"/>
        </w:rPr>
        <w:t xml:space="preserve"> </w:t>
      </w:r>
      <w:r>
        <w:rPr>
          <w:sz w:val="24"/>
        </w:rPr>
        <w:t>and protect the child from any unlawful or arbitrary attacks on his or her privacy, family, home, correspondence, honour o</w:t>
      </w:r>
      <w:r>
        <w:rPr>
          <w:sz w:val="24"/>
        </w:rPr>
        <w:t>r reputation.</w:t>
      </w:r>
      <w:r>
        <w:rPr>
          <w:position w:val="8"/>
          <w:sz w:val="16"/>
        </w:rPr>
        <w:t>39</w:t>
      </w:r>
    </w:p>
    <w:p w14:paraId="704DF05D" w14:textId="77777777" w:rsidR="00672969" w:rsidRDefault="00672969">
      <w:pPr>
        <w:pStyle w:val="BodyText"/>
        <w:spacing w:before="11"/>
        <w:rPr>
          <w:sz w:val="28"/>
        </w:rPr>
      </w:pPr>
    </w:p>
    <w:p w14:paraId="790B1738" w14:textId="77777777" w:rsidR="00672969" w:rsidRDefault="002F62D1">
      <w:pPr>
        <w:pStyle w:val="ListParagraph"/>
        <w:numPr>
          <w:ilvl w:val="1"/>
          <w:numId w:val="13"/>
        </w:numPr>
        <w:tabs>
          <w:tab w:val="left" w:pos="841"/>
        </w:tabs>
        <w:ind w:left="840" w:hanging="721"/>
        <w:rPr>
          <w:sz w:val="24"/>
        </w:rPr>
      </w:pPr>
      <w:r>
        <w:rPr>
          <w:sz w:val="24"/>
        </w:rPr>
        <w:t>The State must</w:t>
      </w:r>
      <w:r>
        <w:rPr>
          <w:spacing w:val="-2"/>
          <w:sz w:val="24"/>
        </w:rPr>
        <w:t xml:space="preserve"> </w:t>
      </w:r>
      <w:r>
        <w:rPr>
          <w:sz w:val="24"/>
        </w:rPr>
        <w:t>also:</w:t>
      </w:r>
    </w:p>
    <w:p w14:paraId="3986ADDD" w14:textId="77777777" w:rsidR="00672969" w:rsidRDefault="00672969">
      <w:pPr>
        <w:pStyle w:val="BodyText"/>
        <w:spacing w:before="5"/>
        <w:rPr>
          <w:sz w:val="33"/>
        </w:rPr>
      </w:pPr>
    </w:p>
    <w:p w14:paraId="7EC8CE20" w14:textId="77777777" w:rsidR="00672969" w:rsidRDefault="002F62D1">
      <w:pPr>
        <w:pStyle w:val="BodyText"/>
        <w:spacing w:line="288" w:lineRule="auto"/>
        <w:ind w:left="981" w:right="1102"/>
      </w:pPr>
      <w:r>
        <w:t>take all appropriate legislative, administrative, social and educational measures’ to protect children from ‘all forms of physical or mental violence, injury or abuse, neglect or</w:t>
      </w:r>
    </w:p>
    <w:p w14:paraId="78988F77" w14:textId="74E75A11" w:rsidR="00672969" w:rsidRDefault="002F62D1">
      <w:pPr>
        <w:pStyle w:val="BodyText"/>
        <w:spacing w:before="4"/>
        <w:rPr>
          <w:sz w:val="20"/>
        </w:rPr>
      </w:pPr>
      <w:r>
        <w:rPr>
          <w:noProof/>
        </w:rPr>
        <mc:AlternateContent>
          <mc:Choice Requires="wps">
            <w:drawing>
              <wp:anchor distT="0" distB="0" distL="0" distR="0" simplePos="0" relativeHeight="487591424" behindDoc="1" locked="0" layoutInCell="1" allowOverlap="1" wp14:anchorId="19BF014E" wp14:editId="4C124B80">
                <wp:simplePos x="0" y="0"/>
                <wp:positionH relativeFrom="page">
                  <wp:posOffset>914400</wp:posOffset>
                </wp:positionH>
                <wp:positionV relativeFrom="paragraph">
                  <wp:posOffset>182245</wp:posOffset>
                </wp:positionV>
                <wp:extent cx="1828800" cy="8890"/>
                <wp:effectExtent l="0" t="0" r="0" b="0"/>
                <wp:wrapTopAndBottom/>
                <wp:docPr id="4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B5FFF" id="Rectangle 37" o:spid="_x0000_s1026" style="position:absolute;margin-left:1in;margin-top:14.35pt;width:2in;height:.7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" fillcolor="black" stroked="f">
                <w10:wrap type="topAndBottom" anchorx="page"/>
              </v:rect>
            </w:pict>
          </mc:Fallback>
        </mc:AlternateContent>
      </w:r>
    </w:p>
    <w:p w14:paraId="0FC4D387" w14:textId="77777777" w:rsidR="00672969" w:rsidRDefault="002F62D1">
      <w:pPr>
        <w:spacing w:before="86"/>
        <w:ind w:left="120" w:right="115"/>
        <w:rPr>
          <w:sz w:val="16"/>
        </w:rPr>
      </w:pPr>
      <w:r>
        <w:rPr>
          <w:color w:val="6F2F9F"/>
          <w:sz w:val="16"/>
          <w:vertAlign w:val="superscript"/>
        </w:rPr>
        <w:t>34</w:t>
      </w:r>
      <w:r>
        <w:rPr>
          <w:color w:val="6F2F9F"/>
          <w:sz w:val="16"/>
        </w:rPr>
        <w:t xml:space="preserve"> </w:t>
      </w:r>
      <w:r>
        <w:rPr>
          <w:i/>
          <w:color w:val="6F2F9F"/>
          <w:sz w:val="16"/>
        </w:rPr>
        <w:t>See for example</w:t>
      </w:r>
      <w:r>
        <w:rPr>
          <w:color w:val="6F2F9F"/>
          <w:sz w:val="16"/>
        </w:rPr>
        <w:t xml:space="preserve">, </w:t>
      </w:r>
      <w:r>
        <w:rPr>
          <w:i/>
          <w:color w:val="6F2F9F"/>
          <w:sz w:val="16"/>
        </w:rPr>
        <w:t>R(SG) v Secretar</w:t>
      </w:r>
      <w:r>
        <w:rPr>
          <w:i/>
          <w:color w:val="6F2F9F"/>
          <w:sz w:val="16"/>
        </w:rPr>
        <w:t xml:space="preserve">y of State for Work and Pensions </w:t>
      </w:r>
      <w:r>
        <w:rPr>
          <w:color w:val="6F2F9F"/>
          <w:sz w:val="16"/>
        </w:rPr>
        <w:t xml:space="preserve">[2015] UKSC 16, at para 137; </w:t>
      </w:r>
      <w:r>
        <w:rPr>
          <w:i/>
          <w:color w:val="6F2F9F"/>
          <w:sz w:val="16"/>
        </w:rPr>
        <w:t xml:space="preserve">Mathieson v the Secretary of State for Work and Pensions </w:t>
      </w:r>
      <w:r>
        <w:rPr>
          <w:color w:val="6F2F9F"/>
          <w:sz w:val="16"/>
        </w:rPr>
        <w:t>[2015] UKSC 47, at paras 38–45.</w:t>
      </w:r>
    </w:p>
    <w:p w14:paraId="0CF388EF" w14:textId="77777777" w:rsidR="00672969" w:rsidRDefault="002F62D1">
      <w:pPr>
        <w:ind w:left="120" w:right="580"/>
        <w:rPr>
          <w:sz w:val="16"/>
        </w:rPr>
      </w:pPr>
      <w:r>
        <w:rPr>
          <w:color w:val="6F2F9F"/>
          <w:sz w:val="16"/>
          <w:vertAlign w:val="superscript"/>
        </w:rPr>
        <w:t>35</w:t>
      </w:r>
      <w:r>
        <w:rPr>
          <w:color w:val="6F2F9F"/>
          <w:sz w:val="16"/>
        </w:rPr>
        <w:t xml:space="preserve"> Article 3 UN Convention on the Rights of the Child 1989; Articles 5(b) and 16(d), UN Convention on the Elimination of All Forms of Discrimination against Women 1979.</w:t>
      </w:r>
    </w:p>
    <w:p w14:paraId="75D8F6B6" w14:textId="77777777" w:rsidR="00672969" w:rsidRDefault="002F62D1">
      <w:pPr>
        <w:ind w:left="120"/>
        <w:rPr>
          <w:sz w:val="16"/>
        </w:rPr>
      </w:pPr>
      <w:r>
        <w:rPr>
          <w:color w:val="6F2F9F"/>
          <w:sz w:val="16"/>
          <w:vertAlign w:val="superscript"/>
        </w:rPr>
        <w:t>36</w:t>
      </w:r>
      <w:r>
        <w:rPr>
          <w:color w:val="6F2F9F"/>
          <w:sz w:val="16"/>
        </w:rPr>
        <w:t xml:space="preserve"> Article 3, Children’s Order (NI) 1995.</w:t>
      </w:r>
    </w:p>
    <w:p w14:paraId="1F7DA5AC" w14:textId="77777777" w:rsidR="00672969" w:rsidRDefault="002F62D1">
      <w:pPr>
        <w:ind w:left="120"/>
        <w:rPr>
          <w:sz w:val="16"/>
        </w:rPr>
      </w:pPr>
      <w:r>
        <w:rPr>
          <w:color w:val="6F2F9F"/>
          <w:sz w:val="16"/>
          <w:vertAlign w:val="superscript"/>
        </w:rPr>
        <w:t>37</w:t>
      </w:r>
      <w:r>
        <w:rPr>
          <w:color w:val="6F2F9F"/>
          <w:sz w:val="16"/>
        </w:rPr>
        <w:t xml:space="preserve"> Article 3(2), UN Convention on the Rights of</w:t>
      </w:r>
      <w:r>
        <w:rPr>
          <w:color w:val="6F2F9F"/>
          <w:sz w:val="16"/>
        </w:rPr>
        <w:t xml:space="preserve"> the Child 1989.</w:t>
      </w:r>
    </w:p>
    <w:p w14:paraId="32496D36" w14:textId="77777777" w:rsidR="00672969" w:rsidRDefault="002F62D1">
      <w:pPr>
        <w:ind w:left="120"/>
        <w:rPr>
          <w:sz w:val="16"/>
        </w:rPr>
      </w:pPr>
      <w:r>
        <w:rPr>
          <w:color w:val="6F2F9F"/>
          <w:sz w:val="16"/>
          <w:vertAlign w:val="superscript"/>
        </w:rPr>
        <w:t>38</w:t>
      </w:r>
      <w:r>
        <w:rPr>
          <w:color w:val="6F2F9F"/>
          <w:sz w:val="16"/>
        </w:rPr>
        <w:t xml:space="preserve"> Ibid, Article 6(2).</w:t>
      </w:r>
    </w:p>
    <w:p w14:paraId="45EF6D29" w14:textId="77777777" w:rsidR="00672969" w:rsidRDefault="002F62D1">
      <w:pPr>
        <w:ind w:left="120"/>
        <w:rPr>
          <w:sz w:val="16"/>
        </w:rPr>
      </w:pPr>
      <w:r>
        <w:rPr>
          <w:color w:val="6F2F9F"/>
          <w:sz w:val="16"/>
          <w:vertAlign w:val="superscript"/>
        </w:rPr>
        <w:t>39</w:t>
      </w:r>
      <w:r>
        <w:rPr>
          <w:color w:val="6F2F9F"/>
          <w:sz w:val="16"/>
        </w:rPr>
        <w:t xml:space="preserve"> Ibid, Article 16.</w:t>
      </w:r>
    </w:p>
    <w:p w14:paraId="0D3B8EBF" w14:textId="77777777" w:rsidR="00672969" w:rsidRDefault="00672969">
      <w:pPr>
        <w:rPr>
          <w:sz w:val="16"/>
        </w:rPr>
        <w:sectPr w:rsidR="00672969">
          <w:footerReference w:type="default" r:id="rId16"/>
          <w:pgSz w:w="11910" w:h="16840"/>
          <w:pgMar w:top="1340" w:right="1320" w:bottom="1260" w:left="1320" w:header="0" w:footer="1066" w:gutter="0"/>
          <w:pgNumType w:start="13"/>
          <w:cols w:space="720"/>
        </w:sectPr>
      </w:pPr>
    </w:p>
    <w:p w14:paraId="40DFE87D" w14:textId="77777777" w:rsidR="00672969" w:rsidRDefault="002F62D1">
      <w:pPr>
        <w:pStyle w:val="BodyText"/>
        <w:spacing w:before="82" w:line="288" w:lineRule="auto"/>
        <w:ind w:left="981" w:right="977"/>
        <w:rPr>
          <w:sz w:val="16"/>
        </w:rPr>
      </w:pPr>
      <w:r>
        <w:t>negligent treatment, maltreatment or exploitation, including sexual abuse, while in the care of parent(s), legal guardian(s) or any other person who has the care of the child.</w:t>
      </w:r>
      <w:r>
        <w:rPr>
          <w:position w:val="8"/>
          <w:sz w:val="16"/>
        </w:rPr>
        <w:t>40</w:t>
      </w:r>
    </w:p>
    <w:p w14:paraId="68E6D89A" w14:textId="77777777" w:rsidR="00672969" w:rsidRDefault="00672969">
      <w:pPr>
        <w:pStyle w:val="BodyText"/>
        <w:spacing w:before="10"/>
        <w:rPr>
          <w:sz w:val="28"/>
        </w:rPr>
      </w:pPr>
    </w:p>
    <w:p w14:paraId="7B1079F0" w14:textId="77777777" w:rsidR="00672969" w:rsidRDefault="002F62D1">
      <w:pPr>
        <w:pStyle w:val="ListParagraph"/>
        <w:numPr>
          <w:ilvl w:val="1"/>
          <w:numId w:val="13"/>
        </w:numPr>
        <w:tabs>
          <w:tab w:val="left" w:pos="841"/>
        </w:tabs>
        <w:spacing w:line="288" w:lineRule="auto"/>
        <w:ind w:left="840" w:right="119" w:hanging="720"/>
        <w:rPr>
          <w:sz w:val="24"/>
        </w:rPr>
      </w:pPr>
      <w:r>
        <w:rPr>
          <w:sz w:val="24"/>
        </w:rPr>
        <w:t>UN CRC further mandates that children who are temporarily or permanently remo</w:t>
      </w:r>
      <w:r>
        <w:rPr>
          <w:sz w:val="24"/>
        </w:rPr>
        <w:t>ved from the care of their parents receive “special protection and assistance provided by the</w:t>
      </w:r>
      <w:r>
        <w:rPr>
          <w:spacing w:val="-5"/>
          <w:sz w:val="24"/>
        </w:rPr>
        <w:t xml:space="preserve"> </w:t>
      </w:r>
      <w:r>
        <w:rPr>
          <w:sz w:val="24"/>
        </w:rPr>
        <w:t>State”.</w:t>
      </w:r>
      <w:r>
        <w:rPr>
          <w:position w:val="8"/>
          <w:sz w:val="16"/>
        </w:rPr>
        <w:t>41</w:t>
      </w:r>
    </w:p>
    <w:p w14:paraId="4222DEE7" w14:textId="77777777" w:rsidR="00672969" w:rsidRDefault="00672969">
      <w:pPr>
        <w:pStyle w:val="BodyText"/>
        <w:spacing w:before="11"/>
        <w:rPr>
          <w:sz w:val="28"/>
        </w:rPr>
      </w:pPr>
    </w:p>
    <w:p w14:paraId="4ECE215A" w14:textId="77777777" w:rsidR="00672969" w:rsidRDefault="002F62D1">
      <w:pPr>
        <w:pStyle w:val="ListParagraph"/>
        <w:numPr>
          <w:ilvl w:val="1"/>
          <w:numId w:val="13"/>
        </w:numPr>
        <w:tabs>
          <w:tab w:val="left" w:pos="841"/>
        </w:tabs>
        <w:spacing w:line="288" w:lineRule="auto"/>
        <w:ind w:left="840" w:right="142" w:hanging="720"/>
        <w:rPr>
          <w:sz w:val="24"/>
        </w:rPr>
      </w:pPr>
      <w:r>
        <w:rPr>
          <w:sz w:val="24"/>
        </w:rPr>
        <w:t>State Parties must also protect children from economic exploitation and from “performing any work that is likely to be hazardous or to interfere with t</w:t>
      </w:r>
      <w:r>
        <w:rPr>
          <w:sz w:val="24"/>
        </w:rPr>
        <w:t>he child's education, or to be harmful to the child's health or physical, mental, spiritual, moral or social development”.</w:t>
      </w:r>
      <w:r>
        <w:rPr>
          <w:position w:val="8"/>
          <w:sz w:val="16"/>
        </w:rPr>
        <w:t>42</w:t>
      </w:r>
      <w:r>
        <w:rPr>
          <w:sz w:val="16"/>
        </w:rPr>
        <w:t xml:space="preserve"> </w:t>
      </w:r>
      <w:r>
        <w:rPr>
          <w:sz w:val="24"/>
        </w:rPr>
        <w:t>Articles 34 and 36 of the UN CRC place a duty on States to protect children from use of illicit drugs, production and trafficking o</w:t>
      </w:r>
      <w:r>
        <w:rPr>
          <w:sz w:val="24"/>
        </w:rPr>
        <w:t>f drugs, sexual exploitation and sexual abuse.</w:t>
      </w:r>
      <w:r>
        <w:rPr>
          <w:position w:val="8"/>
          <w:sz w:val="16"/>
        </w:rPr>
        <w:t xml:space="preserve">43 </w:t>
      </w:r>
      <w:r>
        <w:rPr>
          <w:sz w:val="24"/>
        </w:rPr>
        <w:t>States also have a duty to take appropriate measures to promote the physical and psychological recovery of any child who has been a victim of exploitation or any other inhuman or degrading</w:t>
      </w:r>
      <w:r>
        <w:rPr>
          <w:spacing w:val="-8"/>
          <w:sz w:val="24"/>
        </w:rPr>
        <w:t xml:space="preserve"> </w:t>
      </w:r>
      <w:r>
        <w:rPr>
          <w:sz w:val="24"/>
        </w:rPr>
        <w:t>treatment.</w:t>
      </w:r>
      <w:r>
        <w:rPr>
          <w:position w:val="8"/>
          <w:sz w:val="16"/>
        </w:rPr>
        <w:t>44</w:t>
      </w:r>
    </w:p>
    <w:p w14:paraId="54E266F1" w14:textId="77777777" w:rsidR="00672969" w:rsidRDefault="00672969">
      <w:pPr>
        <w:pStyle w:val="BodyText"/>
        <w:spacing w:before="10"/>
        <w:rPr>
          <w:sz w:val="28"/>
        </w:rPr>
      </w:pPr>
    </w:p>
    <w:p w14:paraId="0C93FEF3" w14:textId="77777777" w:rsidR="00672969" w:rsidRDefault="002F62D1">
      <w:pPr>
        <w:pStyle w:val="ListParagraph"/>
        <w:numPr>
          <w:ilvl w:val="1"/>
          <w:numId w:val="13"/>
        </w:numPr>
        <w:tabs>
          <w:tab w:val="left" w:pos="841"/>
        </w:tabs>
        <w:spacing w:line="288" w:lineRule="auto"/>
        <w:ind w:left="840" w:right="253" w:hanging="720"/>
        <w:rPr>
          <w:sz w:val="24"/>
        </w:rPr>
      </w:pPr>
      <w:r>
        <w:rPr>
          <w:sz w:val="24"/>
        </w:rPr>
        <w:t>Alongside these duties to protect children, a number of UN CRC provisions emphasise the voice and participation of the child in matters involving their care and life as well as recognising the autonomy and agency of children. For example, Article 12(1) of</w:t>
      </w:r>
      <w:r>
        <w:rPr>
          <w:spacing w:val="-25"/>
          <w:sz w:val="24"/>
        </w:rPr>
        <w:t xml:space="preserve"> </w:t>
      </w:r>
      <w:r>
        <w:rPr>
          <w:sz w:val="24"/>
        </w:rPr>
        <w:t>the UN CRC requires that State</w:t>
      </w:r>
      <w:r>
        <w:rPr>
          <w:spacing w:val="-3"/>
          <w:sz w:val="24"/>
        </w:rPr>
        <w:t xml:space="preserve"> </w:t>
      </w:r>
      <w:r>
        <w:rPr>
          <w:sz w:val="24"/>
        </w:rPr>
        <w:t>Parties:</w:t>
      </w:r>
    </w:p>
    <w:p w14:paraId="24A86A20" w14:textId="77777777" w:rsidR="00672969" w:rsidRDefault="00672969">
      <w:pPr>
        <w:pStyle w:val="BodyText"/>
        <w:spacing w:before="10"/>
        <w:rPr>
          <w:sz w:val="28"/>
        </w:rPr>
      </w:pPr>
    </w:p>
    <w:p w14:paraId="6BFC09CA" w14:textId="77777777" w:rsidR="00672969" w:rsidRDefault="002F62D1">
      <w:pPr>
        <w:pStyle w:val="BodyText"/>
        <w:spacing w:line="288" w:lineRule="auto"/>
        <w:ind w:left="981" w:right="976"/>
      </w:pPr>
      <w:r>
        <w:t>assure to the child who is capable of forming his or her own views the right to express those views freely in all matters affecting the child, the views of the child being given due weight in accordance with the age</w:t>
      </w:r>
      <w:r>
        <w:t xml:space="preserve"> and maturity of the child.</w:t>
      </w:r>
    </w:p>
    <w:p w14:paraId="3F10851E" w14:textId="77777777" w:rsidR="00672969" w:rsidRDefault="00672969">
      <w:pPr>
        <w:pStyle w:val="BodyText"/>
        <w:spacing w:before="9"/>
        <w:rPr>
          <w:sz w:val="28"/>
        </w:rPr>
      </w:pPr>
    </w:p>
    <w:p w14:paraId="77CF97C0" w14:textId="77777777" w:rsidR="00672969" w:rsidRDefault="002F62D1">
      <w:pPr>
        <w:pStyle w:val="ListParagraph"/>
        <w:numPr>
          <w:ilvl w:val="1"/>
          <w:numId w:val="12"/>
        </w:numPr>
        <w:tabs>
          <w:tab w:val="left" w:pos="841"/>
        </w:tabs>
        <w:spacing w:line="288" w:lineRule="auto"/>
        <w:ind w:right="280"/>
        <w:rPr>
          <w:sz w:val="24"/>
        </w:rPr>
      </w:pPr>
      <w:r>
        <w:rPr>
          <w:sz w:val="24"/>
        </w:rPr>
        <w:t>Children are therefore guaranteed the opportunity to be heard in any judicial or administrative proceedings affecting them.</w:t>
      </w:r>
      <w:r>
        <w:rPr>
          <w:position w:val="8"/>
          <w:sz w:val="16"/>
        </w:rPr>
        <w:t xml:space="preserve">45 </w:t>
      </w:r>
      <w:r>
        <w:rPr>
          <w:sz w:val="24"/>
        </w:rPr>
        <w:t>The UN CRC Committee has noted that any assessment of a child’s</w:t>
      </w:r>
      <w:r>
        <w:rPr>
          <w:spacing w:val="-19"/>
          <w:sz w:val="24"/>
        </w:rPr>
        <w:t xml:space="preserve"> </w:t>
      </w:r>
      <w:r>
        <w:rPr>
          <w:sz w:val="24"/>
        </w:rPr>
        <w:t>best</w:t>
      </w:r>
    </w:p>
    <w:p w14:paraId="71FDA85E" w14:textId="77777777" w:rsidR="00672969" w:rsidRDefault="00672969">
      <w:pPr>
        <w:pStyle w:val="BodyText"/>
        <w:rPr>
          <w:sz w:val="20"/>
        </w:rPr>
      </w:pPr>
    </w:p>
    <w:p w14:paraId="2B3115A9" w14:textId="77777777" w:rsidR="00672969" w:rsidRDefault="00672969">
      <w:pPr>
        <w:pStyle w:val="BodyText"/>
        <w:rPr>
          <w:sz w:val="20"/>
        </w:rPr>
      </w:pPr>
    </w:p>
    <w:p w14:paraId="1518C372" w14:textId="1E1D91B9" w:rsidR="00672969" w:rsidRDefault="002F62D1">
      <w:pPr>
        <w:pStyle w:val="BodyText"/>
        <w:spacing w:before="6"/>
        <w:rPr>
          <w:sz w:val="19"/>
        </w:rPr>
      </w:pPr>
      <w:r>
        <w:rPr>
          <w:noProof/>
        </w:rPr>
        <mc:AlternateContent>
          <mc:Choice Requires="wps">
            <w:drawing>
              <wp:anchor distT="0" distB="0" distL="0" distR="0" simplePos="0" relativeHeight="487591936" behindDoc="1" locked="0" layoutInCell="1" allowOverlap="1" wp14:anchorId="4FA1CF7F" wp14:editId="217845E1">
                <wp:simplePos x="0" y="0"/>
                <wp:positionH relativeFrom="page">
                  <wp:posOffset>914400</wp:posOffset>
                </wp:positionH>
                <wp:positionV relativeFrom="paragraph">
                  <wp:posOffset>175260</wp:posOffset>
                </wp:positionV>
                <wp:extent cx="1828800" cy="8890"/>
                <wp:effectExtent l="0" t="0" r="0" b="0"/>
                <wp:wrapTopAndBottom/>
                <wp:docPr id="4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50E72" id="Rectangle 36" o:spid="_x0000_s1026" style="position:absolute;margin-left:1in;margin-top:13.8pt;width:2in;height:.7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" fillcolor="black" stroked="f">
                <w10:wrap type="topAndBottom" anchorx="page"/>
              </v:rect>
            </w:pict>
          </mc:Fallback>
        </mc:AlternateContent>
      </w:r>
    </w:p>
    <w:p w14:paraId="720EB817" w14:textId="77777777" w:rsidR="00672969" w:rsidRDefault="002F62D1">
      <w:pPr>
        <w:spacing w:before="86"/>
        <w:ind w:left="120"/>
        <w:rPr>
          <w:sz w:val="16"/>
        </w:rPr>
      </w:pPr>
      <w:r>
        <w:rPr>
          <w:color w:val="6F2F9F"/>
          <w:sz w:val="16"/>
          <w:vertAlign w:val="superscript"/>
        </w:rPr>
        <w:t>40</w:t>
      </w:r>
      <w:r>
        <w:rPr>
          <w:color w:val="6F2F9F"/>
          <w:sz w:val="16"/>
        </w:rPr>
        <w:t xml:space="preserve"> Ibid, Article 19.</w:t>
      </w:r>
    </w:p>
    <w:p w14:paraId="39B935BA" w14:textId="77777777" w:rsidR="00672969" w:rsidRDefault="002F62D1">
      <w:pPr>
        <w:ind w:left="120"/>
        <w:rPr>
          <w:sz w:val="16"/>
        </w:rPr>
      </w:pPr>
      <w:r>
        <w:rPr>
          <w:color w:val="6F2F9F"/>
          <w:sz w:val="16"/>
          <w:vertAlign w:val="superscript"/>
        </w:rPr>
        <w:t>41</w:t>
      </w:r>
      <w:r>
        <w:rPr>
          <w:color w:val="6F2F9F"/>
          <w:sz w:val="16"/>
        </w:rPr>
        <w:t xml:space="preserve"> Ibid, Article</w:t>
      </w:r>
      <w:r>
        <w:rPr>
          <w:color w:val="6F2F9F"/>
          <w:spacing w:val="2"/>
          <w:sz w:val="16"/>
        </w:rPr>
        <w:t xml:space="preserve"> </w:t>
      </w:r>
      <w:r>
        <w:rPr>
          <w:color w:val="6F2F9F"/>
          <w:sz w:val="16"/>
        </w:rPr>
        <w:t>20(1).</w:t>
      </w:r>
    </w:p>
    <w:p w14:paraId="114F05A7" w14:textId="77777777" w:rsidR="00672969" w:rsidRDefault="002F62D1">
      <w:pPr>
        <w:ind w:left="120"/>
        <w:rPr>
          <w:sz w:val="16"/>
        </w:rPr>
      </w:pPr>
      <w:r>
        <w:rPr>
          <w:color w:val="6F2F9F"/>
          <w:sz w:val="16"/>
          <w:vertAlign w:val="superscript"/>
        </w:rPr>
        <w:t>42</w:t>
      </w:r>
      <w:r>
        <w:rPr>
          <w:color w:val="6F2F9F"/>
          <w:sz w:val="16"/>
        </w:rPr>
        <w:t xml:space="preserve"> Ibid, Article</w:t>
      </w:r>
      <w:r>
        <w:rPr>
          <w:color w:val="6F2F9F"/>
          <w:spacing w:val="2"/>
          <w:sz w:val="16"/>
        </w:rPr>
        <w:t xml:space="preserve"> </w:t>
      </w:r>
      <w:r>
        <w:rPr>
          <w:color w:val="6F2F9F"/>
          <w:sz w:val="16"/>
        </w:rPr>
        <w:t>32(1).</w:t>
      </w:r>
    </w:p>
    <w:p w14:paraId="1F988C6B" w14:textId="77777777" w:rsidR="00672969" w:rsidRDefault="002F62D1">
      <w:pPr>
        <w:ind w:left="120"/>
        <w:rPr>
          <w:sz w:val="16"/>
        </w:rPr>
      </w:pPr>
      <w:r>
        <w:rPr>
          <w:color w:val="6F2F9F"/>
          <w:sz w:val="16"/>
          <w:vertAlign w:val="superscript"/>
        </w:rPr>
        <w:t>43</w:t>
      </w:r>
      <w:r>
        <w:rPr>
          <w:color w:val="6F2F9F"/>
          <w:sz w:val="16"/>
        </w:rPr>
        <w:t xml:space="preserve"> </w:t>
      </w:r>
      <w:r>
        <w:rPr>
          <w:i/>
          <w:color w:val="6F2F9F"/>
          <w:sz w:val="16"/>
        </w:rPr>
        <w:t xml:space="preserve">See also </w:t>
      </w:r>
      <w:r>
        <w:rPr>
          <w:color w:val="6F2F9F"/>
          <w:sz w:val="16"/>
        </w:rPr>
        <w:t>Article 10(3), UN International Covenant on Economic, Social and Cultural Rights 1966.</w:t>
      </w:r>
    </w:p>
    <w:p w14:paraId="3A4FB9EA" w14:textId="77777777" w:rsidR="00672969" w:rsidRDefault="002F62D1">
      <w:pPr>
        <w:ind w:left="120"/>
        <w:rPr>
          <w:sz w:val="16"/>
        </w:rPr>
      </w:pPr>
      <w:r>
        <w:rPr>
          <w:color w:val="6F2F9F"/>
          <w:sz w:val="16"/>
          <w:vertAlign w:val="superscript"/>
        </w:rPr>
        <w:t>44</w:t>
      </w:r>
      <w:r>
        <w:rPr>
          <w:color w:val="6F2F9F"/>
          <w:sz w:val="16"/>
        </w:rPr>
        <w:t xml:space="preserve"> Article 39, UN Convention on the Rights of the Child 1989.</w:t>
      </w:r>
    </w:p>
    <w:p w14:paraId="1F9C2611" w14:textId="77777777" w:rsidR="00672969" w:rsidRDefault="002F62D1">
      <w:pPr>
        <w:ind w:left="120"/>
        <w:rPr>
          <w:sz w:val="16"/>
        </w:rPr>
      </w:pPr>
      <w:r>
        <w:rPr>
          <w:color w:val="6F2F9F"/>
          <w:sz w:val="16"/>
          <w:vertAlign w:val="superscript"/>
        </w:rPr>
        <w:t>45</w:t>
      </w:r>
      <w:r>
        <w:rPr>
          <w:color w:val="6F2F9F"/>
          <w:sz w:val="16"/>
        </w:rPr>
        <w:t xml:space="preserve"> Article 12(2), UN Convent</w:t>
      </w:r>
      <w:r>
        <w:rPr>
          <w:color w:val="6F2F9F"/>
          <w:sz w:val="16"/>
        </w:rPr>
        <w:t>ion on the Rights of the Child 1989.</w:t>
      </w:r>
    </w:p>
    <w:p w14:paraId="446D2EC5" w14:textId="77777777" w:rsidR="00672969" w:rsidRDefault="00672969">
      <w:pPr>
        <w:rPr>
          <w:sz w:val="16"/>
        </w:rPr>
        <w:sectPr w:rsidR="00672969">
          <w:pgSz w:w="11910" w:h="16840"/>
          <w:pgMar w:top="1340" w:right="1320" w:bottom="1260" w:left="1320" w:header="0" w:footer="1066" w:gutter="0"/>
          <w:cols w:space="720"/>
        </w:sectPr>
      </w:pPr>
    </w:p>
    <w:p w14:paraId="2BA8182E" w14:textId="77777777" w:rsidR="00672969" w:rsidRDefault="002F62D1">
      <w:pPr>
        <w:pStyle w:val="BodyText"/>
        <w:spacing w:before="82" w:line="288" w:lineRule="auto"/>
        <w:ind w:left="840" w:right="374"/>
        <w:rPr>
          <w:sz w:val="16"/>
        </w:rPr>
      </w:pPr>
      <w:r>
        <w:t>interests must include their right to be heard as the two rights are inextricably linked.</w:t>
      </w:r>
      <w:r>
        <w:rPr>
          <w:position w:val="8"/>
          <w:sz w:val="16"/>
        </w:rPr>
        <w:t>46</w:t>
      </w:r>
    </w:p>
    <w:p w14:paraId="6AB463AA" w14:textId="77777777" w:rsidR="00672969" w:rsidRDefault="00672969">
      <w:pPr>
        <w:pStyle w:val="BodyText"/>
        <w:spacing w:before="11"/>
        <w:rPr>
          <w:sz w:val="28"/>
        </w:rPr>
      </w:pPr>
    </w:p>
    <w:p w14:paraId="2560717D" w14:textId="77777777" w:rsidR="00672969" w:rsidRDefault="002F62D1">
      <w:pPr>
        <w:pStyle w:val="ListParagraph"/>
        <w:numPr>
          <w:ilvl w:val="1"/>
          <w:numId w:val="12"/>
        </w:numPr>
        <w:tabs>
          <w:tab w:val="left" w:pos="841"/>
        </w:tabs>
        <w:spacing w:before="1" w:line="288" w:lineRule="auto"/>
        <w:ind w:right="527"/>
        <w:rPr>
          <w:sz w:val="24"/>
        </w:rPr>
      </w:pPr>
      <w:r>
        <w:rPr>
          <w:sz w:val="24"/>
        </w:rPr>
        <w:t>Children have the right to freedom of expression,</w:t>
      </w:r>
      <w:r>
        <w:rPr>
          <w:position w:val="8"/>
          <w:sz w:val="16"/>
        </w:rPr>
        <w:t xml:space="preserve">47 </w:t>
      </w:r>
      <w:r>
        <w:rPr>
          <w:sz w:val="24"/>
        </w:rPr>
        <w:t>including the right to seek, receive and impart information</w:t>
      </w:r>
      <w:r>
        <w:rPr>
          <w:position w:val="8"/>
          <w:sz w:val="16"/>
        </w:rPr>
        <w:t xml:space="preserve">48 </w:t>
      </w:r>
      <w:r>
        <w:rPr>
          <w:sz w:val="24"/>
        </w:rPr>
        <w:t>and to freedom of association.</w:t>
      </w:r>
      <w:r>
        <w:rPr>
          <w:position w:val="8"/>
          <w:sz w:val="16"/>
        </w:rPr>
        <w:t xml:space="preserve">49 </w:t>
      </w:r>
      <w:r>
        <w:rPr>
          <w:sz w:val="24"/>
        </w:rPr>
        <w:t>UN CRC specifically notes the duty on States to ensure disabled children enjoy a “full and decent life” which “promote[s] self-reliance and facilitate[s] the chi</w:t>
      </w:r>
      <w:r>
        <w:rPr>
          <w:sz w:val="24"/>
        </w:rPr>
        <w:t>ld's active participation in the</w:t>
      </w:r>
      <w:r>
        <w:rPr>
          <w:spacing w:val="-3"/>
          <w:sz w:val="24"/>
        </w:rPr>
        <w:t xml:space="preserve"> </w:t>
      </w:r>
      <w:r>
        <w:rPr>
          <w:sz w:val="24"/>
        </w:rPr>
        <w:t>community”.</w:t>
      </w:r>
      <w:r>
        <w:rPr>
          <w:position w:val="8"/>
          <w:sz w:val="16"/>
        </w:rPr>
        <w:t>50</w:t>
      </w:r>
    </w:p>
    <w:p w14:paraId="7FEE7E21" w14:textId="77777777" w:rsidR="00672969" w:rsidRDefault="00672969">
      <w:pPr>
        <w:pStyle w:val="BodyText"/>
        <w:spacing w:before="7"/>
        <w:rPr>
          <w:sz w:val="28"/>
        </w:rPr>
      </w:pPr>
    </w:p>
    <w:p w14:paraId="7B69C141" w14:textId="77777777" w:rsidR="00672969" w:rsidRDefault="002F62D1">
      <w:pPr>
        <w:pStyle w:val="ListParagraph"/>
        <w:numPr>
          <w:ilvl w:val="1"/>
          <w:numId w:val="12"/>
        </w:numPr>
        <w:tabs>
          <w:tab w:val="left" w:pos="841"/>
        </w:tabs>
        <w:spacing w:line="288" w:lineRule="auto"/>
        <w:ind w:right="413"/>
        <w:rPr>
          <w:sz w:val="24"/>
        </w:rPr>
      </w:pPr>
      <w:r>
        <w:rPr>
          <w:sz w:val="24"/>
        </w:rPr>
        <w:t>UN CRC also prohibits the unlawful or arbitrary detention of a child.</w:t>
      </w:r>
      <w:r>
        <w:rPr>
          <w:position w:val="8"/>
          <w:sz w:val="16"/>
        </w:rPr>
        <w:t xml:space="preserve">51 </w:t>
      </w:r>
      <w:r>
        <w:rPr>
          <w:sz w:val="24"/>
        </w:rPr>
        <w:t>Any decision to detain a child must be taken as a measure of last resort and be for the shortest appropriate period of</w:t>
      </w:r>
      <w:r>
        <w:rPr>
          <w:spacing w:val="-14"/>
          <w:sz w:val="24"/>
        </w:rPr>
        <w:t xml:space="preserve"> </w:t>
      </w:r>
      <w:r>
        <w:rPr>
          <w:sz w:val="24"/>
        </w:rPr>
        <w:t>time.</w:t>
      </w:r>
      <w:r>
        <w:rPr>
          <w:position w:val="8"/>
          <w:sz w:val="16"/>
        </w:rPr>
        <w:t>52</w:t>
      </w:r>
    </w:p>
    <w:p w14:paraId="2327D1D4" w14:textId="77777777" w:rsidR="00672969" w:rsidRDefault="00672969">
      <w:pPr>
        <w:pStyle w:val="BodyText"/>
        <w:rPr>
          <w:sz w:val="29"/>
        </w:rPr>
      </w:pPr>
    </w:p>
    <w:p w14:paraId="49A96531" w14:textId="77777777" w:rsidR="00672969" w:rsidRDefault="002F62D1">
      <w:pPr>
        <w:pStyle w:val="ListParagraph"/>
        <w:numPr>
          <w:ilvl w:val="1"/>
          <w:numId w:val="12"/>
        </w:numPr>
        <w:tabs>
          <w:tab w:val="left" w:pos="841"/>
        </w:tabs>
        <w:spacing w:line="288" w:lineRule="auto"/>
        <w:ind w:right="410"/>
        <w:rPr>
          <w:sz w:val="24"/>
        </w:rPr>
      </w:pPr>
      <w:r>
        <w:rPr>
          <w:sz w:val="24"/>
        </w:rPr>
        <w:t>Where an</w:t>
      </w:r>
      <w:r>
        <w:rPr>
          <w:sz w:val="24"/>
        </w:rPr>
        <w:t>y child is detained, they have the right to prompt legal assistance and to challenge the legality of their detention before a judicial</w:t>
      </w:r>
      <w:r>
        <w:rPr>
          <w:spacing w:val="-3"/>
          <w:sz w:val="24"/>
        </w:rPr>
        <w:t xml:space="preserve"> </w:t>
      </w:r>
      <w:r>
        <w:rPr>
          <w:sz w:val="24"/>
        </w:rPr>
        <w:t>authority.</w:t>
      </w:r>
      <w:r>
        <w:rPr>
          <w:position w:val="8"/>
          <w:sz w:val="16"/>
        </w:rPr>
        <w:t>53</w:t>
      </w:r>
    </w:p>
    <w:p w14:paraId="029BE4F7" w14:textId="77777777" w:rsidR="00672969" w:rsidRDefault="00672969">
      <w:pPr>
        <w:pStyle w:val="BodyText"/>
        <w:spacing w:before="9"/>
        <w:rPr>
          <w:sz w:val="28"/>
        </w:rPr>
      </w:pPr>
    </w:p>
    <w:p w14:paraId="31AB9B3E" w14:textId="77777777" w:rsidR="00672969" w:rsidRDefault="002F62D1">
      <w:pPr>
        <w:pStyle w:val="ListParagraph"/>
        <w:numPr>
          <w:ilvl w:val="1"/>
          <w:numId w:val="12"/>
        </w:numPr>
        <w:tabs>
          <w:tab w:val="left" w:pos="841"/>
        </w:tabs>
        <w:ind w:hanging="721"/>
        <w:rPr>
          <w:b/>
          <w:sz w:val="24"/>
        </w:rPr>
      </w:pPr>
      <w:r>
        <w:rPr>
          <w:b/>
          <w:sz w:val="24"/>
        </w:rPr>
        <w:t>In summary, under UN</w:t>
      </w:r>
      <w:r>
        <w:rPr>
          <w:b/>
          <w:spacing w:val="-4"/>
          <w:sz w:val="24"/>
        </w:rPr>
        <w:t xml:space="preserve"> </w:t>
      </w:r>
      <w:r>
        <w:rPr>
          <w:b/>
          <w:sz w:val="24"/>
        </w:rPr>
        <w:t>CRC:</w:t>
      </w:r>
    </w:p>
    <w:p w14:paraId="1F6F6641" w14:textId="77777777" w:rsidR="00672969" w:rsidRDefault="00672969">
      <w:pPr>
        <w:pStyle w:val="BodyText"/>
        <w:spacing w:before="8"/>
        <w:rPr>
          <w:b/>
          <w:sz w:val="33"/>
        </w:rPr>
      </w:pPr>
    </w:p>
    <w:p w14:paraId="0FB29618" w14:textId="77777777" w:rsidR="00672969" w:rsidRDefault="002F62D1">
      <w:pPr>
        <w:pStyle w:val="ListParagraph"/>
        <w:numPr>
          <w:ilvl w:val="2"/>
          <w:numId w:val="12"/>
        </w:numPr>
        <w:tabs>
          <w:tab w:val="left" w:pos="1560"/>
          <w:tab w:val="left" w:pos="1561"/>
        </w:tabs>
        <w:ind w:hanging="361"/>
        <w:rPr>
          <w:b/>
          <w:sz w:val="24"/>
        </w:rPr>
      </w:pPr>
      <w:r>
        <w:rPr>
          <w:b/>
          <w:sz w:val="24"/>
        </w:rPr>
        <w:t>children have the right to be protected from</w:t>
      </w:r>
      <w:r>
        <w:rPr>
          <w:b/>
          <w:spacing w:val="-18"/>
          <w:sz w:val="24"/>
        </w:rPr>
        <w:t xml:space="preserve"> </w:t>
      </w:r>
      <w:r>
        <w:rPr>
          <w:b/>
          <w:sz w:val="24"/>
        </w:rPr>
        <w:t>violence;</w:t>
      </w:r>
    </w:p>
    <w:p w14:paraId="5134DF53" w14:textId="77777777" w:rsidR="00672969" w:rsidRDefault="00672969">
      <w:pPr>
        <w:pStyle w:val="BodyText"/>
        <w:spacing w:before="3"/>
        <w:rPr>
          <w:b/>
          <w:sz w:val="33"/>
        </w:rPr>
      </w:pPr>
    </w:p>
    <w:p w14:paraId="74684D5D" w14:textId="77777777" w:rsidR="00672969" w:rsidRDefault="002F62D1">
      <w:pPr>
        <w:pStyle w:val="ListParagraph"/>
        <w:numPr>
          <w:ilvl w:val="2"/>
          <w:numId w:val="12"/>
        </w:numPr>
        <w:tabs>
          <w:tab w:val="left" w:pos="1560"/>
          <w:tab w:val="left" w:pos="1561"/>
        </w:tabs>
        <w:ind w:hanging="361"/>
        <w:rPr>
          <w:b/>
          <w:sz w:val="24"/>
        </w:rPr>
      </w:pPr>
      <w:r>
        <w:rPr>
          <w:b/>
          <w:sz w:val="24"/>
        </w:rPr>
        <w:t>children have the right to have their voice heard;</w:t>
      </w:r>
      <w:r>
        <w:rPr>
          <w:b/>
          <w:spacing w:val="-15"/>
          <w:sz w:val="24"/>
        </w:rPr>
        <w:t xml:space="preserve"> </w:t>
      </w:r>
      <w:r>
        <w:rPr>
          <w:b/>
          <w:sz w:val="24"/>
        </w:rPr>
        <w:t>and</w:t>
      </w:r>
    </w:p>
    <w:p w14:paraId="606CDD4C" w14:textId="77777777" w:rsidR="00672969" w:rsidRDefault="00672969">
      <w:pPr>
        <w:pStyle w:val="BodyText"/>
        <w:spacing w:before="6"/>
        <w:rPr>
          <w:b/>
          <w:sz w:val="33"/>
        </w:rPr>
      </w:pPr>
    </w:p>
    <w:p w14:paraId="4B7297D5" w14:textId="77777777" w:rsidR="00672969" w:rsidRDefault="002F62D1">
      <w:pPr>
        <w:pStyle w:val="ListParagraph"/>
        <w:numPr>
          <w:ilvl w:val="2"/>
          <w:numId w:val="12"/>
        </w:numPr>
        <w:tabs>
          <w:tab w:val="left" w:pos="1560"/>
          <w:tab w:val="left" w:pos="1561"/>
        </w:tabs>
        <w:spacing w:line="285" w:lineRule="auto"/>
        <w:ind w:right="1019"/>
        <w:rPr>
          <w:b/>
          <w:sz w:val="24"/>
        </w:rPr>
      </w:pPr>
      <w:r>
        <w:rPr>
          <w:b/>
          <w:sz w:val="24"/>
        </w:rPr>
        <w:t>children have the right to have their participation facilitated.</w:t>
      </w:r>
    </w:p>
    <w:p w14:paraId="06379D73" w14:textId="77777777" w:rsidR="00672969" w:rsidRDefault="00672969">
      <w:pPr>
        <w:pStyle w:val="BodyText"/>
        <w:spacing w:before="5"/>
        <w:rPr>
          <w:b/>
          <w:sz w:val="39"/>
        </w:rPr>
      </w:pPr>
    </w:p>
    <w:p w14:paraId="1E9FFACE" w14:textId="77777777" w:rsidR="00672969" w:rsidRDefault="002F62D1">
      <w:pPr>
        <w:ind w:left="120"/>
        <w:rPr>
          <w:b/>
          <w:sz w:val="24"/>
        </w:rPr>
      </w:pPr>
      <w:bookmarkStart w:id="6" w:name="_bookmark6"/>
      <w:bookmarkEnd w:id="6"/>
      <w:r>
        <w:rPr>
          <w:b/>
          <w:sz w:val="24"/>
        </w:rPr>
        <w:t>European Convention on Human Rights</w:t>
      </w:r>
    </w:p>
    <w:p w14:paraId="7A6562E3" w14:textId="77777777" w:rsidR="00672969" w:rsidRDefault="002F62D1">
      <w:pPr>
        <w:pStyle w:val="ListParagraph"/>
        <w:numPr>
          <w:ilvl w:val="1"/>
          <w:numId w:val="12"/>
        </w:numPr>
        <w:tabs>
          <w:tab w:val="left" w:pos="841"/>
        </w:tabs>
        <w:spacing w:before="146" w:line="288" w:lineRule="auto"/>
        <w:ind w:right="154"/>
        <w:rPr>
          <w:sz w:val="24"/>
        </w:rPr>
      </w:pPr>
      <w:r>
        <w:rPr>
          <w:sz w:val="24"/>
        </w:rPr>
        <w:t>Similar to UN CRC, the ECHR places obligations on public authorities to protect children. These obligations apply not only to</w:t>
      </w:r>
      <w:r>
        <w:rPr>
          <w:spacing w:val="-17"/>
          <w:sz w:val="24"/>
        </w:rPr>
        <w:t xml:space="preserve"> </w:t>
      </w:r>
      <w:r>
        <w:rPr>
          <w:sz w:val="24"/>
        </w:rPr>
        <w:t>protecting</w:t>
      </w:r>
    </w:p>
    <w:p w14:paraId="1E8F8532" w14:textId="77777777" w:rsidR="00672969" w:rsidRDefault="00672969">
      <w:pPr>
        <w:pStyle w:val="BodyText"/>
        <w:rPr>
          <w:sz w:val="20"/>
        </w:rPr>
      </w:pPr>
    </w:p>
    <w:p w14:paraId="02F583D8" w14:textId="77777777" w:rsidR="00672969" w:rsidRDefault="00672969">
      <w:pPr>
        <w:pStyle w:val="BodyText"/>
        <w:rPr>
          <w:sz w:val="20"/>
        </w:rPr>
      </w:pPr>
    </w:p>
    <w:p w14:paraId="1FCF9D2F" w14:textId="77777777" w:rsidR="00672969" w:rsidRDefault="00672969">
      <w:pPr>
        <w:pStyle w:val="BodyText"/>
        <w:rPr>
          <w:sz w:val="20"/>
        </w:rPr>
      </w:pPr>
    </w:p>
    <w:p w14:paraId="7ACDD1E4" w14:textId="7F11FC2D" w:rsidR="00672969" w:rsidRDefault="002F62D1">
      <w:pPr>
        <w:pStyle w:val="BodyText"/>
        <w:spacing w:before="1"/>
        <w:rPr>
          <w:sz w:val="17"/>
        </w:rPr>
      </w:pPr>
      <w:r>
        <w:rPr>
          <w:noProof/>
        </w:rPr>
        <mc:AlternateContent>
          <mc:Choice Requires="wps">
            <w:drawing>
              <wp:anchor distT="0" distB="0" distL="0" distR="0" simplePos="0" relativeHeight="487592448" behindDoc="1" locked="0" layoutInCell="1" allowOverlap="1" wp14:anchorId="0DA223E4" wp14:editId="30B73250">
                <wp:simplePos x="0" y="0"/>
                <wp:positionH relativeFrom="page">
                  <wp:posOffset>914400</wp:posOffset>
                </wp:positionH>
                <wp:positionV relativeFrom="paragraph">
                  <wp:posOffset>156845</wp:posOffset>
                </wp:positionV>
                <wp:extent cx="1828800" cy="8890"/>
                <wp:effectExtent l="0" t="0" r="0" b="0"/>
                <wp:wrapTopAndBottom/>
                <wp:docPr id="47"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A4120" id="Rectangle 35" o:spid="_x0000_s1026" style="position:absolute;margin-left:1in;margin-top:12.35pt;width:2in;height:.7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" fillcolor="black" stroked="f">
                <w10:wrap type="topAndBottom" anchorx="page"/>
              </v:rect>
            </w:pict>
          </mc:Fallback>
        </mc:AlternateContent>
      </w:r>
    </w:p>
    <w:p w14:paraId="44FA030D" w14:textId="77777777" w:rsidR="00672969" w:rsidRDefault="002F62D1">
      <w:pPr>
        <w:spacing w:before="86"/>
        <w:ind w:left="120" w:right="285"/>
        <w:rPr>
          <w:sz w:val="16"/>
        </w:rPr>
      </w:pPr>
      <w:r>
        <w:rPr>
          <w:color w:val="6F2F9F"/>
          <w:sz w:val="16"/>
          <w:vertAlign w:val="superscript"/>
        </w:rPr>
        <w:t>46</w:t>
      </w:r>
      <w:r>
        <w:rPr>
          <w:color w:val="6F2F9F"/>
          <w:sz w:val="16"/>
        </w:rPr>
        <w:t xml:space="preserve"> CRC/C/GC/14, ‘UN CRC General Comment No 14: Right of the Child to Have His or Her Best Interest Taken as a Prim</w:t>
      </w:r>
      <w:r>
        <w:rPr>
          <w:color w:val="6F2F9F"/>
          <w:sz w:val="16"/>
        </w:rPr>
        <w:t>ary Consideration’, 29 May 2013, at para 43.</w:t>
      </w:r>
    </w:p>
    <w:p w14:paraId="4653E0DD" w14:textId="77777777" w:rsidR="00672969" w:rsidRDefault="002F62D1">
      <w:pPr>
        <w:ind w:left="120"/>
        <w:rPr>
          <w:sz w:val="16"/>
        </w:rPr>
      </w:pPr>
      <w:r>
        <w:rPr>
          <w:color w:val="6F2F9F"/>
          <w:sz w:val="16"/>
          <w:vertAlign w:val="superscript"/>
        </w:rPr>
        <w:t>47</w:t>
      </w:r>
      <w:r>
        <w:rPr>
          <w:color w:val="6F2F9F"/>
          <w:sz w:val="16"/>
        </w:rPr>
        <w:t xml:space="preserve"> Article 13, UN Convention on the Rights of the Child 1989.</w:t>
      </w:r>
    </w:p>
    <w:p w14:paraId="1AE661A5" w14:textId="77777777" w:rsidR="00672969" w:rsidRDefault="002F62D1">
      <w:pPr>
        <w:ind w:left="120"/>
        <w:rPr>
          <w:sz w:val="16"/>
        </w:rPr>
      </w:pPr>
      <w:r>
        <w:rPr>
          <w:color w:val="6F2F9F"/>
          <w:sz w:val="16"/>
          <w:vertAlign w:val="superscript"/>
        </w:rPr>
        <w:t>48</w:t>
      </w:r>
      <w:r>
        <w:rPr>
          <w:color w:val="6F2F9F"/>
          <w:sz w:val="16"/>
        </w:rPr>
        <w:t xml:space="preserve"> Ibid.</w:t>
      </w:r>
    </w:p>
    <w:p w14:paraId="133CA4E0" w14:textId="77777777" w:rsidR="00672969" w:rsidRDefault="002F62D1">
      <w:pPr>
        <w:ind w:left="120"/>
        <w:rPr>
          <w:sz w:val="16"/>
        </w:rPr>
      </w:pPr>
      <w:r>
        <w:rPr>
          <w:color w:val="6F2F9F"/>
          <w:sz w:val="16"/>
          <w:vertAlign w:val="superscript"/>
        </w:rPr>
        <w:t>49</w:t>
      </w:r>
      <w:r>
        <w:rPr>
          <w:color w:val="6F2F9F"/>
          <w:sz w:val="16"/>
        </w:rPr>
        <w:t xml:space="preserve"> Ibid, Article</w:t>
      </w:r>
      <w:r>
        <w:rPr>
          <w:color w:val="6F2F9F"/>
          <w:spacing w:val="2"/>
          <w:sz w:val="16"/>
        </w:rPr>
        <w:t xml:space="preserve"> </w:t>
      </w:r>
      <w:r>
        <w:rPr>
          <w:color w:val="6F2F9F"/>
          <w:sz w:val="16"/>
        </w:rPr>
        <w:t>15.</w:t>
      </w:r>
    </w:p>
    <w:p w14:paraId="188DE61E" w14:textId="77777777" w:rsidR="00672969" w:rsidRDefault="002F62D1">
      <w:pPr>
        <w:ind w:left="120"/>
        <w:rPr>
          <w:sz w:val="16"/>
        </w:rPr>
      </w:pPr>
      <w:r>
        <w:rPr>
          <w:color w:val="6F2F9F"/>
          <w:sz w:val="16"/>
          <w:vertAlign w:val="superscript"/>
        </w:rPr>
        <w:t>50</w:t>
      </w:r>
      <w:r>
        <w:rPr>
          <w:color w:val="6F2F9F"/>
          <w:sz w:val="16"/>
        </w:rPr>
        <w:t xml:space="preserve"> Ibid, Article</w:t>
      </w:r>
      <w:r>
        <w:rPr>
          <w:color w:val="6F2F9F"/>
          <w:spacing w:val="2"/>
          <w:sz w:val="16"/>
        </w:rPr>
        <w:t xml:space="preserve"> </w:t>
      </w:r>
      <w:r>
        <w:rPr>
          <w:color w:val="6F2F9F"/>
          <w:sz w:val="16"/>
        </w:rPr>
        <w:t>23.</w:t>
      </w:r>
    </w:p>
    <w:p w14:paraId="16C1BDFB" w14:textId="77777777" w:rsidR="00672969" w:rsidRDefault="002F62D1">
      <w:pPr>
        <w:ind w:left="120"/>
        <w:rPr>
          <w:sz w:val="16"/>
        </w:rPr>
      </w:pPr>
      <w:r>
        <w:rPr>
          <w:color w:val="6F2F9F"/>
          <w:sz w:val="16"/>
          <w:vertAlign w:val="superscript"/>
        </w:rPr>
        <w:t>51</w:t>
      </w:r>
      <w:r>
        <w:rPr>
          <w:color w:val="6F2F9F"/>
          <w:sz w:val="16"/>
        </w:rPr>
        <w:t xml:space="preserve"> Ibid, Article 37(b).</w:t>
      </w:r>
    </w:p>
    <w:p w14:paraId="21A1F8B0" w14:textId="77777777" w:rsidR="00672969" w:rsidRDefault="002F62D1">
      <w:pPr>
        <w:ind w:left="120" w:right="143"/>
        <w:rPr>
          <w:sz w:val="16"/>
        </w:rPr>
      </w:pPr>
      <w:r>
        <w:rPr>
          <w:color w:val="6F2F9F"/>
          <w:sz w:val="16"/>
          <w:vertAlign w:val="superscript"/>
        </w:rPr>
        <w:t>52</w:t>
      </w:r>
      <w:r>
        <w:rPr>
          <w:color w:val="6F2F9F"/>
          <w:sz w:val="16"/>
        </w:rPr>
        <w:t xml:space="preserve"> This provision regarding deprivation of liberty has been highlighted an</w:t>
      </w:r>
      <w:r>
        <w:rPr>
          <w:color w:val="6F2F9F"/>
          <w:sz w:val="16"/>
        </w:rPr>
        <w:t xml:space="preserve">d taken into account by the High Court of Northern Ireland. </w:t>
      </w:r>
      <w:r>
        <w:rPr>
          <w:i/>
          <w:color w:val="6F2F9F"/>
          <w:sz w:val="16"/>
        </w:rPr>
        <w:t xml:space="preserve">See OC's (A Minor) Application and LH's (A Minor) Application In the Matter of a Decision by a Health and Social Care Trust </w:t>
      </w:r>
      <w:r>
        <w:rPr>
          <w:color w:val="6F2F9F"/>
          <w:sz w:val="16"/>
        </w:rPr>
        <w:t>[2018] NIQB 34, at para 27.</w:t>
      </w:r>
    </w:p>
    <w:p w14:paraId="5DCE3BBF" w14:textId="77777777" w:rsidR="00672969" w:rsidRDefault="002F62D1">
      <w:pPr>
        <w:spacing w:line="194" w:lineRule="exact"/>
        <w:ind w:left="120"/>
        <w:rPr>
          <w:sz w:val="16"/>
        </w:rPr>
      </w:pPr>
      <w:r>
        <w:rPr>
          <w:color w:val="6F2F9F"/>
          <w:sz w:val="16"/>
          <w:vertAlign w:val="superscript"/>
        </w:rPr>
        <w:t>53</w:t>
      </w:r>
      <w:r>
        <w:rPr>
          <w:color w:val="6F2F9F"/>
          <w:sz w:val="16"/>
        </w:rPr>
        <w:t xml:space="preserve"> Article 37(d), UN Convention on the Right</w:t>
      </w:r>
      <w:r>
        <w:rPr>
          <w:color w:val="6F2F9F"/>
          <w:sz w:val="16"/>
        </w:rPr>
        <w:t>s of the Child 1989.</w:t>
      </w:r>
    </w:p>
    <w:p w14:paraId="4BD6F6FC" w14:textId="77777777" w:rsidR="00672969" w:rsidRDefault="00672969">
      <w:pPr>
        <w:spacing w:line="194" w:lineRule="exact"/>
        <w:rPr>
          <w:sz w:val="16"/>
        </w:rPr>
        <w:sectPr w:rsidR="00672969">
          <w:pgSz w:w="11910" w:h="16840"/>
          <w:pgMar w:top="1340" w:right="1320" w:bottom="1260" w:left="1320" w:header="0" w:footer="1066" w:gutter="0"/>
          <w:cols w:space="720"/>
        </w:sectPr>
      </w:pPr>
    </w:p>
    <w:p w14:paraId="10CE1145" w14:textId="77777777" w:rsidR="00672969" w:rsidRDefault="002F62D1">
      <w:pPr>
        <w:pStyle w:val="BodyText"/>
        <w:spacing w:before="82" w:line="288" w:lineRule="auto"/>
        <w:ind w:left="840" w:right="152"/>
        <w:rPr>
          <w:sz w:val="16"/>
        </w:rPr>
      </w:pPr>
      <w:r>
        <w:t>children from the acts of public authorities (including staff), but also from the acts of private individuals.</w:t>
      </w:r>
      <w:r>
        <w:rPr>
          <w:position w:val="8"/>
          <w:sz w:val="16"/>
        </w:rPr>
        <w:t>54</w:t>
      </w:r>
    </w:p>
    <w:p w14:paraId="4C7930E0" w14:textId="77777777" w:rsidR="00672969" w:rsidRDefault="00672969">
      <w:pPr>
        <w:pStyle w:val="BodyText"/>
        <w:spacing w:before="11"/>
        <w:rPr>
          <w:sz w:val="28"/>
        </w:rPr>
      </w:pPr>
    </w:p>
    <w:p w14:paraId="6054CCAD" w14:textId="77777777" w:rsidR="00672969" w:rsidRDefault="002F62D1">
      <w:pPr>
        <w:pStyle w:val="ListParagraph"/>
        <w:numPr>
          <w:ilvl w:val="1"/>
          <w:numId w:val="12"/>
        </w:numPr>
        <w:tabs>
          <w:tab w:val="left" w:pos="841"/>
        </w:tabs>
        <w:spacing w:before="1" w:line="288" w:lineRule="auto"/>
        <w:ind w:right="291"/>
        <w:rPr>
          <w:sz w:val="24"/>
        </w:rPr>
      </w:pPr>
      <w:r>
        <w:rPr>
          <w:sz w:val="24"/>
        </w:rPr>
        <w:t xml:space="preserve">Children have a right to life under Article 2 ECHR and to be free from torture and inhuman and degrading treatment under Article 3 ECHR. The right to be free from torture, inhuman and degrading treatment is absolute and cannot be interfered with under any </w:t>
      </w:r>
      <w:r>
        <w:rPr>
          <w:sz w:val="24"/>
        </w:rPr>
        <w:t>circumstances. Where there is a real and immediate threat, these rights require the authorities to take reasonable steps to safeguard the child’s right to life or to prevent them from suffering inhuman and degrading</w:t>
      </w:r>
      <w:r>
        <w:rPr>
          <w:spacing w:val="-1"/>
          <w:sz w:val="24"/>
        </w:rPr>
        <w:t xml:space="preserve"> </w:t>
      </w:r>
      <w:r>
        <w:rPr>
          <w:sz w:val="24"/>
        </w:rPr>
        <w:t>treatment.</w:t>
      </w:r>
      <w:r>
        <w:rPr>
          <w:position w:val="8"/>
          <w:sz w:val="16"/>
        </w:rPr>
        <w:t>55</w:t>
      </w:r>
    </w:p>
    <w:p w14:paraId="303CF7BE" w14:textId="77777777" w:rsidR="00672969" w:rsidRDefault="00672969">
      <w:pPr>
        <w:pStyle w:val="BodyText"/>
        <w:spacing w:before="8"/>
        <w:rPr>
          <w:sz w:val="28"/>
        </w:rPr>
      </w:pPr>
    </w:p>
    <w:p w14:paraId="2DF90745" w14:textId="77777777" w:rsidR="00672969" w:rsidRDefault="002F62D1">
      <w:pPr>
        <w:pStyle w:val="ListParagraph"/>
        <w:numPr>
          <w:ilvl w:val="1"/>
          <w:numId w:val="12"/>
        </w:numPr>
        <w:tabs>
          <w:tab w:val="left" w:pos="841"/>
        </w:tabs>
        <w:spacing w:before="1" w:line="288" w:lineRule="auto"/>
        <w:ind w:right="368"/>
        <w:rPr>
          <w:sz w:val="24"/>
        </w:rPr>
      </w:pPr>
      <w:r>
        <w:rPr>
          <w:sz w:val="24"/>
        </w:rPr>
        <w:t>Where a child’s right to l</w:t>
      </w:r>
      <w:r>
        <w:rPr>
          <w:sz w:val="24"/>
        </w:rPr>
        <w:t>ife has been breached, there is a positive procedural obligation on the authorities to carry out an effective investigation that has the possibility of leading to the</w:t>
      </w:r>
      <w:r>
        <w:rPr>
          <w:spacing w:val="-33"/>
          <w:sz w:val="24"/>
        </w:rPr>
        <w:t xml:space="preserve"> </w:t>
      </w:r>
      <w:r>
        <w:rPr>
          <w:sz w:val="24"/>
        </w:rPr>
        <w:t>identification and prosecution of the</w:t>
      </w:r>
      <w:r>
        <w:rPr>
          <w:spacing w:val="-1"/>
          <w:sz w:val="24"/>
        </w:rPr>
        <w:t xml:space="preserve"> </w:t>
      </w:r>
      <w:r>
        <w:rPr>
          <w:sz w:val="24"/>
        </w:rPr>
        <w:t>offender.</w:t>
      </w:r>
      <w:r>
        <w:rPr>
          <w:position w:val="8"/>
          <w:sz w:val="16"/>
        </w:rPr>
        <w:t>56</w:t>
      </w:r>
    </w:p>
    <w:p w14:paraId="4598B456" w14:textId="77777777" w:rsidR="00672969" w:rsidRDefault="00672969">
      <w:pPr>
        <w:pStyle w:val="BodyText"/>
        <w:spacing w:before="9"/>
        <w:rPr>
          <w:sz w:val="28"/>
        </w:rPr>
      </w:pPr>
    </w:p>
    <w:p w14:paraId="0E4B3205" w14:textId="77777777" w:rsidR="00672969" w:rsidRDefault="002F62D1">
      <w:pPr>
        <w:pStyle w:val="ListParagraph"/>
        <w:numPr>
          <w:ilvl w:val="1"/>
          <w:numId w:val="12"/>
        </w:numPr>
        <w:tabs>
          <w:tab w:val="left" w:pos="841"/>
        </w:tabs>
        <w:spacing w:line="288" w:lineRule="auto"/>
        <w:ind w:right="270"/>
        <w:rPr>
          <w:sz w:val="24"/>
        </w:rPr>
      </w:pPr>
      <w:r>
        <w:rPr>
          <w:sz w:val="24"/>
        </w:rPr>
        <w:t>The UK and NI Government is required t</w:t>
      </w:r>
      <w:r>
        <w:rPr>
          <w:sz w:val="24"/>
        </w:rPr>
        <w:t>o put in place laws to prevent children from suffering inhuman and degrading treatment and to protect children from such harm, as required by the positive obligations under the</w:t>
      </w:r>
      <w:r>
        <w:rPr>
          <w:spacing w:val="-1"/>
          <w:sz w:val="24"/>
        </w:rPr>
        <w:t xml:space="preserve"> </w:t>
      </w:r>
      <w:r>
        <w:rPr>
          <w:sz w:val="24"/>
        </w:rPr>
        <w:t>ECHR.</w:t>
      </w:r>
      <w:r>
        <w:rPr>
          <w:position w:val="8"/>
          <w:sz w:val="16"/>
        </w:rPr>
        <w:t>57</w:t>
      </w:r>
    </w:p>
    <w:p w14:paraId="75CA9712" w14:textId="77777777" w:rsidR="00672969" w:rsidRDefault="00672969">
      <w:pPr>
        <w:pStyle w:val="BodyText"/>
        <w:spacing w:before="9"/>
        <w:rPr>
          <w:sz w:val="28"/>
        </w:rPr>
      </w:pPr>
    </w:p>
    <w:p w14:paraId="781282A6" w14:textId="77777777" w:rsidR="00672969" w:rsidRDefault="002F62D1">
      <w:pPr>
        <w:pStyle w:val="ListParagraph"/>
        <w:numPr>
          <w:ilvl w:val="1"/>
          <w:numId w:val="12"/>
        </w:numPr>
        <w:tabs>
          <w:tab w:val="left" w:pos="841"/>
        </w:tabs>
        <w:spacing w:line="288" w:lineRule="auto"/>
        <w:ind w:right="321"/>
        <w:rPr>
          <w:sz w:val="24"/>
        </w:rPr>
      </w:pPr>
      <w:r>
        <w:rPr>
          <w:sz w:val="24"/>
        </w:rPr>
        <w:t>In serious cases including those involving issues such as sexual abuse</w:t>
      </w:r>
      <w:r>
        <w:rPr>
          <w:sz w:val="24"/>
        </w:rPr>
        <w:t xml:space="preserve"> or rape, there will be a positive obligation on the authorities to investigate.</w:t>
      </w:r>
      <w:r>
        <w:rPr>
          <w:position w:val="8"/>
          <w:sz w:val="16"/>
        </w:rPr>
        <w:t xml:space="preserve">58 </w:t>
      </w:r>
      <w:r>
        <w:rPr>
          <w:sz w:val="24"/>
        </w:rPr>
        <w:t>The European Court of Human Rights (ECtHR) has recognised the obligations on the State to protect children in detention or who are in their care from inhuman and degrading t</w:t>
      </w:r>
      <w:r>
        <w:rPr>
          <w:sz w:val="24"/>
        </w:rPr>
        <w:t>reatment.</w:t>
      </w:r>
      <w:r>
        <w:rPr>
          <w:position w:val="8"/>
          <w:sz w:val="16"/>
        </w:rPr>
        <w:t>59</w:t>
      </w:r>
    </w:p>
    <w:p w14:paraId="792B16E8" w14:textId="77777777" w:rsidR="00672969" w:rsidRDefault="00672969">
      <w:pPr>
        <w:pStyle w:val="BodyText"/>
        <w:spacing w:before="10"/>
        <w:rPr>
          <w:sz w:val="28"/>
        </w:rPr>
      </w:pPr>
    </w:p>
    <w:p w14:paraId="051AC52F" w14:textId="77777777" w:rsidR="00672969" w:rsidRDefault="002F62D1">
      <w:pPr>
        <w:pStyle w:val="ListParagraph"/>
        <w:numPr>
          <w:ilvl w:val="1"/>
          <w:numId w:val="12"/>
        </w:numPr>
        <w:tabs>
          <w:tab w:val="left" w:pos="829"/>
        </w:tabs>
        <w:spacing w:before="1" w:line="288" w:lineRule="auto"/>
        <w:ind w:left="828" w:right="636" w:hanging="708"/>
        <w:rPr>
          <w:sz w:val="24"/>
        </w:rPr>
      </w:pPr>
      <w:r>
        <w:rPr>
          <w:sz w:val="24"/>
        </w:rPr>
        <w:t>Whether or not the relevant treatment has reached the level of breaching Article 3 ECHR will be determined by the facts of each case.</w:t>
      </w:r>
    </w:p>
    <w:p w14:paraId="6F0B5C23" w14:textId="77777777" w:rsidR="00672969" w:rsidRDefault="00672969">
      <w:pPr>
        <w:pStyle w:val="BodyText"/>
        <w:spacing w:before="11"/>
        <w:rPr>
          <w:sz w:val="28"/>
        </w:rPr>
      </w:pPr>
    </w:p>
    <w:p w14:paraId="21DA902C" w14:textId="77777777" w:rsidR="00672969" w:rsidRDefault="002F62D1">
      <w:pPr>
        <w:pStyle w:val="ListParagraph"/>
        <w:numPr>
          <w:ilvl w:val="1"/>
          <w:numId w:val="12"/>
        </w:numPr>
        <w:tabs>
          <w:tab w:val="left" w:pos="829"/>
        </w:tabs>
        <w:spacing w:line="288" w:lineRule="auto"/>
        <w:ind w:left="828" w:right="342" w:hanging="708"/>
        <w:rPr>
          <w:sz w:val="24"/>
        </w:rPr>
      </w:pPr>
      <w:r>
        <w:rPr>
          <w:sz w:val="24"/>
        </w:rPr>
        <w:t>Article 4 ECHR absolutely prohibits slavery, servitude and all</w:t>
      </w:r>
      <w:r>
        <w:rPr>
          <w:spacing w:val="-28"/>
          <w:sz w:val="24"/>
        </w:rPr>
        <w:t xml:space="preserve"> </w:t>
      </w:r>
      <w:r>
        <w:rPr>
          <w:sz w:val="24"/>
        </w:rPr>
        <w:t>forms of compulsory or forced labour. The ECt</w:t>
      </w:r>
      <w:r>
        <w:rPr>
          <w:sz w:val="24"/>
        </w:rPr>
        <w:t>HR has elaborated</w:t>
      </w:r>
      <w:r>
        <w:rPr>
          <w:spacing w:val="-14"/>
          <w:sz w:val="24"/>
        </w:rPr>
        <w:t xml:space="preserve"> </w:t>
      </w:r>
      <w:r>
        <w:rPr>
          <w:sz w:val="24"/>
        </w:rPr>
        <w:t>that</w:t>
      </w:r>
    </w:p>
    <w:p w14:paraId="58D9995C" w14:textId="77777777" w:rsidR="00672969" w:rsidRDefault="00672969">
      <w:pPr>
        <w:pStyle w:val="BodyText"/>
        <w:rPr>
          <w:sz w:val="20"/>
        </w:rPr>
      </w:pPr>
    </w:p>
    <w:p w14:paraId="2EDD5329" w14:textId="6A070865" w:rsidR="00672969" w:rsidRDefault="002F62D1">
      <w:pPr>
        <w:pStyle w:val="BodyText"/>
        <w:spacing w:before="7"/>
        <w:rPr>
          <w:sz w:val="10"/>
        </w:rPr>
      </w:pPr>
      <w:r>
        <w:rPr>
          <w:noProof/>
        </w:rPr>
        <mc:AlternateContent>
          <mc:Choice Requires="wps">
            <w:drawing>
              <wp:anchor distT="0" distB="0" distL="0" distR="0" simplePos="0" relativeHeight="487592960" behindDoc="1" locked="0" layoutInCell="1" allowOverlap="1" wp14:anchorId="204792C2" wp14:editId="0B1CC6E5">
                <wp:simplePos x="0" y="0"/>
                <wp:positionH relativeFrom="page">
                  <wp:posOffset>914400</wp:posOffset>
                </wp:positionH>
                <wp:positionV relativeFrom="paragraph">
                  <wp:posOffset>106680</wp:posOffset>
                </wp:positionV>
                <wp:extent cx="1828800" cy="8890"/>
                <wp:effectExtent l="0" t="0" r="0" b="0"/>
                <wp:wrapTopAndBottom/>
                <wp:docPr id="4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75BC5" id="Rectangle 34" o:spid="_x0000_s1026" style="position:absolute;margin-left:1in;margin-top:8.4pt;width:2in;height:.7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" fillcolor="black" stroked="f">
                <w10:wrap type="topAndBottom" anchorx="page"/>
              </v:rect>
            </w:pict>
          </mc:Fallback>
        </mc:AlternateContent>
      </w:r>
    </w:p>
    <w:p w14:paraId="7BCC2595" w14:textId="77777777" w:rsidR="00672969" w:rsidRDefault="002F62D1">
      <w:pPr>
        <w:spacing w:before="86"/>
        <w:ind w:left="120"/>
        <w:rPr>
          <w:sz w:val="16"/>
        </w:rPr>
      </w:pPr>
      <w:r>
        <w:rPr>
          <w:color w:val="6F2F9F"/>
          <w:sz w:val="16"/>
          <w:vertAlign w:val="superscript"/>
        </w:rPr>
        <w:t>54</w:t>
      </w:r>
      <w:r>
        <w:rPr>
          <w:color w:val="6F2F9F"/>
          <w:sz w:val="16"/>
        </w:rPr>
        <w:t xml:space="preserve"> </w:t>
      </w:r>
      <w:r>
        <w:rPr>
          <w:i/>
          <w:color w:val="6F2F9F"/>
          <w:sz w:val="16"/>
        </w:rPr>
        <w:t xml:space="preserve">X and Y v the Netherlands </w:t>
      </w:r>
      <w:r>
        <w:rPr>
          <w:color w:val="6F2F9F"/>
          <w:sz w:val="16"/>
        </w:rPr>
        <w:t>(1985) ECHR 4, at para 62.</w:t>
      </w:r>
    </w:p>
    <w:p w14:paraId="61CAAF3A" w14:textId="77777777" w:rsidR="00672969" w:rsidRDefault="002F62D1">
      <w:pPr>
        <w:ind w:left="120"/>
        <w:rPr>
          <w:sz w:val="16"/>
        </w:rPr>
      </w:pPr>
      <w:r>
        <w:rPr>
          <w:color w:val="6F2F9F"/>
          <w:sz w:val="16"/>
          <w:vertAlign w:val="superscript"/>
        </w:rPr>
        <w:t>55</w:t>
      </w:r>
      <w:r>
        <w:rPr>
          <w:color w:val="6F2F9F"/>
          <w:sz w:val="16"/>
        </w:rPr>
        <w:t xml:space="preserve"> </w:t>
      </w:r>
      <w:r>
        <w:rPr>
          <w:i/>
          <w:color w:val="6F2F9F"/>
          <w:sz w:val="16"/>
        </w:rPr>
        <w:t xml:space="preserve">Centre for Legal Resources on Behalf of Valentin Câmpeanu v Romania </w:t>
      </w:r>
      <w:r>
        <w:rPr>
          <w:color w:val="6F2F9F"/>
          <w:sz w:val="16"/>
        </w:rPr>
        <w:t>(2014) ECHR 789, at para 130.</w:t>
      </w:r>
    </w:p>
    <w:p w14:paraId="37B125B4" w14:textId="77777777" w:rsidR="00672969" w:rsidRDefault="002F62D1">
      <w:pPr>
        <w:ind w:left="120"/>
        <w:rPr>
          <w:sz w:val="16"/>
        </w:rPr>
      </w:pPr>
      <w:r>
        <w:rPr>
          <w:color w:val="6F2F9F"/>
          <w:sz w:val="16"/>
          <w:vertAlign w:val="superscript"/>
        </w:rPr>
        <w:t>56</w:t>
      </w:r>
      <w:r>
        <w:rPr>
          <w:color w:val="6F2F9F"/>
          <w:sz w:val="16"/>
        </w:rPr>
        <w:t xml:space="preserve"> </w:t>
      </w:r>
      <w:r>
        <w:rPr>
          <w:i/>
          <w:color w:val="6F2F9F"/>
          <w:sz w:val="16"/>
        </w:rPr>
        <w:t xml:space="preserve">Nencheva and Others v Bulgaria </w:t>
      </w:r>
      <w:r>
        <w:rPr>
          <w:color w:val="6F2F9F"/>
          <w:sz w:val="16"/>
        </w:rPr>
        <w:t>(2013) ECHR 554.</w:t>
      </w:r>
    </w:p>
    <w:p w14:paraId="220037DE" w14:textId="77777777" w:rsidR="00672969" w:rsidRDefault="002F62D1">
      <w:pPr>
        <w:ind w:left="120"/>
        <w:rPr>
          <w:sz w:val="16"/>
        </w:rPr>
      </w:pPr>
      <w:r>
        <w:rPr>
          <w:color w:val="6F2F9F"/>
          <w:sz w:val="16"/>
          <w:vertAlign w:val="superscript"/>
        </w:rPr>
        <w:t>57</w:t>
      </w:r>
      <w:r>
        <w:rPr>
          <w:color w:val="6F2F9F"/>
          <w:sz w:val="16"/>
        </w:rPr>
        <w:t xml:space="preserve"> </w:t>
      </w:r>
      <w:r>
        <w:rPr>
          <w:i/>
          <w:color w:val="6F2F9F"/>
          <w:sz w:val="16"/>
        </w:rPr>
        <w:t xml:space="preserve">Z and Others v UK </w:t>
      </w:r>
      <w:r>
        <w:rPr>
          <w:color w:val="6F2F9F"/>
          <w:sz w:val="16"/>
        </w:rPr>
        <w:t>(2001) ECHR 333.</w:t>
      </w:r>
    </w:p>
    <w:p w14:paraId="7D6C1271" w14:textId="77777777" w:rsidR="00672969" w:rsidRDefault="002F62D1">
      <w:pPr>
        <w:ind w:left="120"/>
        <w:rPr>
          <w:sz w:val="16"/>
        </w:rPr>
      </w:pPr>
      <w:r>
        <w:rPr>
          <w:color w:val="6F2F9F"/>
          <w:sz w:val="16"/>
          <w:vertAlign w:val="superscript"/>
        </w:rPr>
        <w:t>58</w:t>
      </w:r>
      <w:r>
        <w:rPr>
          <w:color w:val="6F2F9F"/>
          <w:sz w:val="16"/>
        </w:rPr>
        <w:t xml:space="preserve"> </w:t>
      </w:r>
      <w:r>
        <w:rPr>
          <w:i/>
          <w:color w:val="6F2F9F"/>
          <w:sz w:val="16"/>
        </w:rPr>
        <w:t xml:space="preserve">MC v Bulgaria </w:t>
      </w:r>
      <w:r>
        <w:rPr>
          <w:color w:val="6F2F9F"/>
          <w:sz w:val="16"/>
        </w:rPr>
        <w:t>(2011) ECHR 586, at para 153.</w:t>
      </w:r>
    </w:p>
    <w:p w14:paraId="360C6E3D" w14:textId="77777777" w:rsidR="00672969" w:rsidRDefault="002F62D1">
      <w:pPr>
        <w:ind w:left="120"/>
        <w:rPr>
          <w:sz w:val="16"/>
        </w:rPr>
      </w:pPr>
      <w:r>
        <w:rPr>
          <w:color w:val="6F2F9F"/>
          <w:sz w:val="16"/>
          <w:vertAlign w:val="superscript"/>
        </w:rPr>
        <w:t>59</w:t>
      </w:r>
      <w:r>
        <w:rPr>
          <w:color w:val="6F2F9F"/>
          <w:sz w:val="16"/>
        </w:rPr>
        <w:t xml:space="preserve"> </w:t>
      </w:r>
      <w:r>
        <w:rPr>
          <w:i/>
          <w:color w:val="6F2F9F"/>
          <w:sz w:val="16"/>
        </w:rPr>
        <w:t xml:space="preserve">A and S v Lancashire County Council </w:t>
      </w:r>
      <w:r>
        <w:rPr>
          <w:color w:val="6F2F9F"/>
          <w:sz w:val="16"/>
        </w:rPr>
        <w:t>[2012] EWHC 1689, at para 123.</w:t>
      </w:r>
    </w:p>
    <w:p w14:paraId="15EDF74D" w14:textId="77777777" w:rsidR="00672969" w:rsidRDefault="00672969">
      <w:pPr>
        <w:rPr>
          <w:sz w:val="16"/>
        </w:rPr>
        <w:sectPr w:rsidR="00672969">
          <w:pgSz w:w="11910" w:h="16840"/>
          <w:pgMar w:top="1340" w:right="1320" w:bottom="1260" w:left="1320" w:header="0" w:footer="1066" w:gutter="0"/>
          <w:cols w:space="720"/>
        </w:sectPr>
      </w:pPr>
    </w:p>
    <w:p w14:paraId="6534EFFB" w14:textId="77777777" w:rsidR="00672969" w:rsidRDefault="002F62D1">
      <w:pPr>
        <w:pStyle w:val="BodyText"/>
        <w:spacing w:before="82" w:line="288" w:lineRule="auto"/>
        <w:ind w:left="828" w:right="130"/>
        <w:rPr>
          <w:sz w:val="16"/>
        </w:rPr>
      </w:pPr>
      <w:r>
        <w:t>‘servitude’ encompasses “an obligation to provide one’s services that is imposed by the use of coercion”.</w:t>
      </w:r>
      <w:r>
        <w:rPr>
          <w:position w:val="8"/>
          <w:sz w:val="16"/>
        </w:rPr>
        <w:t xml:space="preserve">60 </w:t>
      </w:r>
      <w:r>
        <w:t>Under Article 4 ECHR, there is a duty on the State to put in place a legislative and administrative framework to combat forced labour and servitude.</w:t>
      </w:r>
      <w:r>
        <w:rPr>
          <w:position w:val="8"/>
          <w:sz w:val="16"/>
        </w:rPr>
        <w:t xml:space="preserve">61 </w:t>
      </w:r>
      <w:r>
        <w:t>The ECtHR will then examine if the national authorities have carried out an effective investigation into allegations of breaches of Article 4 ECHR.</w:t>
      </w:r>
      <w:r>
        <w:rPr>
          <w:position w:val="8"/>
          <w:sz w:val="16"/>
        </w:rPr>
        <w:t>62</w:t>
      </w:r>
    </w:p>
    <w:p w14:paraId="3AE75410" w14:textId="77777777" w:rsidR="00672969" w:rsidRDefault="00672969">
      <w:pPr>
        <w:pStyle w:val="BodyText"/>
        <w:spacing w:before="11"/>
        <w:rPr>
          <w:sz w:val="28"/>
        </w:rPr>
      </w:pPr>
    </w:p>
    <w:p w14:paraId="5790C885" w14:textId="77777777" w:rsidR="00672969" w:rsidRDefault="002F62D1">
      <w:pPr>
        <w:pStyle w:val="ListParagraph"/>
        <w:numPr>
          <w:ilvl w:val="1"/>
          <w:numId w:val="12"/>
        </w:numPr>
        <w:tabs>
          <w:tab w:val="left" w:pos="829"/>
        </w:tabs>
        <w:spacing w:line="288" w:lineRule="auto"/>
        <w:ind w:left="828" w:right="319" w:hanging="708"/>
        <w:rPr>
          <w:sz w:val="24"/>
        </w:rPr>
      </w:pPr>
      <w:r>
        <w:rPr>
          <w:sz w:val="24"/>
        </w:rPr>
        <w:t>As with UN CRC, the ECHR provides that no one shall be</w:t>
      </w:r>
      <w:r>
        <w:rPr>
          <w:spacing w:val="-28"/>
          <w:sz w:val="24"/>
        </w:rPr>
        <w:t xml:space="preserve"> </w:t>
      </w:r>
      <w:r>
        <w:rPr>
          <w:sz w:val="24"/>
        </w:rPr>
        <w:t>unlawfully deprived of their liberty save for u</w:t>
      </w:r>
      <w:r>
        <w:rPr>
          <w:sz w:val="24"/>
        </w:rPr>
        <w:t>nder certain conditions.</w:t>
      </w:r>
      <w:r>
        <w:rPr>
          <w:position w:val="8"/>
          <w:sz w:val="16"/>
        </w:rPr>
        <w:t xml:space="preserve">63 </w:t>
      </w:r>
      <w:r>
        <w:rPr>
          <w:sz w:val="24"/>
        </w:rPr>
        <w:t>The right not to be deprived of liberty shall be revisited</w:t>
      </w:r>
      <w:r>
        <w:rPr>
          <w:spacing w:val="-10"/>
          <w:sz w:val="24"/>
        </w:rPr>
        <w:t xml:space="preserve"> </w:t>
      </w:r>
      <w:r>
        <w:rPr>
          <w:sz w:val="24"/>
        </w:rPr>
        <w:t>later.</w:t>
      </w:r>
    </w:p>
    <w:p w14:paraId="686986EE" w14:textId="77777777" w:rsidR="00672969" w:rsidRDefault="00672969">
      <w:pPr>
        <w:pStyle w:val="BodyText"/>
        <w:spacing w:before="9"/>
        <w:rPr>
          <w:sz w:val="28"/>
        </w:rPr>
      </w:pPr>
    </w:p>
    <w:p w14:paraId="336A58E4" w14:textId="77777777" w:rsidR="00672969" w:rsidRDefault="002F62D1">
      <w:pPr>
        <w:pStyle w:val="ListParagraph"/>
        <w:numPr>
          <w:ilvl w:val="1"/>
          <w:numId w:val="12"/>
        </w:numPr>
        <w:tabs>
          <w:tab w:val="left" w:pos="829"/>
        </w:tabs>
        <w:spacing w:before="1" w:line="288" w:lineRule="auto"/>
        <w:ind w:left="828" w:right="179" w:hanging="708"/>
        <w:rPr>
          <w:sz w:val="24"/>
        </w:rPr>
      </w:pPr>
      <w:r>
        <w:rPr>
          <w:sz w:val="24"/>
        </w:rPr>
        <w:t>Children also have the right to private and family life under Article 8 ECHR. This provision also carries a particular positive obligation on the authorities as r</w:t>
      </w:r>
      <w:r>
        <w:rPr>
          <w:sz w:val="24"/>
        </w:rPr>
        <w:t>egards children to ensure that their Article 8 ECHR right is safeguarded and to further take positive steps to protect their “physical and psychological integrity”.</w:t>
      </w:r>
      <w:r>
        <w:rPr>
          <w:position w:val="8"/>
          <w:sz w:val="16"/>
        </w:rPr>
        <w:t xml:space="preserve">64 </w:t>
      </w:r>
      <w:r>
        <w:rPr>
          <w:sz w:val="24"/>
        </w:rPr>
        <w:t>Where the level of treatment suffered by children does not reach the threshold of Article</w:t>
      </w:r>
      <w:r>
        <w:rPr>
          <w:sz w:val="24"/>
        </w:rPr>
        <w:t xml:space="preserve"> 3 ECHR, it can be considered under Article 8 ECHR.</w:t>
      </w:r>
      <w:r>
        <w:rPr>
          <w:position w:val="8"/>
          <w:sz w:val="16"/>
        </w:rPr>
        <w:t xml:space="preserve">65 </w:t>
      </w:r>
      <w:r>
        <w:rPr>
          <w:sz w:val="24"/>
        </w:rPr>
        <w:t>In respect of the decision to take children into care, the ECtHR has outlined the factors to be taken into consideration, mainly highlighting the protective nature of any such</w:t>
      </w:r>
      <w:r>
        <w:rPr>
          <w:spacing w:val="-4"/>
          <w:sz w:val="24"/>
        </w:rPr>
        <w:t xml:space="preserve"> </w:t>
      </w:r>
      <w:r>
        <w:rPr>
          <w:sz w:val="24"/>
        </w:rPr>
        <w:t>decision:</w:t>
      </w:r>
    </w:p>
    <w:p w14:paraId="11E0E30B" w14:textId="77777777" w:rsidR="00672969" w:rsidRDefault="00672969">
      <w:pPr>
        <w:pStyle w:val="BodyText"/>
        <w:spacing w:before="9"/>
        <w:rPr>
          <w:sz w:val="28"/>
        </w:rPr>
      </w:pPr>
    </w:p>
    <w:p w14:paraId="7B72EA05" w14:textId="77777777" w:rsidR="00672969" w:rsidRDefault="002F62D1">
      <w:pPr>
        <w:pStyle w:val="BodyText"/>
        <w:spacing w:line="288" w:lineRule="auto"/>
        <w:ind w:left="981" w:right="998"/>
        <w:rPr>
          <w:sz w:val="16"/>
        </w:rPr>
      </w:pPr>
      <w:r>
        <w:t>a variety of fa</w:t>
      </w:r>
      <w:r>
        <w:t>ctors may be pertinent, such as whether by virtue of remaining in the care of its parents the child would suffer abuse or neglect, educational deficiencies and lack of emotional support, or whether the child’s placement in public care is necessitated by th</w:t>
      </w:r>
      <w:r>
        <w:t>e state of its physical or mental health.</w:t>
      </w:r>
      <w:r>
        <w:rPr>
          <w:position w:val="8"/>
          <w:sz w:val="16"/>
        </w:rPr>
        <w:t>66</w:t>
      </w:r>
    </w:p>
    <w:p w14:paraId="0288B788" w14:textId="77777777" w:rsidR="00672969" w:rsidRDefault="00672969">
      <w:pPr>
        <w:pStyle w:val="BodyText"/>
        <w:spacing w:before="10"/>
        <w:rPr>
          <w:sz w:val="28"/>
        </w:rPr>
      </w:pPr>
    </w:p>
    <w:p w14:paraId="51F59DAB" w14:textId="77777777" w:rsidR="00672969" w:rsidRDefault="002F62D1">
      <w:pPr>
        <w:pStyle w:val="ListParagraph"/>
        <w:numPr>
          <w:ilvl w:val="1"/>
          <w:numId w:val="12"/>
        </w:numPr>
        <w:tabs>
          <w:tab w:val="left" w:pos="829"/>
        </w:tabs>
        <w:spacing w:line="288" w:lineRule="auto"/>
        <w:ind w:left="828" w:right="214" w:hanging="708"/>
        <w:rPr>
          <w:sz w:val="24"/>
        </w:rPr>
      </w:pPr>
      <w:r>
        <w:rPr>
          <w:sz w:val="24"/>
        </w:rPr>
        <w:t>Under the right to private and family life, the State must not, unnecessarily interfere with a child’s family life and should only separate children from their parents in exceptional circumstances.</w:t>
      </w:r>
      <w:r>
        <w:rPr>
          <w:position w:val="8"/>
          <w:sz w:val="16"/>
        </w:rPr>
        <w:t>67</w:t>
      </w:r>
      <w:r>
        <w:rPr>
          <w:sz w:val="16"/>
        </w:rPr>
        <w:t xml:space="preserve"> </w:t>
      </w:r>
      <w:r>
        <w:rPr>
          <w:sz w:val="24"/>
        </w:rPr>
        <w:t>The ECtHR has ruled that “everything must be done” in or</w:t>
      </w:r>
      <w:r>
        <w:rPr>
          <w:sz w:val="24"/>
        </w:rPr>
        <w:t>der</w:t>
      </w:r>
      <w:r>
        <w:rPr>
          <w:spacing w:val="-16"/>
          <w:sz w:val="24"/>
        </w:rPr>
        <w:t xml:space="preserve"> </w:t>
      </w:r>
      <w:r>
        <w:rPr>
          <w:sz w:val="24"/>
        </w:rPr>
        <w:t>to</w:t>
      </w:r>
    </w:p>
    <w:p w14:paraId="56AE8AFB" w14:textId="4A6A1634" w:rsidR="00672969" w:rsidRDefault="002F62D1">
      <w:pPr>
        <w:pStyle w:val="BodyText"/>
        <w:spacing w:before="6"/>
        <w:rPr>
          <w:sz w:val="27"/>
        </w:rPr>
      </w:pPr>
      <w:r>
        <w:rPr>
          <w:noProof/>
        </w:rPr>
        <mc:AlternateContent>
          <mc:Choice Requires="wps">
            <w:drawing>
              <wp:anchor distT="0" distB="0" distL="0" distR="0" simplePos="0" relativeHeight="487593472" behindDoc="1" locked="0" layoutInCell="1" allowOverlap="1" wp14:anchorId="74D5E767" wp14:editId="23A34A67">
                <wp:simplePos x="0" y="0"/>
                <wp:positionH relativeFrom="page">
                  <wp:posOffset>914400</wp:posOffset>
                </wp:positionH>
                <wp:positionV relativeFrom="paragraph">
                  <wp:posOffset>237490</wp:posOffset>
                </wp:positionV>
                <wp:extent cx="1828800" cy="8890"/>
                <wp:effectExtent l="0" t="0" r="0" b="0"/>
                <wp:wrapTopAndBottom/>
                <wp:docPr id="4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41787" id="Rectangle 33" o:spid="_x0000_s1026" style="position:absolute;margin-left:1in;margin-top:18.7pt;width:2in;height:.7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" fillcolor="black" stroked="f">
                <w10:wrap type="topAndBottom" anchorx="page"/>
              </v:rect>
            </w:pict>
          </mc:Fallback>
        </mc:AlternateContent>
      </w:r>
    </w:p>
    <w:p w14:paraId="01169235" w14:textId="77777777" w:rsidR="00672969" w:rsidRDefault="002F62D1">
      <w:pPr>
        <w:spacing w:before="86"/>
        <w:ind w:left="120"/>
        <w:rPr>
          <w:sz w:val="16"/>
        </w:rPr>
      </w:pPr>
      <w:r>
        <w:rPr>
          <w:color w:val="6F2F9F"/>
          <w:sz w:val="16"/>
          <w:vertAlign w:val="superscript"/>
        </w:rPr>
        <w:t>60</w:t>
      </w:r>
      <w:r>
        <w:rPr>
          <w:color w:val="6F2F9F"/>
          <w:sz w:val="16"/>
        </w:rPr>
        <w:t xml:space="preserve"> </w:t>
      </w:r>
      <w:r>
        <w:rPr>
          <w:i/>
          <w:color w:val="6F2F9F"/>
          <w:sz w:val="16"/>
        </w:rPr>
        <w:t xml:space="preserve">Siliadin v France </w:t>
      </w:r>
      <w:r>
        <w:rPr>
          <w:color w:val="6F2F9F"/>
          <w:sz w:val="16"/>
        </w:rPr>
        <w:t>(2011) ECHR 2110.</w:t>
      </w:r>
    </w:p>
    <w:p w14:paraId="59F3B89E" w14:textId="77777777" w:rsidR="00672969" w:rsidRDefault="002F62D1">
      <w:pPr>
        <w:ind w:left="120"/>
        <w:rPr>
          <w:sz w:val="16"/>
        </w:rPr>
      </w:pPr>
      <w:r>
        <w:rPr>
          <w:color w:val="6F2F9F"/>
          <w:sz w:val="16"/>
          <w:vertAlign w:val="superscript"/>
        </w:rPr>
        <w:t>61</w:t>
      </w:r>
      <w:r>
        <w:rPr>
          <w:color w:val="6F2F9F"/>
          <w:sz w:val="16"/>
        </w:rPr>
        <w:t xml:space="preserve"> </w:t>
      </w:r>
      <w:r>
        <w:rPr>
          <w:i/>
          <w:color w:val="6F2F9F"/>
          <w:sz w:val="16"/>
        </w:rPr>
        <w:t xml:space="preserve">CN and V v France </w:t>
      </w:r>
      <w:r>
        <w:rPr>
          <w:color w:val="6F2F9F"/>
          <w:sz w:val="16"/>
        </w:rPr>
        <w:t>(2012) ECHR 374, at para 108.</w:t>
      </w:r>
    </w:p>
    <w:p w14:paraId="75FE7C88" w14:textId="77777777" w:rsidR="00672969" w:rsidRDefault="002F62D1">
      <w:pPr>
        <w:ind w:left="120"/>
        <w:rPr>
          <w:sz w:val="16"/>
        </w:rPr>
      </w:pPr>
      <w:r>
        <w:rPr>
          <w:color w:val="6F2F9F"/>
          <w:sz w:val="16"/>
          <w:vertAlign w:val="superscript"/>
        </w:rPr>
        <w:t>62</w:t>
      </w:r>
      <w:r>
        <w:rPr>
          <w:color w:val="6F2F9F"/>
          <w:sz w:val="16"/>
        </w:rPr>
        <w:t xml:space="preserve"> Ibid, at paras 70-82.</w:t>
      </w:r>
    </w:p>
    <w:p w14:paraId="3EFC71BB" w14:textId="77777777" w:rsidR="00672969" w:rsidRDefault="002F62D1">
      <w:pPr>
        <w:ind w:left="120"/>
        <w:rPr>
          <w:sz w:val="16"/>
        </w:rPr>
      </w:pPr>
      <w:r>
        <w:rPr>
          <w:color w:val="6F2F9F"/>
          <w:sz w:val="16"/>
          <w:vertAlign w:val="superscript"/>
        </w:rPr>
        <w:t>63</w:t>
      </w:r>
      <w:r>
        <w:rPr>
          <w:color w:val="6F2F9F"/>
          <w:sz w:val="16"/>
        </w:rPr>
        <w:t xml:space="preserve"> Article 5, European Convention on Human Rights 1950.</w:t>
      </w:r>
    </w:p>
    <w:p w14:paraId="75A3E461" w14:textId="77777777" w:rsidR="00672969" w:rsidRDefault="002F62D1">
      <w:pPr>
        <w:ind w:left="120"/>
        <w:rPr>
          <w:sz w:val="16"/>
        </w:rPr>
      </w:pPr>
      <w:r>
        <w:rPr>
          <w:color w:val="6F2F9F"/>
          <w:sz w:val="16"/>
          <w:vertAlign w:val="superscript"/>
        </w:rPr>
        <w:t>64</w:t>
      </w:r>
      <w:r>
        <w:rPr>
          <w:color w:val="6F2F9F"/>
          <w:sz w:val="16"/>
        </w:rPr>
        <w:t xml:space="preserve"> </w:t>
      </w:r>
      <w:r>
        <w:rPr>
          <w:i/>
          <w:color w:val="6F2F9F"/>
          <w:sz w:val="16"/>
        </w:rPr>
        <w:t xml:space="preserve">X and Y v the Netherlands </w:t>
      </w:r>
      <w:r>
        <w:rPr>
          <w:color w:val="6F2F9F"/>
          <w:sz w:val="16"/>
        </w:rPr>
        <w:t>(1985) ECHR 4, at paras 22 and 23.</w:t>
      </w:r>
    </w:p>
    <w:p w14:paraId="2B7D4816" w14:textId="77777777" w:rsidR="00672969" w:rsidRDefault="002F62D1">
      <w:pPr>
        <w:ind w:left="120"/>
        <w:rPr>
          <w:sz w:val="16"/>
        </w:rPr>
      </w:pPr>
      <w:r>
        <w:rPr>
          <w:color w:val="6F2F9F"/>
          <w:sz w:val="16"/>
          <w:vertAlign w:val="superscript"/>
        </w:rPr>
        <w:t>65</w:t>
      </w:r>
      <w:r>
        <w:rPr>
          <w:color w:val="6F2F9F"/>
          <w:sz w:val="16"/>
        </w:rPr>
        <w:t xml:space="preserve"> </w:t>
      </w:r>
      <w:r>
        <w:rPr>
          <w:i/>
          <w:color w:val="6F2F9F"/>
          <w:sz w:val="16"/>
        </w:rPr>
        <w:t xml:space="preserve">Jankovic v Croatia </w:t>
      </w:r>
      <w:r>
        <w:rPr>
          <w:color w:val="6F2F9F"/>
          <w:sz w:val="16"/>
        </w:rPr>
        <w:t>(2008) ECHR 140, at para 4.</w:t>
      </w:r>
    </w:p>
    <w:p w14:paraId="00434EBC" w14:textId="77777777" w:rsidR="00672969" w:rsidRDefault="002F62D1">
      <w:pPr>
        <w:ind w:left="120"/>
        <w:rPr>
          <w:sz w:val="16"/>
        </w:rPr>
      </w:pPr>
      <w:r>
        <w:rPr>
          <w:color w:val="6F2F9F"/>
          <w:sz w:val="16"/>
          <w:vertAlign w:val="superscript"/>
        </w:rPr>
        <w:t>66</w:t>
      </w:r>
      <w:r>
        <w:rPr>
          <w:color w:val="6F2F9F"/>
          <w:sz w:val="16"/>
        </w:rPr>
        <w:t xml:space="preserve"> </w:t>
      </w:r>
      <w:r>
        <w:rPr>
          <w:i/>
          <w:color w:val="6F2F9F"/>
          <w:sz w:val="16"/>
        </w:rPr>
        <w:t xml:space="preserve">Saviny v Ukraine </w:t>
      </w:r>
      <w:r>
        <w:rPr>
          <w:color w:val="6F2F9F"/>
          <w:sz w:val="16"/>
        </w:rPr>
        <w:t>(2008) ECHR 1741, at para 50.</w:t>
      </w:r>
    </w:p>
    <w:p w14:paraId="31303480" w14:textId="77777777" w:rsidR="00672969" w:rsidRDefault="002F62D1">
      <w:pPr>
        <w:ind w:left="120"/>
        <w:rPr>
          <w:sz w:val="16"/>
        </w:rPr>
      </w:pPr>
      <w:r>
        <w:rPr>
          <w:color w:val="6F2F9F"/>
          <w:sz w:val="16"/>
          <w:vertAlign w:val="superscript"/>
        </w:rPr>
        <w:t>67</w:t>
      </w:r>
      <w:r>
        <w:rPr>
          <w:color w:val="6F2F9F"/>
          <w:sz w:val="16"/>
        </w:rPr>
        <w:t xml:space="preserve"> </w:t>
      </w:r>
      <w:r>
        <w:rPr>
          <w:i/>
          <w:color w:val="6F2F9F"/>
          <w:sz w:val="16"/>
        </w:rPr>
        <w:t xml:space="preserve">YC v UK </w:t>
      </w:r>
      <w:r>
        <w:rPr>
          <w:color w:val="6F2F9F"/>
          <w:sz w:val="16"/>
        </w:rPr>
        <w:t>(2010) ECHR 1228, at para 134.</w:t>
      </w:r>
    </w:p>
    <w:p w14:paraId="215AE0CE" w14:textId="77777777" w:rsidR="00672969" w:rsidRDefault="00672969">
      <w:pPr>
        <w:rPr>
          <w:sz w:val="16"/>
        </w:rPr>
        <w:sectPr w:rsidR="00672969">
          <w:pgSz w:w="11910" w:h="16840"/>
          <w:pgMar w:top="1340" w:right="1320" w:bottom="1260" w:left="1320" w:header="0" w:footer="1066" w:gutter="0"/>
          <w:cols w:space="720"/>
        </w:sectPr>
      </w:pPr>
    </w:p>
    <w:p w14:paraId="366EF995" w14:textId="77777777" w:rsidR="00672969" w:rsidRDefault="002F62D1">
      <w:pPr>
        <w:pStyle w:val="BodyText"/>
        <w:spacing w:before="82" w:line="288" w:lineRule="auto"/>
        <w:ind w:left="828" w:right="245"/>
        <w:rPr>
          <w:sz w:val="16"/>
        </w:rPr>
      </w:pPr>
      <w:r>
        <w:t>ensure children retain personal relations with their families</w:t>
      </w:r>
      <w:r>
        <w:t xml:space="preserve"> and to attempt to rebuild the family.</w:t>
      </w:r>
      <w:r>
        <w:rPr>
          <w:position w:val="8"/>
          <w:sz w:val="16"/>
        </w:rPr>
        <w:t xml:space="preserve">68 </w:t>
      </w:r>
      <w:r>
        <w:t>Although the State has a wide margin of appreciation in terms of the initial decision to remove a child from their parents, the above obligations remain regardless of where the child is placed.</w:t>
      </w:r>
      <w:r>
        <w:rPr>
          <w:position w:val="8"/>
          <w:sz w:val="16"/>
        </w:rPr>
        <w:t xml:space="preserve">69 </w:t>
      </w:r>
      <w:r>
        <w:t>Like UN CRC, the EC</w:t>
      </w:r>
      <w:r>
        <w:t>tHR has confirmed that all decisions taken by the courts in respect of children must be taken in their “best interests”.</w:t>
      </w:r>
      <w:r>
        <w:rPr>
          <w:position w:val="8"/>
          <w:sz w:val="16"/>
        </w:rPr>
        <w:t>70</w:t>
      </w:r>
    </w:p>
    <w:p w14:paraId="5A698C30" w14:textId="77777777" w:rsidR="00672969" w:rsidRDefault="00672969">
      <w:pPr>
        <w:pStyle w:val="BodyText"/>
        <w:spacing w:before="11"/>
        <w:rPr>
          <w:sz w:val="28"/>
        </w:rPr>
      </w:pPr>
    </w:p>
    <w:p w14:paraId="1E33FD15" w14:textId="77777777" w:rsidR="00672969" w:rsidRDefault="002F62D1">
      <w:pPr>
        <w:pStyle w:val="ListParagraph"/>
        <w:numPr>
          <w:ilvl w:val="1"/>
          <w:numId w:val="12"/>
        </w:numPr>
        <w:tabs>
          <w:tab w:val="left" w:pos="829"/>
        </w:tabs>
        <w:spacing w:line="288" w:lineRule="auto"/>
        <w:ind w:left="828" w:right="136" w:hanging="708"/>
        <w:rPr>
          <w:sz w:val="24"/>
        </w:rPr>
      </w:pPr>
      <w:r>
        <w:rPr>
          <w:sz w:val="24"/>
        </w:rPr>
        <w:t xml:space="preserve">A number of provisions under the ECHR safeguard individual autonomy and freedom from State interference, these provisions extend to </w:t>
      </w:r>
      <w:r>
        <w:rPr>
          <w:sz w:val="24"/>
        </w:rPr>
        <w:t>children. Article 9 ECHR guarantees the freedom of thought, conscience and religion, whilst Article 10 ECHR guarantees freedom of expression and information. The ECHR does not replicate UN CRC as it does not require that children in court proceedings are h</w:t>
      </w:r>
      <w:r>
        <w:rPr>
          <w:sz w:val="24"/>
        </w:rPr>
        <w:t>eard, however, case law from the ECtHR indicates that this will be a factor taken into account by the court when deciding if the national authorities made the correct</w:t>
      </w:r>
      <w:r>
        <w:rPr>
          <w:spacing w:val="-9"/>
          <w:sz w:val="24"/>
        </w:rPr>
        <w:t xml:space="preserve"> </w:t>
      </w:r>
      <w:r>
        <w:rPr>
          <w:sz w:val="24"/>
        </w:rPr>
        <w:t>decision.</w:t>
      </w:r>
      <w:r>
        <w:rPr>
          <w:position w:val="8"/>
          <w:sz w:val="16"/>
        </w:rPr>
        <w:t>71</w:t>
      </w:r>
    </w:p>
    <w:p w14:paraId="4B80DAD5" w14:textId="77777777" w:rsidR="00672969" w:rsidRDefault="00672969">
      <w:pPr>
        <w:pStyle w:val="BodyText"/>
        <w:spacing w:before="9"/>
        <w:rPr>
          <w:sz w:val="28"/>
        </w:rPr>
      </w:pPr>
    </w:p>
    <w:p w14:paraId="2957ECCE" w14:textId="77777777" w:rsidR="00672969" w:rsidRDefault="002F62D1">
      <w:pPr>
        <w:pStyle w:val="ListParagraph"/>
        <w:numPr>
          <w:ilvl w:val="1"/>
          <w:numId w:val="12"/>
        </w:numPr>
        <w:tabs>
          <w:tab w:val="left" w:pos="800"/>
        </w:tabs>
        <w:spacing w:before="1"/>
        <w:ind w:left="799" w:hanging="680"/>
        <w:rPr>
          <w:b/>
          <w:sz w:val="24"/>
        </w:rPr>
      </w:pPr>
      <w:r>
        <w:rPr>
          <w:b/>
          <w:sz w:val="24"/>
        </w:rPr>
        <w:t>In summary, under the</w:t>
      </w:r>
      <w:r>
        <w:rPr>
          <w:b/>
          <w:spacing w:val="-3"/>
          <w:sz w:val="24"/>
        </w:rPr>
        <w:t xml:space="preserve"> </w:t>
      </w:r>
      <w:r>
        <w:rPr>
          <w:b/>
          <w:sz w:val="24"/>
        </w:rPr>
        <w:t>ECHR:</w:t>
      </w:r>
    </w:p>
    <w:p w14:paraId="2D2462FE" w14:textId="77777777" w:rsidR="00672969" w:rsidRDefault="00672969">
      <w:pPr>
        <w:pStyle w:val="BodyText"/>
        <w:spacing w:before="7"/>
        <w:rPr>
          <w:b/>
          <w:sz w:val="33"/>
        </w:rPr>
      </w:pPr>
    </w:p>
    <w:p w14:paraId="67F6810A" w14:textId="77777777" w:rsidR="00672969" w:rsidRDefault="002F62D1">
      <w:pPr>
        <w:pStyle w:val="ListParagraph"/>
        <w:numPr>
          <w:ilvl w:val="2"/>
          <w:numId w:val="12"/>
        </w:numPr>
        <w:tabs>
          <w:tab w:val="left" w:pos="1397"/>
          <w:tab w:val="left" w:pos="1398"/>
        </w:tabs>
        <w:spacing w:before="1" w:line="285" w:lineRule="auto"/>
        <w:ind w:left="1397" w:right="313"/>
        <w:rPr>
          <w:b/>
          <w:sz w:val="24"/>
        </w:rPr>
      </w:pPr>
      <w:r>
        <w:rPr>
          <w:b/>
          <w:sz w:val="24"/>
        </w:rPr>
        <w:t>public authorities have to protect children from the acts of</w:t>
      </w:r>
      <w:r>
        <w:rPr>
          <w:b/>
          <w:spacing w:val="-3"/>
          <w:sz w:val="24"/>
        </w:rPr>
        <w:t xml:space="preserve"> </w:t>
      </w:r>
      <w:r>
        <w:rPr>
          <w:b/>
          <w:sz w:val="24"/>
        </w:rPr>
        <w:t>individuals;</w:t>
      </w:r>
    </w:p>
    <w:p w14:paraId="76C14382" w14:textId="77777777" w:rsidR="00672969" w:rsidRDefault="00672969">
      <w:pPr>
        <w:pStyle w:val="BodyText"/>
        <w:spacing w:before="11"/>
        <w:rPr>
          <w:b/>
          <w:sz w:val="28"/>
        </w:rPr>
      </w:pPr>
    </w:p>
    <w:p w14:paraId="6F47BB20" w14:textId="77777777" w:rsidR="00672969" w:rsidRDefault="002F62D1">
      <w:pPr>
        <w:pStyle w:val="ListParagraph"/>
        <w:numPr>
          <w:ilvl w:val="2"/>
          <w:numId w:val="12"/>
        </w:numPr>
        <w:tabs>
          <w:tab w:val="left" w:pos="1397"/>
          <w:tab w:val="left" w:pos="1398"/>
        </w:tabs>
        <w:spacing w:before="1" w:line="288" w:lineRule="auto"/>
        <w:ind w:left="1397" w:right="261"/>
        <w:rPr>
          <w:b/>
          <w:sz w:val="24"/>
        </w:rPr>
      </w:pPr>
      <w:r>
        <w:rPr>
          <w:b/>
          <w:sz w:val="24"/>
        </w:rPr>
        <w:t>where a there is a real and immediate risk to a child’s rights under ECHR Article 2 (the right to life) and Article 3 (protection from torture, inhuman or degrading treatment), publ</w:t>
      </w:r>
      <w:r>
        <w:rPr>
          <w:b/>
          <w:sz w:val="24"/>
        </w:rPr>
        <w:t>ic authorities must take reasonable steps to prevent any possible violations;</w:t>
      </w:r>
      <w:r>
        <w:rPr>
          <w:b/>
          <w:spacing w:val="-6"/>
          <w:sz w:val="24"/>
        </w:rPr>
        <w:t xml:space="preserve"> </w:t>
      </w:r>
      <w:r>
        <w:rPr>
          <w:b/>
          <w:sz w:val="24"/>
        </w:rPr>
        <w:t>and</w:t>
      </w:r>
    </w:p>
    <w:p w14:paraId="2DE29FDB" w14:textId="77777777" w:rsidR="00672969" w:rsidRDefault="00672969">
      <w:pPr>
        <w:pStyle w:val="BodyText"/>
        <w:spacing w:before="6"/>
        <w:rPr>
          <w:b/>
          <w:sz w:val="28"/>
        </w:rPr>
      </w:pPr>
    </w:p>
    <w:p w14:paraId="6A1B5751" w14:textId="77777777" w:rsidR="00672969" w:rsidRDefault="002F62D1">
      <w:pPr>
        <w:pStyle w:val="ListParagraph"/>
        <w:numPr>
          <w:ilvl w:val="2"/>
          <w:numId w:val="12"/>
        </w:numPr>
        <w:tabs>
          <w:tab w:val="left" w:pos="1397"/>
          <w:tab w:val="left" w:pos="1398"/>
        </w:tabs>
        <w:spacing w:line="288" w:lineRule="auto"/>
        <w:ind w:left="1397" w:right="273"/>
        <w:rPr>
          <w:b/>
          <w:sz w:val="24"/>
        </w:rPr>
      </w:pPr>
      <w:r>
        <w:rPr>
          <w:b/>
          <w:sz w:val="24"/>
        </w:rPr>
        <w:t>where a child’s rights under Article 2 and Article 3 ECHR are breached, public authorities have to investigate these</w:t>
      </w:r>
      <w:r>
        <w:rPr>
          <w:b/>
          <w:spacing w:val="-3"/>
          <w:sz w:val="24"/>
        </w:rPr>
        <w:t xml:space="preserve"> </w:t>
      </w:r>
      <w:r>
        <w:rPr>
          <w:b/>
          <w:sz w:val="24"/>
        </w:rPr>
        <w:t>allegations.</w:t>
      </w:r>
    </w:p>
    <w:p w14:paraId="35F1B88F" w14:textId="77777777" w:rsidR="00672969" w:rsidRDefault="00672969">
      <w:pPr>
        <w:pStyle w:val="BodyText"/>
        <w:rPr>
          <w:b/>
          <w:sz w:val="20"/>
        </w:rPr>
      </w:pPr>
    </w:p>
    <w:p w14:paraId="154222A3" w14:textId="77777777" w:rsidR="00672969" w:rsidRDefault="00672969">
      <w:pPr>
        <w:pStyle w:val="BodyText"/>
        <w:rPr>
          <w:b/>
          <w:sz w:val="20"/>
        </w:rPr>
      </w:pPr>
    </w:p>
    <w:p w14:paraId="25379524" w14:textId="16AD823B" w:rsidR="00672969" w:rsidRDefault="002F62D1">
      <w:pPr>
        <w:pStyle w:val="BodyText"/>
        <w:spacing w:before="11"/>
        <w:rPr>
          <w:b/>
          <w:sz w:val="12"/>
        </w:rPr>
      </w:pPr>
      <w:r>
        <w:rPr>
          <w:noProof/>
        </w:rPr>
        <mc:AlternateContent>
          <mc:Choice Requires="wps">
            <w:drawing>
              <wp:anchor distT="0" distB="0" distL="0" distR="0" simplePos="0" relativeHeight="487593984" behindDoc="1" locked="0" layoutInCell="1" allowOverlap="1" wp14:anchorId="4D1B4CD5" wp14:editId="3E492216">
                <wp:simplePos x="0" y="0"/>
                <wp:positionH relativeFrom="page">
                  <wp:posOffset>914400</wp:posOffset>
                </wp:positionH>
                <wp:positionV relativeFrom="paragraph">
                  <wp:posOffset>124460</wp:posOffset>
                </wp:positionV>
                <wp:extent cx="1828800" cy="8890"/>
                <wp:effectExtent l="0" t="0" r="0" b="0"/>
                <wp:wrapTopAndBottom/>
                <wp:docPr id="4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B06AA" id="Rectangle 32" o:spid="_x0000_s1026" style="position:absolute;margin-left:1in;margin-top:9.8pt;width:2in;height:.7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" fillcolor="black" stroked="f">
                <w10:wrap type="topAndBottom" anchorx="page"/>
              </v:rect>
            </w:pict>
          </mc:Fallback>
        </mc:AlternateContent>
      </w:r>
    </w:p>
    <w:p w14:paraId="60615C52" w14:textId="77777777" w:rsidR="00672969" w:rsidRDefault="002F62D1">
      <w:pPr>
        <w:spacing w:before="86"/>
        <w:ind w:left="120"/>
        <w:rPr>
          <w:sz w:val="16"/>
        </w:rPr>
      </w:pPr>
      <w:r>
        <w:rPr>
          <w:color w:val="6F2F9F"/>
          <w:sz w:val="16"/>
          <w:vertAlign w:val="superscript"/>
        </w:rPr>
        <w:t>68</w:t>
      </w:r>
      <w:r>
        <w:rPr>
          <w:color w:val="6F2F9F"/>
          <w:sz w:val="16"/>
        </w:rPr>
        <w:t xml:space="preserve"> Ibid, at para 134.</w:t>
      </w:r>
    </w:p>
    <w:p w14:paraId="121F9241" w14:textId="77777777" w:rsidR="00672969" w:rsidRDefault="002F62D1">
      <w:pPr>
        <w:ind w:left="120"/>
        <w:rPr>
          <w:sz w:val="16"/>
        </w:rPr>
      </w:pPr>
      <w:r>
        <w:rPr>
          <w:color w:val="6F2F9F"/>
          <w:sz w:val="16"/>
          <w:vertAlign w:val="superscript"/>
        </w:rPr>
        <w:t>69</w:t>
      </w:r>
      <w:r>
        <w:rPr>
          <w:color w:val="6F2F9F"/>
          <w:sz w:val="16"/>
        </w:rPr>
        <w:t xml:space="preserve"> Ibid, at para</w:t>
      </w:r>
      <w:r>
        <w:rPr>
          <w:color w:val="6F2F9F"/>
          <w:spacing w:val="1"/>
          <w:sz w:val="16"/>
        </w:rPr>
        <w:t xml:space="preserve"> </w:t>
      </w:r>
      <w:r>
        <w:rPr>
          <w:color w:val="6F2F9F"/>
          <w:sz w:val="16"/>
        </w:rPr>
        <w:t>137.</w:t>
      </w:r>
    </w:p>
    <w:p w14:paraId="603A80A2" w14:textId="77777777" w:rsidR="00672969" w:rsidRDefault="002F62D1">
      <w:pPr>
        <w:ind w:left="120"/>
        <w:rPr>
          <w:sz w:val="16"/>
        </w:rPr>
      </w:pPr>
      <w:r>
        <w:rPr>
          <w:color w:val="6F2F9F"/>
          <w:sz w:val="16"/>
          <w:vertAlign w:val="superscript"/>
        </w:rPr>
        <w:t>70</w:t>
      </w:r>
      <w:r>
        <w:rPr>
          <w:color w:val="6F2F9F"/>
          <w:sz w:val="16"/>
        </w:rPr>
        <w:t xml:space="preserve"> </w:t>
      </w:r>
      <w:r>
        <w:rPr>
          <w:i/>
          <w:color w:val="6F2F9F"/>
          <w:sz w:val="16"/>
        </w:rPr>
        <w:t xml:space="preserve">K and T v Finland </w:t>
      </w:r>
      <w:r>
        <w:rPr>
          <w:color w:val="6F2F9F"/>
          <w:sz w:val="16"/>
        </w:rPr>
        <w:t>(2000) ECHR 174, at para 178.</w:t>
      </w:r>
    </w:p>
    <w:p w14:paraId="3F65A975" w14:textId="77777777" w:rsidR="00672969" w:rsidRDefault="002F62D1">
      <w:pPr>
        <w:ind w:left="120" w:right="137"/>
        <w:rPr>
          <w:sz w:val="16"/>
        </w:rPr>
      </w:pPr>
      <w:r>
        <w:rPr>
          <w:color w:val="6F2F9F"/>
          <w:sz w:val="16"/>
          <w:vertAlign w:val="superscript"/>
        </w:rPr>
        <w:t>71</w:t>
      </w:r>
      <w:r>
        <w:rPr>
          <w:color w:val="6F2F9F"/>
          <w:sz w:val="16"/>
        </w:rPr>
        <w:t xml:space="preserve"> In, the ECtHR considered the case of a 13 year old girl who did not wish to have contact with her father. The father complained to the ECtHR on the basis that t</w:t>
      </w:r>
      <w:r>
        <w:rPr>
          <w:color w:val="6F2F9F"/>
          <w:sz w:val="16"/>
        </w:rPr>
        <w:t>he domestic courts did not order a psychological report on the issue. Considering the domestic proceedings as a whole, the ECtHR noted that the girl had been questioned three times by the District Judge and, each time, had expressed the view that she did n</w:t>
      </w:r>
      <w:r>
        <w:rPr>
          <w:color w:val="6F2F9F"/>
          <w:sz w:val="16"/>
        </w:rPr>
        <w:t xml:space="preserve">ot wish to see her father. The ECtHR noted that “having had the benefit of direct contact with the girl, the District Court was well placed to evaluate her statements and to establish whether or not she was able to make up her own mind”. </w:t>
      </w:r>
      <w:r>
        <w:rPr>
          <w:i/>
          <w:color w:val="6F2F9F"/>
          <w:sz w:val="16"/>
        </w:rPr>
        <w:t>See Sommerfeld v G</w:t>
      </w:r>
      <w:r>
        <w:rPr>
          <w:i/>
          <w:color w:val="6F2F9F"/>
          <w:sz w:val="16"/>
        </w:rPr>
        <w:t xml:space="preserve">ermany </w:t>
      </w:r>
      <w:r>
        <w:rPr>
          <w:color w:val="6F2F9F"/>
          <w:sz w:val="16"/>
        </w:rPr>
        <w:t>(2003) ECHR 341, at para</w:t>
      </w:r>
      <w:r>
        <w:rPr>
          <w:color w:val="6F2F9F"/>
          <w:spacing w:val="-16"/>
          <w:sz w:val="16"/>
        </w:rPr>
        <w:t xml:space="preserve"> </w:t>
      </w:r>
      <w:r>
        <w:rPr>
          <w:color w:val="6F2F9F"/>
          <w:sz w:val="16"/>
        </w:rPr>
        <w:t>72.</w:t>
      </w:r>
    </w:p>
    <w:p w14:paraId="3A22C8D8" w14:textId="77777777" w:rsidR="00672969" w:rsidRDefault="00672969">
      <w:pPr>
        <w:rPr>
          <w:sz w:val="16"/>
        </w:rPr>
        <w:sectPr w:rsidR="00672969">
          <w:pgSz w:w="11910" w:h="16840"/>
          <w:pgMar w:top="1340" w:right="1320" w:bottom="1260" w:left="1320" w:header="0" w:footer="1066" w:gutter="0"/>
          <w:cols w:space="720"/>
        </w:sectPr>
      </w:pPr>
    </w:p>
    <w:p w14:paraId="637FCA0D" w14:textId="77777777" w:rsidR="00672969" w:rsidRDefault="002F62D1">
      <w:pPr>
        <w:spacing w:before="82"/>
        <w:ind w:left="120"/>
        <w:rPr>
          <w:b/>
          <w:sz w:val="24"/>
        </w:rPr>
      </w:pPr>
      <w:bookmarkStart w:id="7" w:name="_bookmark7"/>
      <w:bookmarkEnd w:id="7"/>
      <w:r>
        <w:rPr>
          <w:b/>
          <w:sz w:val="24"/>
        </w:rPr>
        <w:t>Human rights and the role of the corporate parent</w:t>
      </w:r>
    </w:p>
    <w:p w14:paraId="38774EC8" w14:textId="77777777" w:rsidR="00672969" w:rsidRDefault="002F62D1">
      <w:pPr>
        <w:pStyle w:val="ListParagraph"/>
        <w:numPr>
          <w:ilvl w:val="1"/>
          <w:numId w:val="12"/>
        </w:numPr>
        <w:tabs>
          <w:tab w:val="left" w:pos="841"/>
        </w:tabs>
        <w:spacing w:before="146" w:line="288" w:lineRule="auto"/>
        <w:ind w:right="169"/>
        <w:rPr>
          <w:sz w:val="24"/>
        </w:rPr>
      </w:pPr>
      <w:r>
        <w:rPr>
          <w:sz w:val="24"/>
        </w:rPr>
        <w:t>Often, when a child is in non-voluntary care, a public authority will be acting in the role of the ‘corporate parent’. This is usually by</w:t>
      </w:r>
      <w:r>
        <w:rPr>
          <w:spacing w:val="-26"/>
          <w:sz w:val="24"/>
        </w:rPr>
        <w:t xml:space="preserve"> </w:t>
      </w:r>
      <w:r>
        <w:rPr>
          <w:sz w:val="24"/>
        </w:rPr>
        <w:t>way of the courts granting the public authority ‘parental responsibility’ through a court</w:t>
      </w:r>
      <w:r>
        <w:rPr>
          <w:spacing w:val="-3"/>
          <w:sz w:val="24"/>
        </w:rPr>
        <w:t xml:space="preserve"> </w:t>
      </w:r>
      <w:r>
        <w:rPr>
          <w:sz w:val="24"/>
        </w:rPr>
        <w:t>order.</w:t>
      </w:r>
      <w:r>
        <w:rPr>
          <w:position w:val="8"/>
          <w:sz w:val="16"/>
        </w:rPr>
        <w:t>72</w:t>
      </w:r>
    </w:p>
    <w:p w14:paraId="54162460" w14:textId="77777777" w:rsidR="00672969" w:rsidRDefault="00672969">
      <w:pPr>
        <w:pStyle w:val="BodyText"/>
        <w:spacing w:before="9"/>
        <w:rPr>
          <w:sz w:val="28"/>
        </w:rPr>
      </w:pPr>
    </w:p>
    <w:p w14:paraId="707E48EB" w14:textId="77777777" w:rsidR="00672969" w:rsidRDefault="002F62D1">
      <w:pPr>
        <w:pStyle w:val="ListParagraph"/>
        <w:numPr>
          <w:ilvl w:val="1"/>
          <w:numId w:val="12"/>
        </w:numPr>
        <w:tabs>
          <w:tab w:val="left" w:pos="841"/>
        </w:tabs>
        <w:spacing w:line="288" w:lineRule="auto"/>
        <w:ind w:right="509"/>
        <w:rPr>
          <w:sz w:val="24"/>
        </w:rPr>
      </w:pPr>
      <w:r>
        <w:rPr>
          <w:sz w:val="24"/>
        </w:rPr>
        <w:t>Therefore, althoug</w:t>
      </w:r>
      <w:r>
        <w:rPr>
          <w:sz w:val="24"/>
        </w:rPr>
        <w:t>h the human rights obligations on public authorities in respect of children exist without this role, it is</w:t>
      </w:r>
      <w:r>
        <w:rPr>
          <w:spacing w:val="-32"/>
          <w:sz w:val="24"/>
        </w:rPr>
        <w:t xml:space="preserve"> </w:t>
      </w:r>
      <w:r>
        <w:rPr>
          <w:sz w:val="24"/>
        </w:rPr>
        <w:t>often through this title that these obligations are</w:t>
      </w:r>
      <w:r>
        <w:rPr>
          <w:spacing w:val="-6"/>
          <w:sz w:val="24"/>
        </w:rPr>
        <w:t xml:space="preserve"> </w:t>
      </w:r>
      <w:r>
        <w:rPr>
          <w:sz w:val="24"/>
        </w:rPr>
        <w:t>met.</w:t>
      </w:r>
    </w:p>
    <w:p w14:paraId="37C05B9A" w14:textId="77777777" w:rsidR="00672969" w:rsidRDefault="00672969">
      <w:pPr>
        <w:pStyle w:val="BodyText"/>
        <w:spacing w:before="11"/>
        <w:rPr>
          <w:sz w:val="28"/>
        </w:rPr>
      </w:pPr>
    </w:p>
    <w:p w14:paraId="69870313" w14:textId="77777777" w:rsidR="00672969" w:rsidRDefault="002F62D1">
      <w:pPr>
        <w:pStyle w:val="ListParagraph"/>
        <w:numPr>
          <w:ilvl w:val="1"/>
          <w:numId w:val="12"/>
        </w:numPr>
        <w:tabs>
          <w:tab w:val="left" w:pos="841"/>
        </w:tabs>
        <w:spacing w:line="288" w:lineRule="auto"/>
        <w:ind w:right="330"/>
        <w:rPr>
          <w:sz w:val="24"/>
        </w:rPr>
      </w:pPr>
      <w:r>
        <w:rPr>
          <w:sz w:val="24"/>
        </w:rPr>
        <w:t>In Northern Ireland, the Department of Health is the corporate parent, but subsequently del</w:t>
      </w:r>
      <w:r>
        <w:rPr>
          <w:sz w:val="24"/>
        </w:rPr>
        <w:t>egates this function, to one of the five Health and Social Care Trusts who have responsibility for the children residing in their Trust</w:t>
      </w:r>
      <w:r>
        <w:rPr>
          <w:spacing w:val="-5"/>
          <w:sz w:val="24"/>
        </w:rPr>
        <w:t xml:space="preserve"> </w:t>
      </w:r>
      <w:r>
        <w:rPr>
          <w:sz w:val="24"/>
        </w:rPr>
        <w:t>area.</w:t>
      </w:r>
    </w:p>
    <w:p w14:paraId="7B8DF1D3" w14:textId="77777777" w:rsidR="00672969" w:rsidRDefault="00672969">
      <w:pPr>
        <w:pStyle w:val="BodyText"/>
        <w:spacing w:before="10"/>
        <w:rPr>
          <w:sz w:val="28"/>
        </w:rPr>
      </w:pPr>
    </w:p>
    <w:p w14:paraId="0F832A82" w14:textId="77777777" w:rsidR="00672969" w:rsidRDefault="002F62D1">
      <w:pPr>
        <w:pStyle w:val="ListParagraph"/>
        <w:numPr>
          <w:ilvl w:val="1"/>
          <w:numId w:val="12"/>
        </w:numPr>
        <w:tabs>
          <w:tab w:val="left" w:pos="841"/>
        </w:tabs>
        <w:spacing w:line="288" w:lineRule="auto"/>
        <w:ind w:right="134"/>
        <w:rPr>
          <w:sz w:val="24"/>
        </w:rPr>
      </w:pPr>
      <w:r>
        <w:rPr>
          <w:sz w:val="24"/>
        </w:rPr>
        <w:t>The overarching principle of our domestic law is that decisions</w:t>
      </w:r>
      <w:r>
        <w:rPr>
          <w:spacing w:val="-30"/>
          <w:sz w:val="24"/>
        </w:rPr>
        <w:t xml:space="preserve"> </w:t>
      </w:r>
      <w:r>
        <w:rPr>
          <w:sz w:val="24"/>
        </w:rPr>
        <w:t xml:space="preserve">taken in respect of a child’s upbringing must be </w:t>
      </w:r>
      <w:r>
        <w:rPr>
          <w:sz w:val="24"/>
        </w:rPr>
        <w:t>taken with the child’s welfare as the “paramount consideration”.</w:t>
      </w:r>
      <w:r>
        <w:rPr>
          <w:position w:val="8"/>
          <w:sz w:val="16"/>
        </w:rPr>
        <w:t xml:space="preserve">73 </w:t>
      </w:r>
      <w:r>
        <w:rPr>
          <w:sz w:val="24"/>
        </w:rPr>
        <w:t>The Children’s Order (NI) 1995 gives a brief definition of parental responsibility,</w:t>
      </w:r>
      <w:r>
        <w:rPr>
          <w:position w:val="8"/>
          <w:sz w:val="16"/>
        </w:rPr>
        <w:t xml:space="preserve">74 </w:t>
      </w:r>
      <w:r>
        <w:rPr>
          <w:sz w:val="24"/>
        </w:rPr>
        <w:t>but does not elaborate on what this entails from the Trust’s perspective or on the duties imposed on the Trust by their acquisition of parental responsibility, although there is a general duty of authority to safeguard and promote every child’s welfare whe</w:t>
      </w:r>
      <w:r>
        <w:rPr>
          <w:sz w:val="24"/>
        </w:rPr>
        <w:t>re they are in the care of the Trust.</w:t>
      </w:r>
      <w:r>
        <w:rPr>
          <w:position w:val="8"/>
          <w:sz w:val="16"/>
        </w:rPr>
        <w:t>75</w:t>
      </w:r>
    </w:p>
    <w:p w14:paraId="360284A2" w14:textId="77777777" w:rsidR="00672969" w:rsidRDefault="00672969">
      <w:pPr>
        <w:pStyle w:val="BodyText"/>
        <w:spacing w:before="9"/>
        <w:rPr>
          <w:sz w:val="28"/>
        </w:rPr>
      </w:pPr>
    </w:p>
    <w:p w14:paraId="19A718AA" w14:textId="77777777" w:rsidR="00672969" w:rsidRDefault="002F62D1">
      <w:pPr>
        <w:pStyle w:val="ListParagraph"/>
        <w:numPr>
          <w:ilvl w:val="1"/>
          <w:numId w:val="12"/>
        </w:numPr>
        <w:tabs>
          <w:tab w:val="left" w:pos="841"/>
        </w:tabs>
        <w:spacing w:line="288" w:lineRule="auto"/>
        <w:ind w:right="212"/>
        <w:rPr>
          <w:sz w:val="24"/>
        </w:rPr>
      </w:pPr>
      <w:r>
        <w:rPr>
          <w:sz w:val="24"/>
        </w:rPr>
        <w:t>There is currently no legal definition of ‘corporate parenting’ in Northern Ireland, however, the Children’s Order places a number of duties on persons running a children’s home</w:t>
      </w:r>
      <w:r>
        <w:rPr>
          <w:position w:val="8"/>
          <w:sz w:val="16"/>
        </w:rPr>
        <w:t xml:space="preserve">76 </w:t>
      </w:r>
      <w:r>
        <w:rPr>
          <w:sz w:val="24"/>
        </w:rPr>
        <w:t xml:space="preserve">and on the authorities responsible </w:t>
      </w:r>
      <w:r>
        <w:rPr>
          <w:sz w:val="24"/>
        </w:rPr>
        <w:t>for the homes.</w:t>
      </w:r>
      <w:r>
        <w:rPr>
          <w:position w:val="8"/>
          <w:sz w:val="16"/>
        </w:rPr>
        <w:t xml:space="preserve">77 </w:t>
      </w:r>
      <w:r>
        <w:rPr>
          <w:sz w:val="24"/>
        </w:rPr>
        <w:t>The Adoption and Children Bill, introduced into the NI Assembly in September 2021, proposes the introduction of a set of ‘corporate parenting principles’ as an amendment to the Children Order.</w:t>
      </w:r>
      <w:r>
        <w:rPr>
          <w:position w:val="8"/>
          <w:sz w:val="16"/>
        </w:rPr>
        <w:t xml:space="preserve">78 </w:t>
      </w:r>
      <w:r>
        <w:rPr>
          <w:sz w:val="24"/>
        </w:rPr>
        <w:t>Within England and</w:t>
      </w:r>
      <w:r>
        <w:rPr>
          <w:spacing w:val="-45"/>
          <w:sz w:val="24"/>
        </w:rPr>
        <w:t xml:space="preserve"> </w:t>
      </w:r>
      <w:r>
        <w:rPr>
          <w:sz w:val="24"/>
        </w:rPr>
        <w:t>Scotland</w:t>
      </w:r>
    </w:p>
    <w:p w14:paraId="3A69F51E" w14:textId="6CE6F404" w:rsidR="00672969" w:rsidRDefault="002F62D1">
      <w:pPr>
        <w:pStyle w:val="BodyText"/>
        <w:spacing w:before="11"/>
        <w:rPr>
          <w:sz w:val="29"/>
        </w:rPr>
      </w:pPr>
      <w:r>
        <w:rPr>
          <w:noProof/>
        </w:rPr>
        <mc:AlternateContent>
          <mc:Choice Requires="wps">
            <w:drawing>
              <wp:anchor distT="0" distB="0" distL="0" distR="0" simplePos="0" relativeHeight="487594496" behindDoc="1" locked="0" layoutInCell="1" allowOverlap="1" wp14:anchorId="2B5F6F4E" wp14:editId="60BA79FE">
                <wp:simplePos x="0" y="0"/>
                <wp:positionH relativeFrom="page">
                  <wp:posOffset>914400</wp:posOffset>
                </wp:positionH>
                <wp:positionV relativeFrom="paragraph">
                  <wp:posOffset>255905</wp:posOffset>
                </wp:positionV>
                <wp:extent cx="1828800" cy="8890"/>
                <wp:effectExtent l="0" t="0" r="0" b="0"/>
                <wp:wrapTopAndBottom/>
                <wp:docPr id="4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82792" id="Rectangle 31" o:spid="_x0000_s1026" style="position:absolute;margin-left:1in;margin-top:20.15pt;width:2in;height:.7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" fillcolor="black" stroked="f">
                <w10:wrap type="topAndBottom" anchorx="page"/>
              </v:rect>
            </w:pict>
          </mc:Fallback>
        </mc:AlternateContent>
      </w:r>
    </w:p>
    <w:p w14:paraId="0DED650E" w14:textId="77777777" w:rsidR="00672969" w:rsidRDefault="002F62D1">
      <w:pPr>
        <w:spacing w:before="86"/>
        <w:ind w:left="120" w:right="623"/>
        <w:rPr>
          <w:sz w:val="16"/>
        </w:rPr>
      </w:pPr>
      <w:r>
        <w:rPr>
          <w:color w:val="6F2F9F"/>
          <w:sz w:val="16"/>
          <w:vertAlign w:val="superscript"/>
        </w:rPr>
        <w:t>72</w:t>
      </w:r>
      <w:r>
        <w:rPr>
          <w:color w:val="6F2F9F"/>
          <w:sz w:val="16"/>
        </w:rPr>
        <w:t xml:space="preserve"> Where an au</w:t>
      </w:r>
      <w:r>
        <w:rPr>
          <w:color w:val="6F2F9F"/>
          <w:sz w:val="16"/>
        </w:rPr>
        <w:t xml:space="preserve">thority is granted a care order in respect of a child, that authority shall automatically have parental responsibility for the child in question. </w:t>
      </w:r>
      <w:r>
        <w:rPr>
          <w:i/>
          <w:color w:val="6F2F9F"/>
          <w:sz w:val="16"/>
        </w:rPr>
        <w:t xml:space="preserve">See </w:t>
      </w:r>
      <w:r>
        <w:rPr>
          <w:color w:val="6F2F9F"/>
          <w:sz w:val="16"/>
        </w:rPr>
        <w:t>Article 52(3)(a), Children’s Order (NI) 1995.</w:t>
      </w:r>
    </w:p>
    <w:p w14:paraId="674A85CD" w14:textId="77777777" w:rsidR="00672969" w:rsidRDefault="002F62D1">
      <w:pPr>
        <w:ind w:left="120"/>
        <w:rPr>
          <w:sz w:val="16"/>
        </w:rPr>
      </w:pPr>
      <w:r>
        <w:rPr>
          <w:color w:val="6F2F9F"/>
          <w:sz w:val="16"/>
          <w:vertAlign w:val="superscript"/>
        </w:rPr>
        <w:t>73</w:t>
      </w:r>
      <w:r>
        <w:rPr>
          <w:color w:val="6F2F9F"/>
          <w:sz w:val="16"/>
        </w:rPr>
        <w:t xml:space="preserve"> Article 3, Children’s Order (NI) 1995.</w:t>
      </w:r>
    </w:p>
    <w:p w14:paraId="30FC00C2" w14:textId="77777777" w:rsidR="00672969" w:rsidRDefault="002F62D1">
      <w:pPr>
        <w:ind w:left="120"/>
        <w:rPr>
          <w:sz w:val="16"/>
        </w:rPr>
      </w:pPr>
      <w:r>
        <w:rPr>
          <w:color w:val="6F2F9F"/>
          <w:sz w:val="16"/>
          <w:vertAlign w:val="superscript"/>
        </w:rPr>
        <w:t>74</w:t>
      </w:r>
      <w:r>
        <w:rPr>
          <w:color w:val="6F2F9F"/>
          <w:sz w:val="16"/>
        </w:rPr>
        <w:t xml:space="preserve"> Article 6(1), C</w:t>
      </w:r>
      <w:r>
        <w:rPr>
          <w:color w:val="6F2F9F"/>
          <w:sz w:val="16"/>
        </w:rPr>
        <w:t>hildren’s Order (NI) 1995.</w:t>
      </w:r>
    </w:p>
    <w:p w14:paraId="4EB5F2E9" w14:textId="77777777" w:rsidR="00672969" w:rsidRDefault="002F62D1">
      <w:pPr>
        <w:ind w:left="120"/>
        <w:rPr>
          <w:sz w:val="16"/>
        </w:rPr>
      </w:pPr>
      <w:r>
        <w:rPr>
          <w:color w:val="6F2F9F"/>
          <w:sz w:val="16"/>
          <w:vertAlign w:val="superscript"/>
        </w:rPr>
        <w:t>75</w:t>
      </w:r>
      <w:r>
        <w:rPr>
          <w:color w:val="6F2F9F"/>
          <w:sz w:val="16"/>
        </w:rPr>
        <w:t xml:space="preserve"> Article 26(1), Children’s Order (NI) 1995.</w:t>
      </w:r>
    </w:p>
    <w:p w14:paraId="3534A5B8" w14:textId="77777777" w:rsidR="00672969" w:rsidRDefault="002F62D1">
      <w:pPr>
        <w:ind w:left="120" w:right="439"/>
        <w:rPr>
          <w:sz w:val="16"/>
        </w:rPr>
      </w:pPr>
      <w:r>
        <w:rPr>
          <w:color w:val="6F2F9F"/>
          <w:sz w:val="16"/>
          <w:vertAlign w:val="superscript"/>
        </w:rPr>
        <w:t>76</w:t>
      </w:r>
      <w:r>
        <w:rPr>
          <w:color w:val="6F2F9F"/>
          <w:sz w:val="16"/>
        </w:rPr>
        <w:t xml:space="preserve"> Article 92, Children’s Order (NI) 1995 – namely, to safeguard the child and promote his or her welfare as well as to consult the child before making a decision in relation to them.</w:t>
      </w:r>
    </w:p>
    <w:p w14:paraId="3FC64BDA" w14:textId="77777777" w:rsidR="00672969" w:rsidRDefault="002F62D1">
      <w:pPr>
        <w:ind w:left="120" w:right="199"/>
        <w:rPr>
          <w:sz w:val="16"/>
        </w:rPr>
      </w:pPr>
      <w:r>
        <w:rPr>
          <w:color w:val="6F2F9F"/>
          <w:sz w:val="16"/>
          <w:vertAlign w:val="superscript"/>
        </w:rPr>
        <w:t>77</w:t>
      </w:r>
      <w:r>
        <w:rPr>
          <w:color w:val="6F2F9F"/>
          <w:sz w:val="16"/>
        </w:rPr>
        <w:t xml:space="preserve"> Article 93, Children’s Order (NI) 1995 – namely, to ensure that the persons running the home are safeguarding the child and promoting his or her welfare and to ensure that children in the home are visited for the purposes of their welfare.</w:t>
      </w:r>
    </w:p>
    <w:p w14:paraId="3558B307" w14:textId="77777777" w:rsidR="00672969" w:rsidRDefault="002F62D1">
      <w:pPr>
        <w:spacing w:line="194" w:lineRule="exact"/>
        <w:ind w:left="120"/>
        <w:rPr>
          <w:sz w:val="16"/>
        </w:rPr>
      </w:pPr>
      <w:r>
        <w:rPr>
          <w:color w:val="773189"/>
          <w:sz w:val="16"/>
          <w:vertAlign w:val="superscript"/>
        </w:rPr>
        <w:t>78</w:t>
      </w:r>
      <w:r>
        <w:rPr>
          <w:color w:val="773189"/>
          <w:sz w:val="16"/>
        </w:rPr>
        <w:t xml:space="preserve"> Adoption and</w:t>
      </w:r>
      <w:r>
        <w:rPr>
          <w:color w:val="773189"/>
          <w:sz w:val="16"/>
        </w:rPr>
        <w:t xml:space="preserve"> Children Bill, clause 123.</w:t>
      </w:r>
    </w:p>
    <w:p w14:paraId="26D8DC4D" w14:textId="77777777" w:rsidR="00672969" w:rsidRDefault="00672969">
      <w:pPr>
        <w:spacing w:line="194" w:lineRule="exact"/>
        <w:rPr>
          <w:sz w:val="16"/>
        </w:rPr>
        <w:sectPr w:rsidR="00672969">
          <w:pgSz w:w="11910" w:h="16840"/>
          <w:pgMar w:top="1340" w:right="1320" w:bottom="1260" w:left="1320" w:header="0" w:footer="1066" w:gutter="0"/>
          <w:cols w:space="720"/>
        </w:sectPr>
      </w:pPr>
    </w:p>
    <w:p w14:paraId="688837C2" w14:textId="77777777" w:rsidR="00672969" w:rsidRDefault="002F62D1">
      <w:pPr>
        <w:pStyle w:val="BodyText"/>
        <w:spacing w:before="82" w:line="288" w:lineRule="auto"/>
        <w:ind w:left="840" w:right="225"/>
        <w:rPr>
          <w:sz w:val="16"/>
        </w:rPr>
      </w:pPr>
      <w:r>
        <w:t>corporate parenting has been placed on some form of statutory footing. Local Councils in England now operate under a set of Corporate Parenting Principles which are defined in section 1 of the Children and Soci</w:t>
      </w:r>
      <w:r>
        <w:t>al Work Act 2017. In the Children and Young People (Scotland) Act 2014, the responsibility of a corporate parent has been extended to bodies outside of the local authority with formalised duties. In Wales, corporate parenting is set out in guidance for loc</w:t>
      </w:r>
      <w:r>
        <w:t>al Councils.</w:t>
      </w:r>
      <w:r>
        <w:rPr>
          <w:position w:val="8"/>
          <w:sz w:val="16"/>
        </w:rPr>
        <w:t xml:space="preserve">79 </w:t>
      </w:r>
      <w:r>
        <w:t xml:space="preserve">However, there are proposals to develop a new corporate parenting chapter within the Social Services and Wellbeing (Wales) Act 2014 to provide clear statutory guidance to all departments within local authorities about their responsibilities </w:t>
      </w:r>
      <w:r>
        <w:t>and duties towards children in care in Wales.</w:t>
      </w:r>
      <w:r>
        <w:rPr>
          <w:position w:val="8"/>
          <w:sz w:val="16"/>
        </w:rPr>
        <w:t>80</w:t>
      </w:r>
    </w:p>
    <w:p w14:paraId="4CCFF9BF" w14:textId="77777777" w:rsidR="00672969" w:rsidRDefault="00672969">
      <w:pPr>
        <w:pStyle w:val="BodyText"/>
        <w:spacing w:before="11"/>
        <w:rPr>
          <w:sz w:val="28"/>
        </w:rPr>
      </w:pPr>
    </w:p>
    <w:p w14:paraId="61AD0048" w14:textId="77777777" w:rsidR="00672969" w:rsidRDefault="002F62D1">
      <w:pPr>
        <w:pStyle w:val="ListParagraph"/>
        <w:numPr>
          <w:ilvl w:val="1"/>
          <w:numId w:val="12"/>
        </w:numPr>
        <w:tabs>
          <w:tab w:val="left" w:pos="841"/>
        </w:tabs>
        <w:spacing w:line="288" w:lineRule="auto"/>
        <w:ind w:right="243"/>
        <w:rPr>
          <w:sz w:val="24"/>
        </w:rPr>
      </w:pPr>
      <w:r>
        <w:rPr>
          <w:sz w:val="24"/>
        </w:rPr>
        <w:t>The Department of Health has observed that “the label is intended to signify that a local authority or Health and Social Care Trust has a legal and moral duty to provide the kind of support that any good par</w:t>
      </w:r>
      <w:r>
        <w:rPr>
          <w:sz w:val="24"/>
        </w:rPr>
        <w:t>ents would provide for their own</w:t>
      </w:r>
      <w:r>
        <w:rPr>
          <w:spacing w:val="-6"/>
          <w:sz w:val="24"/>
        </w:rPr>
        <w:t xml:space="preserve"> </w:t>
      </w:r>
      <w:r>
        <w:rPr>
          <w:sz w:val="24"/>
        </w:rPr>
        <w:t>children.”</w:t>
      </w:r>
      <w:r>
        <w:rPr>
          <w:position w:val="8"/>
          <w:sz w:val="16"/>
        </w:rPr>
        <w:t>81</w:t>
      </w:r>
    </w:p>
    <w:p w14:paraId="44F0B993" w14:textId="77777777" w:rsidR="00672969" w:rsidRDefault="00672969">
      <w:pPr>
        <w:pStyle w:val="BodyText"/>
        <w:spacing w:before="9"/>
        <w:rPr>
          <w:sz w:val="28"/>
        </w:rPr>
      </w:pPr>
    </w:p>
    <w:p w14:paraId="620C1A10" w14:textId="77777777" w:rsidR="00672969" w:rsidRDefault="002F62D1">
      <w:pPr>
        <w:pStyle w:val="ListParagraph"/>
        <w:numPr>
          <w:ilvl w:val="1"/>
          <w:numId w:val="12"/>
        </w:numPr>
        <w:tabs>
          <w:tab w:val="left" w:pos="841"/>
        </w:tabs>
        <w:spacing w:before="1" w:line="288" w:lineRule="auto"/>
        <w:ind w:right="146"/>
        <w:rPr>
          <w:sz w:val="24"/>
        </w:rPr>
      </w:pPr>
      <w:r>
        <w:rPr>
          <w:sz w:val="24"/>
        </w:rPr>
        <w:t>The Department of Health requires Trusts to have a “corporate parenting policy and strategy which defines the whole</w:t>
      </w:r>
      <w:r>
        <w:rPr>
          <w:spacing w:val="-32"/>
          <w:sz w:val="24"/>
        </w:rPr>
        <w:t xml:space="preserve"> </w:t>
      </w:r>
      <w:r>
        <w:rPr>
          <w:sz w:val="24"/>
        </w:rPr>
        <w:t>organisation’s responsibilities to act as a good parent in ensuring best outcomes for childre</w:t>
      </w:r>
      <w:r>
        <w:rPr>
          <w:sz w:val="24"/>
        </w:rPr>
        <w:t>n and young people who are looked after or care experienced.”</w:t>
      </w:r>
      <w:r>
        <w:rPr>
          <w:position w:val="8"/>
          <w:sz w:val="16"/>
        </w:rPr>
        <w:t>82</w:t>
      </w:r>
    </w:p>
    <w:p w14:paraId="0550B39B" w14:textId="77777777" w:rsidR="00672969" w:rsidRDefault="00672969">
      <w:pPr>
        <w:pStyle w:val="BodyText"/>
        <w:spacing w:before="9"/>
        <w:rPr>
          <w:sz w:val="28"/>
        </w:rPr>
      </w:pPr>
    </w:p>
    <w:p w14:paraId="0406E1FB" w14:textId="77777777" w:rsidR="00672969" w:rsidRDefault="002F62D1">
      <w:pPr>
        <w:pStyle w:val="ListParagraph"/>
        <w:numPr>
          <w:ilvl w:val="1"/>
          <w:numId w:val="12"/>
        </w:numPr>
        <w:tabs>
          <w:tab w:val="left" w:pos="829"/>
        </w:tabs>
        <w:spacing w:before="1" w:line="288" w:lineRule="auto"/>
        <w:ind w:left="828" w:right="350" w:hanging="708"/>
        <w:rPr>
          <w:sz w:val="24"/>
        </w:rPr>
      </w:pPr>
      <w:r>
        <w:rPr>
          <w:sz w:val="24"/>
        </w:rPr>
        <w:t>In its most recent Strategy, ‘A Life Deserved: “Caring” for</w:t>
      </w:r>
      <w:r>
        <w:rPr>
          <w:spacing w:val="-20"/>
          <w:sz w:val="24"/>
        </w:rPr>
        <w:t xml:space="preserve"> </w:t>
      </w:r>
      <w:r>
        <w:rPr>
          <w:sz w:val="24"/>
        </w:rPr>
        <w:t>Children and Young People in Northern Ireland’, the Departments of Health and Education have jointly committed to placing “corporate parenting principles on a statutory basis</w:t>
      </w:r>
      <w:r>
        <w:rPr>
          <w:position w:val="8"/>
          <w:sz w:val="16"/>
        </w:rPr>
        <w:t>83</w:t>
      </w:r>
      <w:r>
        <w:rPr>
          <w:sz w:val="24"/>
        </w:rPr>
        <w:t>”. The Strategy further sets out the role of the corporate parent and its obliga</w:t>
      </w:r>
      <w:r>
        <w:rPr>
          <w:sz w:val="24"/>
        </w:rPr>
        <w:t>tions. It states</w:t>
      </w:r>
      <w:r>
        <w:rPr>
          <w:spacing w:val="-2"/>
          <w:sz w:val="24"/>
        </w:rPr>
        <w:t xml:space="preserve"> </w:t>
      </w:r>
      <w:r>
        <w:rPr>
          <w:sz w:val="24"/>
        </w:rPr>
        <w:t>that:</w:t>
      </w:r>
    </w:p>
    <w:p w14:paraId="17181528" w14:textId="77777777" w:rsidR="00672969" w:rsidRDefault="00672969">
      <w:pPr>
        <w:pStyle w:val="BodyText"/>
        <w:spacing w:before="9"/>
        <w:rPr>
          <w:sz w:val="28"/>
        </w:rPr>
      </w:pPr>
    </w:p>
    <w:p w14:paraId="11F05123" w14:textId="77777777" w:rsidR="00672969" w:rsidRDefault="002F62D1">
      <w:pPr>
        <w:pStyle w:val="BodyText"/>
        <w:spacing w:before="1" w:line="288" w:lineRule="auto"/>
        <w:ind w:left="981" w:right="971"/>
      </w:pPr>
      <w:r>
        <w:t>As a Corporate Parent, a HSC Trust is responsible for safeguarding the child and promoting his or her wellbeing and welfare. This means that the Trust as a corporate entity</w:t>
      </w:r>
    </w:p>
    <w:p w14:paraId="4B6568A2" w14:textId="79E314FF" w:rsidR="00672969" w:rsidRDefault="002F62D1">
      <w:pPr>
        <w:pStyle w:val="BodyText"/>
        <w:spacing w:before="5"/>
        <w:rPr>
          <w:sz w:val="11"/>
        </w:rPr>
      </w:pPr>
      <w:r>
        <w:rPr>
          <w:noProof/>
        </w:rPr>
        <mc:AlternateContent>
          <mc:Choice Requires="wps">
            <w:drawing>
              <wp:anchor distT="0" distB="0" distL="0" distR="0" simplePos="0" relativeHeight="487595008" behindDoc="1" locked="0" layoutInCell="1" allowOverlap="1" wp14:anchorId="073DDAB5" wp14:editId="13031FAE">
                <wp:simplePos x="0" y="0"/>
                <wp:positionH relativeFrom="page">
                  <wp:posOffset>914400</wp:posOffset>
                </wp:positionH>
                <wp:positionV relativeFrom="paragraph">
                  <wp:posOffset>113030</wp:posOffset>
                </wp:positionV>
                <wp:extent cx="1828800" cy="8890"/>
                <wp:effectExtent l="0" t="0" r="0" b="0"/>
                <wp:wrapTopAndBottom/>
                <wp:docPr id="4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50CC7" id="Rectangle 30" o:spid="_x0000_s1026" style="position:absolute;margin-left:1in;margin-top:8.9pt;width:2in;height:.7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" fillcolor="black" stroked="f">
                <w10:wrap type="topAndBottom" anchorx="page"/>
              </v:rect>
            </w:pict>
          </mc:Fallback>
        </mc:AlternateContent>
      </w:r>
    </w:p>
    <w:p w14:paraId="0C6BDC2E" w14:textId="77777777" w:rsidR="00672969" w:rsidRDefault="002F62D1">
      <w:pPr>
        <w:spacing w:before="86"/>
        <w:ind w:left="120"/>
        <w:rPr>
          <w:sz w:val="16"/>
        </w:rPr>
      </w:pPr>
      <w:r>
        <w:rPr>
          <w:color w:val="6F2F9F"/>
          <w:sz w:val="16"/>
          <w:vertAlign w:val="superscript"/>
        </w:rPr>
        <w:t>79</w:t>
      </w:r>
      <w:r>
        <w:rPr>
          <w:color w:val="6F2F9F"/>
          <w:sz w:val="16"/>
        </w:rPr>
        <w:t xml:space="preserve"> Department of Health, ‘Adoption and Children (Northern</w:t>
      </w:r>
      <w:r>
        <w:rPr>
          <w:color w:val="6F2F9F"/>
          <w:sz w:val="16"/>
        </w:rPr>
        <w:t xml:space="preserve"> Ireland) Bill: A Consultation Document’, (DoH,</w:t>
      </w:r>
    </w:p>
    <w:p w14:paraId="20EA9592" w14:textId="77777777" w:rsidR="00672969" w:rsidRDefault="002F62D1">
      <w:pPr>
        <w:ind w:left="120"/>
        <w:rPr>
          <w:sz w:val="16"/>
        </w:rPr>
      </w:pPr>
      <w:r>
        <w:rPr>
          <w:color w:val="6F2F9F"/>
          <w:sz w:val="16"/>
        </w:rPr>
        <w:t>2017), at para 2.9.5.</w:t>
      </w:r>
    </w:p>
    <w:p w14:paraId="6278D91B" w14:textId="77777777" w:rsidR="00672969" w:rsidRDefault="002F62D1">
      <w:pPr>
        <w:ind w:left="120"/>
        <w:rPr>
          <w:sz w:val="16"/>
        </w:rPr>
      </w:pPr>
      <w:r>
        <w:rPr>
          <w:color w:val="6F2F9F"/>
          <w:sz w:val="16"/>
          <w:vertAlign w:val="superscript"/>
        </w:rPr>
        <w:t>80</w:t>
      </w:r>
      <w:r>
        <w:rPr>
          <w:color w:val="6F2F9F"/>
          <w:sz w:val="16"/>
        </w:rPr>
        <w:t xml:space="preserve"> Gov.Wales, ‘Extending Corporate Parenting Across Public Services: Looked After Children’. Available at:</w:t>
      </w:r>
    </w:p>
    <w:p w14:paraId="512DBD32" w14:textId="77777777" w:rsidR="00672969" w:rsidRDefault="002F62D1">
      <w:pPr>
        <w:ind w:left="120"/>
        <w:rPr>
          <w:sz w:val="16"/>
        </w:rPr>
      </w:pPr>
      <w:hyperlink r:id="rId17">
        <w:r>
          <w:rPr>
            <w:color w:val="6F2F9F"/>
            <w:sz w:val="16"/>
            <w:u w:val="single" w:color="6F2F9F"/>
          </w:rPr>
          <w:t>https://gov.wales/extending-corpor</w:t>
        </w:r>
        <w:r>
          <w:rPr>
            <w:color w:val="6F2F9F"/>
            <w:sz w:val="16"/>
            <w:u w:val="single" w:color="6F2F9F"/>
          </w:rPr>
          <w:t>ate-parenting-across-public-services-looked-after-children-html</w:t>
        </w:r>
      </w:hyperlink>
    </w:p>
    <w:p w14:paraId="62BFFF94" w14:textId="77777777" w:rsidR="00672969" w:rsidRDefault="002F62D1">
      <w:pPr>
        <w:ind w:left="120"/>
        <w:rPr>
          <w:sz w:val="16"/>
        </w:rPr>
      </w:pPr>
      <w:r>
        <w:rPr>
          <w:color w:val="6F2F9F"/>
          <w:sz w:val="16"/>
          <w:vertAlign w:val="superscript"/>
        </w:rPr>
        <w:t>81</w:t>
      </w:r>
      <w:r>
        <w:rPr>
          <w:color w:val="6F2F9F"/>
          <w:sz w:val="16"/>
        </w:rPr>
        <w:t xml:space="preserve"> Department of Health, ‘Adoption and Children (Northern Ireland) Bill: A Consultation Document’ (DoH,</w:t>
      </w:r>
    </w:p>
    <w:p w14:paraId="7ABCB77D" w14:textId="77777777" w:rsidR="00672969" w:rsidRDefault="002F62D1">
      <w:pPr>
        <w:ind w:left="120"/>
        <w:rPr>
          <w:sz w:val="16"/>
        </w:rPr>
      </w:pPr>
      <w:r>
        <w:rPr>
          <w:color w:val="6F2F9F"/>
          <w:sz w:val="16"/>
        </w:rPr>
        <w:t>2017), at para 2.9.1</w:t>
      </w:r>
    </w:p>
    <w:p w14:paraId="34D837BD" w14:textId="77777777" w:rsidR="00672969" w:rsidRDefault="002F62D1">
      <w:pPr>
        <w:ind w:left="120"/>
        <w:rPr>
          <w:sz w:val="16"/>
        </w:rPr>
      </w:pPr>
      <w:r>
        <w:rPr>
          <w:color w:val="6F2F9F"/>
          <w:sz w:val="16"/>
          <w:vertAlign w:val="superscript"/>
        </w:rPr>
        <w:t>82</w:t>
      </w:r>
      <w:r>
        <w:rPr>
          <w:color w:val="6F2F9F"/>
          <w:sz w:val="16"/>
        </w:rPr>
        <w:t xml:space="preserve"> Department of Health, ‘Standards – Leaving Care Services in Nort</w:t>
      </w:r>
      <w:r>
        <w:rPr>
          <w:color w:val="6F2F9F"/>
          <w:sz w:val="16"/>
        </w:rPr>
        <w:t>hern Ireland’ (DoH, 2012), at 11.</w:t>
      </w:r>
    </w:p>
    <w:p w14:paraId="65DF14EA" w14:textId="77777777" w:rsidR="00672969" w:rsidRDefault="002F62D1">
      <w:pPr>
        <w:ind w:left="120" w:right="245"/>
        <w:rPr>
          <w:sz w:val="16"/>
        </w:rPr>
      </w:pPr>
      <w:r>
        <w:rPr>
          <w:color w:val="6F2F9F"/>
          <w:sz w:val="16"/>
          <w:vertAlign w:val="superscript"/>
        </w:rPr>
        <w:t>83</w:t>
      </w:r>
      <w:r>
        <w:rPr>
          <w:color w:val="6F2F9F"/>
          <w:sz w:val="16"/>
        </w:rPr>
        <w:t xml:space="preserve"> Department of Health and Department of Education, 'A Life Deserved: "Caring" for Children &amp; Young People in Northern Ireland', (February 2021), at p.22.</w:t>
      </w:r>
    </w:p>
    <w:p w14:paraId="3A324B3F" w14:textId="77777777" w:rsidR="00672969" w:rsidRDefault="00672969">
      <w:pPr>
        <w:rPr>
          <w:sz w:val="16"/>
        </w:rPr>
        <w:sectPr w:rsidR="00672969">
          <w:pgSz w:w="11910" w:h="16840"/>
          <w:pgMar w:top="1340" w:right="1320" w:bottom="1260" w:left="1320" w:header="0" w:footer="1066" w:gutter="0"/>
          <w:cols w:space="720"/>
        </w:sectPr>
      </w:pPr>
    </w:p>
    <w:p w14:paraId="367D7B7E" w14:textId="77777777" w:rsidR="00672969" w:rsidRDefault="002F62D1">
      <w:pPr>
        <w:pStyle w:val="BodyText"/>
        <w:spacing w:before="82" w:line="288" w:lineRule="auto"/>
        <w:ind w:left="981" w:right="982"/>
        <w:rPr>
          <w:sz w:val="16"/>
        </w:rPr>
      </w:pPr>
      <w:r>
        <w:t xml:space="preserve">must have the same goals for the child or young </w:t>
      </w:r>
      <w:r>
        <w:t>person as a parent and to act for the child or young person as a parent would be reasonably expected to act. The Health and Social Care Trust assumes moral as well as legal responsibility for enabling looked after children and young people in its care to e</w:t>
      </w:r>
      <w:r>
        <w:t>xperience happy and fulfilling</w:t>
      </w:r>
      <w:r>
        <w:rPr>
          <w:spacing w:val="-15"/>
        </w:rPr>
        <w:t xml:space="preserve"> </w:t>
      </w:r>
      <w:r>
        <w:t>lives.</w:t>
      </w:r>
      <w:r>
        <w:rPr>
          <w:position w:val="8"/>
          <w:sz w:val="16"/>
        </w:rPr>
        <w:t>8485</w:t>
      </w:r>
    </w:p>
    <w:p w14:paraId="06F74ED1" w14:textId="77777777" w:rsidR="00672969" w:rsidRDefault="00672969">
      <w:pPr>
        <w:pStyle w:val="BodyText"/>
        <w:spacing w:before="11"/>
        <w:rPr>
          <w:sz w:val="28"/>
        </w:rPr>
      </w:pPr>
    </w:p>
    <w:p w14:paraId="58976AB0" w14:textId="77777777" w:rsidR="00672969" w:rsidRDefault="002F62D1">
      <w:pPr>
        <w:pStyle w:val="ListParagraph"/>
        <w:numPr>
          <w:ilvl w:val="1"/>
          <w:numId w:val="12"/>
        </w:numPr>
        <w:tabs>
          <w:tab w:val="left" w:pos="829"/>
        </w:tabs>
        <w:spacing w:line="288" w:lineRule="auto"/>
        <w:ind w:left="828" w:right="267" w:hanging="708"/>
        <w:rPr>
          <w:sz w:val="24"/>
        </w:rPr>
      </w:pPr>
      <w:r>
        <w:rPr>
          <w:sz w:val="24"/>
        </w:rPr>
        <w:t>The above discussion highlights many features of being a</w:t>
      </w:r>
      <w:r>
        <w:rPr>
          <w:spacing w:val="-29"/>
          <w:sz w:val="24"/>
        </w:rPr>
        <w:t xml:space="preserve"> </w:t>
      </w:r>
      <w:r>
        <w:rPr>
          <w:sz w:val="24"/>
        </w:rPr>
        <w:t>corporate parent that might reasonably be said to overlap with the human rights duties on the State regarding children in</w:t>
      </w:r>
      <w:r>
        <w:rPr>
          <w:spacing w:val="-7"/>
          <w:sz w:val="24"/>
        </w:rPr>
        <w:t xml:space="preserve"> </w:t>
      </w:r>
      <w:r>
        <w:rPr>
          <w:sz w:val="24"/>
        </w:rPr>
        <w:t>care:</w:t>
      </w:r>
    </w:p>
    <w:p w14:paraId="43E4B5B5" w14:textId="77777777" w:rsidR="00672969" w:rsidRDefault="00672969">
      <w:pPr>
        <w:pStyle w:val="BodyText"/>
        <w:spacing w:before="8"/>
        <w:rPr>
          <w:sz w:val="28"/>
        </w:rPr>
      </w:pPr>
    </w:p>
    <w:p w14:paraId="381BBD71" w14:textId="77777777" w:rsidR="00672969" w:rsidRDefault="002F62D1">
      <w:pPr>
        <w:pStyle w:val="ListParagraph"/>
        <w:numPr>
          <w:ilvl w:val="2"/>
          <w:numId w:val="12"/>
        </w:numPr>
        <w:tabs>
          <w:tab w:val="left" w:pos="1253"/>
          <w:tab w:val="left" w:pos="1254"/>
        </w:tabs>
        <w:spacing w:before="1" w:line="288" w:lineRule="auto"/>
        <w:ind w:left="1253" w:right="661"/>
        <w:rPr>
          <w:sz w:val="16"/>
        </w:rPr>
      </w:pPr>
      <w:r>
        <w:rPr>
          <w:sz w:val="24"/>
        </w:rPr>
        <w:t>protecting or safeguarding</w:t>
      </w:r>
      <w:r>
        <w:rPr>
          <w:position w:val="8"/>
          <w:sz w:val="16"/>
        </w:rPr>
        <w:t>8</w:t>
      </w:r>
      <w:r>
        <w:rPr>
          <w:position w:val="8"/>
          <w:sz w:val="16"/>
        </w:rPr>
        <w:t xml:space="preserve">6 </w:t>
      </w:r>
      <w:r>
        <w:rPr>
          <w:sz w:val="24"/>
        </w:rPr>
        <w:t>the child against all forms of violence,</w:t>
      </w:r>
      <w:r>
        <w:rPr>
          <w:position w:val="8"/>
          <w:sz w:val="16"/>
        </w:rPr>
        <w:t xml:space="preserve">87 </w:t>
      </w:r>
      <w:r>
        <w:rPr>
          <w:sz w:val="24"/>
        </w:rPr>
        <w:t>sexual abuse or exploitation,</w:t>
      </w:r>
      <w:r>
        <w:rPr>
          <w:position w:val="8"/>
          <w:sz w:val="16"/>
        </w:rPr>
        <w:t xml:space="preserve">88 </w:t>
      </w:r>
      <w:r>
        <w:rPr>
          <w:sz w:val="24"/>
        </w:rPr>
        <w:t>physical or mental neglect,</w:t>
      </w:r>
      <w:r>
        <w:rPr>
          <w:position w:val="8"/>
          <w:sz w:val="16"/>
        </w:rPr>
        <w:t xml:space="preserve">89 </w:t>
      </w:r>
      <w:r>
        <w:rPr>
          <w:sz w:val="24"/>
        </w:rPr>
        <w:t>torture, inhuman or degrading treatment,</w:t>
      </w:r>
      <w:r>
        <w:rPr>
          <w:position w:val="8"/>
          <w:sz w:val="16"/>
        </w:rPr>
        <w:t xml:space="preserve">90 </w:t>
      </w:r>
      <w:r>
        <w:rPr>
          <w:sz w:val="24"/>
        </w:rPr>
        <w:t>self- harm,</w:t>
      </w:r>
      <w:r>
        <w:rPr>
          <w:position w:val="8"/>
          <w:sz w:val="16"/>
        </w:rPr>
        <w:t xml:space="preserve">91 </w:t>
      </w:r>
      <w:r>
        <w:rPr>
          <w:sz w:val="24"/>
        </w:rPr>
        <w:t>violence from other children,</w:t>
      </w:r>
      <w:r>
        <w:rPr>
          <w:position w:val="8"/>
          <w:sz w:val="16"/>
        </w:rPr>
        <w:t xml:space="preserve">92 </w:t>
      </w:r>
      <w:r>
        <w:rPr>
          <w:sz w:val="24"/>
        </w:rPr>
        <w:t>and other harmful practices;</w:t>
      </w:r>
      <w:r>
        <w:rPr>
          <w:position w:val="8"/>
          <w:sz w:val="16"/>
        </w:rPr>
        <w:t>93</w:t>
      </w:r>
    </w:p>
    <w:p w14:paraId="1B3F65FB" w14:textId="77777777" w:rsidR="00672969" w:rsidRDefault="002F62D1">
      <w:pPr>
        <w:pStyle w:val="ListParagraph"/>
        <w:numPr>
          <w:ilvl w:val="2"/>
          <w:numId w:val="12"/>
        </w:numPr>
        <w:tabs>
          <w:tab w:val="left" w:pos="1253"/>
          <w:tab w:val="left" w:pos="1254"/>
        </w:tabs>
        <w:spacing w:line="291" w:lineRule="exact"/>
        <w:ind w:left="1253" w:hanging="361"/>
        <w:rPr>
          <w:sz w:val="16"/>
        </w:rPr>
      </w:pPr>
      <w:r>
        <w:rPr>
          <w:sz w:val="24"/>
        </w:rPr>
        <w:t>providing the child with an adequate standard of</w:t>
      </w:r>
      <w:r>
        <w:rPr>
          <w:spacing w:val="-6"/>
          <w:sz w:val="24"/>
        </w:rPr>
        <w:t xml:space="preserve"> </w:t>
      </w:r>
      <w:r>
        <w:rPr>
          <w:sz w:val="24"/>
        </w:rPr>
        <w:t>living;</w:t>
      </w:r>
      <w:r>
        <w:rPr>
          <w:position w:val="8"/>
          <w:sz w:val="16"/>
        </w:rPr>
        <w:t>94</w:t>
      </w:r>
    </w:p>
    <w:p w14:paraId="6A37FE0F" w14:textId="77777777" w:rsidR="00672969" w:rsidRDefault="002F62D1">
      <w:pPr>
        <w:pStyle w:val="ListParagraph"/>
        <w:numPr>
          <w:ilvl w:val="2"/>
          <w:numId w:val="12"/>
        </w:numPr>
        <w:tabs>
          <w:tab w:val="left" w:pos="1253"/>
          <w:tab w:val="left" w:pos="1254"/>
        </w:tabs>
        <w:spacing w:before="56"/>
        <w:ind w:left="1253" w:hanging="361"/>
        <w:rPr>
          <w:sz w:val="16"/>
        </w:rPr>
      </w:pPr>
      <w:r>
        <w:rPr>
          <w:sz w:val="24"/>
        </w:rPr>
        <w:t>providing the child with necessary</w:t>
      </w:r>
      <w:r>
        <w:rPr>
          <w:spacing w:val="-4"/>
          <w:sz w:val="24"/>
        </w:rPr>
        <w:t xml:space="preserve"> </w:t>
      </w:r>
      <w:r>
        <w:rPr>
          <w:sz w:val="24"/>
        </w:rPr>
        <w:t>healthcare;</w:t>
      </w:r>
      <w:r>
        <w:rPr>
          <w:position w:val="8"/>
          <w:sz w:val="16"/>
        </w:rPr>
        <w:t>95</w:t>
      </w:r>
    </w:p>
    <w:p w14:paraId="011A8847" w14:textId="77777777" w:rsidR="00672969" w:rsidRDefault="002F62D1">
      <w:pPr>
        <w:pStyle w:val="ListParagraph"/>
        <w:numPr>
          <w:ilvl w:val="2"/>
          <w:numId w:val="12"/>
        </w:numPr>
        <w:tabs>
          <w:tab w:val="left" w:pos="1253"/>
          <w:tab w:val="left" w:pos="1254"/>
        </w:tabs>
        <w:spacing w:before="56" w:line="288" w:lineRule="auto"/>
        <w:ind w:left="1253" w:right="273"/>
        <w:rPr>
          <w:sz w:val="16"/>
        </w:rPr>
      </w:pPr>
      <w:r>
        <w:rPr>
          <w:sz w:val="24"/>
        </w:rPr>
        <w:t>provision of education to ensure the “development of the child's personality, talents and mental and physical abilities to their fullest potential”;</w:t>
      </w:r>
      <w:r>
        <w:rPr>
          <w:position w:val="8"/>
          <w:sz w:val="16"/>
        </w:rPr>
        <w:t>96</w:t>
      </w:r>
    </w:p>
    <w:p w14:paraId="71EAC4D0" w14:textId="77777777" w:rsidR="00672969" w:rsidRDefault="002F62D1">
      <w:pPr>
        <w:pStyle w:val="ListParagraph"/>
        <w:numPr>
          <w:ilvl w:val="2"/>
          <w:numId w:val="12"/>
        </w:numPr>
        <w:tabs>
          <w:tab w:val="left" w:pos="1253"/>
          <w:tab w:val="left" w:pos="1254"/>
        </w:tabs>
        <w:spacing w:line="292" w:lineRule="exact"/>
        <w:ind w:left="1253" w:hanging="361"/>
        <w:rPr>
          <w:sz w:val="16"/>
        </w:rPr>
      </w:pPr>
      <w:r>
        <w:rPr>
          <w:sz w:val="24"/>
        </w:rPr>
        <w:t>recognising the right of the child to rest, leisure and</w:t>
      </w:r>
      <w:r>
        <w:rPr>
          <w:spacing w:val="-8"/>
          <w:sz w:val="24"/>
        </w:rPr>
        <w:t xml:space="preserve"> </w:t>
      </w:r>
      <w:r>
        <w:rPr>
          <w:sz w:val="24"/>
        </w:rPr>
        <w:t>play.</w:t>
      </w:r>
      <w:r>
        <w:rPr>
          <w:position w:val="8"/>
          <w:sz w:val="16"/>
        </w:rPr>
        <w:t>97</w:t>
      </w:r>
    </w:p>
    <w:p w14:paraId="568D422B" w14:textId="77777777" w:rsidR="00672969" w:rsidRDefault="00672969">
      <w:pPr>
        <w:pStyle w:val="BodyText"/>
        <w:spacing w:before="4"/>
        <w:rPr>
          <w:sz w:val="33"/>
        </w:rPr>
      </w:pPr>
    </w:p>
    <w:p w14:paraId="04305280" w14:textId="77777777" w:rsidR="00672969" w:rsidRDefault="002F62D1">
      <w:pPr>
        <w:pStyle w:val="ListParagraph"/>
        <w:numPr>
          <w:ilvl w:val="1"/>
          <w:numId w:val="12"/>
        </w:numPr>
        <w:tabs>
          <w:tab w:val="left" w:pos="829"/>
        </w:tabs>
        <w:spacing w:line="288" w:lineRule="auto"/>
        <w:ind w:left="828" w:right="130" w:hanging="708"/>
        <w:rPr>
          <w:sz w:val="24"/>
        </w:rPr>
      </w:pPr>
      <w:r>
        <w:rPr>
          <w:sz w:val="24"/>
        </w:rPr>
        <w:t>Importantly, although domestically the r</w:t>
      </w:r>
      <w:r>
        <w:rPr>
          <w:sz w:val="24"/>
        </w:rPr>
        <w:t>ole of the corporate parent is placed with the Department of Health, human rights standards charge the State itself with protecting and guaranteeing these rights. The standards are not prescriptive as to which domestic body must be responsible for human ri</w:t>
      </w:r>
      <w:r>
        <w:rPr>
          <w:sz w:val="24"/>
        </w:rPr>
        <w:t>ghts, instead leaving these arrangements for the State to organise</w:t>
      </w:r>
      <w:r>
        <w:rPr>
          <w:spacing w:val="-4"/>
          <w:sz w:val="24"/>
        </w:rPr>
        <w:t xml:space="preserve"> </w:t>
      </w:r>
      <w:r>
        <w:rPr>
          <w:sz w:val="24"/>
        </w:rPr>
        <w:t>internally.</w:t>
      </w:r>
    </w:p>
    <w:p w14:paraId="4CD9BB09" w14:textId="7A27146D" w:rsidR="00672969" w:rsidRDefault="002F62D1">
      <w:pPr>
        <w:pStyle w:val="BodyText"/>
        <w:spacing w:before="4"/>
        <w:rPr>
          <w:sz w:val="27"/>
        </w:rPr>
      </w:pPr>
      <w:r>
        <w:rPr>
          <w:noProof/>
        </w:rPr>
        <mc:AlternateContent>
          <mc:Choice Requires="wps">
            <w:drawing>
              <wp:anchor distT="0" distB="0" distL="0" distR="0" simplePos="0" relativeHeight="487595520" behindDoc="1" locked="0" layoutInCell="1" allowOverlap="1" wp14:anchorId="6AFBFD49" wp14:editId="7BDA20BE">
                <wp:simplePos x="0" y="0"/>
                <wp:positionH relativeFrom="page">
                  <wp:posOffset>914400</wp:posOffset>
                </wp:positionH>
                <wp:positionV relativeFrom="paragraph">
                  <wp:posOffset>235585</wp:posOffset>
                </wp:positionV>
                <wp:extent cx="1828800" cy="8890"/>
                <wp:effectExtent l="0" t="0" r="0" b="0"/>
                <wp:wrapTopAndBottom/>
                <wp:docPr id="4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02DDD" id="Rectangle 29" o:spid="_x0000_s1026" style="position:absolute;margin-left:1in;margin-top:18.55pt;width:2in;height:.7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" fillcolor="black" stroked="f">
                <w10:wrap type="topAndBottom" anchorx="page"/>
              </v:rect>
            </w:pict>
          </mc:Fallback>
        </mc:AlternateContent>
      </w:r>
    </w:p>
    <w:p w14:paraId="57E92D7F" w14:textId="77777777" w:rsidR="00672969" w:rsidRDefault="002F62D1">
      <w:pPr>
        <w:spacing w:before="86"/>
        <w:ind w:left="120"/>
        <w:rPr>
          <w:sz w:val="16"/>
        </w:rPr>
      </w:pPr>
      <w:r>
        <w:rPr>
          <w:color w:val="6F2F9F"/>
          <w:sz w:val="16"/>
          <w:vertAlign w:val="superscript"/>
        </w:rPr>
        <w:t>84</w:t>
      </w:r>
      <w:r>
        <w:rPr>
          <w:color w:val="6F2F9F"/>
          <w:sz w:val="16"/>
        </w:rPr>
        <w:t xml:space="preserve"> Ibid, at para 2.3.</w:t>
      </w:r>
    </w:p>
    <w:p w14:paraId="27834A30" w14:textId="77777777" w:rsidR="00672969" w:rsidRDefault="002F62D1">
      <w:pPr>
        <w:spacing w:line="242" w:lineRule="auto"/>
        <w:ind w:left="120" w:right="807"/>
        <w:rPr>
          <w:sz w:val="16"/>
        </w:rPr>
      </w:pPr>
      <w:r>
        <w:rPr>
          <w:color w:val="6F2F9F"/>
          <w:sz w:val="16"/>
          <w:vertAlign w:val="superscript"/>
        </w:rPr>
        <w:t>85</w:t>
      </w:r>
      <w:r>
        <w:rPr>
          <w:color w:val="6F2F9F"/>
          <w:sz w:val="16"/>
        </w:rPr>
        <w:t xml:space="preserve"> Departments of Health and Department of Education, ‘Strategy for Looked After Children: Improving Children’s Lives’ (DoH and DoE, 2018), at para 2.7.</w:t>
      </w:r>
    </w:p>
    <w:p w14:paraId="72C1E03C" w14:textId="77777777" w:rsidR="00672969" w:rsidRDefault="002F62D1">
      <w:pPr>
        <w:ind w:left="120" w:right="524"/>
        <w:rPr>
          <w:sz w:val="16"/>
        </w:rPr>
      </w:pPr>
      <w:r>
        <w:rPr>
          <w:color w:val="6F2F9F"/>
          <w:sz w:val="16"/>
          <w:vertAlign w:val="superscript"/>
        </w:rPr>
        <w:t>86</w:t>
      </w:r>
      <w:r>
        <w:rPr>
          <w:color w:val="6F2F9F"/>
          <w:sz w:val="16"/>
        </w:rPr>
        <w:t xml:space="preserve"> Article 19, UN Convention on the Rights of the Child 1989; CRC/C/GC/13, ‘UN CRC Committee’s General Comment No 13: Right of the Child to Freedom from All Forms of Violence’, 18 April 2011.</w:t>
      </w:r>
    </w:p>
    <w:p w14:paraId="12C464F8" w14:textId="77777777" w:rsidR="00672969" w:rsidRDefault="002F62D1">
      <w:pPr>
        <w:ind w:left="120" w:right="194"/>
        <w:rPr>
          <w:sz w:val="16"/>
        </w:rPr>
      </w:pPr>
      <w:r>
        <w:rPr>
          <w:color w:val="6F2F9F"/>
          <w:sz w:val="16"/>
          <w:vertAlign w:val="superscript"/>
        </w:rPr>
        <w:t>87</w:t>
      </w:r>
      <w:r>
        <w:rPr>
          <w:color w:val="6F2F9F"/>
          <w:sz w:val="16"/>
        </w:rPr>
        <w:t xml:space="preserve"> CRC/C/GC/13, ‘UN CRC Committee’s General Comment No 13: Right</w:t>
      </w:r>
      <w:r>
        <w:rPr>
          <w:color w:val="6F2F9F"/>
          <w:sz w:val="16"/>
        </w:rPr>
        <w:t xml:space="preserve"> of the Child to Freedom from All Forms of Violence’, 18 April 2011, at para 17.</w:t>
      </w:r>
    </w:p>
    <w:p w14:paraId="13624BA6" w14:textId="77777777" w:rsidR="00672969" w:rsidRDefault="002F62D1">
      <w:pPr>
        <w:ind w:left="120"/>
        <w:rPr>
          <w:sz w:val="16"/>
        </w:rPr>
      </w:pPr>
      <w:r>
        <w:rPr>
          <w:color w:val="6F2F9F"/>
          <w:sz w:val="16"/>
          <w:vertAlign w:val="superscript"/>
        </w:rPr>
        <w:t>88</w:t>
      </w:r>
      <w:r>
        <w:rPr>
          <w:color w:val="6F2F9F"/>
          <w:sz w:val="16"/>
        </w:rPr>
        <w:t xml:space="preserve"> Ibid, at para 25.</w:t>
      </w:r>
    </w:p>
    <w:p w14:paraId="3CFCD2B5" w14:textId="77777777" w:rsidR="00672969" w:rsidRDefault="002F62D1">
      <w:pPr>
        <w:ind w:left="120"/>
        <w:rPr>
          <w:sz w:val="16"/>
        </w:rPr>
      </w:pPr>
      <w:r>
        <w:rPr>
          <w:color w:val="6F2F9F"/>
          <w:sz w:val="16"/>
          <w:vertAlign w:val="superscript"/>
        </w:rPr>
        <w:t>89</w:t>
      </w:r>
      <w:r>
        <w:rPr>
          <w:color w:val="6F2F9F"/>
          <w:sz w:val="16"/>
        </w:rPr>
        <w:t xml:space="preserve"> Ibid, at paras 21 and 22.</w:t>
      </w:r>
    </w:p>
    <w:p w14:paraId="4A2C3475" w14:textId="77777777" w:rsidR="00672969" w:rsidRDefault="002F62D1">
      <w:pPr>
        <w:ind w:left="120"/>
        <w:rPr>
          <w:sz w:val="16"/>
        </w:rPr>
      </w:pPr>
      <w:r>
        <w:rPr>
          <w:color w:val="6F2F9F"/>
          <w:sz w:val="16"/>
          <w:vertAlign w:val="superscript"/>
        </w:rPr>
        <w:t>90</w:t>
      </w:r>
      <w:r>
        <w:rPr>
          <w:color w:val="6F2F9F"/>
          <w:sz w:val="16"/>
        </w:rPr>
        <w:t xml:space="preserve"> Ibid, at para</w:t>
      </w:r>
      <w:r>
        <w:rPr>
          <w:color w:val="6F2F9F"/>
          <w:spacing w:val="2"/>
          <w:sz w:val="16"/>
        </w:rPr>
        <w:t xml:space="preserve"> </w:t>
      </w:r>
      <w:r>
        <w:rPr>
          <w:color w:val="6F2F9F"/>
          <w:sz w:val="16"/>
        </w:rPr>
        <w:t>26.</w:t>
      </w:r>
    </w:p>
    <w:p w14:paraId="1CE54A04" w14:textId="77777777" w:rsidR="00672969" w:rsidRDefault="002F62D1">
      <w:pPr>
        <w:ind w:left="120"/>
        <w:rPr>
          <w:sz w:val="16"/>
        </w:rPr>
      </w:pPr>
      <w:r>
        <w:rPr>
          <w:color w:val="6F2F9F"/>
          <w:sz w:val="16"/>
          <w:vertAlign w:val="superscript"/>
        </w:rPr>
        <w:t>91</w:t>
      </w:r>
      <w:r>
        <w:rPr>
          <w:color w:val="6F2F9F"/>
          <w:sz w:val="16"/>
        </w:rPr>
        <w:t xml:space="preserve"> Ibid, at para</w:t>
      </w:r>
      <w:r>
        <w:rPr>
          <w:color w:val="6F2F9F"/>
          <w:spacing w:val="2"/>
          <w:sz w:val="16"/>
        </w:rPr>
        <w:t xml:space="preserve"> </w:t>
      </w:r>
      <w:r>
        <w:rPr>
          <w:color w:val="6F2F9F"/>
          <w:sz w:val="16"/>
        </w:rPr>
        <w:t>28.</w:t>
      </w:r>
    </w:p>
    <w:p w14:paraId="2355494E" w14:textId="77777777" w:rsidR="00672969" w:rsidRDefault="002F62D1">
      <w:pPr>
        <w:ind w:left="120"/>
        <w:rPr>
          <w:sz w:val="16"/>
        </w:rPr>
      </w:pPr>
      <w:r>
        <w:rPr>
          <w:color w:val="6F2F9F"/>
          <w:sz w:val="16"/>
          <w:vertAlign w:val="superscript"/>
        </w:rPr>
        <w:t>92</w:t>
      </w:r>
      <w:r>
        <w:rPr>
          <w:color w:val="6F2F9F"/>
          <w:sz w:val="16"/>
        </w:rPr>
        <w:t xml:space="preserve"> Ibid, at para</w:t>
      </w:r>
      <w:r>
        <w:rPr>
          <w:color w:val="6F2F9F"/>
          <w:spacing w:val="2"/>
          <w:sz w:val="16"/>
        </w:rPr>
        <w:t xml:space="preserve"> </w:t>
      </w:r>
      <w:r>
        <w:rPr>
          <w:color w:val="6F2F9F"/>
          <w:sz w:val="16"/>
        </w:rPr>
        <w:t>27.</w:t>
      </w:r>
    </w:p>
    <w:p w14:paraId="19EA049D" w14:textId="77777777" w:rsidR="00672969" w:rsidRDefault="002F62D1">
      <w:pPr>
        <w:ind w:left="120"/>
        <w:rPr>
          <w:sz w:val="16"/>
        </w:rPr>
      </w:pPr>
      <w:r>
        <w:rPr>
          <w:color w:val="6F2F9F"/>
          <w:sz w:val="16"/>
          <w:vertAlign w:val="superscript"/>
        </w:rPr>
        <w:t>93</w:t>
      </w:r>
      <w:r>
        <w:rPr>
          <w:color w:val="6F2F9F"/>
          <w:sz w:val="16"/>
        </w:rPr>
        <w:t xml:space="preserve"> Ibid, at para</w:t>
      </w:r>
      <w:r>
        <w:rPr>
          <w:color w:val="6F2F9F"/>
          <w:spacing w:val="2"/>
          <w:sz w:val="16"/>
        </w:rPr>
        <w:t xml:space="preserve"> </w:t>
      </w:r>
      <w:r>
        <w:rPr>
          <w:color w:val="6F2F9F"/>
          <w:sz w:val="16"/>
        </w:rPr>
        <w:t>29.</w:t>
      </w:r>
    </w:p>
    <w:p w14:paraId="41BFB541" w14:textId="77777777" w:rsidR="00672969" w:rsidRDefault="002F62D1">
      <w:pPr>
        <w:ind w:left="120"/>
        <w:rPr>
          <w:sz w:val="16"/>
        </w:rPr>
      </w:pPr>
      <w:r>
        <w:rPr>
          <w:color w:val="6F2F9F"/>
          <w:sz w:val="16"/>
          <w:vertAlign w:val="superscript"/>
        </w:rPr>
        <w:t>94</w:t>
      </w:r>
      <w:r>
        <w:rPr>
          <w:color w:val="6F2F9F"/>
          <w:sz w:val="16"/>
        </w:rPr>
        <w:t xml:space="preserve"> Article 26, UN Convention on the Rights of the Child 1989.</w:t>
      </w:r>
    </w:p>
    <w:p w14:paraId="72995D9F" w14:textId="77777777" w:rsidR="00672969" w:rsidRDefault="002F62D1">
      <w:pPr>
        <w:ind w:left="120"/>
        <w:rPr>
          <w:sz w:val="16"/>
        </w:rPr>
      </w:pPr>
      <w:r>
        <w:rPr>
          <w:color w:val="6F2F9F"/>
          <w:sz w:val="16"/>
          <w:vertAlign w:val="superscript"/>
        </w:rPr>
        <w:t>95</w:t>
      </w:r>
      <w:r>
        <w:rPr>
          <w:color w:val="6F2F9F"/>
          <w:sz w:val="16"/>
        </w:rPr>
        <w:t xml:space="preserve"> Article 24(1), Ibid.</w:t>
      </w:r>
    </w:p>
    <w:p w14:paraId="00A982E5" w14:textId="77777777" w:rsidR="00672969" w:rsidRDefault="002F62D1">
      <w:pPr>
        <w:ind w:left="120"/>
        <w:rPr>
          <w:sz w:val="16"/>
        </w:rPr>
      </w:pPr>
      <w:r>
        <w:rPr>
          <w:color w:val="6F2F9F"/>
          <w:sz w:val="16"/>
          <w:vertAlign w:val="superscript"/>
        </w:rPr>
        <w:t>96</w:t>
      </w:r>
      <w:r>
        <w:rPr>
          <w:color w:val="6F2F9F"/>
          <w:sz w:val="16"/>
        </w:rPr>
        <w:t xml:space="preserve"> Article 29(1)(a), Ibid; Protocol No 1, Article 2, European Convention on Human Rights 1950.</w:t>
      </w:r>
    </w:p>
    <w:p w14:paraId="020F2E7D" w14:textId="77777777" w:rsidR="00672969" w:rsidRDefault="002F62D1">
      <w:pPr>
        <w:ind w:left="120"/>
        <w:rPr>
          <w:sz w:val="16"/>
        </w:rPr>
      </w:pPr>
      <w:r>
        <w:rPr>
          <w:color w:val="6F2F9F"/>
          <w:sz w:val="16"/>
          <w:vertAlign w:val="superscript"/>
        </w:rPr>
        <w:t>97</w:t>
      </w:r>
      <w:r>
        <w:rPr>
          <w:color w:val="6F2F9F"/>
          <w:sz w:val="16"/>
        </w:rPr>
        <w:t xml:space="preserve"> Article 31, UN Convention on the Rights of the Child 1989.</w:t>
      </w:r>
    </w:p>
    <w:p w14:paraId="1B7713BB" w14:textId="77777777" w:rsidR="00672969" w:rsidRDefault="00672969">
      <w:pPr>
        <w:rPr>
          <w:sz w:val="16"/>
        </w:rPr>
        <w:sectPr w:rsidR="00672969">
          <w:pgSz w:w="11910" w:h="16840"/>
          <w:pgMar w:top="1340" w:right="1320" w:bottom="1260" w:left="1320" w:header="0" w:footer="1066" w:gutter="0"/>
          <w:cols w:space="720"/>
        </w:sectPr>
      </w:pPr>
    </w:p>
    <w:p w14:paraId="423CB340" w14:textId="77777777" w:rsidR="00672969" w:rsidRDefault="002F62D1">
      <w:pPr>
        <w:pStyle w:val="ListParagraph"/>
        <w:numPr>
          <w:ilvl w:val="1"/>
          <w:numId w:val="12"/>
        </w:numPr>
        <w:tabs>
          <w:tab w:val="left" w:pos="829"/>
        </w:tabs>
        <w:spacing w:before="193" w:line="288" w:lineRule="auto"/>
        <w:ind w:left="828" w:right="690" w:hanging="708"/>
        <w:rPr>
          <w:sz w:val="24"/>
        </w:rPr>
      </w:pPr>
      <w:r>
        <w:rPr>
          <w:sz w:val="24"/>
        </w:rPr>
        <w:t>Therefore, whilst in many cases the corporate parent will be the relevant body charged with the care and protection of the child, other public authorities will invariably have different duties to children based on their statutory responsi</w:t>
      </w:r>
      <w:r>
        <w:rPr>
          <w:sz w:val="24"/>
        </w:rPr>
        <w:t>bilities and the circumstances of each</w:t>
      </w:r>
      <w:r>
        <w:rPr>
          <w:spacing w:val="-2"/>
          <w:sz w:val="24"/>
        </w:rPr>
        <w:t xml:space="preserve"> </w:t>
      </w:r>
      <w:r>
        <w:rPr>
          <w:sz w:val="24"/>
        </w:rPr>
        <w:t>child.</w:t>
      </w:r>
    </w:p>
    <w:p w14:paraId="2DB5864A" w14:textId="77777777" w:rsidR="00672969" w:rsidRDefault="00672969">
      <w:pPr>
        <w:pStyle w:val="BodyText"/>
        <w:spacing w:before="10"/>
        <w:rPr>
          <w:sz w:val="28"/>
        </w:rPr>
      </w:pPr>
    </w:p>
    <w:p w14:paraId="27ED938F" w14:textId="77777777" w:rsidR="00672969" w:rsidRDefault="002F62D1">
      <w:pPr>
        <w:pStyle w:val="ListParagraph"/>
        <w:numPr>
          <w:ilvl w:val="1"/>
          <w:numId w:val="12"/>
        </w:numPr>
        <w:tabs>
          <w:tab w:val="left" w:pos="829"/>
        </w:tabs>
        <w:spacing w:line="288" w:lineRule="auto"/>
        <w:ind w:left="828" w:right="330" w:hanging="708"/>
        <w:rPr>
          <w:sz w:val="24"/>
        </w:rPr>
      </w:pPr>
      <w:r>
        <w:rPr>
          <w:sz w:val="24"/>
        </w:rPr>
        <w:t>Where a child requires protection and the threat against that child has reached a criminal level, the obligation to safeguard and to investigate any offenders will fall on the Police Service NI. Human rights s</w:t>
      </w:r>
      <w:r>
        <w:rPr>
          <w:sz w:val="24"/>
        </w:rPr>
        <w:t xml:space="preserve">tandards require that the State has an appropriate legislative and administrative scheme </w:t>
      </w:r>
      <w:r>
        <w:rPr>
          <w:spacing w:val="3"/>
          <w:sz w:val="24"/>
        </w:rPr>
        <w:t xml:space="preserve">in </w:t>
      </w:r>
      <w:r>
        <w:rPr>
          <w:sz w:val="24"/>
        </w:rPr>
        <w:t>place to allow for the protection of children from the offences listed above</w:t>
      </w:r>
      <w:r>
        <w:rPr>
          <w:position w:val="8"/>
          <w:sz w:val="16"/>
        </w:rPr>
        <w:t xml:space="preserve">98 </w:t>
      </w:r>
      <w:r>
        <w:rPr>
          <w:sz w:val="24"/>
        </w:rPr>
        <w:t>and that the State, in this case the Police Service NI, take steps to carry out an ad</w:t>
      </w:r>
      <w:r>
        <w:rPr>
          <w:sz w:val="24"/>
        </w:rPr>
        <w:t>equate investigation capable of leading to the identification and punishment of any offenders where the treatment engages</w:t>
      </w:r>
      <w:r>
        <w:rPr>
          <w:spacing w:val="-28"/>
          <w:sz w:val="24"/>
        </w:rPr>
        <w:t xml:space="preserve"> </w:t>
      </w:r>
      <w:r>
        <w:rPr>
          <w:sz w:val="24"/>
        </w:rPr>
        <w:t>Articles 2 or 3</w:t>
      </w:r>
      <w:r>
        <w:rPr>
          <w:spacing w:val="-1"/>
          <w:sz w:val="24"/>
        </w:rPr>
        <w:t xml:space="preserve"> </w:t>
      </w:r>
      <w:r>
        <w:rPr>
          <w:sz w:val="24"/>
        </w:rPr>
        <w:t>ECHR.</w:t>
      </w:r>
    </w:p>
    <w:p w14:paraId="6042A426" w14:textId="77777777" w:rsidR="00672969" w:rsidRDefault="00672969">
      <w:pPr>
        <w:pStyle w:val="BodyText"/>
        <w:spacing w:before="9"/>
        <w:rPr>
          <w:sz w:val="28"/>
        </w:rPr>
      </w:pPr>
    </w:p>
    <w:p w14:paraId="77A01F6A" w14:textId="77777777" w:rsidR="00672969" w:rsidRDefault="002F62D1">
      <w:pPr>
        <w:pStyle w:val="ListParagraph"/>
        <w:numPr>
          <w:ilvl w:val="1"/>
          <w:numId w:val="12"/>
        </w:numPr>
        <w:tabs>
          <w:tab w:val="left" w:pos="829"/>
        </w:tabs>
        <w:spacing w:before="1" w:line="288" w:lineRule="auto"/>
        <w:ind w:left="828" w:right="849" w:hanging="708"/>
        <w:rPr>
          <w:b/>
          <w:sz w:val="24"/>
        </w:rPr>
      </w:pPr>
      <w:r>
        <w:rPr>
          <w:b/>
          <w:sz w:val="24"/>
        </w:rPr>
        <w:t>In summary, regarding human rights and the role of the corporate</w:t>
      </w:r>
      <w:r>
        <w:rPr>
          <w:b/>
          <w:spacing w:val="-2"/>
          <w:sz w:val="24"/>
        </w:rPr>
        <w:t xml:space="preserve"> </w:t>
      </w:r>
      <w:r>
        <w:rPr>
          <w:b/>
          <w:sz w:val="24"/>
        </w:rPr>
        <w:t>parent:</w:t>
      </w:r>
    </w:p>
    <w:p w14:paraId="54E22F00" w14:textId="77777777" w:rsidR="00672969" w:rsidRDefault="00672969">
      <w:pPr>
        <w:pStyle w:val="BodyText"/>
        <w:spacing w:before="10"/>
        <w:rPr>
          <w:b/>
          <w:sz w:val="28"/>
        </w:rPr>
      </w:pPr>
    </w:p>
    <w:p w14:paraId="0431F8D5" w14:textId="77777777" w:rsidR="00672969" w:rsidRDefault="002F62D1">
      <w:pPr>
        <w:pStyle w:val="ListParagraph"/>
        <w:numPr>
          <w:ilvl w:val="2"/>
          <w:numId w:val="12"/>
        </w:numPr>
        <w:tabs>
          <w:tab w:val="left" w:pos="1397"/>
          <w:tab w:val="left" w:pos="1398"/>
        </w:tabs>
        <w:spacing w:line="283" w:lineRule="auto"/>
        <w:ind w:left="1397" w:right="610"/>
        <w:rPr>
          <w:b/>
          <w:sz w:val="24"/>
        </w:rPr>
      </w:pPr>
      <w:r>
        <w:rPr>
          <w:b/>
          <w:sz w:val="24"/>
        </w:rPr>
        <w:t>human Rights standards do not specify</w:t>
      </w:r>
      <w:r>
        <w:rPr>
          <w:b/>
          <w:sz w:val="24"/>
        </w:rPr>
        <w:t xml:space="preserve"> which public authority must be responsible for what human</w:t>
      </w:r>
      <w:r>
        <w:rPr>
          <w:b/>
          <w:spacing w:val="-24"/>
          <w:sz w:val="24"/>
        </w:rPr>
        <w:t xml:space="preserve"> </w:t>
      </w:r>
      <w:r>
        <w:rPr>
          <w:b/>
          <w:sz w:val="24"/>
        </w:rPr>
        <w:t>rights;</w:t>
      </w:r>
    </w:p>
    <w:p w14:paraId="0C23B117" w14:textId="77777777" w:rsidR="00672969" w:rsidRDefault="00672969">
      <w:pPr>
        <w:pStyle w:val="BodyText"/>
        <w:spacing w:before="6"/>
        <w:rPr>
          <w:b/>
          <w:sz w:val="29"/>
        </w:rPr>
      </w:pPr>
    </w:p>
    <w:p w14:paraId="504D6B30" w14:textId="77777777" w:rsidR="00672969" w:rsidRDefault="002F62D1">
      <w:pPr>
        <w:pStyle w:val="ListParagraph"/>
        <w:numPr>
          <w:ilvl w:val="2"/>
          <w:numId w:val="12"/>
        </w:numPr>
        <w:tabs>
          <w:tab w:val="left" w:pos="1397"/>
          <w:tab w:val="left" w:pos="1398"/>
        </w:tabs>
        <w:ind w:left="1397" w:hanging="361"/>
        <w:rPr>
          <w:b/>
          <w:sz w:val="24"/>
        </w:rPr>
      </w:pPr>
      <w:r>
        <w:rPr>
          <w:b/>
          <w:sz w:val="24"/>
        </w:rPr>
        <w:t>‘corporate parent’ is not legally defined;</w:t>
      </w:r>
      <w:r>
        <w:rPr>
          <w:b/>
          <w:spacing w:val="-7"/>
          <w:sz w:val="24"/>
        </w:rPr>
        <w:t xml:space="preserve"> </w:t>
      </w:r>
      <w:r>
        <w:rPr>
          <w:b/>
          <w:sz w:val="24"/>
        </w:rPr>
        <w:t>and</w:t>
      </w:r>
    </w:p>
    <w:p w14:paraId="4515F43E" w14:textId="77777777" w:rsidR="00672969" w:rsidRDefault="00672969">
      <w:pPr>
        <w:pStyle w:val="BodyText"/>
        <w:spacing w:before="6"/>
        <w:rPr>
          <w:b/>
          <w:sz w:val="33"/>
        </w:rPr>
      </w:pPr>
    </w:p>
    <w:p w14:paraId="7647C643" w14:textId="77777777" w:rsidR="00672969" w:rsidRDefault="002F62D1">
      <w:pPr>
        <w:pStyle w:val="ListParagraph"/>
        <w:numPr>
          <w:ilvl w:val="2"/>
          <w:numId w:val="12"/>
        </w:numPr>
        <w:tabs>
          <w:tab w:val="left" w:pos="1397"/>
          <w:tab w:val="left" w:pos="1398"/>
        </w:tabs>
        <w:spacing w:line="285" w:lineRule="auto"/>
        <w:ind w:left="1397" w:right="183"/>
        <w:rPr>
          <w:b/>
          <w:sz w:val="24"/>
        </w:rPr>
      </w:pPr>
      <w:r>
        <w:rPr>
          <w:b/>
          <w:sz w:val="24"/>
        </w:rPr>
        <w:t>many of the features of being a corporate parent overlap with the human rights duties on the</w:t>
      </w:r>
      <w:r>
        <w:rPr>
          <w:b/>
          <w:spacing w:val="-12"/>
          <w:sz w:val="24"/>
        </w:rPr>
        <w:t xml:space="preserve"> </w:t>
      </w:r>
      <w:r>
        <w:rPr>
          <w:b/>
          <w:sz w:val="24"/>
        </w:rPr>
        <w:t>State.</w:t>
      </w:r>
    </w:p>
    <w:p w14:paraId="3A8DED14" w14:textId="77777777" w:rsidR="00672969" w:rsidRDefault="00672969">
      <w:pPr>
        <w:pStyle w:val="BodyText"/>
        <w:spacing w:before="11"/>
        <w:rPr>
          <w:b/>
          <w:sz w:val="28"/>
        </w:rPr>
      </w:pPr>
    </w:p>
    <w:p w14:paraId="71CCF21A" w14:textId="77777777" w:rsidR="00672969" w:rsidRDefault="002F62D1">
      <w:pPr>
        <w:ind w:left="120"/>
        <w:rPr>
          <w:b/>
          <w:sz w:val="24"/>
        </w:rPr>
      </w:pPr>
      <w:bookmarkStart w:id="8" w:name="_bookmark8"/>
      <w:bookmarkEnd w:id="8"/>
      <w:r>
        <w:rPr>
          <w:b/>
          <w:sz w:val="24"/>
        </w:rPr>
        <w:t>Secure accommodation</w:t>
      </w:r>
    </w:p>
    <w:p w14:paraId="5E70C77B" w14:textId="77777777" w:rsidR="00672969" w:rsidRDefault="002F62D1">
      <w:pPr>
        <w:pStyle w:val="ListParagraph"/>
        <w:numPr>
          <w:ilvl w:val="1"/>
          <w:numId w:val="12"/>
        </w:numPr>
        <w:tabs>
          <w:tab w:val="left" w:pos="841"/>
        </w:tabs>
        <w:spacing w:before="148" w:line="288" w:lineRule="auto"/>
        <w:ind w:right="227"/>
        <w:rPr>
          <w:sz w:val="24"/>
        </w:rPr>
      </w:pPr>
      <w:r>
        <w:rPr>
          <w:sz w:val="24"/>
        </w:rPr>
        <w:t>Article 44 of the Children’s Order (NI) 1995 makes provision for the placement of children in care in ‘secure accommodation’, which is</w:t>
      </w:r>
      <w:r>
        <w:rPr>
          <w:sz w:val="24"/>
        </w:rPr>
        <w:t xml:space="preserve"> defined as “accommodation provided for the purpose of restricting liberty”.</w:t>
      </w:r>
      <w:r>
        <w:rPr>
          <w:position w:val="8"/>
          <w:sz w:val="16"/>
        </w:rPr>
        <w:t>99</w:t>
      </w:r>
    </w:p>
    <w:p w14:paraId="27A1933A" w14:textId="77777777" w:rsidR="00672969" w:rsidRDefault="00672969">
      <w:pPr>
        <w:pStyle w:val="BodyText"/>
        <w:rPr>
          <w:sz w:val="20"/>
        </w:rPr>
      </w:pPr>
    </w:p>
    <w:p w14:paraId="7C99CDDE" w14:textId="77777777" w:rsidR="00672969" w:rsidRDefault="00672969">
      <w:pPr>
        <w:pStyle w:val="BodyText"/>
        <w:rPr>
          <w:sz w:val="20"/>
        </w:rPr>
      </w:pPr>
    </w:p>
    <w:p w14:paraId="337BA786" w14:textId="77777777" w:rsidR="00672969" w:rsidRDefault="00672969">
      <w:pPr>
        <w:pStyle w:val="BodyText"/>
        <w:rPr>
          <w:sz w:val="20"/>
        </w:rPr>
      </w:pPr>
    </w:p>
    <w:p w14:paraId="29D68C7C" w14:textId="77777777" w:rsidR="00672969" w:rsidRDefault="00672969">
      <w:pPr>
        <w:pStyle w:val="BodyText"/>
        <w:rPr>
          <w:sz w:val="20"/>
        </w:rPr>
      </w:pPr>
    </w:p>
    <w:p w14:paraId="26D82B7E" w14:textId="77777777" w:rsidR="00672969" w:rsidRDefault="00672969">
      <w:pPr>
        <w:pStyle w:val="BodyText"/>
        <w:rPr>
          <w:sz w:val="20"/>
        </w:rPr>
      </w:pPr>
    </w:p>
    <w:p w14:paraId="4E094E53" w14:textId="26F448FC" w:rsidR="00672969" w:rsidRDefault="002F62D1">
      <w:pPr>
        <w:pStyle w:val="BodyText"/>
        <w:spacing w:before="1"/>
        <w:rPr>
          <w:sz w:val="16"/>
        </w:rPr>
      </w:pPr>
      <w:r>
        <w:rPr>
          <w:noProof/>
        </w:rPr>
        <mc:AlternateContent>
          <mc:Choice Requires="wps">
            <w:drawing>
              <wp:anchor distT="0" distB="0" distL="0" distR="0" simplePos="0" relativeHeight="487596032" behindDoc="1" locked="0" layoutInCell="1" allowOverlap="1" wp14:anchorId="6030C7D0" wp14:editId="5460F718">
                <wp:simplePos x="0" y="0"/>
                <wp:positionH relativeFrom="page">
                  <wp:posOffset>914400</wp:posOffset>
                </wp:positionH>
                <wp:positionV relativeFrom="paragraph">
                  <wp:posOffset>149225</wp:posOffset>
                </wp:positionV>
                <wp:extent cx="1828800" cy="8890"/>
                <wp:effectExtent l="0" t="0" r="0" b="0"/>
                <wp:wrapTopAndBottom/>
                <wp:docPr id="4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E42E1" id="Rectangle 28" o:spid="_x0000_s1026" style="position:absolute;margin-left:1in;margin-top:11.75pt;width:2in;height:.7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" fillcolor="black" stroked="f">
                <w10:wrap type="topAndBottom" anchorx="page"/>
              </v:rect>
            </w:pict>
          </mc:Fallback>
        </mc:AlternateContent>
      </w:r>
    </w:p>
    <w:p w14:paraId="560E9FEA" w14:textId="77777777" w:rsidR="00672969" w:rsidRDefault="002F62D1">
      <w:pPr>
        <w:spacing w:before="86"/>
        <w:ind w:left="120"/>
        <w:rPr>
          <w:sz w:val="16"/>
        </w:rPr>
      </w:pPr>
      <w:r>
        <w:rPr>
          <w:color w:val="6F2F9F"/>
          <w:sz w:val="16"/>
          <w:vertAlign w:val="superscript"/>
        </w:rPr>
        <w:t>98</w:t>
      </w:r>
      <w:r>
        <w:rPr>
          <w:color w:val="6F2F9F"/>
          <w:sz w:val="16"/>
        </w:rPr>
        <w:t xml:space="preserve"> </w:t>
      </w:r>
      <w:r>
        <w:rPr>
          <w:i/>
          <w:color w:val="6F2F9F"/>
          <w:sz w:val="16"/>
        </w:rPr>
        <w:t xml:space="preserve">X and Y v the Netherlands </w:t>
      </w:r>
      <w:r>
        <w:rPr>
          <w:color w:val="6F2F9F"/>
          <w:sz w:val="16"/>
        </w:rPr>
        <w:t>(1985) ECHR 4, at para 62.</w:t>
      </w:r>
    </w:p>
    <w:p w14:paraId="0A19C514" w14:textId="77777777" w:rsidR="00672969" w:rsidRDefault="002F62D1">
      <w:pPr>
        <w:ind w:left="120"/>
        <w:rPr>
          <w:sz w:val="16"/>
        </w:rPr>
      </w:pPr>
      <w:r>
        <w:rPr>
          <w:color w:val="6F2F9F"/>
          <w:sz w:val="16"/>
          <w:vertAlign w:val="superscript"/>
        </w:rPr>
        <w:t>99</w:t>
      </w:r>
      <w:r>
        <w:rPr>
          <w:color w:val="6F2F9F"/>
          <w:sz w:val="16"/>
        </w:rPr>
        <w:t xml:space="preserve"> Article 44(1), Children’s Order (NI) 1995.</w:t>
      </w:r>
    </w:p>
    <w:p w14:paraId="19AA476A" w14:textId="77777777" w:rsidR="00672969" w:rsidRDefault="00672969">
      <w:pPr>
        <w:rPr>
          <w:sz w:val="16"/>
        </w:rPr>
        <w:sectPr w:rsidR="00672969">
          <w:pgSz w:w="11910" w:h="16840"/>
          <w:pgMar w:top="1580" w:right="1320" w:bottom="1260" w:left="1320" w:header="0" w:footer="1066" w:gutter="0"/>
          <w:cols w:space="720"/>
        </w:sectPr>
      </w:pPr>
    </w:p>
    <w:p w14:paraId="34827B5C" w14:textId="77777777" w:rsidR="00672969" w:rsidRDefault="002F62D1">
      <w:pPr>
        <w:pStyle w:val="ListParagraph"/>
        <w:numPr>
          <w:ilvl w:val="1"/>
          <w:numId w:val="12"/>
        </w:numPr>
        <w:tabs>
          <w:tab w:val="left" w:pos="841"/>
        </w:tabs>
        <w:spacing w:before="82" w:line="288" w:lineRule="auto"/>
        <w:ind w:right="150"/>
        <w:rPr>
          <w:sz w:val="24"/>
        </w:rPr>
      </w:pPr>
      <w:r>
        <w:rPr>
          <w:sz w:val="24"/>
        </w:rPr>
        <w:t xml:space="preserve">By virtue of this provision, secure accommodation </w:t>
      </w:r>
      <w:r>
        <w:rPr>
          <w:sz w:val="24"/>
        </w:rPr>
        <w:t>is a separate and distinct placement from either a children’s home</w:t>
      </w:r>
      <w:r>
        <w:rPr>
          <w:position w:val="8"/>
          <w:sz w:val="16"/>
        </w:rPr>
        <w:t xml:space="preserve">100 </w:t>
      </w:r>
      <w:r>
        <w:rPr>
          <w:sz w:val="24"/>
        </w:rPr>
        <w:t>or foster placement,</w:t>
      </w:r>
      <w:r>
        <w:rPr>
          <w:position w:val="8"/>
          <w:sz w:val="16"/>
        </w:rPr>
        <w:t xml:space="preserve">101 </w:t>
      </w:r>
      <w:r>
        <w:rPr>
          <w:sz w:val="24"/>
        </w:rPr>
        <w:t>although the obligations to safeguard children and promote their welfare remain the same.</w:t>
      </w:r>
      <w:r>
        <w:rPr>
          <w:position w:val="8"/>
          <w:sz w:val="16"/>
        </w:rPr>
        <w:t xml:space="preserve">102 </w:t>
      </w:r>
      <w:r>
        <w:rPr>
          <w:sz w:val="24"/>
        </w:rPr>
        <w:t>The use of a voluntary or registered children’s home for the purposes</w:t>
      </w:r>
      <w:r>
        <w:rPr>
          <w:sz w:val="24"/>
        </w:rPr>
        <w:t xml:space="preserve"> of restricting liberty is prohibited by</w:t>
      </w:r>
      <w:r>
        <w:rPr>
          <w:spacing w:val="-1"/>
          <w:sz w:val="24"/>
        </w:rPr>
        <w:t xml:space="preserve"> </w:t>
      </w:r>
      <w:r>
        <w:rPr>
          <w:sz w:val="24"/>
        </w:rPr>
        <w:t>legislation.</w:t>
      </w:r>
      <w:r>
        <w:rPr>
          <w:position w:val="8"/>
          <w:sz w:val="16"/>
        </w:rPr>
        <w:t>103</w:t>
      </w:r>
    </w:p>
    <w:p w14:paraId="0CC347B3" w14:textId="77777777" w:rsidR="00672969" w:rsidRDefault="00672969">
      <w:pPr>
        <w:pStyle w:val="BodyText"/>
        <w:spacing w:before="11"/>
        <w:rPr>
          <w:sz w:val="28"/>
        </w:rPr>
      </w:pPr>
    </w:p>
    <w:p w14:paraId="3AA2583F" w14:textId="77777777" w:rsidR="00672969" w:rsidRDefault="002F62D1">
      <w:pPr>
        <w:pStyle w:val="ListParagraph"/>
        <w:numPr>
          <w:ilvl w:val="1"/>
          <w:numId w:val="12"/>
        </w:numPr>
        <w:tabs>
          <w:tab w:val="left" w:pos="841"/>
        </w:tabs>
        <w:spacing w:line="288" w:lineRule="auto"/>
        <w:ind w:right="122"/>
        <w:rPr>
          <w:sz w:val="24"/>
        </w:rPr>
      </w:pPr>
      <w:r>
        <w:rPr>
          <w:sz w:val="24"/>
        </w:rPr>
        <w:t>The legislation stipulates that a child in care may only be placed in secure accommodation where the child has a history of absconding, is likely to abscond from any other description of accommodation</w:t>
      </w:r>
      <w:r>
        <w:rPr>
          <w:position w:val="8"/>
          <w:sz w:val="16"/>
        </w:rPr>
        <w:t>104</w:t>
      </w:r>
      <w:r>
        <w:rPr>
          <w:sz w:val="16"/>
        </w:rPr>
        <w:t xml:space="preserve"> </w:t>
      </w:r>
      <w:r>
        <w:rPr>
          <w:sz w:val="24"/>
        </w:rPr>
        <w:t>and if the child absconds, they are likely to suffer</w:t>
      </w:r>
      <w:r>
        <w:rPr>
          <w:sz w:val="24"/>
        </w:rPr>
        <w:t xml:space="preserve"> significant harm</w:t>
      </w:r>
      <w:r>
        <w:rPr>
          <w:position w:val="8"/>
          <w:sz w:val="16"/>
        </w:rPr>
        <w:t xml:space="preserve">105 </w:t>
      </w:r>
      <w:r>
        <w:rPr>
          <w:sz w:val="24"/>
        </w:rPr>
        <w:t>or injure themselves or other persons.</w:t>
      </w:r>
      <w:r>
        <w:rPr>
          <w:position w:val="8"/>
          <w:sz w:val="16"/>
        </w:rPr>
        <w:t xml:space="preserve">106 </w:t>
      </w:r>
      <w:r>
        <w:rPr>
          <w:sz w:val="24"/>
        </w:rPr>
        <w:t>Importantly, there is a duty on Trusts to take reasonable steps to avoid the need for children to be placed in secure</w:t>
      </w:r>
      <w:r>
        <w:rPr>
          <w:spacing w:val="-4"/>
          <w:sz w:val="24"/>
        </w:rPr>
        <w:t xml:space="preserve"> </w:t>
      </w:r>
      <w:r>
        <w:rPr>
          <w:sz w:val="24"/>
        </w:rPr>
        <w:t>accommodation.</w:t>
      </w:r>
      <w:r>
        <w:rPr>
          <w:position w:val="8"/>
          <w:sz w:val="16"/>
        </w:rPr>
        <w:t>107</w:t>
      </w:r>
    </w:p>
    <w:p w14:paraId="012047E6" w14:textId="77777777" w:rsidR="00672969" w:rsidRDefault="00672969">
      <w:pPr>
        <w:pStyle w:val="BodyText"/>
        <w:spacing w:before="11"/>
        <w:rPr>
          <w:sz w:val="28"/>
        </w:rPr>
      </w:pPr>
    </w:p>
    <w:p w14:paraId="4E730251" w14:textId="77777777" w:rsidR="00672969" w:rsidRDefault="002F62D1">
      <w:pPr>
        <w:pStyle w:val="ListParagraph"/>
        <w:numPr>
          <w:ilvl w:val="1"/>
          <w:numId w:val="12"/>
        </w:numPr>
        <w:tabs>
          <w:tab w:val="left" w:pos="841"/>
        </w:tabs>
        <w:spacing w:line="288" w:lineRule="auto"/>
        <w:ind w:right="240"/>
        <w:rPr>
          <w:sz w:val="24"/>
        </w:rPr>
      </w:pPr>
      <w:r>
        <w:rPr>
          <w:sz w:val="24"/>
        </w:rPr>
        <w:t xml:space="preserve">Where the Trust is of the view that the test for secure </w:t>
      </w:r>
      <w:r>
        <w:rPr>
          <w:sz w:val="24"/>
        </w:rPr>
        <w:t>accommodation is met, the Trust must apply to the court for an order under Article 44.</w:t>
      </w:r>
      <w:r>
        <w:rPr>
          <w:position w:val="8"/>
          <w:sz w:val="16"/>
        </w:rPr>
        <w:t xml:space="preserve">108 </w:t>
      </w:r>
      <w:r>
        <w:rPr>
          <w:sz w:val="24"/>
        </w:rPr>
        <w:t>The maximum period a child can be kept in secure accommodation without the case coming before the court is 72 hours in a 28 day period.</w:t>
      </w:r>
      <w:r>
        <w:rPr>
          <w:position w:val="8"/>
          <w:sz w:val="16"/>
        </w:rPr>
        <w:t xml:space="preserve">109 </w:t>
      </w:r>
      <w:r>
        <w:rPr>
          <w:sz w:val="24"/>
        </w:rPr>
        <w:t xml:space="preserve">The court will then decide </w:t>
      </w:r>
      <w:r>
        <w:rPr>
          <w:sz w:val="24"/>
        </w:rPr>
        <w:t>if the relevant criteria has been met</w:t>
      </w:r>
      <w:r>
        <w:rPr>
          <w:position w:val="8"/>
          <w:sz w:val="16"/>
        </w:rPr>
        <w:t xml:space="preserve">110 </w:t>
      </w:r>
      <w:r>
        <w:rPr>
          <w:sz w:val="24"/>
        </w:rPr>
        <w:t>and, if an order is made, will set a maximum time period for the child to be kept in secure accommodation.</w:t>
      </w:r>
      <w:r>
        <w:rPr>
          <w:position w:val="8"/>
          <w:sz w:val="16"/>
        </w:rPr>
        <w:t xml:space="preserve">111 </w:t>
      </w:r>
      <w:r>
        <w:rPr>
          <w:sz w:val="24"/>
        </w:rPr>
        <w:t>The maximum initial time period is three months.</w:t>
      </w:r>
      <w:r>
        <w:rPr>
          <w:position w:val="8"/>
          <w:sz w:val="16"/>
        </w:rPr>
        <w:t>112</w:t>
      </w:r>
    </w:p>
    <w:p w14:paraId="2D2CCD5F" w14:textId="77777777" w:rsidR="00672969" w:rsidRDefault="00672969">
      <w:pPr>
        <w:pStyle w:val="BodyText"/>
        <w:rPr>
          <w:sz w:val="20"/>
        </w:rPr>
      </w:pPr>
    </w:p>
    <w:p w14:paraId="2ACF82B1" w14:textId="77777777" w:rsidR="00672969" w:rsidRDefault="00672969">
      <w:pPr>
        <w:pStyle w:val="BodyText"/>
        <w:rPr>
          <w:sz w:val="20"/>
        </w:rPr>
      </w:pPr>
    </w:p>
    <w:p w14:paraId="75D57738" w14:textId="77777777" w:rsidR="00672969" w:rsidRDefault="00672969">
      <w:pPr>
        <w:pStyle w:val="BodyText"/>
        <w:rPr>
          <w:sz w:val="20"/>
        </w:rPr>
      </w:pPr>
    </w:p>
    <w:p w14:paraId="194BA505" w14:textId="5E7A4235" w:rsidR="00672969" w:rsidRDefault="002F62D1">
      <w:pPr>
        <w:pStyle w:val="BodyText"/>
        <w:spacing w:before="2"/>
        <w:rPr>
          <w:sz w:val="15"/>
        </w:rPr>
      </w:pPr>
      <w:r>
        <w:rPr>
          <w:noProof/>
        </w:rPr>
        <mc:AlternateContent>
          <mc:Choice Requires="wps">
            <w:drawing>
              <wp:anchor distT="0" distB="0" distL="0" distR="0" simplePos="0" relativeHeight="487596544" behindDoc="1" locked="0" layoutInCell="1" allowOverlap="1" wp14:anchorId="4A6E5ECA" wp14:editId="07EB070D">
                <wp:simplePos x="0" y="0"/>
                <wp:positionH relativeFrom="page">
                  <wp:posOffset>914400</wp:posOffset>
                </wp:positionH>
                <wp:positionV relativeFrom="paragraph">
                  <wp:posOffset>142240</wp:posOffset>
                </wp:positionV>
                <wp:extent cx="1828800" cy="8890"/>
                <wp:effectExtent l="0" t="0" r="0" b="0"/>
                <wp:wrapTopAndBottom/>
                <wp:docPr id="3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BFC43" id="Rectangle 27" o:spid="_x0000_s1026" style="position:absolute;margin-left:1in;margin-top:11.2pt;width:2in;height:.7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" fillcolor="black" stroked="f">
                <w10:wrap type="topAndBottom" anchorx="page"/>
              </v:rect>
            </w:pict>
          </mc:Fallback>
        </mc:AlternateContent>
      </w:r>
    </w:p>
    <w:p w14:paraId="06066618" w14:textId="77777777" w:rsidR="00672969" w:rsidRDefault="002F62D1">
      <w:pPr>
        <w:spacing w:before="86"/>
        <w:ind w:left="120" w:right="216"/>
        <w:rPr>
          <w:sz w:val="16"/>
        </w:rPr>
      </w:pPr>
      <w:r>
        <w:rPr>
          <w:color w:val="6F2F9F"/>
          <w:sz w:val="16"/>
          <w:vertAlign w:val="superscript"/>
        </w:rPr>
        <w:t>100</w:t>
      </w:r>
      <w:r>
        <w:rPr>
          <w:color w:val="6F2F9F"/>
          <w:sz w:val="16"/>
        </w:rPr>
        <w:t xml:space="preserve"> Article 90 of the Children’s Order (NI) 1995 defines a Children’s Home as “a home which provides (or usually provides or is intended to provide) care and accommodation for children.” Article 91 of the 1995 Order provides further detail regarding which ins</w:t>
      </w:r>
      <w:r>
        <w:rPr>
          <w:color w:val="6F2F9F"/>
          <w:sz w:val="16"/>
        </w:rPr>
        <w:t>titutions are not Children’s Homes.</w:t>
      </w:r>
    </w:p>
    <w:p w14:paraId="3E875FD1" w14:textId="77777777" w:rsidR="00672969" w:rsidRDefault="002F62D1">
      <w:pPr>
        <w:ind w:left="120" w:right="181"/>
        <w:rPr>
          <w:sz w:val="16"/>
        </w:rPr>
      </w:pPr>
      <w:r>
        <w:rPr>
          <w:color w:val="6F2F9F"/>
          <w:sz w:val="16"/>
          <w:vertAlign w:val="superscript"/>
        </w:rPr>
        <w:t>101</w:t>
      </w:r>
      <w:r>
        <w:rPr>
          <w:color w:val="6F2F9F"/>
          <w:sz w:val="16"/>
        </w:rPr>
        <w:t xml:space="preserve"> Article 106 Children’s Order (NI) 1995 defines a ‘private foster placement’ as where a child is looked after and accommodated by someone who is not their parent, a person with parental responsibility or a relative. A</w:t>
      </w:r>
      <w:r>
        <w:rPr>
          <w:color w:val="6F2F9F"/>
          <w:sz w:val="16"/>
        </w:rPr>
        <w:t>rticle 107 of the 1995 Order stipulates that the placement must be for more than 28 days and further defines what will not count as a private foster placement.</w:t>
      </w:r>
    </w:p>
    <w:p w14:paraId="6A739822" w14:textId="77777777" w:rsidR="00672969" w:rsidRDefault="002F62D1">
      <w:pPr>
        <w:spacing w:line="194" w:lineRule="exact"/>
        <w:ind w:left="120"/>
        <w:rPr>
          <w:sz w:val="16"/>
        </w:rPr>
      </w:pPr>
      <w:r>
        <w:rPr>
          <w:color w:val="6F2F9F"/>
          <w:sz w:val="16"/>
          <w:vertAlign w:val="superscript"/>
        </w:rPr>
        <w:t>102</w:t>
      </w:r>
      <w:r>
        <w:rPr>
          <w:color w:val="6F2F9F"/>
          <w:sz w:val="16"/>
        </w:rPr>
        <w:t xml:space="preserve"> Regulation 11, Children (Secure Accommodation) Regulations (Northern Ireland) 1996.</w:t>
      </w:r>
    </w:p>
    <w:p w14:paraId="6FA04DEE" w14:textId="77777777" w:rsidR="00672969" w:rsidRDefault="002F62D1">
      <w:pPr>
        <w:spacing w:before="2"/>
        <w:ind w:left="120"/>
        <w:rPr>
          <w:sz w:val="16"/>
        </w:rPr>
      </w:pPr>
      <w:r>
        <w:rPr>
          <w:color w:val="6F2F9F"/>
          <w:sz w:val="16"/>
          <w:vertAlign w:val="superscript"/>
        </w:rPr>
        <w:t>103</w:t>
      </w:r>
      <w:r>
        <w:rPr>
          <w:color w:val="6F2F9F"/>
          <w:sz w:val="16"/>
        </w:rPr>
        <w:t xml:space="preserve"> Regu</w:t>
      </w:r>
      <w:r>
        <w:rPr>
          <w:color w:val="6F2F9F"/>
          <w:sz w:val="16"/>
        </w:rPr>
        <w:t>lation 13, Ibid.</w:t>
      </w:r>
    </w:p>
    <w:p w14:paraId="73DA8DC8" w14:textId="77777777" w:rsidR="00672969" w:rsidRDefault="002F62D1">
      <w:pPr>
        <w:ind w:left="120"/>
        <w:rPr>
          <w:sz w:val="16"/>
        </w:rPr>
      </w:pPr>
      <w:r>
        <w:rPr>
          <w:color w:val="6F2F9F"/>
          <w:sz w:val="16"/>
          <w:vertAlign w:val="superscript"/>
        </w:rPr>
        <w:t>104</w:t>
      </w:r>
      <w:r>
        <w:rPr>
          <w:color w:val="6F2F9F"/>
          <w:sz w:val="16"/>
        </w:rPr>
        <w:t xml:space="preserve"> Article 44(2)(a)(i), Children’s Order (NI) 1995.</w:t>
      </w:r>
    </w:p>
    <w:p w14:paraId="227E2845" w14:textId="77777777" w:rsidR="00672969" w:rsidRDefault="002F62D1">
      <w:pPr>
        <w:ind w:left="120"/>
        <w:rPr>
          <w:sz w:val="16"/>
        </w:rPr>
      </w:pPr>
      <w:r>
        <w:rPr>
          <w:color w:val="6F2F9F"/>
          <w:sz w:val="16"/>
          <w:vertAlign w:val="superscript"/>
        </w:rPr>
        <w:t>105</w:t>
      </w:r>
      <w:r>
        <w:rPr>
          <w:color w:val="6F2F9F"/>
          <w:sz w:val="16"/>
        </w:rPr>
        <w:t xml:space="preserve"> Article 44(2)(a)(ii), Ibid.</w:t>
      </w:r>
    </w:p>
    <w:p w14:paraId="5CDBA739" w14:textId="77777777" w:rsidR="00672969" w:rsidRDefault="002F62D1">
      <w:pPr>
        <w:ind w:left="120"/>
        <w:rPr>
          <w:sz w:val="16"/>
        </w:rPr>
      </w:pPr>
      <w:r>
        <w:rPr>
          <w:color w:val="6F2F9F"/>
          <w:sz w:val="16"/>
          <w:vertAlign w:val="superscript"/>
        </w:rPr>
        <w:t>106</w:t>
      </w:r>
      <w:r>
        <w:rPr>
          <w:color w:val="6F2F9F"/>
          <w:sz w:val="16"/>
        </w:rPr>
        <w:t xml:space="preserve"> Article 44(2)(b), Ibid.</w:t>
      </w:r>
    </w:p>
    <w:p w14:paraId="71AB0C79" w14:textId="77777777" w:rsidR="00672969" w:rsidRDefault="002F62D1">
      <w:pPr>
        <w:ind w:left="120"/>
        <w:rPr>
          <w:sz w:val="16"/>
        </w:rPr>
      </w:pPr>
      <w:r>
        <w:rPr>
          <w:color w:val="6F2F9F"/>
          <w:sz w:val="16"/>
          <w:vertAlign w:val="superscript"/>
        </w:rPr>
        <w:t>107</w:t>
      </w:r>
      <w:r>
        <w:rPr>
          <w:color w:val="6F2F9F"/>
          <w:sz w:val="16"/>
        </w:rPr>
        <w:t xml:space="preserve"> Schedule 2, para 8(c), Ibid.</w:t>
      </w:r>
    </w:p>
    <w:p w14:paraId="4A0A64D5" w14:textId="77777777" w:rsidR="00672969" w:rsidRDefault="002F62D1">
      <w:pPr>
        <w:ind w:left="120" w:right="344"/>
        <w:rPr>
          <w:sz w:val="16"/>
        </w:rPr>
      </w:pPr>
      <w:r>
        <w:rPr>
          <w:color w:val="6F2F9F"/>
          <w:sz w:val="16"/>
          <w:vertAlign w:val="superscript"/>
        </w:rPr>
        <w:t>108</w:t>
      </w:r>
      <w:r>
        <w:rPr>
          <w:color w:val="6F2F9F"/>
          <w:sz w:val="16"/>
        </w:rPr>
        <w:t xml:space="preserve"> Ordinarily the child will already be placed in secure accommodation prior to the applicat</w:t>
      </w:r>
      <w:r>
        <w:rPr>
          <w:color w:val="6F2F9F"/>
          <w:sz w:val="16"/>
        </w:rPr>
        <w:t xml:space="preserve">ion coming before the court – </w:t>
      </w:r>
      <w:r>
        <w:rPr>
          <w:i/>
          <w:color w:val="6F2F9F"/>
          <w:sz w:val="16"/>
        </w:rPr>
        <w:t xml:space="preserve">Re AK </w:t>
      </w:r>
      <w:r>
        <w:rPr>
          <w:color w:val="6F2F9F"/>
          <w:sz w:val="16"/>
        </w:rPr>
        <w:t xml:space="preserve">[2000] NI 205. As per this case, no application for a secure accommodation order can be made unless there is a place available for the child in a secure unit. </w:t>
      </w:r>
      <w:r>
        <w:rPr>
          <w:i/>
          <w:color w:val="6F2F9F"/>
          <w:sz w:val="16"/>
        </w:rPr>
        <w:t xml:space="preserve">See </w:t>
      </w:r>
      <w:r>
        <w:rPr>
          <w:color w:val="6F2F9F"/>
          <w:sz w:val="16"/>
        </w:rPr>
        <w:t>Children Order Advisory Committee, ‘Best Practice Guidanc</w:t>
      </w:r>
      <w:r>
        <w:rPr>
          <w:color w:val="6F2F9F"/>
          <w:sz w:val="16"/>
        </w:rPr>
        <w:t>e’ (SLS Legal Publications (NI), 2010), at para 5.32.2.1.</w:t>
      </w:r>
    </w:p>
    <w:p w14:paraId="0BCB285B" w14:textId="77777777" w:rsidR="00672969" w:rsidRDefault="002F62D1">
      <w:pPr>
        <w:spacing w:line="194" w:lineRule="exact"/>
        <w:ind w:left="120"/>
        <w:rPr>
          <w:sz w:val="16"/>
        </w:rPr>
      </w:pPr>
      <w:r>
        <w:rPr>
          <w:color w:val="6F2F9F"/>
          <w:sz w:val="16"/>
          <w:vertAlign w:val="superscript"/>
        </w:rPr>
        <w:t>109</w:t>
      </w:r>
      <w:r>
        <w:rPr>
          <w:color w:val="6F2F9F"/>
          <w:sz w:val="16"/>
        </w:rPr>
        <w:t xml:space="preserve"> Regulation 6(1), Children (Secure Accommodation) Regulations (Northern Ireland) 1996.</w:t>
      </w:r>
    </w:p>
    <w:p w14:paraId="0BD7F0E5" w14:textId="77777777" w:rsidR="00672969" w:rsidRDefault="002F62D1">
      <w:pPr>
        <w:ind w:left="120"/>
        <w:rPr>
          <w:sz w:val="16"/>
        </w:rPr>
      </w:pPr>
      <w:r>
        <w:rPr>
          <w:color w:val="6F2F9F"/>
          <w:sz w:val="16"/>
          <w:vertAlign w:val="superscript"/>
        </w:rPr>
        <w:t>110</w:t>
      </w:r>
      <w:r>
        <w:rPr>
          <w:color w:val="6F2F9F"/>
          <w:sz w:val="16"/>
        </w:rPr>
        <w:t xml:space="preserve"> Article 44(4), Children’s Order (NI) 1995.</w:t>
      </w:r>
    </w:p>
    <w:p w14:paraId="76413FC1" w14:textId="77777777" w:rsidR="00672969" w:rsidRDefault="002F62D1">
      <w:pPr>
        <w:ind w:left="120"/>
        <w:rPr>
          <w:sz w:val="16"/>
        </w:rPr>
      </w:pPr>
      <w:r>
        <w:rPr>
          <w:color w:val="6F2F9F"/>
          <w:sz w:val="16"/>
          <w:vertAlign w:val="superscript"/>
        </w:rPr>
        <w:t>111</w:t>
      </w:r>
      <w:r>
        <w:rPr>
          <w:color w:val="6F2F9F"/>
          <w:sz w:val="16"/>
        </w:rPr>
        <w:t xml:space="preserve"> Article 44(5), Ibid.</w:t>
      </w:r>
    </w:p>
    <w:p w14:paraId="4037C2A7" w14:textId="77777777" w:rsidR="00672969" w:rsidRDefault="002F62D1">
      <w:pPr>
        <w:ind w:left="120" w:right="353"/>
        <w:jc w:val="both"/>
        <w:rPr>
          <w:sz w:val="16"/>
        </w:rPr>
      </w:pPr>
      <w:r>
        <w:rPr>
          <w:color w:val="6F2F9F"/>
          <w:sz w:val="16"/>
          <w:vertAlign w:val="superscript"/>
        </w:rPr>
        <w:t>112</w:t>
      </w:r>
      <w:r>
        <w:rPr>
          <w:color w:val="6F2F9F"/>
          <w:sz w:val="16"/>
        </w:rPr>
        <w:t xml:space="preserve"> Regulation 7, Children (Secure Accommodation) Regulations (Northern Ireland) 1996. Regulation 8 of the Children (Secure Accommodation) Regulations (Northern Ireland) 1996 also provides for a maximum further period of 6 months subsequent to the initial 3 m</w:t>
      </w:r>
      <w:r>
        <w:rPr>
          <w:color w:val="6F2F9F"/>
          <w:sz w:val="16"/>
        </w:rPr>
        <w:t>onths.</w:t>
      </w:r>
    </w:p>
    <w:p w14:paraId="36335E1B" w14:textId="77777777" w:rsidR="00672969" w:rsidRDefault="00672969">
      <w:pPr>
        <w:jc w:val="both"/>
        <w:rPr>
          <w:sz w:val="16"/>
        </w:rPr>
        <w:sectPr w:rsidR="00672969">
          <w:pgSz w:w="11910" w:h="16840"/>
          <w:pgMar w:top="1340" w:right="1320" w:bottom="1260" w:left="1320" w:header="0" w:footer="1066" w:gutter="0"/>
          <w:cols w:space="720"/>
        </w:sectPr>
      </w:pPr>
    </w:p>
    <w:p w14:paraId="6BADF8B0" w14:textId="77777777" w:rsidR="00672969" w:rsidRDefault="002F62D1">
      <w:pPr>
        <w:pStyle w:val="ListParagraph"/>
        <w:numPr>
          <w:ilvl w:val="1"/>
          <w:numId w:val="12"/>
        </w:numPr>
        <w:tabs>
          <w:tab w:val="left" w:pos="829"/>
        </w:tabs>
        <w:spacing w:before="82"/>
        <w:ind w:left="828" w:hanging="709"/>
        <w:rPr>
          <w:sz w:val="24"/>
        </w:rPr>
      </w:pPr>
      <w:r>
        <w:rPr>
          <w:sz w:val="24"/>
        </w:rPr>
        <w:t>The guidance to the Children’s Order sets out the rationale</w:t>
      </w:r>
      <w:r>
        <w:rPr>
          <w:spacing w:val="-21"/>
          <w:sz w:val="24"/>
        </w:rPr>
        <w:t xml:space="preserve"> </w:t>
      </w:r>
      <w:r>
        <w:rPr>
          <w:sz w:val="24"/>
        </w:rPr>
        <w:t>behind</w:t>
      </w:r>
    </w:p>
    <w:p w14:paraId="0C2A71B3" w14:textId="77777777" w:rsidR="00672969" w:rsidRDefault="002F62D1">
      <w:pPr>
        <w:pStyle w:val="BodyText"/>
        <w:spacing w:before="60"/>
        <w:ind w:left="828"/>
      </w:pPr>
      <w:r>
        <w:t>Article 44, noting as follows:</w:t>
      </w:r>
    </w:p>
    <w:p w14:paraId="535899F2" w14:textId="77777777" w:rsidR="00672969" w:rsidRDefault="00672969">
      <w:pPr>
        <w:pStyle w:val="BodyText"/>
        <w:spacing w:before="7"/>
        <w:rPr>
          <w:sz w:val="33"/>
        </w:rPr>
      </w:pPr>
    </w:p>
    <w:p w14:paraId="0916C26B" w14:textId="77777777" w:rsidR="00672969" w:rsidRDefault="002F62D1">
      <w:pPr>
        <w:pStyle w:val="BodyText"/>
        <w:spacing w:before="1" w:line="288" w:lineRule="auto"/>
        <w:ind w:left="981" w:right="968"/>
        <w:rPr>
          <w:sz w:val="16"/>
        </w:rPr>
      </w:pPr>
      <w:r>
        <w:t>the purpose of the statutory framework, which governs the restriction of liberty of children being looked after by Trusts, is to pro</w:t>
      </w:r>
      <w:r>
        <w:t>tect them from unnecessary and inappropriate placement in secure accommodation. It also ensures that administrative decisions taken by the Trust or others within that framework are scrutinised and endorsed by the court where the placement in secure accommo</w:t>
      </w:r>
      <w:r>
        <w:t>dation is for longer than a specified period.</w:t>
      </w:r>
      <w:r>
        <w:rPr>
          <w:position w:val="8"/>
          <w:sz w:val="16"/>
        </w:rPr>
        <w:t>113</w:t>
      </w:r>
    </w:p>
    <w:p w14:paraId="492D2CC1" w14:textId="77777777" w:rsidR="00672969" w:rsidRDefault="00672969">
      <w:pPr>
        <w:pStyle w:val="BodyText"/>
        <w:spacing w:before="8"/>
        <w:rPr>
          <w:sz w:val="28"/>
        </w:rPr>
      </w:pPr>
    </w:p>
    <w:p w14:paraId="651AD68E" w14:textId="77777777" w:rsidR="00672969" w:rsidRDefault="002F62D1">
      <w:pPr>
        <w:pStyle w:val="ListParagraph"/>
        <w:numPr>
          <w:ilvl w:val="1"/>
          <w:numId w:val="12"/>
        </w:numPr>
        <w:tabs>
          <w:tab w:val="left" w:pos="752"/>
        </w:tabs>
        <w:spacing w:before="1"/>
        <w:ind w:left="751" w:hanging="632"/>
        <w:rPr>
          <w:sz w:val="24"/>
        </w:rPr>
      </w:pPr>
      <w:r>
        <w:rPr>
          <w:sz w:val="24"/>
        </w:rPr>
        <w:t>From the guidelines, the following should be noted as</w:t>
      </w:r>
      <w:r>
        <w:rPr>
          <w:spacing w:val="-20"/>
          <w:sz w:val="24"/>
        </w:rPr>
        <w:t xml:space="preserve"> </w:t>
      </w:r>
      <w:r>
        <w:rPr>
          <w:sz w:val="24"/>
        </w:rPr>
        <w:t>significant:</w:t>
      </w:r>
    </w:p>
    <w:p w14:paraId="51A5FBBF" w14:textId="77777777" w:rsidR="00672969" w:rsidRDefault="00672969">
      <w:pPr>
        <w:pStyle w:val="BodyText"/>
        <w:spacing w:before="7"/>
        <w:rPr>
          <w:sz w:val="33"/>
        </w:rPr>
      </w:pPr>
    </w:p>
    <w:p w14:paraId="67B7B962" w14:textId="77777777" w:rsidR="00672969" w:rsidRDefault="002F62D1">
      <w:pPr>
        <w:pStyle w:val="ListParagraph"/>
        <w:numPr>
          <w:ilvl w:val="2"/>
          <w:numId w:val="12"/>
        </w:numPr>
        <w:tabs>
          <w:tab w:val="left" w:pos="1253"/>
          <w:tab w:val="left" w:pos="1254"/>
        </w:tabs>
        <w:spacing w:before="1" w:line="285" w:lineRule="auto"/>
        <w:ind w:left="1253" w:right="419"/>
        <w:rPr>
          <w:sz w:val="16"/>
        </w:rPr>
      </w:pPr>
      <w:r>
        <w:rPr>
          <w:sz w:val="24"/>
        </w:rPr>
        <w:t>it will be unlawful for the liberty of a child to whom Article 44 applies to be restricted unless one of the above criteria is met, no matter how short the</w:t>
      </w:r>
      <w:r>
        <w:rPr>
          <w:spacing w:val="-2"/>
          <w:sz w:val="24"/>
        </w:rPr>
        <w:t xml:space="preserve"> </w:t>
      </w:r>
      <w:r>
        <w:rPr>
          <w:sz w:val="24"/>
        </w:rPr>
        <w:t>period;</w:t>
      </w:r>
      <w:r>
        <w:rPr>
          <w:position w:val="8"/>
          <w:sz w:val="16"/>
        </w:rPr>
        <w:t>114</w:t>
      </w:r>
    </w:p>
    <w:p w14:paraId="0E4FCD21" w14:textId="77777777" w:rsidR="00672969" w:rsidRDefault="002F62D1">
      <w:pPr>
        <w:pStyle w:val="ListParagraph"/>
        <w:numPr>
          <w:ilvl w:val="2"/>
          <w:numId w:val="12"/>
        </w:numPr>
        <w:tabs>
          <w:tab w:val="left" w:pos="1253"/>
          <w:tab w:val="left" w:pos="1254"/>
        </w:tabs>
        <w:spacing w:before="4" w:line="288" w:lineRule="auto"/>
        <w:ind w:left="1253" w:right="583"/>
        <w:rPr>
          <w:sz w:val="16"/>
        </w:rPr>
      </w:pPr>
      <w:r>
        <w:rPr>
          <w:sz w:val="24"/>
        </w:rPr>
        <w:t>a child must not continue to have their liberty restricted once the statutory criteria ce</w:t>
      </w:r>
      <w:r>
        <w:rPr>
          <w:sz w:val="24"/>
        </w:rPr>
        <w:t>ase to apply, even if there is a court order authorising restriction of</w:t>
      </w:r>
      <w:r>
        <w:rPr>
          <w:spacing w:val="-6"/>
          <w:sz w:val="24"/>
        </w:rPr>
        <w:t xml:space="preserve"> </w:t>
      </w:r>
      <w:r>
        <w:rPr>
          <w:sz w:val="24"/>
        </w:rPr>
        <w:t>liberty;</w:t>
      </w:r>
      <w:r>
        <w:rPr>
          <w:position w:val="8"/>
          <w:sz w:val="16"/>
        </w:rPr>
        <w:t>115</w:t>
      </w:r>
    </w:p>
    <w:p w14:paraId="267D2D60" w14:textId="77777777" w:rsidR="00672969" w:rsidRDefault="002F62D1">
      <w:pPr>
        <w:pStyle w:val="ListParagraph"/>
        <w:numPr>
          <w:ilvl w:val="2"/>
          <w:numId w:val="12"/>
        </w:numPr>
        <w:tabs>
          <w:tab w:val="left" w:pos="1253"/>
          <w:tab w:val="left" w:pos="1254"/>
        </w:tabs>
        <w:spacing w:line="285" w:lineRule="auto"/>
        <w:ind w:left="1253" w:right="478"/>
        <w:rPr>
          <w:sz w:val="16"/>
        </w:rPr>
      </w:pPr>
      <w:r>
        <w:rPr>
          <w:sz w:val="24"/>
        </w:rPr>
        <w:t>any practice or measure which prevents a child from leaving</w:t>
      </w:r>
      <w:r>
        <w:rPr>
          <w:spacing w:val="-25"/>
          <w:sz w:val="24"/>
        </w:rPr>
        <w:t xml:space="preserve"> </w:t>
      </w:r>
      <w:r>
        <w:rPr>
          <w:sz w:val="24"/>
        </w:rPr>
        <w:t>a room or building of their own free will may be deemed by the court to constitute “restriction of</w:t>
      </w:r>
      <w:r>
        <w:rPr>
          <w:spacing w:val="-7"/>
          <w:sz w:val="24"/>
        </w:rPr>
        <w:t xml:space="preserve"> </w:t>
      </w:r>
      <w:r>
        <w:rPr>
          <w:sz w:val="24"/>
        </w:rPr>
        <w:t>liberty”;</w:t>
      </w:r>
      <w:r>
        <w:rPr>
          <w:position w:val="8"/>
          <w:sz w:val="16"/>
        </w:rPr>
        <w:t>116</w:t>
      </w:r>
    </w:p>
    <w:p w14:paraId="2B42932B" w14:textId="77777777" w:rsidR="00672969" w:rsidRDefault="002F62D1">
      <w:pPr>
        <w:pStyle w:val="ListParagraph"/>
        <w:numPr>
          <w:ilvl w:val="2"/>
          <w:numId w:val="12"/>
        </w:numPr>
        <w:tabs>
          <w:tab w:val="left" w:pos="1253"/>
          <w:tab w:val="left" w:pos="1254"/>
        </w:tabs>
        <w:spacing w:before="4" w:line="285" w:lineRule="auto"/>
        <w:ind w:left="1253" w:right="269"/>
        <w:rPr>
          <w:sz w:val="16"/>
        </w:rPr>
      </w:pPr>
      <w:r>
        <w:rPr>
          <w:sz w:val="24"/>
        </w:rPr>
        <w:t>the locking of a child in a room, or part of a building, to prevent him leaving voluntarily is included in the statutory</w:t>
      </w:r>
      <w:r>
        <w:rPr>
          <w:spacing w:val="-15"/>
          <w:sz w:val="24"/>
        </w:rPr>
        <w:t xml:space="preserve"> </w:t>
      </w:r>
      <w:r>
        <w:rPr>
          <w:sz w:val="24"/>
        </w:rPr>
        <w:t>definition;</w:t>
      </w:r>
      <w:r>
        <w:rPr>
          <w:position w:val="8"/>
          <w:sz w:val="16"/>
        </w:rPr>
        <w:t>117</w:t>
      </w:r>
    </w:p>
    <w:p w14:paraId="3414A38D" w14:textId="77777777" w:rsidR="00672969" w:rsidRDefault="002F62D1">
      <w:pPr>
        <w:pStyle w:val="ListParagraph"/>
        <w:numPr>
          <w:ilvl w:val="2"/>
          <w:numId w:val="12"/>
        </w:numPr>
        <w:tabs>
          <w:tab w:val="left" w:pos="1253"/>
          <w:tab w:val="left" w:pos="1254"/>
        </w:tabs>
        <w:spacing w:before="4" w:line="288" w:lineRule="auto"/>
        <w:ind w:left="1253" w:right="394"/>
        <w:rPr>
          <w:sz w:val="24"/>
        </w:rPr>
      </w:pPr>
      <w:r>
        <w:rPr>
          <w:sz w:val="24"/>
        </w:rPr>
        <w:t>whilst a</w:t>
      </w:r>
      <w:r>
        <w:rPr>
          <w:sz w:val="24"/>
        </w:rPr>
        <w:t xml:space="preserve"> child is in secure accommodation there is an ongoing duty on the Trust to review the placement within one month</w:t>
      </w:r>
      <w:r>
        <w:rPr>
          <w:position w:val="8"/>
          <w:sz w:val="16"/>
        </w:rPr>
        <w:t>118</w:t>
      </w:r>
      <w:r>
        <w:rPr>
          <w:sz w:val="16"/>
        </w:rPr>
        <w:t xml:space="preserve"> </w:t>
      </w:r>
      <w:r>
        <w:rPr>
          <w:sz w:val="24"/>
        </w:rPr>
        <w:t>and to keep records</w:t>
      </w:r>
      <w:r>
        <w:rPr>
          <w:position w:val="8"/>
          <w:sz w:val="16"/>
        </w:rPr>
        <w:t xml:space="preserve">119 </w:t>
      </w:r>
      <w:r>
        <w:rPr>
          <w:sz w:val="24"/>
        </w:rPr>
        <w:t>whilst the child is in secure accommodation noting, amongst other</w:t>
      </w:r>
      <w:r>
        <w:rPr>
          <w:spacing w:val="-2"/>
          <w:sz w:val="24"/>
        </w:rPr>
        <w:t xml:space="preserve"> </w:t>
      </w:r>
      <w:r>
        <w:rPr>
          <w:sz w:val="24"/>
        </w:rPr>
        <w:t>criteria:</w:t>
      </w:r>
    </w:p>
    <w:p w14:paraId="16D32447" w14:textId="25091D5F" w:rsidR="00672969" w:rsidRDefault="002F62D1">
      <w:pPr>
        <w:pStyle w:val="BodyText"/>
        <w:rPr>
          <w:sz w:val="11"/>
        </w:rPr>
      </w:pPr>
      <w:r>
        <w:rPr>
          <w:noProof/>
        </w:rPr>
        <mc:AlternateContent>
          <mc:Choice Requires="wps">
            <w:drawing>
              <wp:anchor distT="0" distB="0" distL="0" distR="0" simplePos="0" relativeHeight="487597056" behindDoc="1" locked="0" layoutInCell="1" allowOverlap="1" wp14:anchorId="07373843" wp14:editId="2B6A3893">
                <wp:simplePos x="0" y="0"/>
                <wp:positionH relativeFrom="page">
                  <wp:posOffset>914400</wp:posOffset>
                </wp:positionH>
                <wp:positionV relativeFrom="paragraph">
                  <wp:posOffset>109855</wp:posOffset>
                </wp:positionV>
                <wp:extent cx="1828800" cy="8890"/>
                <wp:effectExtent l="0" t="0" r="0" b="0"/>
                <wp:wrapTopAndBottom/>
                <wp:docPr id="3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F663C" id="Rectangle 26" o:spid="_x0000_s1026" style="position:absolute;margin-left:1in;margin-top:8.65pt;width:2in;height:.7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" fillcolor="black" stroked="f">
                <w10:wrap type="topAndBottom" anchorx="page"/>
              </v:rect>
            </w:pict>
          </mc:Fallback>
        </mc:AlternateContent>
      </w:r>
    </w:p>
    <w:p w14:paraId="3D237948" w14:textId="77777777" w:rsidR="00672969" w:rsidRDefault="002F62D1">
      <w:pPr>
        <w:spacing w:before="86"/>
        <w:ind w:left="120"/>
        <w:rPr>
          <w:sz w:val="16"/>
        </w:rPr>
      </w:pPr>
      <w:r>
        <w:rPr>
          <w:color w:val="6F2F9F"/>
          <w:sz w:val="16"/>
          <w:vertAlign w:val="superscript"/>
        </w:rPr>
        <w:t>113</w:t>
      </w:r>
      <w:r>
        <w:rPr>
          <w:color w:val="6F2F9F"/>
          <w:sz w:val="16"/>
        </w:rPr>
        <w:t xml:space="preserve"> Department of Health, ‘The Children</w:t>
      </w:r>
      <w:r>
        <w:rPr>
          <w:color w:val="6F2F9F"/>
          <w:sz w:val="16"/>
        </w:rPr>
        <w:t xml:space="preserve"> (NI) Order 1995 – Guidance and Regulations – Volume 4 – Residential</w:t>
      </w:r>
    </w:p>
    <w:p w14:paraId="14F08F8F" w14:textId="77777777" w:rsidR="00672969" w:rsidRDefault="002F62D1">
      <w:pPr>
        <w:ind w:left="120"/>
        <w:rPr>
          <w:sz w:val="16"/>
        </w:rPr>
      </w:pPr>
      <w:r>
        <w:rPr>
          <w:color w:val="6F2F9F"/>
          <w:sz w:val="16"/>
        </w:rPr>
        <w:t>Care’ (DoH, 2000), at para 15.1.</w:t>
      </w:r>
    </w:p>
    <w:p w14:paraId="6BC0109A" w14:textId="77777777" w:rsidR="00672969" w:rsidRDefault="002F62D1">
      <w:pPr>
        <w:ind w:left="120"/>
        <w:rPr>
          <w:sz w:val="16"/>
        </w:rPr>
      </w:pPr>
      <w:r>
        <w:rPr>
          <w:color w:val="6F2F9F"/>
          <w:sz w:val="16"/>
          <w:vertAlign w:val="superscript"/>
        </w:rPr>
        <w:t>114</w:t>
      </w:r>
      <w:r>
        <w:rPr>
          <w:color w:val="6F2F9F"/>
          <w:sz w:val="16"/>
        </w:rPr>
        <w:t xml:space="preserve"> Ibid, at para 15.3.</w:t>
      </w:r>
    </w:p>
    <w:p w14:paraId="4249D1DE" w14:textId="77777777" w:rsidR="00672969" w:rsidRDefault="002F62D1">
      <w:pPr>
        <w:spacing w:before="2"/>
        <w:ind w:left="120"/>
        <w:rPr>
          <w:sz w:val="16"/>
        </w:rPr>
      </w:pPr>
      <w:r>
        <w:rPr>
          <w:color w:val="6F2F9F"/>
          <w:sz w:val="16"/>
          <w:vertAlign w:val="superscript"/>
        </w:rPr>
        <w:t>115</w:t>
      </w:r>
      <w:r>
        <w:rPr>
          <w:color w:val="6F2F9F"/>
          <w:sz w:val="16"/>
        </w:rPr>
        <w:t xml:space="preserve"> Ibid.</w:t>
      </w:r>
    </w:p>
    <w:p w14:paraId="2504F71C" w14:textId="77777777" w:rsidR="00672969" w:rsidRDefault="002F62D1">
      <w:pPr>
        <w:ind w:left="120"/>
        <w:rPr>
          <w:sz w:val="16"/>
        </w:rPr>
      </w:pPr>
      <w:r>
        <w:rPr>
          <w:color w:val="6F2F9F"/>
          <w:sz w:val="16"/>
          <w:vertAlign w:val="superscript"/>
        </w:rPr>
        <w:t>116</w:t>
      </w:r>
      <w:r>
        <w:rPr>
          <w:color w:val="6F2F9F"/>
          <w:sz w:val="16"/>
        </w:rPr>
        <w:t xml:space="preserve"> Ibid, at para 15.4.</w:t>
      </w:r>
    </w:p>
    <w:p w14:paraId="4A88AF42" w14:textId="77777777" w:rsidR="00672969" w:rsidRDefault="002F62D1">
      <w:pPr>
        <w:ind w:left="120"/>
        <w:rPr>
          <w:sz w:val="16"/>
        </w:rPr>
      </w:pPr>
      <w:r>
        <w:rPr>
          <w:color w:val="6F2F9F"/>
          <w:sz w:val="16"/>
          <w:vertAlign w:val="superscript"/>
        </w:rPr>
        <w:t>117</w:t>
      </w:r>
      <w:r>
        <w:rPr>
          <w:color w:val="6F2F9F"/>
          <w:sz w:val="16"/>
        </w:rPr>
        <w:t xml:space="preserve"> Ibid.</w:t>
      </w:r>
    </w:p>
    <w:p w14:paraId="78B858C1" w14:textId="77777777" w:rsidR="00672969" w:rsidRDefault="002F62D1">
      <w:pPr>
        <w:spacing w:before="1"/>
        <w:ind w:left="120" w:right="161"/>
        <w:rPr>
          <w:sz w:val="16"/>
        </w:rPr>
      </w:pPr>
      <w:r>
        <w:rPr>
          <w:color w:val="6F2F9F"/>
          <w:sz w:val="16"/>
          <w:vertAlign w:val="superscript"/>
        </w:rPr>
        <w:t>118</w:t>
      </w:r>
      <w:r>
        <w:rPr>
          <w:color w:val="6F2F9F"/>
          <w:sz w:val="16"/>
        </w:rPr>
        <w:t xml:space="preserve"> Regulation 10, Children (Secure Accommodation) Regulations (NI) 1996. Regulation 1</w:t>
      </w:r>
      <w:r>
        <w:rPr>
          <w:color w:val="6F2F9F"/>
          <w:sz w:val="16"/>
        </w:rPr>
        <w:t>0 further provides that reviews should be carried out at intervals not exceeding 3 months where the child continues to be kept in that accommodation. It further stipulates that at least one of the three persons carrying out the review should not be employe</w:t>
      </w:r>
      <w:r>
        <w:rPr>
          <w:color w:val="6F2F9F"/>
          <w:sz w:val="16"/>
        </w:rPr>
        <w:t>d by the Trust looking after the child. Regulation 11 provides details of what should be included in the review. During the COVID-19 pandemic, there is the possibility for these review processes to be relaxed. According to new temporary regulations, childr</w:t>
      </w:r>
      <w:r>
        <w:rPr>
          <w:color w:val="6F2F9F"/>
          <w:sz w:val="16"/>
        </w:rPr>
        <w:t xml:space="preserve">en in care placed in secure accommodation continue to have their first review within one month of the commencement of the placement and subsequent reviews should be conducted at intervals not exceeding four months (as opposed to the current three months). </w:t>
      </w:r>
      <w:r>
        <w:rPr>
          <w:i/>
          <w:color w:val="6F2F9F"/>
          <w:sz w:val="16"/>
        </w:rPr>
        <w:t xml:space="preserve">See </w:t>
      </w:r>
      <w:r>
        <w:rPr>
          <w:color w:val="6F2F9F"/>
          <w:sz w:val="16"/>
        </w:rPr>
        <w:t>Regulation 6, Children’s Social Care (Coronavirus) (Temporary Modification of Children’s Social Care) Regulations (Northern Ireland) 2020; Department of Health, ‘COVID-19: Guidance to Accompany the Children’s Social Care (Coronavirus) (Temporary Modificati</w:t>
      </w:r>
      <w:r>
        <w:rPr>
          <w:color w:val="6F2F9F"/>
          <w:sz w:val="16"/>
        </w:rPr>
        <w:t>on of Children’s Social Care) Regulations (Northern Ireland) 2020, at</w:t>
      </w:r>
      <w:r>
        <w:rPr>
          <w:color w:val="6F2F9F"/>
          <w:spacing w:val="-28"/>
          <w:sz w:val="16"/>
        </w:rPr>
        <w:t xml:space="preserve"> </w:t>
      </w:r>
      <w:r>
        <w:rPr>
          <w:color w:val="6F2F9F"/>
          <w:sz w:val="16"/>
        </w:rPr>
        <w:t>10.</w:t>
      </w:r>
    </w:p>
    <w:p w14:paraId="5331E5E3" w14:textId="77777777" w:rsidR="00672969" w:rsidRDefault="002F62D1">
      <w:pPr>
        <w:spacing w:line="194" w:lineRule="exact"/>
        <w:ind w:left="120"/>
        <w:rPr>
          <w:sz w:val="16"/>
        </w:rPr>
      </w:pPr>
      <w:r>
        <w:rPr>
          <w:color w:val="6F2F9F"/>
          <w:sz w:val="16"/>
          <w:vertAlign w:val="superscript"/>
        </w:rPr>
        <w:t>119</w:t>
      </w:r>
      <w:r>
        <w:rPr>
          <w:color w:val="6F2F9F"/>
          <w:sz w:val="16"/>
        </w:rPr>
        <w:t xml:space="preserve"> Regulation 12, Children (Secure Accommodation) Regulations (NI) 1991.</w:t>
      </w:r>
    </w:p>
    <w:p w14:paraId="3C4D2662" w14:textId="77777777" w:rsidR="00672969" w:rsidRDefault="00672969">
      <w:pPr>
        <w:spacing w:line="194" w:lineRule="exact"/>
        <w:rPr>
          <w:sz w:val="16"/>
        </w:rPr>
        <w:sectPr w:rsidR="00672969">
          <w:pgSz w:w="11910" w:h="16840"/>
          <w:pgMar w:top="1340" w:right="1320" w:bottom="1260" w:left="1320" w:header="0" w:footer="1066" w:gutter="0"/>
          <w:cols w:space="720"/>
        </w:sectPr>
      </w:pPr>
    </w:p>
    <w:p w14:paraId="76C64D2C" w14:textId="77777777" w:rsidR="00672969" w:rsidRDefault="002F62D1">
      <w:pPr>
        <w:pStyle w:val="BodyText"/>
        <w:spacing w:before="193" w:line="288" w:lineRule="auto"/>
        <w:ind w:left="1397" w:right="1078"/>
        <w:rPr>
          <w:sz w:val="16"/>
        </w:rPr>
      </w:pPr>
      <w:r>
        <w:t>the date and time of any occasion on which the child is locked on his own in any room in the secure accommodation other than his bedroom during usual bedtime hours, the name of the person authorising this action, the reason for it and the date on which and</w:t>
      </w:r>
      <w:r>
        <w:t xml:space="preserve"> time at which the child ceases to be locked in that room.</w:t>
      </w:r>
      <w:r>
        <w:rPr>
          <w:position w:val="8"/>
          <w:sz w:val="16"/>
        </w:rPr>
        <w:t>120</w:t>
      </w:r>
    </w:p>
    <w:p w14:paraId="308B8D71" w14:textId="77777777" w:rsidR="00672969" w:rsidRDefault="00672969">
      <w:pPr>
        <w:pStyle w:val="BodyText"/>
        <w:spacing w:before="10"/>
        <w:rPr>
          <w:sz w:val="28"/>
        </w:rPr>
      </w:pPr>
    </w:p>
    <w:p w14:paraId="74BDF6A6" w14:textId="77777777" w:rsidR="00672969" w:rsidRDefault="002F62D1">
      <w:pPr>
        <w:pStyle w:val="ListParagraph"/>
        <w:numPr>
          <w:ilvl w:val="1"/>
          <w:numId w:val="12"/>
        </w:numPr>
        <w:tabs>
          <w:tab w:val="left" w:pos="829"/>
        </w:tabs>
        <w:spacing w:line="288" w:lineRule="auto"/>
        <w:ind w:left="828" w:right="225" w:hanging="708"/>
        <w:jc w:val="both"/>
        <w:rPr>
          <w:sz w:val="24"/>
        </w:rPr>
      </w:pPr>
      <w:r>
        <w:rPr>
          <w:sz w:val="24"/>
        </w:rPr>
        <w:t>The guidelines also mirror Article 37 UN CRC by acknowledging that depriving a child of their liberty should be a step of last resort. This provision states</w:t>
      </w:r>
      <w:r>
        <w:rPr>
          <w:spacing w:val="-3"/>
          <w:sz w:val="24"/>
        </w:rPr>
        <w:t xml:space="preserve"> </w:t>
      </w:r>
      <w:r>
        <w:rPr>
          <w:sz w:val="24"/>
        </w:rPr>
        <w:t>that:</w:t>
      </w:r>
    </w:p>
    <w:p w14:paraId="36AC2CE6" w14:textId="77777777" w:rsidR="00672969" w:rsidRDefault="00672969">
      <w:pPr>
        <w:pStyle w:val="BodyText"/>
        <w:spacing w:before="9"/>
        <w:rPr>
          <w:sz w:val="28"/>
        </w:rPr>
      </w:pPr>
    </w:p>
    <w:p w14:paraId="0643514B" w14:textId="77777777" w:rsidR="00672969" w:rsidRDefault="002F62D1">
      <w:pPr>
        <w:pStyle w:val="BodyText"/>
        <w:spacing w:before="1" w:line="288" w:lineRule="auto"/>
        <w:ind w:left="981" w:right="1554"/>
      </w:pPr>
      <w:r>
        <w:t>restricting the liberty of ch</w:t>
      </w:r>
      <w:r>
        <w:t>ildren is a serious step which must be taken only when there is no appropriate</w:t>
      </w:r>
    </w:p>
    <w:p w14:paraId="5F9266A3" w14:textId="77777777" w:rsidR="00672969" w:rsidRDefault="002F62D1">
      <w:pPr>
        <w:pStyle w:val="BodyText"/>
        <w:spacing w:line="288" w:lineRule="auto"/>
        <w:ind w:left="981" w:right="1078"/>
        <w:rPr>
          <w:sz w:val="16"/>
        </w:rPr>
      </w:pPr>
      <w:r>
        <w:t xml:space="preserve">alternative. It must be a “last resort” in the sense that all else must first have been comprehensively considered and rejected – never because no other placement was available </w:t>
      </w:r>
      <w:r>
        <w:t>at the relevant time, because of inadequacies in staffing, because the child is simply being a nuisance or runs away from his accommodation and is not likely to suffer significant harm in doing so, and never as a form of punishment.</w:t>
      </w:r>
      <w:r>
        <w:rPr>
          <w:position w:val="8"/>
          <w:sz w:val="16"/>
        </w:rPr>
        <w:t>121</w:t>
      </w:r>
    </w:p>
    <w:p w14:paraId="0E78647E" w14:textId="77777777" w:rsidR="00672969" w:rsidRDefault="00672969">
      <w:pPr>
        <w:pStyle w:val="BodyText"/>
        <w:rPr>
          <w:sz w:val="39"/>
        </w:rPr>
      </w:pPr>
    </w:p>
    <w:p w14:paraId="3BB3F11E" w14:textId="77777777" w:rsidR="00672969" w:rsidRDefault="002F62D1">
      <w:pPr>
        <w:pStyle w:val="ListParagraph"/>
        <w:numPr>
          <w:ilvl w:val="1"/>
          <w:numId w:val="12"/>
        </w:numPr>
        <w:tabs>
          <w:tab w:val="left" w:pos="841"/>
        </w:tabs>
        <w:spacing w:line="288" w:lineRule="auto"/>
        <w:ind w:right="357"/>
        <w:rPr>
          <w:sz w:val="24"/>
        </w:rPr>
      </w:pPr>
      <w:r>
        <w:rPr>
          <w:sz w:val="24"/>
        </w:rPr>
        <w:t>Given what is at st</w:t>
      </w:r>
      <w:r>
        <w:rPr>
          <w:sz w:val="24"/>
        </w:rPr>
        <w:t>ake for the child, a high degree of “procedural protection” is included in the statutory requirements.</w:t>
      </w:r>
      <w:r>
        <w:rPr>
          <w:position w:val="8"/>
          <w:sz w:val="16"/>
        </w:rPr>
        <w:t xml:space="preserve">122 </w:t>
      </w:r>
      <w:r>
        <w:rPr>
          <w:sz w:val="24"/>
        </w:rPr>
        <w:t>The legislation therefore provides further safeguards for children by stipulating that the court cannot exercise its function under the secure accommo</w:t>
      </w:r>
      <w:r>
        <w:rPr>
          <w:sz w:val="24"/>
        </w:rPr>
        <w:t>dation provision where the child is not legally represented.</w:t>
      </w:r>
      <w:r>
        <w:rPr>
          <w:position w:val="8"/>
          <w:sz w:val="16"/>
        </w:rPr>
        <w:t xml:space="preserve">123 </w:t>
      </w:r>
      <w:r>
        <w:rPr>
          <w:sz w:val="24"/>
        </w:rPr>
        <w:t>These safeguards must be “practical and effective” so as to adequately protect the child’s</w:t>
      </w:r>
      <w:r>
        <w:rPr>
          <w:spacing w:val="-4"/>
          <w:sz w:val="24"/>
        </w:rPr>
        <w:t xml:space="preserve"> </w:t>
      </w:r>
      <w:r>
        <w:rPr>
          <w:sz w:val="24"/>
        </w:rPr>
        <w:t>interests.</w:t>
      </w:r>
      <w:r>
        <w:rPr>
          <w:position w:val="8"/>
          <w:sz w:val="16"/>
        </w:rPr>
        <w:t>124</w:t>
      </w:r>
    </w:p>
    <w:p w14:paraId="0135E059" w14:textId="77777777" w:rsidR="00672969" w:rsidRDefault="00672969">
      <w:pPr>
        <w:pStyle w:val="BodyText"/>
        <w:rPr>
          <w:sz w:val="20"/>
        </w:rPr>
      </w:pPr>
    </w:p>
    <w:p w14:paraId="0AEC5EA6" w14:textId="77777777" w:rsidR="00672969" w:rsidRDefault="00672969">
      <w:pPr>
        <w:pStyle w:val="BodyText"/>
        <w:rPr>
          <w:sz w:val="20"/>
        </w:rPr>
      </w:pPr>
    </w:p>
    <w:p w14:paraId="28F7AF25" w14:textId="77777777" w:rsidR="00672969" w:rsidRDefault="00672969">
      <w:pPr>
        <w:pStyle w:val="BodyText"/>
        <w:rPr>
          <w:sz w:val="20"/>
        </w:rPr>
      </w:pPr>
    </w:p>
    <w:p w14:paraId="4106DD32" w14:textId="4696BFDC" w:rsidR="00672969" w:rsidRDefault="002F62D1">
      <w:pPr>
        <w:pStyle w:val="BodyText"/>
        <w:spacing w:before="5"/>
      </w:pPr>
      <w:r>
        <w:rPr>
          <w:noProof/>
        </w:rPr>
        <mc:AlternateContent>
          <mc:Choice Requires="wps">
            <w:drawing>
              <wp:anchor distT="0" distB="0" distL="0" distR="0" simplePos="0" relativeHeight="487597568" behindDoc="1" locked="0" layoutInCell="1" allowOverlap="1" wp14:anchorId="6C7623C0" wp14:editId="0C80DC79">
                <wp:simplePos x="0" y="0"/>
                <wp:positionH relativeFrom="page">
                  <wp:posOffset>914400</wp:posOffset>
                </wp:positionH>
                <wp:positionV relativeFrom="paragraph">
                  <wp:posOffset>213360</wp:posOffset>
                </wp:positionV>
                <wp:extent cx="1828800" cy="8890"/>
                <wp:effectExtent l="0" t="0" r="0" b="0"/>
                <wp:wrapTopAndBottom/>
                <wp:docPr id="3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DDF36" id="Rectangle 25" o:spid="_x0000_s1026" style="position:absolute;margin-left:1in;margin-top:16.8pt;width:2in;height:.7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" fillcolor="black" stroked="f">
                <w10:wrap type="topAndBottom" anchorx="page"/>
              </v:rect>
            </w:pict>
          </mc:Fallback>
        </mc:AlternateContent>
      </w:r>
    </w:p>
    <w:p w14:paraId="3F609294" w14:textId="77777777" w:rsidR="00672969" w:rsidRDefault="002F62D1">
      <w:pPr>
        <w:spacing w:before="86"/>
        <w:ind w:left="120"/>
        <w:rPr>
          <w:sz w:val="16"/>
        </w:rPr>
      </w:pPr>
      <w:r>
        <w:rPr>
          <w:color w:val="6F2F9F"/>
          <w:sz w:val="16"/>
          <w:vertAlign w:val="superscript"/>
        </w:rPr>
        <w:t>120</w:t>
      </w:r>
      <w:r>
        <w:rPr>
          <w:color w:val="6F2F9F"/>
          <w:sz w:val="16"/>
        </w:rPr>
        <w:t xml:space="preserve"> Regulation 12(g) Children (Secure Accommodation) Regulations (NI) 1991.</w:t>
      </w:r>
    </w:p>
    <w:p w14:paraId="76E41DF7" w14:textId="77777777" w:rsidR="00672969" w:rsidRDefault="002F62D1">
      <w:pPr>
        <w:ind w:left="120"/>
        <w:rPr>
          <w:sz w:val="16"/>
        </w:rPr>
      </w:pPr>
      <w:r>
        <w:rPr>
          <w:color w:val="6F2F9F"/>
          <w:sz w:val="16"/>
          <w:vertAlign w:val="superscript"/>
        </w:rPr>
        <w:t>121</w:t>
      </w:r>
      <w:r>
        <w:rPr>
          <w:color w:val="6F2F9F"/>
          <w:sz w:val="16"/>
        </w:rPr>
        <w:t xml:space="preserve"> De</w:t>
      </w:r>
      <w:r>
        <w:rPr>
          <w:color w:val="6F2F9F"/>
          <w:sz w:val="16"/>
        </w:rPr>
        <w:t>partment of Health, ‘The Children (NI) Order 1995 – Guidance and Regulations – Volume 4 – Residential</w:t>
      </w:r>
    </w:p>
    <w:p w14:paraId="285E83A5" w14:textId="77777777" w:rsidR="00672969" w:rsidRDefault="002F62D1">
      <w:pPr>
        <w:ind w:left="120"/>
        <w:rPr>
          <w:sz w:val="16"/>
        </w:rPr>
      </w:pPr>
      <w:r>
        <w:rPr>
          <w:color w:val="6F2F9F"/>
          <w:sz w:val="16"/>
        </w:rPr>
        <w:t>Care’ (DoH, 2000), at para 15.5.</w:t>
      </w:r>
    </w:p>
    <w:p w14:paraId="4CED0E9B" w14:textId="77777777" w:rsidR="00672969" w:rsidRDefault="002F62D1">
      <w:pPr>
        <w:ind w:left="120"/>
        <w:rPr>
          <w:sz w:val="16"/>
        </w:rPr>
      </w:pPr>
      <w:r>
        <w:rPr>
          <w:color w:val="6F2F9F"/>
          <w:sz w:val="16"/>
          <w:vertAlign w:val="superscript"/>
        </w:rPr>
        <w:t>122</w:t>
      </w:r>
      <w:r>
        <w:rPr>
          <w:color w:val="6F2F9F"/>
          <w:sz w:val="16"/>
        </w:rPr>
        <w:t xml:space="preserve"> </w:t>
      </w:r>
      <w:r>
        <w:rPr>
          <w:i/>
          <w:color w:val="6F2F9F"/>
          <w:sz w:val="16"/>
        </w:rPr>
        <w:t xml:space="preserve">CM v A Health and Social Services Trust </w:t>
      </w:r>
      <w:r>
        <w:rPr>
          <w:color w:val="6F2F9F"/>
          <w:sz w:val="16"/>
        </w:rPr>
        <w:t>[2011] NICA 41, at para 13.</w:t>
      </w:r>
    </w:p>
    <w:p w14:paraId="3D563CF5" w14:textId="77777777" w:rsidR="00672969" w:rsidRDefault="002F62D1">
      <w:pPr>
        <w:ind w:left="120" w:right="155"/>
        <w:rPr>
          <w:sz w:val="16"/>
        </w:rPr>
      </w:pPr>
      <w:r>
        <w:rPr>
          <w:color w:val="6F2F9F"/>
          <w:sz w:val="16"/>
          <w:vertAlign w:val="superscript"/>
        </w:rPr>
        <w:t>123</w:t>
      </w:r>
      <w:r>
        <w:rPr>
          <w:color w:val="6F2F9F"/>
          <w:sz w:val="16"/>
        </w:rPr>
        <w:t xml:space="preserve"> Save for where the child has been informed of their right to apply for legal aid and has either failed to do so or has refused to do so. The issue of whether or not the child must be present for the hearing has been dealt with in a number of Northern Iris</w:t>
      </w:r>
      <w:r>
        <w:rPr>
          <w:color w:val="6F2F9F"/>
          <w:sz w:val="16"/>
        </w:rPr>
        <w:t>h cases with ultimately concluding that highly unusual circumstances would have to arise before the court will make a secure accommodation order in the absence of the child. The duration of any order made the absence of the child will be interim and limite</w:t>
      </w:r>
      <w:r>
        <w:rPr>
          <w:color w:val="6F2F9F"/>
          <w:sz w:val="16"/>
        </w:rPr>
        <w:t xml:space="preserve">d. </w:t>
      </w:r>
      <w:r>
        <w:rPr>
          <w:i/>
          <w:color w:val="6F2F9F"/>
          <w:sz w:val="16"/>
        </w:rPr>
        <w:t xml:space="preserve">See </w:t>
      </w:r>
      <w:r>
        <w:rPr>
          <w:color w:val="6F2F9F"/>
          <w:sz w:val="16"/>
        </w:rPr>
        <w:t xml:space="preserve">Article 44(7), Children’s Order (NI) 1995; </w:t>
      </w:r>
      <w:r>
        <w:rPr>
          <w:i/>
          <w:color w:val="6F2F9F"/>
          <w:sz w:val="16"/>
        </w:rPr>
        <w:t xml:space="preserve">CM v A Health and Social Services Trust </w:t>
      </w:r>
      <w:r>
        <w:rPr>
          <w:color w:val="6F2F9F"/>
          <w:sz w:val="16"/>
        </w:rPr>
        <w:t>[2011] NICA 41, at para 16.</w:t>
      </w:r>
    </w:p>
    <w:p w14:paraId="306D4504" w14:textId="77777777" w:rsidR="00672969" w:rsidRDefault="002F62D1">
      <w:pPr>
        <w:spacing w:line="194" w:lineRule="exact"/>
        <w:ind w:left="120"/>
        <w:rPr>
          <w:sz w:val="16"/>
        </w:rPr>
      </w:pPr>
      <w:r>
        <w:rPr>
          <w:color w:val="6F2F9F"/>
          <w:sz w:val="16"/>
          <w:vertAlign w:val="superscript"/>
        </w:rPr>
        <w:t>124</w:t>
      </w:r>
      <w:r>
        <w:rPr>
          <w:color w:val="6F2F9F"/>
          <w:sz w:val="16"/>
        </w:rPr>
        <w:t xml:space="preserve"> </w:t>
      </w:r>
      <w:r>
        <w:rPr>
          <w:i/>
          <w:color w:val="6F2F9F"/>
          <w:sz w:val="16"/>
        </w:rPr>
        <w:t xml:space="preserve">CM v A Health and Social Services Trust </w:t>
      </w:r>
      <w:r>
        <w:rPr>
          <w:color w:val="6F2F9F"/>
          <w:sz w:val="16"/>
        </w:rPr>
        <w:t>[2011] NICA 41, at para 14.</w:t>
      </w:r>
    </w:p>
    <w:p w14:paraId="6AFD8544" w14:textId="77777777" w:rsidR="00672969" w:rsidRDefault="00672969">
      <w:pPr>
        <w:spacing w:line="194" w:lineRule="exact"/>
        <w:rPr>
          <w:sz w:val="16"/>
        </w:rPr>
        <w:sectPr w:rsidR="00672969">
          <w:pgSz w:w="11910" w:h="16840"/>
          <w:pgMar w:top="1580" w:right="1320" w:bottom="1260" w:left="1320" w:header="0" w:footer="1066" w:gutter="0"/>
          <w:cols w:space="720"/>
        </w:sectPr>
      </w:pPr>
    </w:p>
    <w:p w14:paraId="1AEE613D" w14:textId="77777777" w:rsidR="00672969" w:rsidRDefault="002F62D1">
      <w:pPr>
        <w:pStyle w:val="ListParagraph"/>
        <w:numPr>
          <w:ilvl w:val="1"/>
          <w:numId w:val="12"/>
        </w:numPr>
        <w:tabs>
          <w:tab w:val="left" w:pos="841"/>
        </w:tabs>
        <w:spacing w:before="82" w:line="288" w:lineRule="auto"/>
        <w:ind w:right="149"/>
        <w:rPr>
          <w:sz w:val="24"/>
        </w:rPr>
      </w:pPr>
      <w:r>
        <w:rPr>
          <w:sz w:val="24"/>
        </w:rPr>
        <w:t>In response to the COVID-19 pandemic, on 7 May 2020 the Department of Health brought into force regulations aimed at temporarily modifying children’s social care arrangements during the pandemic.</w:t>
      </w:r>
      <w:r>
        <w:rPr>
          <w:position w:val="8"/>
          <w:sz w:val="16"/>
        </w:rPr>
        <w:t xml:space="preserve">125 </w:t>
      </w:r>
      <w:r>
        <w:rPr>
          <w:sz w:val="24"/>
        </w:rPr>
        <w:t>The regulations remove or relax statutory requirements, i</w:t>
      </w:r>
      <w:r>
        <w:rPr>
          <w:sz w:val="24"/>
        </w:rPr>
        <w:t>nstead requiring that decisions are made on the basis of Departmental guidance, except in the case of secure accommodation where any change to statutory requirements must be made by legislation.</w:t>
      </w:r>
      <w:r>
        <w:rPr>
          <w:position w:val="8"/>
          <w:sz w:val="16"/>
        </w:rPr>
        <w:t xml:space="preserve">126 </w:t>
      </w:r>
      <w:r>
        <w:rPr>
          <w:sz w:val="24"/>
        </w:rPr>
        <w:t>The guidance is clear that if a Health and Social Care Tru</w:t>
      </w:r>
      <w:r>
        <w:rPr>
          <w:sz w:val="24"/>
        </w:rPr>
        <w:t>st has the capacity to do so, it should continue to comply with the normal timescales for reviews.</w:t>
      </w:r>
      <w:r>
        <w:rPr>
          <w:position w:val="8"/>
          <w:sz w:val="16"/>
        </w:rPr>
        <w:t xml:space="preserve">127 </w:t>
      </w:r>
      <w:r>
        <w:rPr>
          <w:sz w:val="24"/>
        </w:rPr>
        <w:t>However, if this is not possible, regulations enable the requirement for a first review of a child in care placed at home, in foster care or in children’s</w:t>
      </w:r>
      <w:r>
        <w:rPr>
          <w:sz w:val="24"/>
        </w:rPr>
        <w:t xml:space="preserve"> homes to take place within four weeks (it should take place within two weeks), the second review to take place within six months after the first review (it should take place within three months), and subsequent reviews should continue to be conducted not </w:t>
      </w:r>
      <w:r>
        <w:rPr>
          <w:sz w:val="24"/>
        </w:rPr>
        <w:t>more than six months after the date of the previous review.</w:t>
      </w:r>
      <w:r>
        <w:rPr>
          <w:position w:val="8"/>
          <w:sz w:val="16"/>
        </w:rPr>
        <w:t xml:space="preserve">128 </w:t>
      </w:r>
      <w:r>
        <w:rPr>
          <w:sz w:val="24"/>
        </w:rPr>
        <w:t>Children in care that have been placed in secure accommodation continue to have their first review within one month of the commencement of the placement and subsequent reviews should be conduct</w:t>
      </w:r>
      <w:r>
        <w:rPr>
          <w:sz w:val="24"/>
        </w:rPr>
        <w:t>ed at intervals not exceeding four months (as opposed to the current three months).</w:t>
      </w:r>
      <w:r>
        <w:rPr>
          <w:position w:val="8"/>
          <w:sz w:val="16"/>
        </w:rPr>
        <w:t xml:space="preserve">129 </w:t>
      </w:r>
      <w:r>
        <w:rPr>
          <w:sz w:val="24"/>
        </w:rPr>
        <w:t>Further, for secure accommodation, the number required to review keeping a child in secure accommodation is reduced from three to two people by the regulations.</w:t>
      </w:r>
      <w:r>
        <w:rPr>
          <w:position w:val="8"/>
          <w:sz w:val="16"/>
        </w:rPr>
        <w:t xml:space="preserve">130 </w:t>
      </w:r>
      <w:r>
        <w:rPr>
          <w:sz w:val="24"/>
        </w:rPr>
        <w:t xml:space="preserve">They </w:t>
      </w:r>
      <w:r>
        <w:rPr>
          <w:sz w:val="24"/>
        </w:rPr>
        <w:t>potentially reduce the ability to effectively monitor the care of children in care, including secure</w:t>
      </w:r>
      <w:r>
        <w:rPr>
          <w:spacing w:val="-5"/>
          <w:sz w:val="24"/>
        </w:rPr>
        <w:t xml:space="preserve"> </w:t>
      </w:r>
      <w:r>
        <w:rPr>
          <w:sz w:val="24"/>
        </w:rPr>
        <w:t>accommodation.</w:t>
      </w:r>
    </w:p>
    <w:p w14:paraId="46152B6A" w14:textId="77777777" w:rsidR="00672969" w:rsidRDefault="00672969">
      <w:pPr>
        <w:pStyle w:val="BodyText"/>
        <w:rPr>
          <w:sz w:val="29"/>
        </w:rPr>
      </w:pPr>
    </w:p>
    <w:p w14:paraId="352F5B93" w14:textId="77777777" w:rsidR="00672969" w:rsidRDefault="002F62D1">
      <w:pPr>
        <w:pStyle w:val="ListParagraph"/>
        <w:numPr>
          <w:ilvl w:val="1"/>
          <w:numId w:val="12"/>
        </w:numPr>
        <w:tabs>
          <w:tab w:val="left" w:pos="841"/>
        </w:tabs>
        <w:spacing w:line="288" w:lineRule="auto"/>
        <w:ind w:right="278"/>
        <w:rPr>
          <w:sz w:val="24"/>
        </w:rPr>
      </w:pPr>
      <w:r>
        <w:rPr>
          <w:sz w:val="24"/>
        </w:rPr>
        <w:t>The regulations allow for such temporary measures for a</w:t>
      </w:r>
      <w:r>
        <w:rPr>
          <w:spacing w:val="-27"/>
          <w:sz w:val="24"/>
        </w:rPr>
        <w:t xml:space="preserve"> </w:t>
      </w:r>
      <w:r>
        <w:rPr>
          <w:sz w:val="24"/>
        </w:rPr>
        <w:t>maximum period of six months, subject to review. In September 2020,</w:t>
      </w:r>
      <w:r>
        <w:rPr>
          <w:spacing w:val="-20"/>
          <w:sz w:val="24"/>
        </w:rPr>
        <w:t xml:space="preserve"> </w:t>
      </w:r>
      <w:r>
        <w:rPr>
          <w:sz w:val="24"/>
        </w:rPr>
        <w:t>the</w:t>
      </w:r>
    </w:p>
    <w:p w14:paraId="74D8D69D" w14:textId="3E0487B7" w:rsidR="00672969" w:rsidRDefault="002F62D1">
      <w:pPr>
        <w:pStyle w:val="BodyText"/>
        <w:spacing w:before="2"/>
        <w:rPr>
          <w:sz w:val="27"/>
        </w:rPr>
      </w:pPr>
      <w:r>
        <w:rPr>
          <w:noProof/>
        </w:rPr>
        <mc:AlternateContent>
          <mc:Choice Requires="wps">
            <w:drawing>
              <wp:anchor distT="0" distB="0" distL="0" distR="0" simplePos="0" relativeHeight="487598080" behindDoc="1" locked="0" layoutInCell="1" allowOverlap="1" wp14:anchorId="0B466C8C" wp14:editId="4C74F5BF">
                <wp:simplePos x="0" y="0"/>
                <wp:positionH relativeFrom="page">
                  <wp:posOffset>914400</wp:posOffset>
                </wp:positionH>
                <wp:positionV relativeFrom="paragraph">
                  <wp:posOffset>234950</wp:posOffset>
                </wp:positionV>
                <wp:extent cx="1828800" cy="8890"/>
                <wp:effectExtent l="0" t="0" r="0" b="0"/>
                <wp:wrapTopAndBottom/>
                <wp:docPr id="3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0E1E7" id="Rectangle 24" o:spid="_x0000_s1026" style="position:absolute;margin-left:1in;margin-top:18.5pt;width:2in;height:.7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" fillcolor="black" stroked="f">
                <w10:wrap type="topAndBottom" anchorx="page"/>
              </v:rect>
            </w:pict>
          </mc:Fallback>
        </mc:AlternateContent>
      </w:r>
    </w:p>
    <w:p w14:paraId="3DAE386D" w14:textId="77777777" w:rsidR="00672969" w:rsidRDefault="002F62D1">
      <w:pPr>
        <w:spacing w:before="86"/>
        <w:ind w:left="120"/>
        <w:rPr>
          <w:sz w:val="16"/>
        </w:rPr>
      </w:pPr>
      <w:r>
        <w:rPr>
          <w:color w:val="6F2F9F"/>
          <w:sz w:val="16"/>
          <w:vertAlign w:val="superscript"/>
        </w:rPr>
        <w:t>125</w:t>
      </w:r>
      <w:r>
        <w:rPr>
          <w:color w:val="6F2F9F"/>
          <w:sz w:val="16"/>
        </w:rPr>
        <w:t xml:space="preserve"> Child</w:t>
      </w:r>
      <w:r>
        <w:rPr>
          <w:color w:val="6F2F9F"/>
          <w:sz w:val="16"/>
        </w:rPr>
        <w:t>ren’s Social Care (Coronavirus) (Temporary Modification of Children’s Social Care) Regulations</w:t>
      </w:r>
    </w:p>
    <w:p w14:paraId="5FB77CF2" w14:textId="77777777" w:rsidR="00672969" w:rsidRDefault="002F62D1">
      <w:pPr>
        <w:ind w:left="120"/>
        <w:rPr>
          <w:sz w:val="16"/>
        </w:rPr>
      </w:pPr>
      <w:r>
        <w:rPr>
          <w:color w:val="6F2F9F"/>
          <w:sz w:val="16"/>
        </w:rPr>
        <w:t>(Northern Ireland) 2020.</w:t>
      </w:r>
    </w:p>
    <w:p w14:paraId="1D413778" w14:textId="77777777" w:rsidR="00672969" w:rsidRDefault="002F62D1">
      <w:pPr>
        <w:spacing w:before="2"/>
        <w:ind w:left="120"/>
        <w:rPr>
          <w:sz w:val="16"/>
        </w:rPr>
      </w:pPr>
      <w:r>
        <w:rPr>
          <w:color w:val="6F2F9F"/>
          <w:sz w:val="16"/>
          <w:vertAlign w:val="superscript"/>
        </w:rPr>
        <w:t>126</w:t>
      </w:r>
      <w:r>
        <w:rPr>
          <w:color w:val="6F2F9F"/>
          <w:sz w:val="16"/>
        </w:rPr>
        <w:t xml:space="preserve"> Regulation 10, Children’s Social Care (Coronavirus) (Temporary Modification of Children’s Social Care)</w:t>
      </w:r>
    </w:p>
    <w:p w14:paraId="69F9AB1E" w14:textId="77777777" w:rsidR="00672969" w:rsidRDefault="002F62D1">
      <w:pPr>
        <w:ind w:left="120"/>
        <w:rPr>
          <w:sz w:val="16"/>
        </w:rPr>
      </w:pPr>
      <w:r>
        <w:rPr>
          <w:color w:val="6F2F9F"/>
          <w:sz w:val="16"/>
        </w:rPr>
        <w:t>Regulations (Northern Ireland</w:t>
      </w:r>
      <w:r>
        <w:rPr>
          <w:color w:val="6F2F9F"/>
          <w:sz w:val="16"/>
        </w:rPr>
        <w:t>) 2020.</w:t>
      </w:r>
    </w:p>
    <w:p w14:paraId="2A268467" w14:textId="77777777" w:rsidR="00672969" w:rsidRDefault="002F62D1">
      <w:pPr>
        <w:ind w:left="120" w:right="804"/>
        <w:rPr>
          <w:sz w:val="16"/>
        </w:rPr>
      </w:pPr>
      <w:r>
        <w:rPr>
          <w:color w:val="6F2F9F"/>
          <w:sz w:val="16"/>
          <w:vertAlign w:val="superscript"/>
        </w:rPr>
        <w:t>127</w:t>
      </w:r>
      <w:r>
        <w:rPr>
          <w:color w:val="6F2F9F"/>
          <w:sz w:val="16"/>
        </w:rPr>
        <w:t xml:space="preserve"> Department of Health, ‘COVID-19: Guidance to Accompany the Children’s Social Care (Coronavirus) (Temporary Modification of Children’s Social Care) Regulations (Northern Ireland) 2020, at 11.</w:t>
      </w:r>
    </w:p>
    <w:p w14:paraId="22B2297A" w14:textId="77777777" w:rsidR="00672969" w:rsidRDefault="002F62D1">
      <w:pPr>
        <w:spacing w:before="1"/>
        <w:ind w:left="120" w:right="109"/>
        <w:rPr>
          <w:sz w:val="16"/>
        </w:rPr>
      </w:pPr>
      <w:r>
        <w:rPr>
          <w:color w:val="6F2F9F"/>
          <w:sz w:val="16"/>
          <w:vertAlign w:val="superscript"/>
        </w:rPr>
        <w:t>128</w:t>
      </w:r>
      <w:r>
        <w:rPr>
          <w:color w:val="6F2F9F"/>
          <w:sz w:val="16"/>
        </w:rPr>
        <w:t xml:space="preserve"> Regulations 4 and 9, Children’s Social Care (Coro</w:t>
      </w:r>
      <w:r>
        <w:rPr>
          <w:color w:val="6F2F9F"/>
          <w:sz w:val="16"/>
        </w:rPr>
        <w:t xml:space="preserve">navirus) (Temporary Modification of Children’s Social Care) Regulations (Northern Ireland) 2020; Department of Health, ‘COVID-19: Guidance to Accompany the Children’s Social Care (Coronavirus) (Temporary Modification of Children’s Social Care) Regulations </w:t>
      </w:r>
      <w:r>
        <w:rPr>
          <w:color w:val="6F2F9F"/>
          <w:sz w:val="16"/>
        </w:rPr>
        <w:t xml:space="preserve">(Northern Ireland) 2020, at 9-10. </w:t>
      </w:r>
      <w:r>
        <w:rPr>
          <w:i/>
          <w:color w:val="6F2F9F"/>
          <w:sz w:val="16"/>
        </w:rPr>
        <w:t xml:space="preserve">See also </w:t>
      </w:r>
      <w:r>
        <w:rPr>
          <w:color w:val="6F2F9F"/>
          <w:sz w:val="16"/>
        </w:rPr>
        <w:t>Children’s Homes Regulations (Northern Ireland) 2005.</w:t>
      </w:r>
    </w:p>
    <w:p w14:paraId="27EE00CB" w14:textId="77777777" w:rsidR="00672969" w:rsidRDefault="002F62D1">
      <w:pPr>
        <w:spacing w:line="194" w:lineRule="exact"/>
        <w:ind w:left="120"/>
        <w:rPr>
          <w:sz w:val="16"/>
        </w:rPr>
      </w:pPr>
      <w:r>
        <w:rPr>
          <w:color w:val="6F2F9F"/>
          <w:sz w:val="16"/>
          <w:vertAlign w:val="superscript"/>
        </w:rPr>
        <w:t>129</w:t>
      </w:r>
      <w:r>
        <w:rPr>
          <w:color w:val="6F2F9F"/>
          <w:sz w:val="16"/>
        </w:rPr>
        <w:t xml:space="preserve"> Regulation 6, Children’s Social Care (Coronavirus) (Temporary Modification of Children’s Social Care)</w:t>
      </w:r>
    </w:p>
    <w:p w14:paraId="70A12C8E" w14:textId="77777777" w:rsidR="00672969" w:rsidRDefault="002F62D1">
      <w:pPr>
        <w:ind w:left="120" w:right="109"/>
        <w:rPr>
          <w:sz w:val="16"/>
        </w:rPr>
      </w:pPr>
      <w:r>
        <w:rPr>
          <w:color w:val="6F2F9F"/>
          <w:sz w:val="16"/>
        </w:rPr>
        <w:t>Regulations (Northern Ireland) 2020; Department of He</w:t>
      </w:r>
      <w:r>
        <w:rPr>
          <w:color w:val="6F2F9F"/>
          <w:sz w:val="16"/>
        </w:rPr>
        <w:t xml:space="preserve">alth, ‘COVID-19: Guidance to Accompany the Children’s Social Care (Coronavirus) (Temporary Modification of Children’s Social Care) Regulations (Northern Ireland) 2020, at 10. </w:t>
      </w:r>
      <w:r>
        <w:rPr>
          <w:i/>
          <w:color w:val="6F2F9F"/>
          <w:sz w:val="16"/>
        </w:rPr>
        <w:t xml:space="preserve">See also </w:t>
      </w:r>
      <w:r>
        <w:rPr>
          <w:color w:val="6F2F9F"/>
          <w:sz w:val="16"/>
        </w:rPr>
        <w:t>Children (Secure Accommodation) Regulations (Northern Ireland) 1996.</w:t>
      </w:r>
    </w:p>
    <w:p w14:paraId="7237485B" w14:textId="77777777" w:rsidR="00672969" w:rsidRDefault="002F62D1">
      <w:pPr>
        <w:ind w:left="120" w:right="743"/>
        <w:jc w:val="both"/>
        <w:rPr>
          <w:sz w:val="16"/>
        </w:rPr>
      </w:pPr>
      <w:r>
        <w:rPr>
          <w:color w:val="6F2F9F"/>
          <w:sz w:val="16"/>
          <w:vertAlign w:val="superscript"/>
        </w:rPr>
        <w:t>130</w:t>
      </w:r>
      <w:r>
        <w:rPr>
          <w:color w:val="6F2F9F"/>
          <w:sz w:val="16"/>
        </w:rPr>
        <w:t xml:space="preserve"> Regulation 6, Children’s Social Care (Coronavirus) (Temporary Modification of Children’s Social Care) Regulations (Northern Ireland) 2020. </w:t>
      </w:r>
      <w:r>
        <w:rPr>
          <w:i/>
          <w:color w:val="6F2F9F"/>
          <w:sz w:val="16"/>
        </w:rPr>
        <w:t xml:space="preserve">See also </w:t>
      </w:r>
      <w:r>
        <w:rPr>
          <w:color w:val="6F2F9F"/>
          <w:sz w:val="16"/>
        </w:rPr>
        <w:t>Children (Secure Accommodation) Regulations (Northern Ireland) 1996.</w:t>
      </w:r>
    </w:p>
    <w:p w14:paraId="4DDFC62A" w14:textId="77777777" w:rsidR="00672969" w:rsidRDefault="00672969">
      <w:pPr>
        <w:jc w:val="both"/>
        <w:rPr>
          <w:sz w:val="16"/>
        </w:rPr>
        <w:sectPr w:rsidR="00672969">
          <w:pgSz w:w="11910" w:h="16840"/>
          <w:pgMar w:top="1340" w:right="1320" w:bottom="1260" w:left="1320" w:header="0" w:footer="1066" w:gutter="0"/>
          <w:cols w:space="720"/>
        </w:sectPr>
      </w:pPr>
    </w:p>
    <w:p w14:paraId="1CC223E2" w14:textId="77777777" w:rsidR="00672969" w:rsidRDefault="002F62D1">
      <w:pPr>
        <w:pStyle w:val="BodyText"/>
        <w:spacing w:before="82" w:line="288" w:lineRule="auto"/>
        <w:ind w:left="840" w:right="208"/>
      </w:pPr>
      <w:r>
        <w:t>Department of Health and health and social care trusts were on track to return operations for child care arrangements back to normal by the end of that month.</w:t>
      </w:r>
      <w:r>
        <w:rPr>
          <w:position w:val="8"/>
          <w:sz w:val="16"/>
        </w:rPr>
        <w:t xml:space="preserve">131 </w:t>
      </w:r>
      <w:r>
        <w:t>However, in October 2020, the regulations were renewed for a further six months until 21 May 2</w:t>
      </w:r>
      <w:r>
        <w:t>021 in response to an increasing strain on the health and social care trusts due to a second wave of COVID-19.</w:t>
      </w:r>
      <w:r>
        <w:rPr>
          <w:position w:val="8"/>
          <w:sz w:val="16"/>
        </w:rPr>
        <w:t xml:space="preserve">132 </w:t>
      </w:r>
      <w:r>
        <w:t>In April 2021, a further consultation was launched proposing further extension of the modifications for a further six months due to the ongoin</w:t>
      </w:r>
      <w:r>
        <w:t>g</w:t>
      </w:r>
      <w:r>
        <w:rPr>
          <w:spacing w:val="-26"/>
        </w:rPr>
        <w:t xml:space="preserve"> </w:t>
      </w:r>
      <w:r>
        <w:t>threat posed by the pandemic.</w:t>
      </w:r>
      <w:r>
        <w:rPr>
          <w:position w:val="8"/>
          <w:sz w:val="16"/>
        </w:rPr>
        <w:t xml:space="preserve">133 </w:t>
      </w:r>
      <w:r>
        <w:t>However, following concerns raised about the continuation of the restrictions, the Department of Health made the decision not to proceed with any of the modifications.</w:t>
      </w:r>
      <w:r>
        <w:rPr>
          <w:position w:val="8"/>
          <w:sz w:val="16"/>
        </w:rPr>
        <w:t xml:space="preserve">134 </w:t>
      </w:r>
      <w:r>
        <w:t>Therefore the regulations ceased to have effect fr</w:t>
      </w:r>
      <w:r>
        <w:t>om 7 May</w:t>
      </w:r>
      <w:r>
        <w:rPr>
          <w:spacing w:val="-16"/>
        </w:rPr>
        <w:t xml:space="preserve"> </w:t>
      </w:r>
      <w:r>
        <w:t>2021</w:t>
      </w:r>
    </w:p>
    <w:p w14:paraId="5EE75AC9" w14:textId="77777777" w:rsidR="00672969" w:rsidRDefault="002F62D1">
      <w:pPr>
        <w:pStyle w:val="BodyText"/>
        <w:spacing w:before="1"/>
        <w:ind w:left="840"/>
      </w:pPr>
      <w:r>
        <w:t>and the usual statutory duties across social care children’s services</w:t>
      </w:r>
    </w:p>
    <w:p w14:paraId="6C92A802" w14:textId="77777777" w:rsidR="00672969" w:rsidRDefault="002F62D1">
      <w:pPr>
        <w:pStyle w:val="BodyText"/>
        <w:spacing w:before="59"/>
        <w:ind w:left="840"/>
      </w:pPr>
      <w:r>
        <w:t>resumed.</w:t>
      </w:r>
    </w:p>
    <w:p w14:paraId="51445082" w14:textId="77777777" w:rsidR="00672969" w:rsidRDefault="00672969">
      <w:pPr>
        <w:pStyle w:val="BodyText"/>
        <w:spacing w:before="8"/>
        <w:rPr>
          <w:sz w:val="33"/>
        </w:rPr>
      </w:pPr>
    </w:p>
    <w:p w14:paraId="44D167C3" w14:textId="77777777" w:rsidR="00672969" w:rsidRDefault="002F62D1">
      <w:pPr>
        <w:pStyle w:val="ListParagraph"/>
        <w:numPr>
          <w:ilvl w:val="1"/>
          <w:numId w:val="12"/>
        </w:numPr>
        <w:tabs>
          <w:tab w:val="left" w:pos="841"/>
        </w:tabs>
        <w:spacing w:line="288" w:lineRule="auto"/>
        <w:ind w:right="222"/>
        <w:rPr>
          <w:sz w:val="24"/>
        </w:rPr>
      </w:pPr>
      <w:r>
        <w:rPr>
          <w:sz w:val="24"/>
        </w:rPr>
        <w:t>From a human rights perspective, the purpose of secure accommodation can be said to exist for the protection of children at risk of significant harm and to provid</w:t>
      </w:r>
      <w:r>
        <w:rPr>
          <w:sz w:val="24"/>
        </w:rPr>
        <w:t>e public authorities with a statutory path to ensure their safety. The purpose of the statutory framework, as noted in the guidelines, is to ensure that no child’s liberty is unlawfully or extensively restricted without recourse to a court,</w:t>
      </w:r>
      <w:r>
        <w:rPr>
          <w:position w:val="8"/>
          <w:sz w:val="16"/>
        </w:rPr>
        <w:t xml:space="preserve">135 </w:t>
      </w:r>
      <w:r>
        <w:rPr>
          <w:sz w:val="24"/>
        </w:rPr>
        <w:t>a lawyer and</w:t>
      </w:r>
      <w:r>
        <w:rPr>
          <w:sz w:val="24"/>
        </w:rPr>
        <w:t xml:space="preserve"> statutory duties on the Trust to review their placement and keep records whilst they are in secure accommodation. The legislation then performs the dual purpose</w:t>
      </w:r>
      <w:r>
        <w:rPr>
          <w:spacing w:val="-23"/>
          <w:sz w:val="24"/>
        </w:rPr>
        <w:t xml:space="preserve"> </w:t>
      </w:r>
      <w:r>
        <w:rPr>
          <w:sz w:val="24"/>
        </w:rPr>
        <w:t>of</w:t>
      </w:r>
    </w:p>
    <w:p w14:paraId="30868A31" w14:textId="77777777" w:rsidR="00672969" w:rsidRDefault="002F62D1">
      <w:pPr>
        <w:pStyle w:val="BodyText"/>
        <w:spacing w:line="288" w:lineRule="auto"/>
        <w:ind w:left="840" w:right="152"/>
      </w:pPr>
      <w:r>
        <w:t>protecting significantly at risk children whilst also safeguarding their right to liberty.</w:t>
      </w:r>
    </w:p>
    <w:p w14:paraId="34705849" w14:textId="77777777" w:rsidR="00672969" w:rsidRDefault="00672969">
      <w:pPr>
        <w:pStyle w:val="BodyText"/>
        <w:spacing w:before="1"/>
        <w:rPr>
          <w:sz w:val="39"/>
        </w:rPr>
      </w:pPr>
    </w:p>
    <w:p w14:paraId="54F7C43B" w14:textId="77777777" w:rsidR="00672969" w:rsidRDefault="002F62D1">
      <w:pPr>
        <w:pStyle w:val="ListParagraph"/>
        <w:numPr>
          <w:ilvl w:val="1"/>
          <w:numId w:val="12"/>
        </w:numPr>
        <w:tabs>
          <w:tab w:val="left" w:pos="841"/>
        </w:tabs>
        <w:ind w:hanging="721"/>
        <w:rPr>
          <w:b/>
          <w:sz w:val="24"/>
        </w:rPr>
      </w:pPr>
      <w:r>
        <w:rPr>
          <w:b/>
          <w:sz w:val="24"/>
        </w:rPr>
        <w:t>In summary, regarding secure</w:t>
      </w:r>
      <w:r>
        <w:rPr>
          <w:b/>
          <w:spacing w:val="-8"/>
          <w:sz w:val="24"/>
        </w:rPr>
        <w:t xml:space="preserve"> </w:t>
      </w:r>
      <w:r>
        <w:rPr>
          <w:b/>
          <w:sz w:val="24"/>
        </w:rPr>
        <w:t>accommodation:</w:t>
      </w:r>
    </w:p>
    <w:p w14:paraId="402FF1DC" w14:textId="77777777" w:rsidR="00672969" w:rsidRDefault="00672969">
      <w:pPr>
        <w:pStyle w:val="BodyText"/>
        <w:spacing w:before="9"/>
        <w:rPr>
          <w:b/>
          <w:sz w:val="27"/>
        </w:rPr>
      </w:pPr>
    </w:p>
    <w:p w14:paraId="0A5E6A61" w14:textId="77777777" w:rsidR="00672969" w:rsidRDefault="002F62D1">
      <w:pPr>
        <w:pStyle w:val="ListParagraph"/>
        <w:numPr>
          <w:ilvl w:val="2"/>
          <w:numId w:val="12"/>
        </w:numPr>
        <w:tabs>
          <w:tab w:val="left" w:pos="1339"/>
          <w:tab w:val="left" w:pos="1561"/>
        </w:tabs>
        <w:ind w:hanging="582"/>
        <w:rPr>
          <w:b/>
          <w:sz w:val="24"/>
        </w:rPr>
      </w:pPr>
      <w:r>
        <w:rPr>
          <w:b/>
          <w:sz w:val="24"/>
        </w:rPr>
        <w:t>the use of a voluntary or registered children’s home</w:t>
      </w:r>
      <w:r>
        <w:rPr>
          <w:b/>
          <w:spacing w:val="-22"/>
          <w:sz w:val="24"/>
        </w:rPr>
        <w:t xml:space="preserve"> </w:t>
      </w:r>
      <w:r>
        <w:rPr>
          <w:b/>
          <w:sz w:val="24"/>
        </w:rPr>
        <w:t>for</w:t>
      </w:r>
    </w:p>
    <w:p w14:paraId="6323BC77" w14:textId="77777777" w:rsidR="00672969" w:rsidRDefault="002F62D1">
      <w:pPr>
        <w:spacing w:before="20"/>
        <w:ind w:left="379" w:right="104"/>
        <w:jc w:val="center"/>
        <w:rPr>
          <w:b/>
          <w:sz w:val="24"/>
        </w:rPr>
      </w:pPr>
      <w:r>
        <w:rPr>
          <w:b/>
          <w:sz w:val="24"/>
        </w:rPr>
        <w:t>the purposes of restricting liberty is prohibited;</w:t>
      </w:r>
    </w:p>
    <w:p w14:paraId="6D020808" w14:textId="77777777" w:rsidR="00672969" w:rsidRDefault="00672969">
      <w:pPr>
        <w:pStyle w:val="BodyText"/>
        <w:rPr>
          <w:b/>
          <w:sz w:val="20"/>
        </w:rPr>
      </w:pPr>
    </w:p>
    <w:p w14:paraId="01FAFCD7" w14:textId="77777777" w:rsidR="00672969" w:rsidRDefault="00672969">
      <w:pPr>
        <w:pStyle w:val="BodyText"/>
        <w:rPr>
          <w:b/>
          <w:sz w:val="20"/>
        </w:rPr>
      </w:pPr>
    </w:p>
    <w:p w14:paraId="14C2872B" w14:textId="0EF72105" w:rsidR="00672969" w:rsidRDefault="002F62D1">
      <w:pPr>
        <w:pStyle w:val="BodyText"/>
        <w:spacing w:before="1"/>
        <w:rPr>
          <w:b/>
          <w:sz w:val="13"/>
        </w:rPr>
      </w:pPr>
      <w:r>
        <w:rPr>
          <w:noProof/>
        </w:rPr>
        <mc:AlternateContent>
          <mc:Choice Requires="wps">
            <w:drawing>
              <wp:anchor distT="0" distB="0" distL="0" distR="0" simplePos="0" relativeHeight="487598592" behindDoc="1" locked="0" layoutInCell="1" allowOverlap="1" wp14:anchorId="27BEEAA3" wp14:editId="1E53C69C">
                <wp:simplePos x="0" y="0"/>
                <wp:positionH relativeFrom="page">
                  <wp:posOffset>914400</wp:posOffset>
                </wp:positionH>
                <wp:positionV relativeFrom="paragraph">
                  <wp:posOffset>126365</wp:posOffset>
                </wp:positionV>
                <wp:extent cx="1828800" cy="8890"/>
                <wp:effectExtent l="0" t="0" r="0" b="0"/>
                <wp:wrapTopAndBottom/>
                <wp:docPr id="3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DC496" id="Rectangle 23" o:spid="_x0000_s1026" style="position:absolute;margin-left:1in;margin-top:9.95pt;width:2in;height:.7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" fillcolor="black" stroked="f">
                <w10:wrap type="topAndBottom" anchorx="page"/>
              </v:rect>
            </w:pict>
          </mc:Fallback>
        </mc:AlternateContent>
      </w:r>
    </w:p>
    <w:p w14:paraId="05C845E8" w14:textId="77777777" w:rsidR="00672969" w:rsidRDefault="002F62D1">
      <w:pPr>
        <w:spacing w:before="86"/>
        <w:ind w:left="120"/>
        <w:rPr>
          <w:sz w:val="16"/>
        </w:rPr>
      </w:pPr>
      <w:r>
        <w:rPr>
          <w:color w:val="6F2F9F"/>
          <w:sz w:val="16"/>
          <w:vertAlign w:val="superscript"/>
        </w:rPr>
        <w:t>131</w:t>
      </w:r>
      <w:r>
        <w:rPr>
          <w:color w:val="6F2F9F"/>
          <w:sz w:val="16"/>
        </w:rPr>
        <w:t xml:space="preserve"> Letter from Department of Health to NI Assembly Committee for Health, 27 October 2020.</w:t>
      </w:r>
    </w:p>
    <w:p w14:paraId="6F2E921F" w14:textId="77777777" w:rsidR="00672969" w:rsidRDefault="002F62D1">
      <w:pPr>
        <w:ind w:left="120"/>
        <w:rPr>
          <w:sz w:val="16"/>
        </w:rPr>
      </w:pPr>
      <w:r>
        <w:rPr>
          <w:color w:val="6F2F9F"/>
          <w:sz w:val="16"/>
          <w:vertAlign w:val="superscript"/>
        </w:rPr>
        <w:t>132</w:t>
      </w:r>
      <w:r>
        <w:rPr>
          <w:color w:val="6F2F9F"/>
          <w:sz w:val="16"/>
        </w:rPr>
        <w:t xml:space="preserve"> Ibid; Children’s Social Care (Coronavirus) (Temporary Modification of Children’s Social Care) (Amendment)</w:t>
      </w:r>
    </w:p>
    <w:p w14:paraId="68A89BFB" w14:textId="77777777" w:rsidR="00672969" w:rsidRDefault="002F62D1">
      <w:pPr>
        <w:ind w:left="120"/>
        <w:rPr>
          <w:sz w:val="16"/>
        </w:rPr>
      </w:pPr>
      <w:r>
        <w:rPr>
          <w:color w:val="6F2F9F"/>
          <w:sz w:val="16"/>
        </w:rPr>
        <w:t>Regulations (NI) 2020.</w:t>
      </w:r>
    </w:p>
    <w:p w14:paraId="2774DB9B" w14:textId="77777777" w:rsidR="00672969" w:rsidRDefault="002F62D1">
      <w:pPr>
        <w:ind w:left="120" w:right="1006"/>
        <w:rPr>
          <w:sz w:val="16"/>
        </w:rPr>
      </w:pPr>
      <w:r>
        <w:rPr>
          <w:color w:val="6F2F9F"/>
          <w:sz w:val="16"/>
          <w:vertAlign w:val="superscript"/>
        </w:rPr>
        <w:t>133</w:t>
      </w:r>
      <w:r>
        <w:rPr>
          <w:color w:val="6F2F9F"/>
          <w:sz w:val="16"/>
        </w:rPr>
        <w:t xml:space="preserve"> Department of Health, 'Consultation on proposals to extend modifications to children's social care regulations' (DoH, 2021).</w:t>
      </w:r>
    </w:p>
    <w:p w14:paraId="4919809B" w14:textId="77777777" w:rsidR="00672969" w:rsidRDefault="002F62D1">
      <w:pPr>
        <w:ind w:left="120" w:right="219"/>
        <w:rPr>
          <w:sz w:val="16"/>
        </w:rPr>
      </w:pPr>
      <w:r>
        <w:rPr>
          <w:color w:val="6F2F9F"/>
          <w:sz w:val="16"/>
          <w:vertAlign w:val="superscript"/>
        </w:rPr>
        <w:t>134</w:t>
      </w:r>
      <w:r>
        <w:rPr>
          <w:color w:val="6F2F9F"/>
          <w:sz w:val="16"/>
        </w:rPr>
        <w:t xml:space="preserve"> Department of Health, 'Proposals to extend modifications to children's social care legislation: summary and analysis of respon</w:t>
      </w:r>
      <w:r>
        <w:rPr>
          <w:color w:val="6F2F9F"/>
          <w:sz w:val="16"/>
        </w:rPr>
        <w:t>ses', (DoH, 2021).</w:t>
      </w:r>
    </w:p>
    <w:p w14:paraId="72679618" w14:textId="77777777" w:rsidR="00672969" w:rsidRDefault="002F62D1">
      <w:pPr>
        <w:ind w:left="120" w:right="221"/>
        <w:rPr>
          <w:sz w:val="16"/>
        </w:rPr>
      </w:pPr>
      <w:r>
        <w:rPr>
          <w:color w:val="6F2F9F"/>
          <w:sz w:val="16"/>
          <w:vertAlign w:val="superscript"/>
        </w:rPr>
        <w:t>135</w:t>
      </w:r>
      <w:r>
        <w:rPr>
          <w:color w:val="6F2F9F"/>
          <w:sz w:val="16"/>
        </w:rPr>
        <w:t xml:space="preserve"> Regulation 6(1) of the Children (Secure Accommodation) Regulations (NI) 1996 stipulates that the maximum time that a child can be held in secure accommodation without being brought before the court is 72 hours in a period of 28 days.</w:t>
      </w:r>
    </w:p>
    <w:p w14:paraId="0AF6041E" w14:textId="77777777" w:rsidR="00672969" w:rsidRDefault="00672969">
      <w:pPr>
        <w:rPr>
          <w:sz w:val="16"/>
        </w:rPr>
        <w:sectPr w:rsidR="00672969">
          <w:footerReference w:type="default" r:id="rId18"/>
          <w:pgSz w:w="11910" w:h="16840"/>
          <w:pgMar w:top="1340" w:right="1320" w:bottom="1740" w:left="1320" w:header="0" w:footer="1547" w:gutter="0"/>
          <w:pgNumType w:start="27"/>
          <w:cols w:space="720"/>
        </w:sectPr>
      </w:pPr>
    </w:p>
    <w:p w14:paraId="1B08ADDF" w14:textId="77777777" w:rsidR="00672969" w:rsidRDefault="002F62D1">
      <w:pPr>
        <w:pStyle w:val="ListParagraph"/>
        <w:numPr>
          <w:ilvl w:val="2"/>
          <w:numId w:val="12"/>
        </w:numPr>
        <w:tabs>
          <w:tab w:val="left" w:pos="1560"/>
          <w:tab w:val="left" w:pos="1561"/>
        </w:tabs>
        <w:spacing w:before="82" w:line="256" w:lineRule="auto"/>
        <w:ind w:right="313"/>
        <w:rPr>
          <w:b/>
          <w:sz w:val="24"/>
        </w:rPr>
      </w:pPr>
      <w:r>
        <w:rPr>
          <w:b/>
          <w:sz w:val="24"/>
        </w:rPr>
        <w:t>there is a statutory duty to safeguard and promote the welfare of children in secure</w:t>
      </w:r>
      <w:r>
        <w:rPr>
          <w:b/>
          <w:spacing w:val="-9"/>
          <w:sz w:val="24"/>
        </w:rPr>
        <w:t xml:space="preserve"> </w:t>
      </w:r>
      <w:r>
        <w:rPr>
          <w:b/>
          <w:sz w:val="24"/>
        </w:rPr>
        <w:t>accommodation;</w:t>
      </w:r>
    </w:p>
    <w:p w14:paraId="3702F59D" w14:textId="77777777" w:rsidR="00672969" w:rsidRDefault="00672969">
      <w:pPr>
        <w:pStyle w:val="BodyText"/>
        <w:spacing w:before="1"/>
        <w:rPr>
          <w:b/>
          <w:sz w:val="26"/>
        </w:rPr>
      </w:pPr>
    </w:p>
    <w:p w14:paraId="07956B52" w14:textId="77777777" w:rsidR="00672969" w:rsidRDefault="002F62D1">
      <w:pPr>
        <w:pStyle w:val="ListParagraph"/>
        <w:numPr>
          <w:ilvl w:val="2"/>
          <w:numId w:val="12"/>
        </w:numPr>
        <w:tabs>
          <w:tab w:val="left" w:pos="1560"/>
          <w:tab w:val="left" w:pos="1561"/>
        </w:tabs>
        <w:spacing w:line="259" w:lineRule="auto"/>
        <w:ind w:right="498"/>
        <w:rPr>
          <w:b/>
          <w:sz w:val="24"/>
        </w:rPr>
      </w:pPr>
      <w:r>
        <w:rPr>
          <w:b/>
          <w:sz w:val="24"/>
        </w:rPr>
        <w:t>a child can be held in secure accommodation for a maximum of 72 hours in a 28-day period without recourse to a court. After this, an application to court m</w:t>
      </w:r>
      <w:r>
        <w:rPr>
          <w:b/>
          <w:sz w:val="24"/>
        </w:rPr>
        <w:t>ust be</w:t>
      </w:r>
      <w:r>
        <w:rPr>
          <w:b/>
          <w:spacing w:val="-2"/>
          <w:sz w:val="24"/>
        </w:rPr>
        <w:t xml:space="preserve"> </w:t>
      </w:r>
      <w:r>
        <w:rPr>
          <w:b/>
          <w:sz w:val="24"/>
        </w:rPr>
        <w:t>made;</w:t>
      </w:r>
    </w:p>
    <w:p w14:paraId="0A42CFC1" w14:textId="77777777" w:rsidR="00672969" w:rsidRDefault="00672969">
      <w:pPr>
        <w:pStyle w:val="BodyText"/>
        <w:spacing w:before="8"/>
        <w:rPr>
          <w:b/>
          <w:sz w:val="25"/>
        </w:rPr>
      </w:pPr>
    </w:p>
    <w:p w14:paraId="4028E3F9" w14:textId="77777777" w:rsidR="00672969" w:rsidRDefault="002F62D1">
      <w:pPr>
        <w:pStyle w:val="ListParagraph"/>
        <w:numPr>
          <w:ilvl w:val="2"/>
          <w:numId w:val="12"/>
        </w:numPr>
        <w:tabs>
          <w:tab w:val="left" w:pos="1560"/>
          <w:tab w:val="left" w:pos="1561"/>
        </w:tabs>
        <w:spacing w:line="256" w:lineRule="auto"/>
        <w:ind w:right="244"/>
        <w:rPr>
          <w:b/>
          <w:sz w:val="24"/>
        </w:rPr>
      </w:pPr>
      <w:r>
        <w:rPr>
          <w:b/>
          <w:sz w:val="24"/>
        </w:rPr>
        <w:t>the Trust must take reasonable steps to avoid the need for the child to be placed in secure</w:t>
      </w:r>
      <w:r>
        <w:rPr>
          <w:b/>
          <w:spacing w:val="-18"/>
          <w:sz w:val="24"/>
        </w:rPr>
        <w:t xml:space="preserve"> </w:t>
      </w:r>
      <w:r>
        <w:rPr>
          <w:b/>
          <w:sz w:val="24"/>
        </w:rPr>
        <w:t>accommodation;</w:t>
      </w:r>
    </w:p>
    <w:p w14:paraId="7BBE9E85" w14:textId="77777777" w:rsidR="00672969" w:rsidRDefault="00672969">
      <w:pPr>
        <w:pStyle w:val="BodyText"/>
        <w:spacing w:before="3"/>
        <w:rPr>
          <w:b/>
          <w:sz w:val="26"/>
        </w:rPr>
      </w:pPr>
    </w:p>
    <w:p w14:paraId="5AD45711" w14:textId="77777777" w:rsidR="00672969" w:rsidRDefault="002F62D1">
      <w:pPr>
        <w:pStyle w:val="ListParagraph"/>
        <w:numPr>
          <w:ilvl w:val="2"/>
          <w:numId w:val="12"/>
        </w:numPr>
        <w:tabs>
          <w:tab w:val="left" w:pos="1560"/>
          <w:tab w:val="left" w:pos="1561"/>
        </w:tabs>
        <w:spacing w:line="256" w:lineRule="auto"/>
        <w:ind w:right="353"/>
        <w:rPr>
          <w:b/>
          <w:sz w:val="24"/>
        </w:rPr>
      </w:pPr>
      <w:r>
        <w:rPr>
          <w:b/>
          <w:sz w:val="24"/>
        </w:rPr>
        <w:t>the secure accommodation legislation exists to</w:t>
      </w:r>
      <w:r>
        <w:rPr>
          <w:b/>
          <w:spacing w:val="-28"/>
          <w:sz w:val="24"/>
        </w:rPr>
        <w:t xml:space="preserve"> </w:t>
      </w:r>
      <w:r>
        <w:rPr>
          <w:b/>
          <w:sz w:val="24"/>
        </w:rPr>
        <w:t>ensure that decisions regarding children’s liberty are scrutinised by the</w:t>
      </w:r>
      <w:r>
        <w:rPr>
          <w:b/>
          <w:spacing w:val="-2"/>
          <w:sz w:val="24"/>
        </w:rPr>
        <w:t xml:space="preserve"> </w:t>
      </w:r>
      <w:r>
        <w:rPr>
          <w:b/>
          <w:sz w:val="24"/>
        </w:rPr>
        <w:t>court;</w:t>
      </w:r>
    </w:p>
    <w:p w14:paraId="1F1CFFAB" w14:textId="77777777" w:rsidR="00672969" w:rsidRDefault="00672969">
      <w:pPr>
        <w:pStyle w:val="BodyText"/>
        <w:spacing w:before="3"/>
        <w:rPr>
          <w:b/>
          <w:sz w:val="26"/>
        </w:rPr>
      </w:pPr>
    </w:p>
    <w:p w14:paraId="36890A74" w14:textId="77777777" w:rsidR="00672969" w:rsidRDefault="002F62D1">
      <w:pPr>
        <w:pStyle w:val="ListParagraph"/>
        <w:numPr>
          <w:ilvl w:val="2"/>
          <w:numId w:val="12"/>
        </w:numPr>
        <w:tabs>
          <w:tab w:val="left" w:pos="1560"/>
          <w:tab w:val="left" w:pos="1561"/>
        </w:tabs>
        <w:spacing w:before="1" w:line="256" w:lineRule="auto"/>
        <w:ind w:right="573"/>
        <w:rPr>
          <w:b/>
          <w:sz w:val="24"/>
        </w:rPr>
      </w:pPr>
      <w:r>
        <w:rPr>
          <w:b/>
          <w:sz w:val="24"/>
        </w:rPr>
        <w:t>child</w:t>
      </w:r>
      <w:r>
        <w:rPr>
          <w:b/>
          <w:sz w:val="24"/>
        </w:rPr>
        <w:t>ren must be party to the secure accommodation proceedings unless they have</w:t>
      </w:r>
      <w:r>
        <w:rPr>
          <w:b/>
          <w:spacing w:val="-7"/>
          <w:sz w:val="24"/>
        </w:rPr>
        <w:t xml:space="preserve"> </w:t>
      </w:r>
      <w:r>
        <w:rPr>
          <w:b/>
          <w:sz w:val="24"/>
        </w:rPr>
        <w:t>refused;</w:t>
      </w:r>
    </w:p>
    <w:p w14:paraId="4262DAFC" w14:textId="77777777" w:rsidR="00672969" w:rsidRDefault="00672969">
      <w:pPr>
        <w:pStyle w:val="BodyText"/>
        <w:spacing w:before="2"/>
        <w:rPr>
          <w:b/>
          <w:sz w:val="26"/>
        </w:rPr>
      </w:pPr>
    </w:p>
    <w:p w14:paraId="6577BD07" w14:textId="77777777" w:rsidR="00672969" w:rsidRDefault="002F62D1">
      <w:pPr>
        <w:pStyle w:val="ListParagraph"/>
        <w:numPr>
          <w:ilvl w:val="2"/>
          <w:numId w:val="12"/>
        </w:numPr>
        <w:tabs>
          <w:tab w:val="left" w:pos="1560"/>
          <w:tab w:val="left" w:pos="1561"/>
        </w:tabs>
        <w:spacing w:before="1" w:line="256" w:lineRule="auto"/>
        <w:ind w:right="251"/>
        <w:rPr>
          <w:b/>
          <w:sz w:val="24"/>
        </w:rPr>
      </w:pPr>
      <w:r>
        <w:rPr>
          <w:b/>
          <w:sz w:val="24"/>
        </w:rPr>
        <w:t>the guidance to the legislation regards locking children in a room or part of a building as within the statutory definition of secure</w:t>
      </w:r>
      <w:r>
        <w:rPr>
          <w:b/>
          <w:spacing w:val="-7"/>
          <w:sz w:val="24"/>
        </w:rPr>
        <w:t xml:space="preserve"> </w:t>
      </w:r>
      <w:r>
        <w:rPr>
          <w:b/>
          <w:sz w:val="24"/>
        </w:rPr>
        <w:t>accommodation;</w:t>
      </w:r>
    </w:p>
    <w:p w14:paraId="3D9B9A52" w14:textId="77777777" w:rsidR="00672969" w:rsidRDefault="00672969">
      <w:pPr>
        <w:pStyle w:val="BodyText"/>
        <w:spacing w:before="2"/>
        <w:rPr>
          <w:b/>
          <w:sz w:val="26"/>
        </w:rPr>
      </w:pPr>
    </w:p>
    <w:p w14:paraId="157C2165" w14:textId="77777777" w:rsidR="00672969" w:rsidRDefault="002F62D1">
      <w:pPr>
        <w:pStyle w:val="ListParagraph"/>
        <w:numPr>
          <w:ilvl w:val="2"/>
          <w:numId w:val="12"/>
        </w:numPr>
        <w:tabs>
          <w:tab w:val="left" w:pos="1560"/>
          <w:tab w:val="left" w:pos="1561"/>
        </w:tabs>
        <w:spacing w:line="259" w:lineRule="auto"/>
        <w:ind w:right="189"/>
        <w:rPr>
          <w:b/>
          <w:sz w:val="24"/>
        </w:rPr>
      </w:pPr>
      <w:r>
        <w:rPr>
          <w:b/>
          <w:sz w:val="24"/>
        </w:rPr>
        <w:t>a child’s placement in secure accommodation should be subject to review by the</w:t>
      </w:r>
      <w:r>
        <w:rPr>
          <w:b/>
          <w:spacing w:val="-2"/>
          <w:sz w:val="24"/>
        </w:rPr>
        <w:t xml:space="preserve"> </w:t>
      </w:r>
      <w:r>
        <w:rPr>
          <w:b/>
          <w:sz w:val="24"/>
        </w:rPr>
        <w:t>Trust.</w:t>
      </w:r>
    </w:p>
    <w:p w14:paraId="5619DEDB" w14:textId="77777777" w:rsidR="00672969" w:rsidRDefault="00672969">
      <w:pPr>
        <w:pStyle w:val="BodyText"/>
        <w:rPr>
          <w:b/>
          <w:sz w:val="39"/>
        </w:rPr>
      </w:pPr>
    </w:p>
    <w:p w14:paraId="3987561E" w14:textId="77777777" w:rsidR="00672969" w:rsidRDefault="002F62D1">
      <w:pPr>
        <w:pStyle w:val="ListParagraph"/>
        <w:numPr>
          <w:ilvl w:val="1"/>
          <w:numId w:val="11"/>
        </w:numPr>
        <w:tabs>
          <w:tab w:val="left" w:pos="759"/>
        </w:tabs>
        <w:rPr>
          <w:b/>
          <w:color w:val="6F2F9F"/>
          <w:sz w:val="30"/>
        </w:rPr>
      </w:pPr>
      <w:bookmarkStart w:id="9" w:name="_bookmark9"/>
      <w:bookmarkEnd w:id="9"/>
      <w:r>
        <w:rPr>
          <w:b/>
          <w:color w:val="6F2F9F"/>
          <w:sz w:val="30"/>
        </w:rPr>
        <w:t>Children Missing from</w:t>
      </w:r>
      <w:r>
        <w:rPr>
          <w:b/>
          <w:color w:val="6F2F9F"/>
          <w:spacing w:val="-2"/>
          <w:sz w:val="30"/>
        </w:rPr>
        <w:t xml:space="preserve"> </w:t>
      </w:r>
      <w:r>
        <w:rPr>
          <w:b/>
          <w:color w:val="6F2F9F"/>
          <w:sz w:val="30"/>
        </w:rPr>
        <w:t>Care</w:t>
      </w:r>
    </w:p>
    <w:p w14:paraId="17FF9F95" w14:textId="77777777" w:rsidR="00672969" w:rsidRDefault="00672969">
      <w:pPr>
        <w:pStyle w:val="BodyText"/>
        <w:spacing w:before="11"/>
        <w:rPr>
          <w:b/>
          <w:sz w:val="29"/>
        </w:rPr>
      </w:pPr>
    </w:p>
    <w:p w14:paraId="4499D312" w14:textId="77777777" w:rsidR="00672969" w:rsidRDefault="002F62D1">
      <w:pPr>
        <w:pStyle w:val="ListParagraph"/>
        <w:numPr>
          <w:ilvl w:val="1"/>
          <w:numId w:val="11"/>
        </w:numPr>
        <w:tabs>
          <w:tab w:val="left" w:pos="840"/>
          <w:tab w:val="left" w:pos="841"/>
        </w:tabs>
        <w:spacing w:line="288" w:lineRule="auto"/>
        <w:ind w:left="840" w:right="282" w:hanging="720"/>
        <w:rPr>
          <w:sz w:val="24"/>
        </w:rPr>
      </w:pPr>
      <w:r>
        <w:rPr>
          <w:sz w:val="24"/>
        </w:rPr>
        <w:t>As noted in the introduction, a key issue in respect of children in care are those who are repeatedly reported missing from care. Children in</w:t>
      </w:r>
      <w:r>
        <w:rPr>
          <w:sz w:val="24"/>
        </w:rPr>
        <w:t xml:space="preserve"> care are more likely to be reported missing than other children and those in residential care are three times more likely</w:t>
      </w:r>
      <w:r>
        <w:rPr>
          <w:spacing w:val="-27"/>
          <w:sz w:val="24"/>
        </w:rPr>
        <w:t xml:space="preserve"> </w:t>
      </w:r>
      <w:r>
        <w:rPr>
          <w:sz w:val="24"/>
        </w:rPr>
        <w:t>to be reported missing.</w:t>
      </w:r>
      <w:r>
        <w:rPr>
          <w:position w:val="8"/>
          <w:sz w:val="16"/>
        </w:rPr>
        <w:t xml:space="preserve">136 </w:t>
      </w:r>
      <w:r>
        <w:rPr>
          <w:sz w:val="24"/>
        </w:rPr>
        <w:t>More serious still are the reasons that children go missing from care and the dangers they are subsequentl</w:t>
      </w:r>
      <w:r>
        <w:rPr>
          <w:sz w:val="24"/>
        </w:rPr>
        <w:t>y exposed</w:t>
      </w:r>
      <w:r>
        <w:rPr>
          <w:spacing w:val="-4"/>
          <w:sz w:val="24"/>
        </w:rPr>
        <w:t xml:space="preserve"> </w:t>
      </w:r>
      <w:r>
        <w:rPr>
          <w:sz w:val="24"/>
        </w:rPr>
        <w:t>to.</w:t>
      </w:r>
    </w:p>
    <w:p w14:paraId="5C433F5D" w14:textId="77777777" w:rsidR="00672969" w:rsidRDefault="00672969">
      <w:pPr>
        <w:pStyle w:val="BodyText"/>
        <w:spacing w:before="11"/>
        <w:rPr>
          <w:sz w:val="28"/>
        </w:rPr>
      </w:pPr>
    </w:p>
    <w:p w14:paraId="1AE2CD38" w14:textId="77777777" w:rsidR="00672969" w:rsidRDefault="002F62D1">
      <w:pPr>
        <w:ind w:left="120"/>
        <w:rPr>
          <w:b/>
          <w:sz w:val="24"/>
        </w:rPr>
      </w:pPr>
      <w:bookmarkStart w:id="10" w:name="_bookmark10"/>
      <w:bookmarkEnd w:id="10"/>
      <w:r>
        <w:rPr>
          <w:b/>
          <w:sz w:val="24"/>
        </w:rPr>
        <w:t>Statistics</w:t>
      </w:r>
    </w:p>
    <w:p w14:paraId="09E7AF8B" w14:textId="77777777" w:rsidR="00672969" w:rsidRDefault="002F62D1">
      <w:pPr>
        <w:pStyle w:val="ListParagraph"/>
        <w:numPr>
          <w:ilvl w:val="1"/>
          <w:numId w:val="11"/>
        </w:numPr>
        <w:tabs>
          <w:tab w:val="left" w:pos="840"/>
          <w:tab w:val="left" w:pos="841"/>
        </w:tabs>
        <w:spacing w:before="145" w:line="288" w:lineRule="auto"/>
        <w:ind w:left="840" w:right="237" w:hanging="720"/>
        <w:rPr>
          <w:sz w:val="24"/>
        </w:rPr>
      </w:pPr>
      <w:r>
        <w:rPr>
          <w:sz w:val="24"/>
        </w:rPr>
        <w:t>According to data provided to the Commission by the Police Service NI, in 2020/21, the Police Service NI received 4,732 reports of children going missing in NI, which involved 1,213</w:t>
      </w:r>
      <w:r>
        <w:rPr>
          <w:spacing w:val="-8"/>
          <w:sz w:val="24"/>
        </w:rPr>
        <w:t xml:space="preserve"> </w:t>
      </w:r>
      <w:r>
        <w:rPr>
          <w:sz w:val="24"/>
        </w:rPr>
        <w:t>individual</w:t>
      </w:r>
    </w:p>
    <w:p w14:paraId="184624F1" w14:textId="5DBC37EA" w:rsidR="00672969" w:rsidRDefault="002F62D1">
      <w:pPr>
        <w:pStyle w:val="BodyText"/>
        <w:spacing w:before="2"/>
        <w:rPr>
          <w:sz w:val="29"/>
        </w:rPr>
      </w:pPr>
      <w:r>
        <w:rPr>
          <w:noProof/>
        </w:rPr>
        <mc:AlternateContent>
          <mc:Choice Requires="wps">
            <w:drawing>
              <wp:anchor distT="0" distB="0" distL="0" distR="0" simplePos="0" relativeHeight="487599104" behindDoc="1" locked="0" layoutInCell="1" allowOverlap="1" wp14:anchorId="623C3665" wp14:editId="20E71FD0">
                <wp:simplePos x="0" y="0"/>
                <wp:positionH relativeFrom="page">
                  <wp:posOffset>914400</wp:posOffset>
                </wp:positionH>
                <wp:positionV relativeFrom="paragraph">
                  <wp:posOffset>250190</wp:posOffset>
                </wp:positionV>
                <wp:extent cx="1828800" cy="8890"/>
                <wp:effectExtent l="0" t="0" r="0" b="0"/>
                <wp:wrapTopAndBottom/>
                <wp:docPr id="3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587BE" id="Rectangle 22" o:spid="_x0000_s1026" style="position:absolute;margin-left:1in;margin-top:19.7pt;width:2in;height:.7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" fillcolor="black" stroked="f">
                <w10:wrap type="topAndBottom" anchorx="page"/>
              </v:rect>
            </w:pict>
          </mc:Fallback>
        </mc:AlternateContent>
      </w:r>
    </w:p>
    <w:p w14:paraId="5603E2ED" w14:textId="77777777" w:rsidR="00672969" w:rsidRDefault="00672969">
      <w:pPr>
        <w:rPr>
          <w:sz w:val="29"/>
        </w:rPr>
        <w:sectPr w:rsidR="00672969">
          <w:pgSz w:w="11910" w:h="16840"/>
          <w:pgMar w:top="1340" w:right="1320" w:bottom="1820" w:left="1320" w:header="0" w:footer="1547" w:gutter="0"/>
          <w:cols w:space="720"/>
        </w:sectPr>
      </w:pPr>
    </w:p>
    <w:p w14:paraId="6E2592D5" w14:textId="77777777" w:rsidR="00672969" w:rsidRDefault="002F62D1">
      <w:pPr>
        <w:pStyle w:val="BodyText"/>
        <w:spacing w:before="82"/>
        <w:ind w:left="840"/>
      </w:pPr>
      <w:r>
        <w:t>children.</w:t>
      </w:r>
      <w:r>
        <w:rPr>
          <w:position w:val="8"/>
          <w:sz w:val="16"/>
        </w:rPr>
        <w:t xml:space="preserve">137 </w:t>
      </w:r>
      <w:r>
        <w:t>Of t</w:t>
      </w:r>
      <w:r>
        <w:t>hese, there were 2,321 missing persons reports</w:t>
      </w:r>
    </w:p>
    <w:p w14:paraId="327EF56F" w14:textId="77777777" w:rsidR="00672969" w:rsidRDefault="002F62D1">
      <w:pPr>
        <w:pStyle w:val="BodyText"/>
        <w:spacing w:before="60" w:line="288" w:lineRule="auto"/>
        <w:ind w:left="840" w:right="123"/>
      </w:pPr>
      <w:r>
        <w:t>from Residential Children’s Homes, relating to 182 individual children.</w:t>
      </w:r>
      <w:r>
        <w:rPr>
          <w:position w:val="8"/>
          <w:sz w:val="16"/>
        </w:rPr>
        <w:t xml:space="preserve">138 </w:t>
      </w:r>
      <w:r>
        <w:t>Compared to 2019/20, the overall number of missing persons reports has decreased (from 5,723), however, there has been a small increas</w:t>
      </w:r>
      <w:r>
        <w:t>e of 21 more missing person reports from</w:t>
      </w:r>
    </w:p>
    <w:p w14:paraId="4B9A6722" w14:textId="77777777" w:rsidR="00672969" w:rsidRDefault="002F62D1">
      <w:pPr>
        <w:pStyle w:val="BodyText"/>
        <w:spacing w:line="288" w:lineRule="auto"/>
        <w:ind w:left="840" w:right="114"/>
        <w:rPr>
          <w:sz w:val="16"/>
        </w:rPr>
      </w:pPr>
      <w:r>
        <w:t>Residential Children’s Homes (previously 2,300) with the number of individual children reported going missing decreasing to 182 (from 205 children).</w:t>
      </w:r>
      <w:r>
        <w:rPr>
          <w:position w:val="8"/>
          <w:sz w:val="16"/>
        </w:rPr>
        <w:t xml:space="preserve">139 </w:t>
      </w:r>
      <w:r>
        <w:t>During the Commission’s community visits, local police officers expressed concerns regarding a ‘revolving door’ effect where a young person is returned to residential care, after which they subsequently abscond again. It has been noted that there is a “par</w:t>
      </w:r>
      <w:r>
        <w:t>ticular link” between children reported missing from care and child sexual exploitation.</w:t>
      </w:r>
      <w:r>
        <w:rPr>
          <w:position w:val="8"/>
          <w:sz w:val="16"/>
        </w:rPr>
        <w:t>140</w:t>
      </w:r>
    </w:p>
    <w:p w14:paraId="7D736BF3" w14:textId="77777777" w:rsidR="00672969" w:rsidRDefault="00672969">
      <w:pPr>
        <w:pStyle w:val="BodyText"/>
        <w:spacing w:before="1"/>
        <w:rPr>
          <w:sz w:val="39"/>
        </w:rPr>
      </w:pPr>
    </w:p>
    <w:p w14:paraId="500138FF" w14:textId="77777777" w:rsidR="00672969" w:rsidRDefault="002F62D1">
      <w:pPr>
        <w:ind w:left="120"/>
        <w:rPr>
          <w:b/>
          <w:sz w:val="24"/>
        </w:rPr>
      </w:pPr>
      <w:bookmarkStart w:id="11" w:name="_bookmark11"/>
      <w:bookmarkEnd w:id="11"/>
      <w:r>
        <w:rPr>
          <w:b/>
          <w:sz w:val="24"/>
        </w:rPr>
        <w:t>Potential reasons for children going missing from care</w:t>
      </w:r>
    </w:p>
    <w:p w14:paraId="59F461E1" w14:textId="77777777" w:rsidR="00672969" w:rsidRDefault="002F62D1">
      <w:pPr>
        <w:pStyle w:val="ListParagraph"/>
        <w:numPr>
          <w:ilvl w:val="1"/>
          <w:numId w:val="11"/>
        </w:numPr>
        <w:tabs>
          <w:tab w:val="left" w:pos="828"/>
          <w:tab w:val="left" w:pos="829"/>
        </w:tabs>
        <w:spacing w:before="145" w:line="288" w:lineRule="auto"/>
        <w:ind w:left="828" w:right="184" w:hanging="720"/>
        <w:rPr>
          <w:sz w:val="24"/>
        </w:rPr>
      </w:pPr>
      <w:r>
        <w:rPr>
          <w:sz w:val="24"/>
        </w:rPr>
        <w:t>In January 2020, with the support of VOYPIC, Commission staff met with young adults that had come through the care system with experiences in children’s homes, foster homes and secure accommodation. In November 2020, the Commission also hosted a roundtable</w:t>
      </w:r>
      <w:r>
        <w:rPr>
          <w:sz w:val="24"/>
        </w:rPr>
        <w:t xml:space="preserve"> with key stakeholders that were public authorities or provided support to children in care. Those the Commission spoke to indicated that the main reasons for children going missing from care were – 1) due to peer pressure, 2) a cry for help, 3) for the th</w:t>
      </w:r>
      <w:r>
        <w:rPr>
          <w:sz w:val="24"/>
        </w:rPr>
        <w:t>rill and attention of being chased by police, 4) trying to meet up with biological family or to return home, 5) to obtain</w:t>
      </w:r>
      <w:r>
        <w:rPr>
          <w:spacing w:val="-13"/>
          <w:sz w:val="24"/>
        </w:rPr>
        <w:t xml:space="preserve"> </w:t>
      </w:r>
      <w:r>
        <w:rPr>
          <w:sz w:val="24"/>
        </w:rPr>
        <w:t>drugs.</w:t>
      </w:r>
    </w:p>
    <w:p w14:paraId="0F5BED60" w14:textId="77777777" w:rsidR="00672969" w:rsidRDefault="00672969">
      <w:pPr>
        <w:pStyle w:val="BodyText"/>
        <w:spacing w:before="10"/>
        <w:rPr>
          <w:sz w:val="28"/>
        </w:rPr>
      </w:pPr>
    </w:p>
    <w:p w14:paraId="54AE4049" w14:textId="77777777" w:rsidR="00672969" w:rsidRDefault="002F62D1">
      <w:pPr>
        <w:pStyle w:val="ListParagraph"/>
        <w:numPr>
          <w:ilvl w:val="1"/>
          <w:numId w:val="11"/>
        </w:numPr>
        <w:tabs>
          <w:tab w:val="left" w:pos="828"/>
          <w:tab w:val="left" w:pos="829"/>
        </w:tabs>
        <w:spacing w:line="288" w:lineRule="auto"/>
        <w:ind w:left="828" w:right="424" w:hanging="720"/>
        <w:rPr>
          <w:sz w:val="24"/>
        </w:rPr>
      </w:pPr>
      <w:r>
        <w:rPr>
          <w:sz w:val="24"/>
        </w:rPr>
        <w:t>Views were expressed that the age range in children’s homes was too broad and was contributing to issues with peer pressure, w</w:t>
      </w:r>
      <w:r>
        <w:rPr>
          <w:sz w:val="24"/>
        </w:rPr>
        <w:t>ith younger children being influenced by the actions or pressure from older children. It was highlighted during the roundtable that consideration should be given to segregating boys and girls within children’s homes. For example, there is a rule that there</w:t>
      </w:r>
      <w:r>
        <w:rPr>
          <w:sz w:val="24"/>
        </w:rPr>
        <w:t xml:space="preserve"> are to be no relationships within children’s homes. Without ignoring</w:t>
      </w:r>
      <w:r>
        <w:rPr>
          <w:spacing w:val="-12"/>
          <w:sz w:val="24"/>
        </w:rPr>
        <w:t xml:space="preserve"> </w:t>
      </w:r>
      <w:r>
        <w:rPr>
          <w:sz w:val="24"/>
        </w:rPr>
        <w:t>the</w:t>
      </w:r>
    </w:p>
    <w:p w14:paraId="3BE50424" w14:textId="77777777" w:rsidR="00672969" w:rsidRDefault="002F62D1">
      <w:pPr>
        <w:pStyle w:val="BodyText"/>
        <w:spacing w:before="1" w:line="288" w:lineRule="auto"/>
        <w:ind w:left="828" w:right="185"/>
      </w:pPr>
      <w:r>
        <w:t>possibility of same-sex relationships, it was suggested that the peer pressure that comes from romantic relationships would be reduced</w:t>
      </w:r>
    </w:p>
    <w:p w14:paraId="5BDCA7D4" w14:textId="4B097980" w:rsidR="00672969" w:rsidRDefault="002F62D1">
      <w:pPr>
        <w:pStyle w:val="BodyText"/>
        <w:spacing w:before="1"/>
        <w:rPr>
          <w:sz w:val="29"/>
        </w:rPr>
      </w:pPr>
      <w:r>
        <w:rPr>
          <w:noProof/>
        </w:rPr>
        <mc:AlternateContent>
          <mc:Choice Requires="wps">
            <w:drawing>
              <wp:anchor distT="0" distB="0" distL="0" distR="0" simplePos="0" relativeHeight="487599616" behindDoc="1" locked="0" layoutInCell="1" allowOverlap="1" wp14:anchorId="3AFFAFF6" wp14:editId="34C0299F">
                <wp:simplePos x="0" y="0"/>
                <wp:positionH relativeFrom="page">
                  <wp:posOffset>914400</wp:posOffset>
                </wp:positionH>
                <wp:positionV relativeFrom="paragraph">
                  <wp:posOffset>249555</wp:posOffset>
                </wp:positionV>
                <wp:extent cx="1828800" cy="8890"/>
                <wp:effectExtent l="0" t="0" r="0" b="0"/>
                <wp:wrapTopAndBottom/>
                <wp:docPr id="3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0324D" id="Rectangle 21" o:spid="_x0000_s1026" style="position:absolute;margin-left:1in;margin-top:19.65pt;width:2in;height:.7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" fillcolor="black" stroked="f">
                <w10:wrap type="topAndBottom" anchorx="page"/>
              </v:rect>
            </w:pict>
          </mc:Fallback>
        </mc:AlternateContent>
      </w:r>
    </w:p>
    <w:p w14:paraId="3B1F462F" w14:textId="77777777" w:rsidR="00672969" w:rsidRDefault="002F62D1">
      <w:pPr>
        <w:spacing w:before="86"/>
        <w:ind w:left="120"/>
        <w:rPr>
          <w:sz w:val="16"/>
        </w:rPr>
      </w:pPr>
      <w:r>
        <w:rPr>
          <w:color w:val="6F2F9F"/>
          <w:sz w:val="16"/>
          <w:vertAlign w:val="superscript"/>
        </w:rPr>
        <w:t>137</w:t>
      </w:r>
      <w:r>
        <w:rPr>
          <w:color w:val="6F2F9F"/>
          <w:sz w:val="16"/>
        </w:rPr>
        <w:t xml:space="preserve"> Email from Police Service NI to NI Human </w:t>
      </w:r>
      <w:r>
        <w:rPr>
          <w:color w:val="6F2F9F"/>
          <w:sz w:val="16"/>
        </w:rPr>
        <w:t>Rights Commission, 16 June</w:t>
      </w:r>
      <w:r>
        <w:rPr>
          <w:color w:val="6F2F9F"/>
          <w:spacing w:val="-12"/>
          <w:sz w:val="16"/>
        </w:rPr>
        <w:t xml:space="preserve"> </w:t>
      </w:r>
      <w:r>
        <w:rPr>
          <w:color w:val="6F2F9F"/>
          <w:sz w:val="16"/>
        </w:rPr>
        <w:t>2021.</w:t>
      </w:r>
    </w:p>
    <w:p w14:paraId="39D44E91" w14:textId="77777777" w:rsidR="00672969" w:rsidRDefault="002F62D1">
      <w:pPr>
        <w:ind w:left="120"/>
        <w:rPr>
          <w:sz w:val="16"/>
        </w:rPr>
      </w:pPr>
      <w:r>
        <w:rPr>
          <w:color w:val="6F2F9F"/>
          <w:sz w:val="16"/>
          <w:vertAlign w:val="superscript"/>
        </w:rPr>
        <w:t>138</w:t>
      </w:r>
      <w:r>
        <w:rPr>
          <w:color w:val="6F2F9F"/>
          <w:sz w:val="16"/>
        </w:rPr>
        <w:t xml:space="preserve"> Email from Police Service NI to NI Human Rights Commission, 16 June</w:t>
      </w:r>
      <w:r>
        <w:rPr>
          <w:color w:val="6F2F9F"/>
          <w:spacing w:val="-12"/>
          <w:sz w:val="16"/>
        </w:rPr>
        <w:t xml:space="preserve"> </w:t>
      </w:r>
      <w:r>
        <w:rPr>
          <w:color w:val="6F2F9F"/>
          <w:sz w:val="16"/>
        </w:rPr>
        <w:t>2021.</w:t>
      </w:r>
    </w:p>
    <w:p w14:paraId="20D6F42F" w14:textId="77777777" w:rsidR="00672969" w:rsidRDefault="002F62D1">
      <w:pPr>
        <w:ind w:left="120"/>
        <w:rPr>
          <w:sz w:val="16"/>
        </w:rPr>
      </w:pPr>
      <w:r>
        <w:rPr>
          <w:color w:val="6F2F9F"/>
          <w:sz w:val="16"/>
          <w:vertAlign w:val="superscript"/>
        </w:rPr>
        <w:t>139</w:t>
      </w:r>
      <w:r>
        <w:rPr>
          <w:color w:val="6F2F9F"/>
          <w:sz w:val="16"/>
        </w:rPr>
        <w:t xml:space="preserve"> Email from Police Service NI to NI Human Rights Commission, 21 August 2020.</w:t>
      </w:r>
    </w:p>
    <w:p w14:paraId="71626AF0" w14:textId="77777777" w:rsidR="00672969" w:rsidRDefault="002F62D1">
      <w:pPr>
        <w:ind w:left="120"/>
        <w:rPr>
          <w:sz w:val="16"/>
        </w:rPr>
      </w:pPr>
      <w:r>
        <w:rPr>
          <w:color w:val="6F2F9F"/>
          <w:sz w:val="16"/>
          <w:vertAlign w:val="superscript"/>
        </w:rPr>
        <w:t>140</w:t>
      </w:r>
      <w:r>
        <w:rPr>
          <w:color w:val="6F2F9F"/>
          <w:sz w:val="16"/>
        </w:rPr>
        <w:t xml:space="preserve"> Safeguarding Board for NI, ‘Getting Focused and Staying Focus</w:t>
      </w:r>
      <w:r>
        <w:rPr>
          <w:color w:val="6F2F9F"/>
          <w:sz w:val="16"/>
        </w:rPr>
        <w:t>ed, Looked After Children, Going Missing,</w:t>
      </w:r>
    </w:p>
    <w:p w14:paraId="67AD7E68" w14:textId="77777777" w:rsidR="00672969" w:rsidRDefault="002F62D1">
      <w:pPr>
        <w:ind w:left="120"/>
        <w:rPr>
          <w:sz w:val="16"/>
        </w:rPr>
      </w:pPr>
      <w:r>
        <w:rPr>
          <w:color w:val="6F2F9F"/>
          <w:sz w:val="16"/>
        </w:rPr>
        <w:t>and Child Sexual Exploitation, A Thematic Review’ (QUB, 2015), at 25.</w:t>
      </w:r>
    </w:p>
    <w:p w14:paraId="05D75A7D" w14:textId="77777777" w:rsidR="00672969" w:rsidRDefault="00672969">
      <w:pPr>
        <w:rPr>
          <w:sz w:val="16"/>
        </w:rPr>
        <w:sectPr w:rsidR="00672969">
          <w:footerReference w:type="default" r:id="rId19"/>
          <w:pgSz w:w="11910" w:h="16840"/>
          <w:pgMar w:top="1340" w:right="1320" w:bottom="1260" w:left="1320" w:header="0" w:footer="1066" w:gutter="0"/>
          <w:pgNumType w:start="29"/>
          <w:cols w:space="720"/>
        </w:sectPr>
      </w:pPr>
    </w:p>
    <w:p w14:paraId="31B726CE" w14:textId="77777777" w:rsidR="00672969" w:rsidRDefault="002F62D1">
      <w:pPr>
        <w:pStyle w:val="BodyText"/>
        <w:spacing w:before="82" w:line="288" w:lineRule="auto"/>
        <w:ind w:left="828" w:right="138"/>
      </w:pPr>
      <w:r>
        <w:t>if boys and girls were placed in separate children’s homes. It was also highlighted that from the experience of those that we spoke to, drug use is an issue across children’s homes and contributes to peer pressure.</w:t>
      </w:r>
    </w:p>
    <w:p w14:paraId="5A588BEB" w14:textId="77777777" w:rsidR="00672969" w:rsidRDefault="00672969">
      <w:pPr>
        <w:pStyle w:val="BodyText"/>
        <w:spacing w:before="10"/>
        <w:rPr>
          <w:sz w:val="28"/>
        </w:rPr>
      </w:pPr>
    </w:p>
    <w:p w14:paraId="11FCA378" w14:textId="77777777" w:rsidR="00672969" w:rsidRDefault="002F62D1">
      <w:pPr>
        <w:pStyle w:val="ListParagraph"/>
        <w:numPr>
          <w:ilvl w:val="1"/>
          <w:numId w:val="11"/>
        </w:numPr>
        <w:tabs>
          <w:tab w:val="left" w:pos="828"/>
          <w:tab w:val="left" w:pos="829"/>
        </w:tabs>
        <w:spacing w:line="288" w:lineRule="auto"/>
        <w:ind w:left="828" w:right="256" w:hanging="720"/>
        <w:rPr>
          <w:sz w:val="24"/>
        </w:rPr>
      </w:pPr>
      <w:r>
        <w:rPr>
          <w:sz w:val="24"/>
        </w:rPr>
        <w:t>Regarding a cry for help, views were exp</w:t>
      </w:r>
      <w:r>
        <w:rPr>
          <w:sz w:val="24"/>
        </w:rPr>
        <w:t xml:space="preserve">ressed that children that are reported missing from care tend to have cycles of behaviour. </w:t>
      </w:r>
      <w:r>
        <w:rPr>
          <w:spacing w:val="3"/>
          <w:sz w:val="24"/>
        </w:rPr>
        <w:t xml:space="preserve">It </w:t>
      </w:r>
      <w:r>
        <w:rPr>
          <w:sz w:val="24"/>
        </w:rPr>
        <w:t>was felt that if children’s home staff took the time and care to recognise the early signs of this behaviour and to lend an ear and advice to those children at th</w:t>
      </w:r>
      <w:r>
        <w:rPr>
          <w:sz w:val="24"/>
        </w:rPr>
        <w:t>is early stage it would help reduce the number of children that complete the cycle of behaviour by running away.</w:t>
      </w:r>
    </w:p>
    <w:p w14:paraId="2417F80E" w14:textId="77777777" w:rsidR="00672969" w:rsidRDefault="00672969">
      <w:pPr>
        <w:pStyle w:val="BodyText"/>
        <w:spacing w:before="11"/>
        <w:rPr>
          <w:sz w:val="28"/>
        </w:rPr>
      </w:pPr>
    </w:p>
    <w:p w14:paraId="4693F32C" w14:textId="77777777" w:rsidR="00672969" w:rsidRDefault="002F62D1">
      <w:pPr>
        <w:pStyle w:val="ListParagraph"/>
        <w:numPr>
          <w:ilvl w:val="1"/>
          <w:numId w:val="11"/>
        </w:numPr>
        <w:tabs>
          <w:tab w:val="left" w:pos="828"/>
          <w:tab w:val="left" w:pos="829"/>
        </w:tabs>
        <w:spacing w:line="288" w:lineRule="auto"/>
        <w:ind w:left="828" w:right="338" w:hanging="720"/>
        <w:rPr>
          <w:sz w:val="24"/>
        </w:rPr>
      </w:pPr>
      <w:r>
        <w:rPr>
          <w:sz w:val="24"/>
        </w:rPr>
        <w:t xml:space="preserve">With the exception of one or two children’s homes, children were left to their own devices. By comparison, they felt that the individual care </w:t>
      </w:r>
      <w:r>
        <w:rPr>
          <w:sz w:val="24"/>
        </w:rPr>
        <w:t>provided in foster homes and the sense of security felt in secure accommodation (i.e. Lakewood) were beneficial. It was highlighted that staff rotas and the reliance on agency staff within children’s homes made it difficult for children to build a relation</w:t>
      </w:r>
      <w:r>
        <w:rPr>
          <w:sz w:val="24"/>
        </w:rPr>
        <w:t>ship with staff. It was also highlighted that moving</w:t>
      </w:r>
      <w:r>
        <w:rPr>
          <w:spacing w:val="-28"/>
          <w:sz w:val="24"/>
        </w:rPr>
        <w:t xml:space="preserve"> </w:t>
      </w:r>
      <w:r>
        <w:rPr>
          <w:sz w:val="24"/>
        </w:rPr>
        <w:t>children from one children’s home to another was also not</w:t>
      </w:r>
      <w:r>
        <w:rPr>
          <w:spacing w:val="-7"/>
          <w:sz w:val="24"/>
        </w:rPr>
        <w:t xml:space="preserve"> </w:t>
      </w:r>
      <w:r>
        <w:rPr>
          <w:sz w:val="24"/>
        </w:rPr>
        <w:t>useful.</w:t>
      </w:r>
    </w:p>
    <w:p w14:paraId="34E4C0C4" w14:textId="77777777" w:rsidR="00672969" w:rsidRDefault="00672969">
      <w:pPr>
        <w:pStyle w:val="BodyText"/>
        <w:spacing w:before="8"/>
        <w:rPr>
          <w:sz w:val="28"/>
        </w:rPr>
      </w:pPr>
    </w:p>
    <w:p w14:paraId="46C3FA9E" w14:textId="77777777" w:rsidR="00672969" w:rsidRDefault="002F62D1">
      <w:pPr>
        <w:pStyle w:val="ListParagraph"/>
        <w:numPr>
          <w:ilvl w:val="1"/>
          <w:numId w:val="11"/>
        </w:numPr>
        <w:tabs>
          <w:tab w:val="left" w:pos="828"/>
          <w:tab w:val="left" w:pos="829"/>
        </w:tabs>
        <w:spacing w:line="288" w:lineRule="auto"/>
        <w:ind w:left="828" w:right="279" w:hanging="720"/>
        <w:rPr>
          <w:sz w:val="24"/>
        </w:rPr>
      </w:pPr>
      <w:r>
        <w:rPr>
          <w:sz w:val="24"/>
        </w:rPr>
        <w:t>It was raised that older children tend to be reported missing from care, it was implied that this could be a cry for help and considerat</w:t>
      </w:r>
      <w:r>
        <w:rPr>
          <w:sz w:val="24"/>
        </w:rPr>
        <w:t>ion needs to be given to how to support those children</w:t>
      </w:r>
      <w:r>
        <w:rPr>
          <w:spacing w:val="-24"/>
          <w:sz w:val="24"/>
        </w:rPr>
        <w:t xml:space="preserve"> </w:t>
      </w:r>
      <w:r>
        <w:rPr>
          <w:sz w:val="24"/>
        </w:rPr>
        <w:t>in the transition from living in a children’s home to an independent life.</w:t>
      </w:r>
    </w:p>
    <w:p w14:paraId="677249F3" w14:textId="77777777" w:rsidR="00672969" w:rsidRDefault="00672969">
      <w:pPr>
        <w:pStyle w:val="BodyText"/>
        <w:spacing w:before="1"/>
        <w:rPr>
          <w:sz w:val="29"/>
        </w:rPr>
      </w:pPr>
    </w:p>
    <w:p w14:paraId="268BE537" w14:textId="77777777" w:rsidR="00672969" w:rsidRDefault="002F62D1">
      <w:pPr>
        <w:pStyle w:val="ListParagraph"/>
        <w:numPr>
          <w:ilvl w:val="1"/>
          <w:numId w:val="11"/>
        </w:numPr>
        <w:tabs>
          <w:tab w:val="left" w:pos="828"/>
          <w:tab w:val="left" w:pos="829"/>
        </w:tabs>
        <w:spacing w:line="288" w:lineRule="auto"/>
        <w:ind w:left="828" w:right="149" w:hanging="720"/>
        <w:rPr>
          <w:sz w:val="24"/>
        </w:rPr>
      </w:pPr>
      <w:r>
        <w:rPr>
          <w:sz w:val="24"/>
        </w:rPr>
        <w:t>In terms of the thrill of being chased by the police, it was highlighted that boredom is a contributing factor with a lack of</w:t>
      </w:r>
      <w:r>
        <w:rPr>
          <w:sz w:val="24"/>
        </w:rPr>
        <w:t xml:space="preserve"> activities and excursions within children’s homes. It was raised that children in care need some form of respite. One children’s home that organised excursions was identified as offering an example of good practice. Interestingly, it was also stated that </w:t>
      </w:r>
      <w:r>
        <w:rPr>
          <w:sz w:val="24"/>
        </w:rPr>
        <w:t>there are more rules and consequences required within children’s homes. It was felt that currently the only ‘threat’ is to call the police, but what is needed are ground rules to manage this</w:t>
      </w:r>
      <w:r>
        <w:rPr>
          <w:spacing w:val="-9"/>
          <w:sz w:val="24"/>
        </w:rPr>
        <w:t xml:space="preserve"> </w:t>
      </w:r>
      <w:r>
        <w:rPr>
          <w:sz w:val="24"/>
        </w:rPr>
        <w:t>behaviour.</w:t>
      </w:r>
    </w:p>
    <w:p w14:paraId="5FE54512" w14:textId="77777777" w:rsidR="00672969" w:rsidRDefault="00672969">
      <w:pPr>
        <w:pStyle w:val="BodyText"/>
        <w:spacing w:before="9"/>
        <w:rPr>
          <w:sz w:val="28"/>
        </w:rPr>
      </w:pPr>
    </w:p>
    <w:p w14:paraId="7997B86D" w14:textId="77777777" w:rsidR="00672969" w:rsidRDefault="002F62D1">
      <w:pPr>
        <w:pStyle w:val="ListParagraph"/>
        <w:numPr>
          <w:ilvl w:val="1"/>
          <w:numId w:val="11"/>
        </w:numPr>
        <w:tabs>
          <w:tab w:val="left" w:pos="828"/>
          <w:tab w:val="left" w:pos="829"/>
        </w:tabs>
        <w:ind w:left="828" w:hanging="721"/>
        <w:rPr>
          <w:sz w:val="24"/>
        </w:rPr>
      </w:pPr>
      <w:r>
        <w:rPr>
          <w:sz w:val="24"/>
        </w:rPr>
        <w:t>If a child in care misses their curfew, it was noted how quickly</w:t>
      </w:r>
      <w:r>
        <w:rPr>
          <w:spacing w:val="-18"/>
          <w:sz w:val="24"/>
        </w:rPr>
        <w:t xml:space="preserve"> </w:t>
      </w:r>
      <w:r>
        <w:rPr>
          <w:sz w:val="24"/>
        </w:rPr>
        <w:t>the</w:t>
      </w:r>
    </w:p>
    <w:p w14:paraId="4C8B1539" w14:textId="77777777" w:rsidR="00672969" w:rsidRDefault="002F62D1">
      <w:pPr>
        <w:pStyle w:val="BodyText"/>
        <w:spacing w:before="59"/>
        <w:ind w:left="828"/>
      </w:pPr>
      <w:r>
        <w:t>children’s homes are to declare that child missing and call the</w:t>
      </w:r>
    </w:p>
    <w:p w14:paraId="0EBA0DA4" w14:textId="77777777" w:rsidR="00672969" w:rsidRDefault="00672969">
      <w:pPr>
        <w:sectPr w:rsidR="00672969">
          <w:pgSz w:w="11910" w:h="16840"/>
          <w:pgMar w:top="1340" w:right="1320" w:bottom="1260" w:left="1320" w:header="0" w:footer="1066" w:gutter="0"/>
          <w:cols w:space="720"/>
        </w:sectPr>
      </w:pPr>
    </w:p>
    <w:p w14:paraId="12AA0F91" w14:textId="77777777" w:rsidR="00672969" w:rsidRDefault="002F62D1">
      <w:pPr>
        <w:pStyle w:val="BodyText"/>
        <w:spacing w:before="82" w:line="288" w:lineRule="auto"/>
        <w:ind w:left="828" w:right="374"/>
      </w:pPr>
      <w:r>
        <w:t xml:space="preserve">police. It was further raised that this needs to be balanced against public authorities’ obligations and </w:t>
      </w:r>
      <w:r>
        <w:t>consideration of the age and vulnerability of the individual child involved. It was highlighted during the roundtable that a careful balance is required. This is supported by research conducted in England and Wales by the Howard League for Penal Reform fou</w:t>
      </w:r>
      <w:r>
        <w:t>nd that children living in</w:t>
      </w:r>
    </w:p>
    <w:p w14:paraId="2123EFFD" w14:textId="77777777" w:rsidR="00672969" w:rsidRDefault="002F62D1">
      <w:pPr>
        <w:pStyle w:val="BodyText"/>
        <w:spacing w:before="1" w:line="288" w:lineRule="auto"/>
        <w:ind w:left="828" w:right="391"/>
      </w:pPr>
      <w:r>
        <w:t>children’s homes were being criminalised at excessively high rates compared to other children, including those in other types of care.</w:t>
      </w:r>
      <w:r>
        <w:rPr>
          <w:position w:val="8"/>
          <w:sz w:val="16"/>
        </w:rPr>
        <w:t xml:space="preserve">141 </w:t>
      </w:r>
      <w:r>
        <w:t>The research found that this was due to staff of children’s homes “resorting to the police,</w:t>
      </w:r>
      <w:r>
        <w:t xml:space="preserve"> often over minor incidents that would never come to officers’ attention if they happened in family homes”.</w:t>
      </w:r>
      <w:r>
        <w:rPr>
          <w:position w:val="8"/>
          <w:sz w:val="16"/>
        </w:rPr>
        <w:t xml:space="preserve">142 </w:t>
      </w:r>
      <w:r>
        <w:t>It also concluded that “there appears to be a ‘tipping point’ around the age of 13, at which time these children lose</w:t>
      </w:r>
    </w:p>
    <w:p w14:paraId="7ABA8D3B" w14:textId="77777777" w:rsidR="00672969" w:rsidRDefault="002F62D1">
      <w:pPr>
        <w:pStyle w:val="BodyText"/>
        <w:spacing w:before="1" w:line="288" w:lineRule="auto"/>
        <w:ind w:left="828"/>
      </w:pPr>
      <w:r>
        <w:t>society’s sympathy and, rat</w:t>
      </w:r>
      <w:r>
        <w:t>her than being helped, they are pushed into the criminal justice system”.</w:t>
      </w:r>
      <w:r>
        <w:rPr>
          <w:position w:val="8"/>
          <w:sz w:val="16"/>
        </w:rPr>
        <w:t xml:space="preserve">143 </w:t>
      </w:r>
      <w:r>
        <w:t>In the Commission’s discussions this was raised as an issue in Northern Ireland.</w:t>
      </w:r>
    </w:p>
    <w:p w14:paraId="61C905D8" w14:textId="77777777" w:rsidR="00672969" w:rsidRDefault="00672969">
      <w:pPr>
        <w:pStyle w:val="BodyText"/>
        <w:spacing w:before="8"/>
        <w:rPr>
          <w:sz w:val="28"/>
        </w:rPr>
      </w:pPr>
    </w:p>
    <w:p w14:paraId="77F22195" w14:textId="77777777" w:rsidR="00672969" w:rsidRDefault="002F62D1">
      <w:pPr>
        <w:pStyle w:val="ListParagraph"/>
        <w:numPr>
          <w:ilvl w:val="1"/>
          <w:numId w:val="11"/>
        </w:numPr>
        <w:tabs>
          <w:tab w:val="left" w:pos="829"/>
        </w:tabs>
        <w:spacing w:line="288" w:lineRule="auto"/>
        <w:ind w:left="828" w:right="406" w:hanging="720"/>
        <w:rPr>
          <w:sz w:val="24"/>
        </w:rPr>
      </w:pPr>
      <w:r>
        <w:rPr>
          <w:sz w:val="24"/>
        </w:rPr>
        <w:t>From a human rights standpoint, public authorities are required</w:t>
      </w:r>
      <w:r>
        <w:rPr>
          <w:spacing w:val="-23"/>
          <w:sz w:val="24"/>
        </w:rPr>
        <w:t xml:space="preserve"> </w:t>
      </w:r>
      <w:r>
        <w:rPr>
          <w:sz w:val="24"/>
        </w:rPr>
        <w:t xml:space="preserve">to be proactive, take reasonable </w:t>
      </w:r>
      <w:r>
        <w:rPr>
          <w:sz w:val="24"/>
        </w:rPr>
        <w:t>steps and to act in a child’s best interests to protect them from a real and immediate</w:t>
      </w:r>
      <w:r>
        <w:rPr>
          <w:spacing w:val="-15"/>
          <w:sz w:val="24"/>
        </w:rPr>
        <w:t xml:space="preserve"> </w:t>
      </w:r>
      <w:r>
        <w:rPr>
          <w:sz w:val="24"/>
        </w:rPr>
        <w:t>threat.</w:t>
      </w:r>
    </w:p>
    <w:p w14:paraId="1EFF4379" w14:textId="77777777" w:rsidR="00672969" w:rsidRDefault="002F62D1">
      <w:pPr>
        <w:pStyle w:val="BodyText"/>
        <w:spacing w:before="2" w:line="288" w:lineRule="auto"/>
        <w:ind w:left="828" w:right="312"/>
      </w:pPr>
      <w:r>
        <w:t xml:space="preserve">Therefore, staff of children’s homes or police officers could be accountable if they do not take a situation where a child has gone missing from care seriously. </w:t>
      </w:r>
      <w:r>
        <w:t>However, stakeholders have highlighted that there is the need to strike a balance between ensuring children in care are protected from exploitation and criminality, while also not being so cautious that getting the police involved has the opposite effect.</w:t>
      </w:r>
    </w:p>
    <w:p w14:paraId="41CC33A0" w14:textId="77777777" w:rsidR="00672969" w:rsidRDefault="00672969">
      <w:pPr>
        <w:pStyle w:val="BodyText"/>
        <w:spacing w:before="11"/>
        <w:rPr>
          <w:sz w:val="25"/>
        </w:rPr>
      </w:pPr>
    </w:p>
    <w:p w14:paraId="51E56394" w14:textId="77777777" w:rsidR="00672969" w:rsidRDefault="002F62D1">
      <w:pPr>
        <w:pStyle w:val="ListParagraph"/>
        <w:numPr>
          <w:ilvl w:val="1"/>
          <w:numId w:val="11"/>
        </w:numPr>
        <w:tabs>
          <w:tab w:val="left" w:pos="829"/>
        </w:tabs>
        <w:spacing w:line="288" w:lineRule="auto"/>
        <w:ind w:left="828" w:right="248" w:hanging="720"/>
        <w:rPr>
          <w:sz w:val="24"/>
        </w:rPr>
      </w:pPr>
      <w:r>
        <w:rPr>
          <w:sz w:val="24"/>
        </w:rPr>
        <w:t>It was raised by stakeholders that many children in care will have some history of trauma or abuse, which can be triggered and cause a child to respond in an aggressive manner when confronted by a figure of authority. It can also lead to affected children</w:t>
      </w:r>
      <w:r>
        <w:rPr>
          <w:sz w:val="24"/>
        </w:rPr>
        <w:t xml:space="preserve"> to make poor decisions. For example, if a child refuses to go with police the situation can quickly escalate to a child being charged with assaulting a police officer or causing criminal damage. It was stressed by stakeholders that a child’s experience of</w:t>
      </w:r>
      <w:r>
        <w:rPr>
          <w:sz w:val="24"/>
        </w:rPr>
        <w:t xml:space="preserve"> trauma</w:t>
      </w:r>
      <w:r>
        <w:rPr>
          <w:spacing w:val="-7"/>
          <w:sz w:val="24"/>
        </w:rPr>
        <w:t xml:space="preserve"> </w:t>
      </w:r>
      <w:r>
        <w:rPr>
          <w:sz w:val="24"/>
        </w:rPr>
        <w:t>or</w:t>
      </w:r>
    </w:p>
    <w:p w14:paraId="682A1887" w14:textId="77777777" w:rsidR="00672969" w:rsidRDefault="00672969">
      <w:pPr>
        <w:pStyle w:val="BodyText"/>
        <w:rPr>
          <w:sz w:val="20"/>
        </w:rPr>
      </w:pPr>
    </w:p>
    <w:p w14:paraId="31FBE53C" w14:textId="72619A62" w:rsidR="00672969" w:rsidRDefault="002F62D1">
      <w:pPr>
        <w:pStyle w:val="BodyText"/>
        <w:spacing w:before="8"/>
        <w:rPr>
          <w:sz w:val="16"/>
        </w:rPr>
      </w:pPr>
      <w:r>
        <w:rPr>
          <w:noProof/>
        </w:rPr>
        <mc:AlternateContent>
          <mc:Choice Requires="wps">
            <w:drawing>
              <wp:anchor distT="0" distB="0" distL="0" distR="0" simplePos="0" relativeHeight="487600128" behindDoc="1" locked="0" layoutInCell="1" allowOverlap="1" wp14:anchorId="7E0E4016" wp14:editId="5D8FD816">
                <wp:simplePos x="0" y="0"/>
                <wp:positionH relativeFrom="page">
                  <wp:posOffset>914400</wp:posOffset>
                </wp:positionH>
                <wp:positionV relativeFrom="paragraph">
                  <wp:posOffset>153670</wp:posOffset>
                </wp:positionV>
                <wp:extent cx="1828800" cy="8890"/>
                <wp:effectExtent l="0" t="0" r="0" b="0"/>
                <wp:wrapTopAndBottom/>
                <wp:docPr id="3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531BA" id="Rectangle 20" o:spid="_x0000_s1026" style="position:absolute;margin-left:1in;margin-top:12.1pt;width:2in;height:.7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" fillcolor="black" stroked="f">
                <w10:wrap type="topAndBottom" anchorx="page"/>
              </v:rect>
            </w:pict>
          </mc:Fallback>
        </mc:AlternateContent>
      </w:r>
    </w:p>
    <w:p w14:paraId="279601BF" w14:textId="77777777" w:rsidR="00672969" w:rsidRDefault="002F62D1">
      <w:pPr>
        <w:spacing w:before="86"/>
        <w:ind w:left="120"/>
        <w:rPr>
          <w:sz w:val="16"/>
        </w:rPr>
      </w:pPr>
      <w:r>
        <w:rPr>
          <w:color w:val="6F2F9F"/>
          <w:sz w:val="16"/>
          <w:vertAlign w:val="superscript"/>
        </w:rPr>
        <w:t>141</w:t>
      </w:r>
      <w:r>
        <w:rPr>
          <w:color w:val="6F2F9F"/>
          <w:sz w:val="16"/>
        </w:rPr>
        <w:t xml:space="preserve"> Howard League for Penal Reform, ‘Criminal Care: Children’s Homes are Criminalising Children’ (HLPR,</w:t>
      </w:r>
    </w:p>
    <w:p w14:paraId="40CDB2C9" w14:textId="77777777" w:rsidR="00672969" w:rsidRDefault="002F62D1">
      <w:pPr>
        <w:ind w:left="120"/>
        <w:rPr>
          <w:sz w:val="16"/>
        </w:rPr>
      </w:pPr>
      <w:r>
        <w:rPr>
          <w:color w:val="6F2F9F"/>
          <w:sz w:val="16"/>
        </w:rPr>
        <w:t>2016).</w:t>
      </w:r>
    </w:p>
    <w:p w14:paraId="2E509DEA" w14:textId="77777777" w:rsidR="00672969" w:rsidRDefault="002F62D1">
      <w:pPr>
        <w:ind w:left="120"/>
        <w:rPr>
          <w:sz w:val="16"/>
        </w:rPr>
      </w:pPr>
      <w:r>
        <w:rPr>
          <w:color w:val="6F2F9F"/>
          <w:sz w:val="16"/>
          <w:vertAlign w:val="superscript"/>
        </w:rPr>
        <w:t>142</w:t>
      </w:r>
      <w:r>
        <w:rPr>
          <w:color w:val="6F2F9F"/>
          <w:spacing w:val="9"/>
          <w:sz w:val="16"/>
        </w:rPr>
        <w:t xml:space="preserve"> </w:t>
      </w:r>
      <w:r>
        <w:rPr>
          <w:color w:val="6F2F9F"/>
          <w:sz w:val="16"/>
        </w:rPr>
        <w:t>Ibid.</w:t>
      </w:r>
    </w:p>
    <w:p w14:paraId="65C6EC21" w14:textId="77777777" w:rsidR="00672969" w:rsidRDefault="002F62D1">
      <w:pPr>
        <w:ind w:left="120"/>
        <w:rPr>
          <w:sz w:val="16"/>
        </w:rPr>
      </w:pPr>
      <w:r>
        <w:rPr>
          <w:color w:val="6F2F9F"/>
          <w:sz w:val="16"/>
          <w:vertAlign w:val="superscript"/>
        </w:rPr>
        <w:t>143</w:t>
      </w:r>
      <w:r>
        <w:rPr>
          <w:color w:val="6F2F9F"/>
          <w:spacing w:val="9"/>
          <w:sz w:val="16"/>
        </w:rPr>
        <w:t xml:space="preserve"> </w:t>
      </w:r>
      <w:r>
        <w:rPr>
          <w:color w:val="6F2F9F"/>
          <w:sz w:val="16"/>
        </w:rPr>
        <w:t>Ibid.</w:t>
      </w:r>
    </w:p>
    <w:p w14:paraId="1B5D8AD4" w14:textId="77777777" w:rsidR="00672969" w:rsidRDefault="00672969">
      <w:pPr>
        <w:rPr>
          <w:sz w:val="16"/>
        </w:rPr>
        <w:sectPr w:rsidR="00672969">
          <w:pgSz w:w="11910" w:h="16840"/>
          <w:pgMar w:top="1340" w:right="1320" w:bottom="1260" w:left="1320" w:header="0" w:footer="1066" w:gutter="0"/>
          <w:cols w:space="720"/>
        </w:sectPr>
      </w:pPr>
    </w:p>
    <w:p w14:paraId="6EA39C83" w14:textId="77777777" w:rsidR="00672969" w:rsidRDefault="002F62D1">
      <w:pPr>
        <w:pStyle w:val="BodyText"/>
        <w:spacing w:before="82" w:line="288" w:lineRule="auto"/>
        <w:ind w:left="828" w:right="229"/>
      </w:pPr>
      <w:r>
        <w:t>abuse needs to be taken into account and that there is the need for specialised training to ensure that a child who responds in a confrontational manner or makes poor decisions due to underlying issues of trauma is not criminalised.</w:t>
      </w:r>
    </w:p>
    <w:p w14:paraId="15B841F5" w14:textId="77777777" w:rsidR="00672969" w:rsidRDefault="00672969">
      <w:pPr>
        <w:pStyle w:val="BodyText"/>
        <w:spacing w:before="10"/>
        <w:rPr>
          <w:sz w:val="28"/>
        </w:rPr>
      </w:pPr>
    </w:p>
    <w:p w14:paraId="58C70AED" w14:textId="77777777" w:rsidR="00672969" w:rsidRDefault="002F62D1">
      <w:pPr>
        <w:pStyle w:val="ListParagraph"/>
        <w:numPr>
          <w:ilvl w:val="1"/>
          <w:numId w:val="11"/>
        </w:numPr>
        <w:tabs>
          <w:tab w:val="left" w:pos="829"/>
        </w:tabs>
        <w:spacing w:line="288" w:lineRule="auto"/>
        <w:ind w:left="828" w:right="222" w:hanging="720"/>
        <w:rPr>
          <w:sz w:val="24"/>
        </w:rPr>
      </w:pPr>
      <w:r>
        <w:rPr>
          <w:sz w:val="24"/>
        </w:rPr>
        <w:t xml:space="preserve">It was suggested that </w:t>
      </w:r>
      <w:r>
        <w:rPr>
          <w:sz w:val="24"/>
        </w:rPr>
        <w:t>a similar approach for children in care homes to that of children in foster homes would be beneficial, for</w:t>
      </w:r>
      <w:r>
        <w:rPr>
          <w:spacing w:val="-28"/>
          <w:sz w:val="24"/>
        </w:rPr>
        <w:t xml:space="preserve"> </w:t>
      </w:r>
      <w:r>
        <w:rPr>
          <w:sz w:val="24"/>
        </w:rPr>
        <w:t>example, staff dropping off and picking children up from social engagements. It was suggested by stakeholders that the police should only be called w</w:t>
      </w:r>
      <w:r>
        <w:rPr>
          <w:sz w:val="24"/>
        </w:rPr>
        <w:t xml:space="preserve">here there is a real risk to the child. However, this requires careful consideration to ensure the right balance is struck and the actions taken are in line with the human rights requirement on public authorities to take reasonable steps to prevent a real </w:t>
      </w:r>
      <w:r>
        <w:rPr>
          <w:sz w:val="24"/>
        </w:rPr>
        <w:t>and immediate risk and to protect the best interests of the</w:t>
      </w:r>
      <w:r>
        <w:rPr>
          <w:spacing w:val="-14"/>
          <w:sz w:val="24"/>
        </w:rPr>
        <w:t xml:space="preserve"> </w:t>
      </w:r>
      <w:r>
        <w:rPr>
          <w:sz w:val="24"/>
        </w:rPr>
        <w:t>child.</w:t>
      </w:r>
    </w:p>
    <w:p w14:paraId="66FB0568" w14:textId="77777777" w:rsidR="00672969" w:rsidRDefault="00672969">
      <w:pPr>
        <w:pStyle w:val="BodyText"/>
        <w:spacing w:before="3"/>
        <w:rPr>
          <w:sz w:val="39"/>
        </w:rPr>
      </w:pPr>
    </w:p>
    <w:p w14:paraId="470B426B" w14:textId="77777777" w:rsidR="00672969" w:rsidRDefault="002F62D1">
      <w:pPr>
        <w:ind w:left="120"/>
        <w:rPr>
          <w:b/>
          <w:sz w:val="24"/>
        </w:rPr>
      </w:pPr>
      <w:bookmarkStart w:id="12" w:name="_bookmark12"/>
      <w:bookmarkEnd w:id="12"/>
      <w:r>
        <w:rPr>
          <w:b/>
          <w:sz w:val="24"/>
        </w:rPr>
        <w:t>Steps taken by public authorities</w:t>
      </w:r>
    </w:p>
    <w:p w14:paraId="15FFE255" w14:textId="77777777" w:rsidR="00672969" w:rsidRDefault="002F62D1">
      <w:pPr>
        <w:pStyle w:val="ListParagraph"/>
        <w:numPr>
          <w:ilvl w:val="1"/>
          <w:numId w:val="11"/>
        </w:numPr>
        <w:tabs>
          <w:tab w:val="left" w:pos="829"/>
        </w:tabs>
        <w:spacing w:before="145" w:line="288" w:lineRule="auto"/>
        <w:ind w:left="828" w:right="135" w:hanging="720"/>
        <w:rPr>
          <w:sz w:val="24"/>
        </w:rPr>
      </w:pPr>
      <w:r>
        <w:rPr>
          <w:sz w:val="24"/>
        </w:rPr>
        <w:t xml:space="preserve">In February 2020, the Commission met with representatives of the Health and Social Care Board and Police Service NI. During that meeting locking doors to </w:t>
      </w:r>
      <w:r>
        <w:rPr>
          <w:sz w:val="24"/>
        </w:rPr>
        <w:t xml:space="preserve">keep children in children’s homes was discussed and both organisations confirmed that it is not viewed as an option, as it is believed to be a violation of Article 5 ECHR. It is felt that the situation is complex and difficult, often resulting in children </w:t>
      </w:r>
      <w:r>
        <w:rPr>
          <w:sz w:val="24"/>
        </w:rPr>
        <w:t>using their rights against their own safety. When the same question had been posed to young adults that had come through the care system, the response differed depending on the age of the children involved. They believed that locking doors for older childr</w:t>
      </w:r>
      <w:r>
        <w:rPr>
          <w:sz w:val="24"/>
        </w:rPr>
        <w:t>en was pointless and that older children would just find another way out of the children’s home. They did state that they felt it would not be a bad idea for younger children in care and the boundaries set by locking the doors might help to break the cycle</w:t>
      </w:r>
      <w:r>
        <w:rPr>
          <w:sz w:val="24"/>
        </w:rPr>
        <w:t xml:space="preserve"> of younger children being influenced by older children in the children’s</w:t>
      </w:r>
      <w:r>
        <w:rPr>
          <w:spacing w:val="-2"/>
          <w:sz w:val="24"/>
        </w:rPr>
        <w:t xml:space="preserve"> </w:t>
      </w:r>
      <w:r>
        <w:rPr>
          <w:sz w:val="24"/>
        </w:rPr>
        <w:t>home.</w:t>
      </w:r>
    </w:p>
    <w:p w14:paraId="149A9A18" w14:textId="77777777" w:rsidR="00672969" w:rsidRDefault="00672969">
      <w:pPr>
        <w:pStyle w:val="BodyText"/>
        <w:spacing w:before="9"/>
        <w:rPr>
          <w:sz w:val="28"/>
        </w:rPr>
      </w:pPr>
    </w:p>
    <w:p w14:paraId="0A163B93" w14:textId="77777777" w:rsidR="00672969" w:rsidRDefault="002F62D1">
      <w:pPr>
        <w:pStyle w:val="ListParagraph"/>
        <w:numPr>
          <w:ilvl w:val="1"/>
          <w:numId w:val="11"/>
        </w:numPr>
        <w:tabs>
          <w:tab w:val="left" w:pos="829"/>
        </w:tabs>
        <w:spacing w:line="288" w:lineRule="auto"/>
        <w:ind w:left="828" w:right="272" w:hanging="720"/>
        <w:rPr>
          <w:sz w:val="24"/>
        </w:rPr>
      </w:pPr>
      <w:r>
        <w:rPr>
          <w:sz w:val="24"/>
        </w:rPr>
        <w:t>The Police Service NI has work ongoing to identify and engage with the children that are most frequently reported missing from care. On a monthly basis data is gathered for ch</w:t>
      </w:r>
      <w:r>
        <w:rPr>
          <w:sz w:val="24"/>
        </w:rPr>
        <w:t>ildren who have been reported missing three or more times (in a rolling six months) and further information is added if they have been involved as a victim or suspect in certain crime types. This information is sent to</w:t>
      </w:r>
      <w:r>
        <w:rPr>
          <w:spacing w:val="-17"/>
          <w:sz w:val="24"/>
        </w:rPr>
        <w:t xml:space="preserve"> </w:t>
      </w:r>
      <w:r>
        <w:rPr>
          <w:sz w:val="24"/>
        </w:rPr>
        <w:t>the</w:t>
      </w:r>
    </w:p>
    <w:p w14:paraId="11F83A5E" w14:textId="77777777" w:rsidR="00672969" w:rsidRDefault="00672969">
      <w:pPr>
        <w:spacing w:line="288" w:lineRule="auto"/>
        <w:rPr>
          <w:sz w:val="24"/>
        </w:rPr>
        <w:sectPr w:rsidR="00672969">
          <w:pgSz w:w="11910" w:h="16840"/>
          <w:pgMar w:top="1340" w:right="1320" w:bottom="1260" w:left="1320" w:header="0" w:footer="1066" w:gutter="0"/>
          <w:cols w:space="720"/>
        </w:sectPr>
      </w:pPr>
    </w:p>
    <w:p w14:paraId="7AE3D1F5" w14:textId="77777777" w:rsidR="00672969" w:rsidRDefault="002F62D1">
      <w:pPr>
        <w:pStyle w:val="BodyText"/>
        <w:spacing w:before="82" w:line="288" w:lineRule="auto"/>
        <w:ind w:left="828" w:right="361"/>
        <w:rPr>
          <w:sz w:val="16"/>
        </w:rPr>
      </w:pPr>
      <w:r>
        <w:t>local policing district to ensure a focus on engagement, prevention and early interaction.</w:t>
      </w:r>
      <w:r>
        <w:rPr>
          <w:position w:val="8"/>
          <w:sz w:val="16"/>
        </w:rPr>
        <w:t>144</w:t>
      </w:r>
    </w:p>
    <w:p w14:paraId="10FA8B7C" w14:textId="77777777" w:rsidR="00672969" w:rsidRDefault="00672969">
      <w:pPr>
        <w:pStyle w:val="BodyText"/>
        <w:spacing w:before="11"/>
        <w:rPr>
          <w:sz w:val="28"/>
        </w:rPr>
      </w:pPr>
    </w:p>
    <w:p w14:paraId="76C5C1AD" w14:textId="77777777" w:rsidR="00672969" w:rsidRDefault="002F62D1">
      <w:pPr>
        <w:pStyle w:val="ListParagraph"/>
        <w:numPr>
          <w:ilvl w:val="1"/>
          <w:numId w:val="11"/>
        </w:numPr>
        <w:tabs>
          <w:tab w:val="left" w:pos="829"/>
        </w:tabs>
        <w:spacing w:before="1" w:line="288" w:lineRule="auto"/>
        <w:ind w:left="828" w:right="203" w:hanging="720"/>
        <w:rPr>
          <w:sz w:val="24"/>
        </w:rPr>
      </w:pPr>
      <w:r>
        <w:rPr>
          <w:sz w:val="24"/>
        </w:rPr>
        <w:t>The Police Service NI and Health and Social Care Board have been conducting joint work aimed at tackling the issue of children reported missing from care. This i</w:t>
      </w:r>
      <w:r>
        <w:rPr>
          <w:sz w:val="24"/>
        </w:rPr>
        <w:t>ncluded running pilots of specific training for police officers on how to deal with children in care. Progress in rolling this training out across all districts has been delayed by COVID-19.</w:t>
      </w:r>
      <w:r>
        <w:rPr>
          <w:position w:val="8"/>
          <w:sz w:val="16"/>
        </w:rPr>
        <w:t xml:space="preserve">145 </w:t>
      </w:r>
      <w:r>
        <w:rPr>
          <w:sz w:val="24"/>
        </w:rPr>
        <w:t xml:space="preserve">A NI Framework for Integrated Therapeutic Care remains in the </w:t>
      </w:r>
      <w:r>
        <w:rPr>
          <w:sz w:val="24"/>
        </w:rPr>
        <w:t>process of being developed,</w:t>
      </w:r>
      <w:r>
        <w:rPr>
          <w:spacing w:val="-25"/>
          <w:sz w:val="24"/>
        </w:rPr>
        <w:t xml:space="preserve"> </w:t>
      </w:r>
      <w:r>
        <w:rPr>
          <w:sz w:val="24"/>
        </w:rPr>
        <w:t>having been delayed by COVID-19, and implementation will commence from January 2022.</w:t>
      </w:r>
      <w:r>
        <w:rPr>
          <w:position w:val="8"/>
          <w:sz w:val="16"/>
        </w:rPr>
        <w:t xml:space="preserve">146 </w:t>
      </w:r>
      <w:r>
        <w:rPr>
          <w:sz w:val="24"/>
        </w:rPr>
        <w:t>Implementation leads in each Trust area have been appointed and took up post in June</w:t>
      </w:r>
      <w:r>
        <w:rPr>
          <w:spacing w:val="-8"/>
          <w:sz w:val="24"/>
        </w:rPr>
        <w:t xml:space="preserve"> </w:t>
      </w:r>
      <w:r>
        <w:rPr>
          <w:sz w:val="24"/>
        </w:rPr>
        <w:t>2021.</w:t>
      </w:r>
      <w:r>
        <w:rPr>
          <w:position w:val="8"/>
          <w:sz w:val="16"/>
        </w:rPr>
        <w:t>147</w:t>
      </w:r>
    </w:p>
    <w:p w14:paraId="1BA3FB71" w14:textId="77777777" w:rsidR="00672969" w:rsidRDefault="00672969">
      <w:pPr>
        <w:pStyle w:val="BodyText"/>
        <w:spacing w:before="10"/>
        <w:rPr>
          <w:sz w:val="25"/>
        </w:rPr>
      </w:pPr>
    </w:p>
    <w:p w14:paraId="7CF1DF9C" w14:textId="77777777" w:rsidR="00672969" w:rsidRDefault="002F62D1">
      <w:pPr>
        <w:pStyle w:val="ListParagraph"/>
        <w:numPr>
          <w:ilvl w:val="1"/>
          <w:numId w:val="11"/>
        </w:numPr>
        <w:tabs>
          <w:tab w:val="left" w:pos="829"/>
        </w:tabs>
        <w:spacing w:line="288" w:lineRule="auto"/>
        <w:ind w:left="828" w:right="180" w:hanging="720"/>
        <w:rPr>
          <w:sz w:val="24"/>
        </w:rPr>
      </w:pPr>
      <w:r>
        <w:rPr>
          <w:sz w:val="24"/>
        </w:rPr>
        <w:t xml:space="preserve">Much of the work has focused within the Western Trust area, with positive feedback. Limited human and financial resources were identified as constraints, however, it was reported that the better communication and understanding of the issues within health </w:t>
      </w:r>
      <w:r>
        <w:rPr>
          <w:spacing w:val="2"/>
          <w:sz w:val="24"/>
        </w:rPr>
        <w:t>a</w:t>
      </w:r>
      <w:r>
        <w:rPr>
          <w:spacing w:val="2"/>
          <w:sz w:val="24"/>
        </w:rPr>
        <w:t xml:space="preserve">nd </w:t>
      </w:r>
      <w:r>
        <w:rPr>
          <w:sz w:val="24"/>
        </w:rPr>
        <w:t>social care and police on the ground and more broadly was having</w:t>
      </w:r>
      <w:r>
        <w:rPr>
          <w:spacing w:val="-25"/>
          <w:sz w:val="24"/>
        </w:rPr>
        <w:t xml:space="preserve"> </w:t>
      </w:r>
      <w:r>
        <w:rPr>
          <w:sz w:val="24"/>
        </w:rPr>
        <w:t>a positive impact and resulting in a year-on-year reduction of children reported missing from</w:t>
      </w:r>
      <w:r>
        <w:rPr>
          <w:spacing w:val="-1"/>
          <w:sz w:val="24"/>
        </w:rPr>
        <w:t xml:space="preserve"> </w:t>
      </w:r>
      <w:r>
        <w:rPr>
          <w:sz w:val="24"/>
        </w:rPr>
        <w:t>care.</w:t>
      </w:r>
    </w:p>
    <w:p w14:paraId="661C6166" w14:textId="77777777" w:rsidR="00672969" w:rsidRDefault="00672969">
      <w:pPr>
        <w:pStyle w:val="BodyText"/>
        <w:spacing w:before="11"/>
        <w:rPr>
          <w:sz w:val="25"/>
        </w:rPr>
      </w:pPr>
    </w:p>
    <w:p w14:paraId="69D17E76" w14:textId="77777777" w:rsidR="00672969" w:rsidRDefault="002F62D1">
      <w:pPr>
        <w:pStyle w:val="ListParagraph"/>
        <w:numPr>
          <w:ilvl w:val="1"/>
          <w:numId w:val="11"/>
        </w:numPr>
        <w:tabs>
          <w:tab w:val="left" w:pos="829"/>
        </w:tabs>
        <w:spacing w:line="288" w:lineRule="auto"/>
        <w:ind w:left="828" w:right="179" w:hanging="720"/>
        <w:rPr>
          <w:sz w:val="24"/>
        </w:rPr>
      </w:pPr>
      <w:r>
        <w:rPr>
          <w:sz w:val="24"/>
        </w:rPr>
        <w:t>The Police Service NI and Health and Social Care representatives are engaging across NI</w:t>
      </w:r>
      <w:r>
        <w:rPr>
          <w:sz w:val="24"/>
        </w:rPr>
        <w:t>, however there is not yet consistency across all areas. Work is ongoing to establish the type and frequency of interface engagement and an agreement will be made regarding attendance and frequency of meetings in due course.</w:t>
      </w:r>
      <w:r>
        <w:rPr>
          <w:position w:val="8"/>
          <w:sz w:val="16"/>
        </w:rPr>
        <w:t xml:space="preserve">148 </w:t>
      </w:r>
      <w:r>
        <w:rPr>
          <w:sz w:val="24"/>
        </w:rPr>
        <w:t>The Police Service NI has is</w:t>
      </w:r>
      <w:r>
        <w:rPr>
          <w:sz w:val="24"/>
        </w:rPr>
        <w:t>sued via email, updated operational guidance on missing persons, which is emphasised in student officer training. There are plans to extend this training to qualified district officers.</w:t>
      </w:r>
      <w:r>
        <w:rPr>
          <w:position w:val="8"/>
          <w:sz w:val="16"/>
        </w:rPr>
        <w:t xml:space="preserve">149 </w:t>
      </w:r>
      <w:r>
        <w:rPr>
          <w:sz w:val="24"/>
        </w:rPr>
        <w:t>The Police Service NI also has plans to expand disaggregation of av</w:t>
      </w:r>
      <w:r>
        <w:rPr>
          <w:sz w:val="24"/>
        </w:rPr>
        <w:t>ailable data to include smaller age brackets (for example 18-21 years old or 21-25 years old) and extend to statistics on drug use, missing persons, violent crime and sexual exploitation.</w:t>
      </w:r>
      <w:r>
        <w:rPr>
          <w:position w:val="8"/>
          <w:sz w:val="16"/>
        </w:rPr>
        <w:t xml:space="preserve">150 </w:t>
      </w:r>
      <w:r>
        <w:rPr>
          <w:sz w:val="24"/>
        </w:rPr>
        <w:t>Data that is currently disseminated to local</w:t>
      </w:r>
      <w:r>
        <w:rPr>
          <w:spacing w:val="-42"/>
          <w:sz w:val="24"/>
        </w:rPr>
        <w:t xml:space="preserve"> </w:t>
      </w:r>
      <w:r>
        <w:rPr>
          <w:sz w:val="24"/>
        </w:rPr>
        <w:t>districts</w:t>
      </w:r>
    </w:p>
    <w:p w14:paraId="24ED711A" w14:textId="5F697807" w:rsidR="00672969" w:rsidRDefault="002F62D1">
      <w:pPr>
        <w:pStyle w:val="BodyText"/>
        <w:spacing w:before="6"/>
        <w:rPr>
          <w:sz w:val="20"/>
        </w:rPr>
      </w:pPr>
      <w:r>
        <w:rPr>
          <w:noProof/>
        </w:rPr>
        <mc:AlternateContent>
          <mc:Choice Requires="wps">
            <w:drawing>
              <wp:anchor distT="0" distB="0" distL="0" distR="0" simplePos="0" relativeHeight="487600640" behindDoc="1" locked="0" layoutInCell="1" allowOverlap="1" wp14:anchorId="03BD9664" wp14:editId="4EE5C2A8">
                <wp:simplePos x="0" y="0"/>
                <wp:positionH relativeFrom="page">
                  <wp:posOffset>914400</wp:posOffset>
                </wp:positionH>
                <wp:positionV relativeFrom="paragraph">
                  <wp:posOffset>182880</wp:posOffset>
                </wp:positionV>
                <wp:extent cx="1828800" cy="8890"/>
                <wp:effectExtent l="0" t="0" r="0" b="0"/>
                <wp:wrapTopAndBottom/>
                <wp:docPr id="3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FE050" id="Rectangle 19" o:spid="_x0000_s1026" style="position:absolute;margin-left:1in;margin-top:14.4pt;width:2in;height:.7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" fillcolor="black" stroked="f">
                <w10:wrap type="topAndBottom" anchorx="page"/>
              </v:rect>
            </w:pict>
          </mc:Fallback>
        </mc:AlternateContent>
      </w:r>
    </w:p>
    <w:p w14:paraId="4418AC11" w14:textId="77777777" w:rsidR="00672969" w:rsidRDefault="002F62D1">
      <w:pPr>
        <w:spacing w:before="86"/>
        <w:ind w:left="120"/>
        <w:rPr>
          <w:sz w:val="16"/>
        </w:rPr>
      </w:pPr>
      <w:r>
        <w:rPr>
          <w:color w:val="773189"/>
          <w:sz w:val="16"/>
          <w:vertAlign w:val="superscript"/>
        </w:rPr>
        <w:t>144</w:t>
      </w:r>
      <w:r>
        <w:rPr>
          <w:color w:val="773189"/>
          <w:sz w:val="16"/>
        </w:rPr>
        <w:t xml:space="preserve"> Emai</w:t>
      </w:r>
      <w:r>
        <w:rPr>
          <w:color w:val="773189"/>
          <w:sz w:val="16"/>
        </w:rPr>
        <w:t>l correspondence from Police Service NI to NI Human Rights Commission, 14 October 2020.</w:t>
      </w:r>
    </w:p>
    <w:p w14:paraId="018DD5CE" w14:textId="77777777" w:rsidR="00672969" w:rsidRDefault="002F62D1">
      <w:pPr>
        <w:ind w:left="120"/>
        <w:rPr>
          <w:sz w:val="16"/>
        </w:rPr>
      </w:pPr>
      <w:r>
        <w:rPr>
          <w:color w:val="773189"/>
          <w:sz w:val="16"/>
          <w:vertAlign w:val="superscript"/>
        </w:rPr>
        <w:t>145</w:t>
      </w:r>
      <w:r>
        <w:rPr>
          <w:color w:val="773189"/>
          <w:sz w:val="16"/>
        </w:rPr>
        <w:t xml:space="preserve"> Email correspondence from Police Service NI to NI Human Rights Commission, 21 August 2020.</w:t>
      </w:r>
    </w:p>
    <w:p w14:paraId="394FFA35" w14:textId="77777777" w:rsidR="00672969" w:rsidRDefault="002F62D1">
      <w:pPr>
        <w:ind w:left="120"/>
        <w:rPr>
          <w:sz w:val="16"/>
        </w:rPr>
      </w:pPr>
      <w:r>
        <w:rPr>
          <w:color w:val="773189"/>
          <w:sz w:val="16"/>
          <w:vertAlign w:val="superscript"/>
        </w:rPr>
        <w:t>146</w:t>
      </w:r>
      <w:r>
        <w:rPr>
          <w:color w:val="773189"/>
          <w:sz w:val="16"/>
        </w:rPr>
        <w:t xml:space="preserve"> Email correspondence from Department of Health to NI Human Rights Com</w:t>
      </w:r>
      <w:r>
        <w:rPr>
          <w:color w:val="773189"/>
          <w:sz w:val="16"/>
        </w:rPr>
        <w:t>mission, 22 October 2021.</w:t>
      </w:r>
    </w:p>
    <w:p w14:paraId="4C3E89D6" w14:textId="77777777" w:rsidR="00672969" w:rsidRDefault="002F62D1">
      <w:pPr>
        <w:ind w:left="120"/>
        <w:rPr>
          <w:sz w:val="16"/>
        </w:rPr>
      </w:pPr>
      <w:r>
        <w:rPr>
          <w:color w:val="773189"/>
          <w:sz w:val="16"/>
          <w:vertAlign w:val="superscript"/>
        </w:rPr>
        <w:t>147</w:t>
      </w:r>
      <w:r>
        <w:rPr>
          <w:color w:val="773189"/>
          <w:spacing w:val="9"/>
          <w:sz w:val="16"/>
        </w:rPr>
        <w:t xml:space="preserve"> </w:t>
      </w:r>
      <w:r>
        <w:rPr>
          <w:color w:val="773189"/>
          <w:sz w:val="16"/>
        </w:rPr>
        <w:t>Ibid.</w:t>
      </w:r>
    </w:p>
    <w:p w14:paraId="163AC018" w14:textId="77777777" w:rsidR="00672969" w:rsidRDefault="002F62D1">
      <w:pPr>
        <w:ind w:left="120"/>
        <w:rPr>
          <w:sz w:val="16"/>
        </w:rPr>
      </w:pPr>
      <w:r>
        <w:rPr>
          <w:color w:val="773189"/>
          <w:sz w:val="16"/>
          <w:vertAlign w:val="superscript"/>
        </w:rPr>
        <w:t>148</w:t>
      </w:r>
      <w:r>
        <w:rPr>
          <w:color w:val="773189"/>
          <w:spacing w:val="9"/>
          <w:sz w:val="16"/>
        </w:rPr>
        <w:t xml:space="preserve"> </w:t>
      </w:r>
      <w:r>
        <w:rPr>
          <w:color w:val="773189"/>
          <w:sz w:val="16"/>
        </w:rPr>
        <w:t>Ibid.</w:t>
      </w:r>
    </w:p>
    <w:p w14:paraId="66E81B07" w14:textId="77777777" w:rsidR="00672969" w:rsidRDefault="002F62D1">
      <w:pPr>
        <w:ind w:left="120"/>
        <w:rPr>
          <w:sz w:val="16"/>
        </w:rPr>
      </w:pPr>
      <w:r>
        <w:rPr>
          <w:color w:val="773189"/>
          <w:sz w:val="16"/>
          <w:vertAlign w:val="superscript"/>
        </w:rPr>
        <w:t>149</w:t>
      </w:r>
      <w:r>
        <w:rPr>
          <w:color w:val="773189"/>
          <w:spacing w:val="9"/>
          <w:sz w:val="16"/>
        </w:rPr>
        <w:t xml:space="preserve"> </w:t>
      </w:r>
      <w:r>
        <w:rPr>
          <w:color w:val="773189"/>
          <w:sz w:val="16"/>
        </w:rPr>
        <w:t>Ibid.</w:t>
      </w:r>
    </w:p>
    <w:p w14:paraId="7161D23A" w14:textId="77777777" w:rsidR="00672969" w:rsidRDefault="002F62D1">
      <w:pPr>
        <w:ind w:left="120"/>
        <w:rPr>
          <w:sz w:val="16"/>
        </w:rPr>
      </w:pPr>
      <w:r>
        <w:rPr>
          <w:color w:val="773189"/>
          <w:sz w:val="16"/>
          <w:vertAlign w:val="superscript"/>
        </w:rPr>
        <w:t>150</w:t>
      </w:r>
      <w:r>
        <w:rPr>
          <w:color w:val="773189"/>
          <w:spacing w:val="9"/>
          <w:sz w:val="16"/>
        </w:rPr>
        <w:t xml:space="preserve"> </w:t>
      </w:r>
      <w:r>
        <w:rPr>
          <w:color w:val="773189"/>
          <w:sz w:val="16"/>
        </w:rPr>
        <w:t>Ibid.</w:t>
      </w:r>
    </w:p>
    <w:p w14:paraId="50CAF07B" w14:textId="77777777" w:rsidR="00672969" w:rsidRDefault="00672969">
      <w:pPr>
        <w:rPr>
          <w:sz w:val="16"/>
        </w:rPr>
        <w:sectPr w:rsidR="00672969">
          <w:pgSz w:w="11910" w:h="16840"/>
          <w:pgMar w:top="1340" w:right="1320" w:bottom="1260" w:left="1320" w:header="0" w:footer="1066" w:gutter="0"/>
          <w:cols w:space="720"/>
        </w:sectPr>
      </w:pPr>
    </w:p>
    <w:p w14:paraId="147890CD" w14:textId="77777777" w:rsidR="00672969" w:rsidRDefault="002F62D1">
      <w:pPr>
        <w:pStyle w:val="BodyText"/>
        <w:spacing w:before="82" w:line="288" w:lineRule="auto"/>
        <w:ind w:left="828" w:right="363"/>
        <w:rPr>
          <w:sz w:val="16"/>
        </w:rPr>
      </w:pPr>
      <w:r>
        <w:t>includes children who have repeatedly gone missing three or more times in a six month period with additional information, including reference to any involvement in violent crime, sexual crime or drugs.</w:t>
      </w:r>
      <w:r>
        <w:rPr>
          <w:position w:val="8"/>
          <w:sz w:val="16"/>
        </w:rPr>
        <w:t>151</w:t>
      </w:r>
    </w:p>
    <w:p w14:paraId="7057D473" w14:textId="77777777" w:rsidR="00672969" w:rsidRDefault="00672969">
      <w:pPr>
        <w:pStyle w:val="BodyText"/>
        <w:spacing w:before="1"/>
        <w:rPr>
          <w:sz w:val="26"/>
        </w:rPr>
      </w:pPr>
    </w:p>
    <w:p w14:paraId="747E20A8" w14:textId="77777777" w:rsidR="00672969" w:rsidRDefault="002F62D1">
      <w:pPr>
        <w:pStyle w:val="ListParagraph"/>
        <w:numPr>
          <w:ilvl w:val="1"/>
          <w:numId w:val="11"/>
        </w:numPr>
        <w:tabs>
          <w:tab w:val="left" w:pos="829"/>
        </w:tabs>
        <w:spacing w:line="288" w:lineRule="auto"/>
        <w:ind w:left="828" w:right="210" w:hanging="720"/>
        <w:rPr>
          <w:sz w:val="24"/>
        </w:rPr>
      </w:pPr>
      <w:r>
        <w:rPr>
          <w:sz w:val="24"/>
        </w:rPr>
        <w:t>Consideration is being given to including developi</w:t>
      </w:r>
      <w:r>
        <w:rPr>
          <w:sz w:val="24"/>
        </w:rPr>
        <w:t>ng a contractual agreement between older children and the children’s home as an example of effective way of working within the pending regional guidance on missing children.</w:t>
      </w:r>
      <w:r>
        <w:rPr>
          <w:position w:val="8"/>
          <w:sz w:val="16"/>
        </w:rPr>
        <w:t xml:space="preserve">152 </w:t>
      </w:r>
      <w:r>
        <w:rPr>
          <w:sz w:val="24"/>
        </w:rPr>
        <w:t>Such agreements aim to provide the young person with an element of autonomy and</w:t>
      </w:r>
      <w:r>
        <w:rPr>
          <w:sz w:val="24"/>
        </w:rPr>
        <w:t xml:space="preserve"> teach them about responsibility, in preparation for the transition from children’s homes into independent</w:t>
      </w:r>
      <w:r>
        <w:rPr>
          <w:spacing w:val="-1"/>
          <w:sz w:val="24"/>
        </w:rPr>
        <w:t xml:space="preserve"> </w:t>
      </w:r>
      <w:r>
        <w:rPr>
          <w:sz w:val="24"/>
        </w:rPr>
        <w:t>living.</w:t>
      </w:r>
    </w:p>
    <w:p w14:paraId="25B7C7FE" w14:textId="77777777" w:rsidR="00672969" w:rsidRDefault="00672969">
      <w:pPr>
        <w:pStyle w:val="BodyText"/>
        <w:spacing w:before="11"/>
        <w:rPr>
          <w:sz w:val="25"/>
        </w:rPr>
      </w:pPr>
    </w:p>
    <w:p w14:paraId="16801199" w14:textId="77777777" w:rsidR="00672969" w:rsidRDefault="002F62D1">
      <w:pPr>
        <w:pStyle w:val="ListParagraph"/>
        <w:numPr>
          <w:ilvl w:val="1"/>
          <w:numId w:val="11"/>
        </w:numPr>
        <w:tabs>
          <w:tab w:val="left" w:pos="829"/>
        </w:tabs>
        <w:spacing w:line="288" w:lineRule="auto"/>
        <w:ind w:left="828" w:right="145" w:hanging="720"/>
        <w:rPr>
          <w:sz w:val="24"/>
        </w:rPr>
      </w:pPr>
      <w:r>
        <w:rPr>
          <w:sz w:val="24"/>
        </w:rPr>
        <w:t>A Protocol for Children Missing from Care and Homes continues to be developed, with progress impacted by Covid-19.</w:t>
      </w:r>
      <w:r>
        <w:rPr>
          <w:position w:val="8"/>
          <w:sz w:val="16"/>
        </w:rPr>
        <w:t xml:space="preserve">153 </w:t>
      </w:r>
      <w:r>
        <w:rPr>
          <w:sz w:val="24"/>
        </w:rPr>
        <w:t>A formal consultation is expected in the late autumn, to be completed by March 2022.</w:t>
      </w:r>
      <w:r>
        <w:rPr>
          <w:position w:val="8"/>
          <w:sz w:val="16"/>
        </w:rPr>
        <w:t xml:space="preserve">154 </w:t>
      </w:r>
      <w:r>
        <w:rPr>
          <w:sz w:val="24"/>
        </w:rPr>
        <w:t xml:space="preserve">An additional evaluative piece has been completed </w:t>
      </w:r>
      <w:r>
        <w:rPr>
          <w:sz w:val="24"/>
        </w:rPr>
        <w:t>by Queen’s University Belfast analysing the views of young people, staff and Police Service NI on being missing, what it means and how best to respond to this issue. The findings of this research will be taken into account within the revised regional guida</w:t>
      </w:r>
      <w:r>
        <w:rPr>
          <w:sz w:val="24"/>
        </w:rPr>
        <w:t>nce on missing children and incorporated into joint Police Service NI and Health and Social Care Trust training on this</w:t>
      </w:r>
      <w:r>
        <w:rPr>
          <w:spacing w:val="-4"/>
          <w:sz w:val="24"/>
        </w:rPr>
        <w:t xml:space="preserve"> </w:t>
      </w:r>
      <w:r>
        <w:rPr>
          <w:sz w:val="24"/>
        </w:rPr>
        <w:t>issue.</w:t>
      </w:r>
      <w:r>
        <w:rPr>
          <w:position w:val="8"/>
          <w:sz w:val="16"/>
        </w:rPr>
        <w:t>155</w:t>
      </w:r>
    </w:p>
    <w:p w14:paraId="4A2FE882" w14:textId="77777777" w:rsidR="00672969" w:rsidRDefault="00672969">
      <w:pPr>
        <w:pStyle w:val="BodyText"/>
        <w:spacing w:before="10"/>
        <w:rPr>
          <w:sz w:val="28"/>
        </w:rPr>
      </w:pPr>
    </w:p>
    <w:p w14:paraId="2AF79978" w14:textId="77777777" w:rsidR="00672969" w:rsidRDefault="002F62D1">
      <w:pPr>
        <w:ind w:left="120"/>
        <w:rPr>
          <w:b/>
          <w:sz w:val="24"/>
        </w:rPr>
      </w:pPr>
      <w:bookmarkStart w:id="13" w:name="_bookmark13"/>
      <w:bookmarkEnd w:id="13"/>
      <w:r>
        <w:rPr>
          <w:b/>
          <w:sz w:val="24"/>
        </w:rPr>
        <w:t>Potential human rights violations</w:t>
      </w:r>
    </w:p>
    <w:p w14:paraId="77C76D0D" w14:textId="77777777" w:rsidR="00672969" w:rsidRDefault="002F62D1">
      <w:pPr>
        <w:pStyle w:val="ListParagraph"/>
        <w:numPr>
          <w:ilvl w:val="1"/>
          <w:numId w:val="11"/>
        </w:numPr>
        <w:tabs>
          <w:tab w:val="left" w:pos="829"/>
        </w:tabs>
        <w:spacing w:before="145" w:line="288" w:lineRule="auto"/>
        <w:ind w:left="828" w:right="134" w:hanging="720"/>
        <w:rPr>
          <w:sz w:val="24"/>
        </w:rPr>
      </w:pPr>
      <w:r>
        <w:rPr>
          <w:sz w:val="24"/>
        </w:rPr>
        <w:t>The NSPCC has noted that children in care who are reported missing “face a significant risk</w:t>
      </w:r>
      <w:r>
        <w:rPr>
          <w:sz w:val="24"/>
        </w:rPr>
        <w:t xml:space="preserve"> of harm, and are likely to be exposed to the risk of alcohol and drugs, criminal and sexual victimisation including prostitution, sexually transmitted diseases and</w:t>
      </w:r>
      <w:r>
        <w:rPr>
          <w:spacing w:val="-2"/>
          <w:sz w:val="24"/>
        </w:rPr>
        <w:t xml:space="preserve"> </w:t>
      </w:r>
      <w:r>
        <w:rPr>
          <w:sz w:val="24"/>
        </w:rPr>
        <w:t>arrest”.</w:t>
      </w:r>
      <w:r>
        <w:rPr>
          <w:position w:val="8"/>
          <w:sz w:val="16"/>
        </w:rPr>
        <w:t>156</w:t>
      </w:r>
    </w:p>
    <w:p w14:paraId="38AF9178" w14:textId="77777777" w:rsidR="00672969" w:rsidRDefault="00672969">
      <w:pPr>
        <w:pStyle w:val="BodyText"/>
        <w:spacing w:before="9"/>
        <w:rPr>
          <w:sz w:val="28"/>
        </w:rPr>
      </w:pPr>
    </w:p>
    <w:p w14:paraId="426C8B46" w14:textId="77777777" w:rsidR="00672969" w:rsidRDefault="002F62D1">
      <w:pPr>
        <w:pStyle w:val="ListParagraph"/>
        <w:numPr>
          <w:ilvl w:val="1"/>
          <w:numId w:val="11"/>
        </w:numPr>
        <w:tabs>
          <w:tab w:val="left" w:pos="829"/>
        </w:tabs>
        <w:spacing w:line="288" w:lineRule="auto"/>
        <w:ind w:left="828" w:right="591" w:hanging="720"/>
        <w:rPr>
          <w:sz w:val="24"/>
        </w:rPr>
      </w:pPr>
      <w:r>
        <w:rPr>
          <w:sz w:val="24"/>
        </w:rPr>
        <w:t>An additional issue to those listed above may be the exposure to child sexual</w:t>
      </w:r>
      <w:r>
        <w:rPr>
          <w:spacing w:val="-1"/>
          <w:sz w:val="24"/>
        </w:rPr>
        <w:t xml:space="preserve"> </w:t>
      </w:r>
      <w:r>
        <w:rPr>
          <w:sz w:val="24"/>
        </w:rPr>
        <w:t>exploitation.</w:t>
      </w:r>
    </w:p>
    <w:p w14:paraId="5927DEBC" w14:textId="77777777" w:rsidR="00672969" w:rsidRDefault="00672969">
      <w:pPr>
        <w:pStyle w:val="BodyText"/>
        <w:spacing w:before="11"/>
        <w:rPr>
          <w:sz w:val="28"/>
        </w:rPr>
      </w:pPr>
    </w:p>
    <w:p w14:paraId="6998B81F" w14:textId="77777777" w:rsidR="00672969" w:rsidRDefault="002F62D1">
      <w:pPr>
        <w:pStyle w:val="ListParagraph"/>
        <w:numPr>
          <w:ilvl w:val="1"/>
          <w:numId w:val="11"/>
        </w:numPr>
        <w:tabs>
          <w:tab w:val="left" w:pos="829"/>
        </w:tabs>
        <w:spacing w:before="1"/>
        <w:ind w:left="828" w:hanging="721"/>
        <w:rPr>
          <w:sz w:val="24"/>
        </w:rPr>
      </w:pPr>
      <w:r>
        <w:rPr>
          <w:sz w:val="24"/>
        </w:rPr>
        <w:t>The Safeguarding Board for NI defines child sexual exploitation</w:t>
      </w:r>
      <w:r>
        <w:rPr>
          <w:spacing w:val="-18"/>
          <w:sz w:val="24"/>
        </w:rPr>
        <w:t xml:space="preserve"> </w:t>
      </w:r>
      <w:r>
        <w:rPr>
          <w:sz w:val="24"/>
        </w:rPr>
        <w:t>as:</w:t>
      </w:r>
    </w:p>
    <w:p w14:paraId="22DC77B2" w14:textId="77777777" w:rsidR="00672969" w:rsidRDefault="00672969">
      <w:pPr>
        <w:pStyle w:val="BodyText"/>
        <w:rPr>
          <w:sz w:val="20"/>
        </w:rPr>
      </w:pPr>
    </w:p>
    <w:p w14:paraId="7EE8B9DB" w14:textId="77777777" w:rsidR="00672969" w:rsidRDefault="00672969">
      <w:pPr>
        <w:pStyle w:val="BodyText"/>
        <w:rPr>
          <w:sz w:val="20"/>
        </w:rPr>
      </w:pPr>
    </w:p>
    <w:p w14:paraId="412F10BA" w14:textId="77777777" w:rsidR="00672969" w:rsidRDefault="00672969">
      <w:pPr>
        <w:pStyle w:val="BodyText"/>
        <w:spacing w:before="7"/>
        <w:rPr>
          <w:sz w:val="20"/>
        </w:rPr>
      </w:pPr>
    </w:p>
    <w:p w14:paraId="45A18750" w14:textId="77777777" w:rsidR="00672969" w:rsidRDefault="002F62D1">
      <w:pPr>
        <w:ind w:left="120"/>
        <w:rPr>
          <w:sz w:val="16"/>
        </w:rPr>
      </w:pPr>
      <w:r>
        <w:rPr>
          <w:color w:val="773189"/>
          <w:sz w:val="16"/>
          <w:vertAlign w:val="superscript"/>
        </w:rPr>
        <w:t>151</w:t>
      </w:r>
      <w:r>
        <w:rPr>
          <w:color w:val="773189"/>
          <w:spacing w:val="9"/>
          <w:sz w:val="16"/>
        </w:rPr>
        <w:t xml:space="preserve"> </w:t>
      </w:r>
      <w:r>
        <w:rPr>
          <w:color w:val="773189"/>
          <w:sz w:val="16"/>
        </w:rPr>
        <w:t>Ibid.</w:t>
      </w:r>
    </w:p>
    <w:p w14:paraId="60D0D670" w14:textId="77777777" w:rsidR="00672969" w:rsidRDefault="002F62D1">
      <w:pPr>
        <w:ind w:left="120"/>
        <w:rPr>
          <w:sz w:val="16"/>
        </w:rPr>
      </w:pPr>
      <w:r>
        <w:rPr>
          <w:color w:val="773189"/>
          <w:sz w:val="16"/>
          <w:vertAlign w:val="superscript"/>
        </w:rPr>
        <w:t>152</w:t>
      </w:r>
      <w:r>
        <w:rPr>
          <w:color w:val="773189"/>
          <w:spacing w:val="9"/>
          <w:sz w:val="16"/>
        </w:rPr>
        <w:t xml:space="preserve"> </w:t>
      </w:r>
      <w:r>
        <w:rPr>
          <w:color w:val="773189"/>
          <w:sz w:val="16"/>
        </w:rPr>
        <w:t>Ibid.</w:t>
      </w:r>
    </w:p>
    <w:p w14:paraId="46BF6060" w14:textId="77777777" w:rsidR="00672969" w:rsidRDefault="002F62D1">
      <w:pPr>
        <w:ind w:left="120"/>
        <w:rPr>
          <w:sz w:val="16"/>
        </w:rPr>
      </w:pPr>
      <w:r>
        <w:rPr>
          <w:color w:val="773189"/>
          <w:sz w:val="16"/>
          <w:vertAlign w:val="superscript"/>
        </w:rPr>
        <w:t>153</w:t>
      </w:r>
      <w:r>
        <w:rPr>
          <w:color w:val="773189"/>
          <w:sz w:val="16"/>
        </w:rPr>
        <w:t xml:space="preserve"> Email correspondence from Police Service NI to NI Human Rights Commission, 17 June 2021.</w:t>
      </w:r>
    </w:p>
    <w:p w14:paraId="36E12CF9" w14:textId="77777777" w:rsidR="00672969" w:rsidRDefault="002F62D1">
      <w:pPr>
        <w:ind w:left="120"/>
        <w:rPr>
          <w:sz w:val="16"/>
        </w:rPr>
      </w:pPr>
      <w:r>
        <w:rPr>
          <w:color w:val="773189"/>
          <w:sz w:val="16"/>
          <w:vertAlign w:val="superscript"/>
        </w:rPr>
        <w:t>154</w:t>
      </w:r>
      <w:r>
        <w:rPr>
          <w:color w:val="773189"/>
          <w:sz w:val="16"/>
        </w:rPr>
        <w:t xml:space="preserve"> Email correspondence from the Department of Health to NI Human Rights Commission, 22 October 2021.</w:t>
      </w:r>
    </w:p>
    <w:p w14:paraId="77872E16" w14:textId="77777777" w:rsidR="00672969" w:rsidRDefault="002F62D1">
      <w:pPr>
        <w:ind w:left="120"/>
        <w:rPr>
          <w:sz w:val="16"/>
        </w:rPr>
      </w:pPr>
      <w:r>
        <w:rPr>
          <w:color w:val="773189"/>
          <w:sz w:val="16"/>
          <w:vertAlign w:val="superscript"/>
        </w:rPr>
        <w:t>155</w:t>
      </w:r>
      <w:r>
        <w:rPr>
          <w:color w:val="773189"/>
          <w:sz w:val="16"/>
        </w:rPr>
        <w:t xml:space="preserve"> Email correspondence from Police Service NI to NI Human Rig</w:t>
      </w:r>
      <w:r>
        <w:rPr>
          <w:color w:val="773189"/>
          <w:sz w:val="16"/>
        </w:rPr>
        <w:t>hts Commission, 17 June 2021.</w:t>
      </w:r>
    </w:p>
    <w:p w14:paraId="17FFF5D6" w14:textId="77777777" w:rsidR="00672969" w:rsidRDefault="002F62D1">
      <w:pPr>
        <w:ind w:left="120" w:right="987"/>
        <w:rPr>
          <w:sz w:val="16"/>
        </w:rPr>
      </w:pPr>
      <w:r>
        <w:rPr>
          <w:color w:val="773189"/>
          <w:sz w:val="16"/>
          <w:vertAlign w:val="superscript"/>
        </w:rPr>
        <w:t>156</w:t>
      </w:r>
      <w:r>
        <w:rPr>
          <w:color w:val="773189"/>
          <w:sz w:val="16"/>
        </w:rPr>
        <w:t xml:space="preserve"> National Society for the Prevention of Cruelty to Children, ‘Children Who Go Missing From Care: A Participatory Project with Young People as Peer Interviewers’ (NSPCC, 2012), at 1.</w:t>
      </w:r>
    </w:p>
    <w:p w14:paraId="5186BF53" w14:textId="77777777" w:rsidR="00672969" w:rsidRDefault="00672969">
      <w:pPr>
        <w:rPr>
          <w:sz w:val="16"/>
        </w:rPr>
        <w:sectPr w:rsidR="00672969">
          <w:footerReference w:type="default" r:id="rId20"/>
          <w:pgSz w:w="11910" w:h="16840"/>
          <w:pgMar w:top="1340" w:right="1320" w:bottom="1340" w:left="1320" w:header="0" w:footer="1158" w:gutter="0"/>
          <w:pgNumType w:start="34"/>
          <w:cols w:space="720"/>
        </w:sectPr>
      </w:pPr>
    </w:p>
    <w:p w14:paraId="3966AFEA" w14:textId="77777777" w:rsidR="00672969" w:rsidRDefault="002F62D1">
      <w:pPr>
        <w:pStyle w:val="BodyText"/>
        <w:spacing w:before="82" w:line="288" w:lineRule="auto"/>
        <w:ind w:left="981" w:right="1136"/>
        <w:rPr>
          <w:sz w:val="16"/>
        </w:rPr>
      </w:pPr>
      <w:r>
        <w:t>a form of sexual abuse in which a person(s) exploits, coerces and/or manipulates a child or young person into engaging in some form of sexual activity in return for something the child needs or desires and/or for the gain of the pe</w:t>
      </w:r>
      <w:r>
        <w:t>rson(s) perpetrating or facilitating the abuse.</w:t>
      </w:r>
      <w:r>
        <w:rPr>
          <w:position w:val="8"/>
          <w:sz w:val="16"/>
        </w:rPr>
        <w:t>157</w:t>
      </w:r>
    </w:p>
    <w:p w14:paraId="337778E7" w14:textId="77777777" w:rsidR="00672969" w:rsidRDefault="00672969">
      <w:pPr>
        <w:pStyle w:val="BodyText"/>
        <w:spacing w:before="10"/>
        <w:rPr>
          <w:sz w:val="28"/>
        </w:rPr>
      </w:pPr>
    </w:p>
    <w:p w14:paraId="0966080B" w14:textId="77777777" w:rsidR="00672969" w:rsidRDefault="002F62D1">
      <w:pPr>
        <w:pStyle w:val="ListParagraph"/>
        <w:numPr>
          <w:ilvl w:val="1"/>
          <w:numId w:val="11"/>
        </w:numPr>
        <w:tabs>
          <w:tab w:val="left" w:pos="829"/>
        </w:tabs>
        <w:spacing w:line="288" w:lineRule="auto"/>
        <w:ind w:left="828" w:right="164" w:hanging="720"/>
        <w:rPr>
          <w:sz w:val="24"/>
        </w:rPr>
      </w:pPr>
      <w:r>
        <w:rPr>
          <w:sz w:val="24"/>
        </w:rPr>
        <w:t>It has been recognised that children in care, as a group, are particularly vulnerable to child sexual exploitation. A comprehensive thematic review of child sexual exploitation has noted that whilst child sexual exploitation can affect any child, it is mor</w:t>
      </w:r>
      <w:r>
        <w:rPr>
          <w:sz w:val="24"/>
        </w:rPr>
        <w:t>e likely to affect children who are already vulnerable.</w:t>
      </w:r>
      <w:r>
        <w:rPr>
          <w:position w:val="8"/>
          <w:sz w:val="16"/>
        </w:rPr>
        <w:t xml:space="preserve">158 </w:t>
      </w:r>
      <w:r>
        <w:rPr>
          <w:sz w:val="24"/>
        </w:rPr>
        <w:t>This review found that “child sexual exploitation is particularly linked to ‘going missing’ from the family home, foster home or residential care, being homeless, the misuse of substances and alcoh</w:t>
      </w:r>
      <w:r>
        <w:rPr>
          <w:sz w:val="24"/>
        </w:rPr>
        <w:t>ol and being in</w:t>
      </w:r>
      <w:r>
        <w:rPr>
          <w:spacing w:val="-18"/>
          <w:sz w:val="24"/>
        </w:rPr>
        <w:t xml:space="preserve"> </w:t>
      </w:r>
      <w:r>
        <w:rPr>
          <w:sz w:val="24"/>
        </w:rPr>
        <w:t>the</w:t>
      </w:r>
    </w:p>
    <w:p w14:paraId="2A4F4478" w14:textId="77777777" w:rsidR="00672969" w:rsidRDefault="002F62D1">
      <w:pPr>
        <w:pStyle w:val="BodyText"/>
        <w:spacing w:before="2"/>
        <w:ind w:left="828"/>
        <w:rPr>
          <w:sz w:val="16"/>
        </w:rPr>
      </w:pPr>
      <w:r>
        <w:t>‘Looked After’ system”.</w:t>
      </w:r>
      <w:r>
        <w:rPr>
          <w:position w:val="8"/>
          <w:sz w:val="16"/>
        </w:rPr>
        <w:t>159</w:t>
      </w:r>
    </w:p>
    <w:p w14:paraId="3E028B75" w14:textId="77777777" w:rsidR="00672969" w:rsidRDefault="00672969">
      <w:pPr>
        <w:pStyle w:val="BodyText"/>
        <w:spacing w:before="5"/>
        <w:rPr>
          <w:sz w:val="33"/>
        </w:rPr>
      </w:pPr>
    </w:p>
    <w:p w14:paraId="02ACD582" w14:textId="77777777" w:rsidR="00672969" w:rsidRDefault="002F62D1">
      <w:pPr>
        <w:pStyle w:val="ListParagraph"/>
        <w:numPr>
          <w:ilvl w:val="1"/>
          <w:numId w:val="11"/>
        </w:numPr>
        <w:tabs>
          <w:tab w:val="left" w:pos="829"/>
        </w:tabs>
        <w:spacing w:line="288" w:lineRule="auto"/>
        <w:ind w:left="828" w:right="424" w:hanging="720"/>
        <w:rPr>
          <w:sz w:val="24"/>
        </w:rPr>
      </w:pPr>
      <w:r>
        <w:rPr>
          <w:sz w:val="24"/>
        </w:rPr>
        <w:t>Although no one factor can be pointed to in identifying a risk of being subject to child sexual exploitation, a number of interlinking factors have been acknowledged, such</w:t>
      </w:r>
      <w:r>
        <w:rPr>
          <w:spacing w:val="-4"/>
          <w:sz w:val="24"/>
        </w:rPr>
        <w:t xml:space="preserve"> </w:t>
      </w:r>
      <w:r>
        <w:rPr>
          <w:sz w:val="24"/>
        </w:rPr>
        <w:t>as:</w:t>
      </w:r>
    </w:p>
    <w:p w14:paraId="3B879313" w14:textId="77777777" w:rsidR="00672969" w:rsidRDefault="00672969">
      <w:pPr>
        <w:pStyle w:val="BodyText"/>
        <w:spacing w:before="11"/>
        <w:rPr>
          <w:sz w:val="28"/>
        </w:rPr>
      </w:pPr>
    </w:p>
    <w:p w14:paraId="5B22183E" w14:textId="77777777" w:rsidR="00672969" w:rsidRDefault="002F62D1">
      <w:pPr>
        <w:pStyle w:val="BodyText"/>
        <w:spacing w:before="1" w:line="288" w:lineRule="auto"/>
        <w:ind w:left="981" w:right="967"/>
        <w:rPr>
          <w:sz w:val="16"/>
        </w:rPr>
      </w:pPr>
      <w:r>
        <w:t>family problems: arguments at h</w:t>
      </w:r>
      <w:r>
        <w:t>ome; abuse and/or violence; running away from home or from substitute care; truanting from school; drugs; sleeping rough; and losing contact with family and social networks. Often it is the cumulative and compound nature of negative experiences that signif</w:t>
      </w:r>
      <w:r>
        <w:t>icantly increase the risks for later re-victimisation, including through sexual exploitation.</w:t>
      </w:r>
      <w:r>
        <w:rPr>
          <w:position w:val="8"/>
          <w:sz w:val="16"/>
        </w:rPr>
        <w:t>160</w:t>
      </w:r>
    </w:p>
    <w:p w14:paraId="4608F949" w14:textId="77777777" w:rsidR="00672969" w:rsidRDefault="00672969">
      <w:pPr>
        <w:pStyle w:val="BodyText"/>
        <w:spacing w:before="10"/>
        <w:rPr>
          <w:sz w:val="28"/>
        </w:rPr>
      </w:pPr>
    </w:p>
    <w:p w14:paraId="61503B89" w14:textId="77777777" w:rsidR="00672969" w:rsidRDefault="002F62D1">
      <w:pPr>
        <w:pStyle w:val="ListParagraph"/>
        <w:numPr>
          <w:ilvl w:val="1"/>
          <w:numId w:val="11"/>
        </w:numPr>
        <w:tabs>
          <w:tab w:val="left" w:pos="829"/>
        </w:tabs>
        <w:spacing w:line="288" w:lineRule="auto"/>
        <w:ind w:left="828" w:right="271" w:hanging="720"/>
        <w:rPr>
          <w:sz w:val="24"/>
        </w:rPr>
      </w:pPr>
      <w:r>
        <w:rPr>
          <w:sz w:val="24"/>
        </w:rPr>
        <w:t>In June 2020, the Criminal Justice Inspection NI published its inspection report on child sexual exploitation, which considers the frontline response and inve</w:t>
      </w:r>
      <w:r>
        <w:rPr>
          <w:sz w:val="24"/>
        </w:rPr>
        <w:t>stigation of child sexual exploitation, including such cases that involve children in care. The report found improved awareness of child sexual exploitation among staff</w:t>
      </w:r>
      <w:r>
        <w:rPr>
          <w:position w:val="8"/>
          <w:sz w:val="16"/>
        </w:rPr>
        <w:t xml:space="preserve">161 </w:t>
      </w:r>
      <w:r>
        <w:rPr>
          <w:sz w:val="24"/>
        </w:rPr>
        <w:t>and improved multi-agency structures aimed at tackling this issue, including regular</w:t>
      </w:r>
      <w:r>
        <w:rPr>
          <w:sz w:val="24"/>
        </w:rPr>
        <w:t xml:space="preserve"> coordination between Police Service NI and</w:t>
      </w:r>
      <w:r>
        <w:rPr>
          <w:spacing w:val="-24"/>
          <w:sz w:val="24"/>
        </w:rPr>
        <w:t xml:space="preserve"> </w:t>
      </w:r>
      <w:r>
        <w:rPr>
          <w:sz w:val="24"/>
        </w:rPr>
        <w:t>social</w:t>
      </w:r>
    </w:p>
    <w:p w14:paraId="5E08E4B0" w14:textId="77777777" w:rsidR="00672969" w:rsidRDefault="00672969">
      <w:pPr>
        <w:pStyle w:val="BodyText"/>
        <w:spacing w:before="2"/>
        <w:rPr>
          <w:sz w:val="20"/>
        </w:rPr>
      </w:pPr>
    </w:p>
    <w:p w14:paraId="163A1FB0" w14:textId="77777777" w:rsidR="00672969" w:rsidRDefault="002F62D1">
      <w:pPr>
        <w:spacing w:before="101"/>
        <w:ind w:left="120"/>
        <w:rPr>
          <w:sz w:val="16"/>
        </w:rPr>
      </w:pPr>
      <w:r>
        <w:rPr>
          <w:color w:val="773189"/>
          <w:sz w:val="16"/>
          <w:vertAlign w:val="superscript"/>
        </w:rPr>
        <w:t>157</w:t>
      </w:r>
      <w:r>
        <w:rPr>
          <w:color w:val="773189"/>
          <w:sz w:val="16"/>
        </w:rPr>
        <w:t xml:space="preserve"> Safeguarding Board for NI, ‘Child Sexual Exploitation: Definition and Guidance’ (SBNI, 2014), at 1.</w:t>
      </w:r>
    </w:p>
    <w:p w14:paraId="4EDE5E0E" w14:textId="77777777" w:rsidR="00672969" w:rsidRDefault="002F62D1">
      <w:pPr>
        <w:ind w:left="120"/>
        <w:rPr>
          <w:sz w:val="16"/>
        </w:rPr>
      </w:pPr>
      <w:r>
        <w:rPr>
          <w:color w:val="773189"/>
          <w:sz w:val="16"/>
          <w:vertAlign w:val="superscript"/>
        </w:rPr>
        <w:t>158</w:t>
      </w:r>
      <w:r>
        <w:rPr>
          <w:color w:val="773189"/>
          <w:sz w:val="16"/>
        </w:rPr>
        <w:t xml:space="preserve"> Safeguarding Board NI, ‘Getting Focused and Staying Focused: Looked After Children, Going Missin</w:t>
      </w:r>
      <w:r>
        <w:rPr>
          <w:color w:val="773189"/>
          <w:sz w:val="16"/>
        </w:rPr>
        <w:t>g and</w:t>
      </w:r>
    </w:p>
    <w:p w14:paraId="43CB24FD" w14:textId="77777777" w:rsidR="00672969" w:rsidRDefault="002F62D1">
      <w:pPr>
        <w:ind w:left="120"/>
        <w:rPr>
          <w:sz w:val="16"/>
        </w:rPr>
      </w:pPr>
      <w:r>
        <w:rPr>
          <w:color w:val="773189"/>
          <w:sz w:val="16"/>
        </w:rPr>
        <w:t>Child Sexual Exploitation – A Thematic Review’ (QUB, 2015), at 25.</w:t>
      </w:r>
    </w:p>
    <w:p w14:paraId="6356D8F2" w14:textId="77777777" w:rsidR="00672969" w:rsidRDefault="002F62D1">
      <w:pPr>
        <w:ind w:left="120"/>
        <w:rPr>
          <w:sz w:val="16"/>
        </w:rPr>
      </w:pPr>
      <w:r>
        <w:rPr>
          <w:color w:val="773189"/>
          <w:sz w:val="16"/>
          <w:vertAlign w:val="superscript"/>
        </w:rPr>
        <w:t>159</w:t>
      </w:r>
      <w:r>
        <w:rPr>
          <w:color w:val="773189"/>
          <w:sz w:val="16"/>
        </w:rPr>
        <w:t xml:space="preserve"> Ibid.</w:t>
      </w:r>
    </w:p>
    <w:p w14:paraId="15CDB05B" w14:textId="77777777" w:rsidR="00672969" w:rsidRDefault="002F62D1">
      <w:pPr>
        <w:ind w:left="120"/>
        <w:rPr>
          <w:sz w:val="16"/>
        </w:rPr>
      </w:pPr>
      <w:r>
        <w:rPr>
          <w:color w:val="773189"/>
          <w:sz w:val="16"/>
          <w:vertAlign w:val="superscript"/>
        </w:rPr>
        <w:t>160</w:t>
      </w:r>
      <w:r>
        <w:rPr>
          <w:color w:val="773189"/>
          <w:sz w:val="16"/>
        </w:rPr>
        <w:t xml:space="preserve"> Ibid, at 28.</w:t>
      </w:r>
    </w:p>
    <w:p w14:paraId="0EF350E1" w14:textId="77777777" w:rsidR="00672969" w:rsidRDefault="002F62D1">
      <w:pPr>
        <w:ind w:left="120" w:right="798"/>
        <w:rPr>
          <w:sz w:val="16"/>
        </w:rPr>
      </w:pPr>
      <w:r>
        <w:rPr>
          <w:color w:val="773189"/>
          <w:sz w:val="16"/>
          <w:vertAlign w:val="superscript"/>
        </w:rPr>
        <w:t>161</w:t>
      </w:r>
      <w:r>
        <w:rPr>
          <w:color w:val="773189"/>
          <w:sz w:val="16"/>
        </w:rPr>
        <w:t xml:space="preserve"> Criminal Justice Inspection NI, ‘Child Sexual Exploitation in NI: An Inspection of the Criminal Justice System’s Response’ (CJINI, 2020), at 38.</w:t>
      </w:r>
    </w:p>
    <w:p w14:paraId="27727599" w14:textId="77777777" w:rsidR="00672969" w:rsidRDefault="00672969">
      <w:pPr>
        <w:rPr>
          <w:sz w:val="16"/>
        </w:rPr>
        <w:sectPr w:rsidR="00672969">
          <w:pgSz w:w="11910" w:h="16840"/>
          <w:pgMar w:top="1340" w:right="1320" w:bottom="1340" w:left="1320" w:header="0" w:footer="1158" w:gutter="0"/>
          <w:cols w:space="720"/>
        </w:sectPr>
      </w:pPr>
    </w:p>
    <w:p w14:paraId="6D162859" w14:textId="77777777" w:rsidR="00672969" w:rsidRDefault="002F62D1">
      <w:pPr>
        <w:pStyle w:val="BodyText"/>
        <w:spacing w:before="82" w:line="288" w:lineRule="auto"/>
        <w:ind w:left="828" w:right="312"/>
      </w:pPr>
      <w:r>
        <w:t>services.</w:t>
      </w:r>
      <w:r>
        <w:rPr>
          <w:position w:val="8"/>
          <w:sz w:val="16"/>
        </w:rPr>
        <w:t xml:space="preserve">162 </w:t>
      </w:r>
      <w:r>
        <w:t>However, the Criminal Justice Inspection concluded that:</w:t>
      </w:r>
    </w:p>
    <w:p w14:paraId="0616E043" w14:textId="77777777" w:rsidR="00672969" w:rsidRDefault="00672969">
      <w:pPr>
        <w:pStyle w:val="BodyText"/>
        <w:spacing w:before="11"/>
        <w:rPr>
          <w:sz w:val="28"/>
        </w:rPr>
      </w:pPr>
    </w:p>
    <w:p w14:paraId="36A61C9E" w14:textId="77777777" w:rsidR="00672969" w:rsidRDefault="002F62D1">
      <w:pPr>
        <w:pStyle w:val="BodyText"/>
        <w:spacing w:before="1" w:line="288" w:lineRule="auto"/>
        <w:ind w:left="981" w:right="987"/>
        <w:rPr>
          <w:sz w:val="16"/>
        </w:rPr>
      </w:pPr>
      <w:r>
        <w:t>the Police Service NI needed to demonstrate that all child protection risks within a Child Sexual Exploitation risk assessment has been actioned. The Criminal Justice Inspectorate NI acknowledges th</w:t>
      </w:r>
      <w:r>
        <w:t xml:space="preserve">e role of Social Services in respect of child protection procedures and safety planning, but it was not apparent from the Police Service NI system that child protection procedures had been routinely followed for all children assessed at high risk of child </w:t>
      </w:r>
      <w:r>
        <w:t>sexual exploitation and the consequent outcome; it was also unclear what if any safeguarding actions had been undertaken for children assessed at medium or low risk of child sexual exploitation. Longer term safeguarding/safety plans for children were not e</w:t>
      </w:r>
      <w:r>
        <w:t>vident on the Police Service NI system and this was an area for improvement.</w:t>
      </w:r>
      <w:r>
        <w:rPr>
          <w:position w:val="8"/>
          <w:sz w:val="16"/>
        </w:rPr>
        <w:t>163</w:t>
      </w:r>
    </w:p>
    <w:p w14:paraId="1DA4AEAB" w14:textId="77777777" w:rsidR="00672969" w:rsidRDefault="00672969">
      <w:pPr>
        <w:pStyle w:val="BodyText"/>
        <w:spacing w:before="8"/>
        <w:rPr>
          <w:sz w:val="28"/>
        </w:rPr>
      </w:pPr>
    </w:p>
    <w:p w14:paraId="51CDA4B8" w14:textId="77777777" w:rsidR="00672969" w:rsidRDefault="002F62D1">
      <w:pPr>
        <w:pStyle w:val="ListParagraph"/>
        <w:numPr>
          <w:ilvl w:val="1"/>
          <w:numId w:val="11"/>
        </w:numPr>
        <w:tabs>
          <w:tab w:val="left" w:pos="829"/>
        </w:tabs>
        <w:spacing w:before="1" w:line="288" w:lineRule="auto"/>
        <w:ind w:left="828" w:right="339" w:hanging="720"/>
        <w:rPr>
          <w:sz w:val="24"/>
        </w:rPr>
      </w:pPr>
      <w:r>
        <w:rPr>
          <w:sz w:val="24"/>
        </w:rPr>
        <w:t>The Criminal Justice Inspection NI’s report also found that “there was also a concern that little was known about the perpetrators of child sexual exploitation and the crimina</w:t>
      </w:r>
      <w:r>
        <w:rPr>
          <w:sz w:val="24"/>
        </w:rPr>
        <w:t>l justice system was urged to develop its response in this</w:t>
      </w:r>
      <w:r>
        <w:rPr>
          <w:spacing w:val="-2"/>
          <w:sz w:val="24"/>
        </w:rPr>
        <w:t xml:space="preserve"> </w:t>
      </w:r>
      <w:r>
        <w:rPr>
          <w:sz w:val="24"/>
        </w:rPr>
        <w:t>respect”.</w:t>
      </w:r>
      <w:r>
        <w:rPr>
          <w:position w:val="8"/>
          <w:sz w:val="16"/>
        </w:rPr>
        <w:t>164</w:t>
      </w:r>
    </w:p>
    <w:p w14:paraId="59351570" w14:textId="77777777" w:rsidR="00672969" w:rsidRDefault="00672969">
      <w:pPr>
        <w:pStyle w:val="BodyText"/>
        <w:spacing w:before="9"/>
        <w:rPr>
          <w:sz w:val="28"/>
        </w:rPr>
      </w:pPr>
    </w:p>
    <w:p w14:paraId="6484476C" w14:textId="77777777" w:rsidR="00672969" w:rsidRDefault="002F62D1">
      <w:pPr>
        <w:pStyle w:val="ListParagraph"/>
        <w:numPr>
          <w:ilvl w:val="1"/>
          <w:numId w:val="11"/>
        </w:numPr>
        <w:tabs>
          <w:tab w:val="left" w:pos="829"/>
        </w:tabs>
        <w:spacing w:line="288" w:lineRule="auto"/>
        <w:ind w:left="828" w:right="530" w:hanging="720"/>
        <w:rPr>
          <w:sz w:val="24"/>
        </w:rPr>
      </w:pPr>
      <w:r>
        <w:rPr>
          <w:sz w:val="24"/>
        </w:rPr>
        <w:t>There is currently no criminal offence of child sexual exploitation, however perpetrators may commit a number of offences whilst engaging in this behaviour including; sexual assault o</w:t>
      </w:r>
      <w:r>
        <w:rPr>
          <w:sz w:val="24"/>
        </w:rPr>
        <w:t>r rape,</w:t>
      </w:r>
      <w:r>
        <w:rPr>
          <w:position w:val="8"/>
          <w:sz w:val="16"/>
        </w:rPr>
        <w:t>165</w:t>
      </w:r>
      <w:r>
        <w:rPr>
          <w:sz w:val="16"/>
        </w:rPr>
        <w:t xml:space="preserve"> </w:t>
      </w:r>
      <w:r>
        <w:rPr>
          <w:sz w:val="24"/>
        </w:rPr>
        <w:t>sexual activity with a child under the age of 15</w:t>
      </w:r>
      <w:r>
        <w:rPr>
          <w:position w:val="8"/>
          <w:sz w:val="16"/>
        </w:rPr>
        <w:t xml:space="preserve">166 </w:t>
      </w:r>
      <w:r>
        <w:rPr>
          <w:sz w:val="24"/>
        </w:rPr>
        <w:t>or paying for sexual services of a</w:t>
      </w:r>
      <w:r>
        <w:rPr>
          <w:spacing w:val="-2"/>
          <w:sz w:val="24"/>
        </w:rPr>
        <w:t xml:space="preserve"> </w:t>
      </w:r>
      <w:r>
        <w:rPr>
          <w:sz w:val="24"/>
        </w:rPr>
        <w:t>child.</w:t>
      </w:r>
      <w:r>
        <w:rPr>
          <w:position w:val="8"/>
          <w:sz w:val="16"/>
        </w:rPr>
        <w:t>167</w:t>
      </w:r>
    </w:p>
    <w:p w14:paraId="41B4DCFD" w14:textId="77777777" w:rsidR="00672969" w:rsidRDefault="00672969">
      <w:pPr>
        <w:pStyle w:val="BodyText"/>
        <w:spacing w:before="10"/>
        <w:rPr>
          <w:sz w:val="28"/>
        </w:rPr>
      </w:pPr>
    </w:p>
    <w:p w14:paraId="528EBF2F" w14:textId="77777777" w:rsidR="00672969" w:rsidRDefault="002F62D1">
      <w:pPr>
        <w:pStyle w:val="ListParagraph"/>
        <w:numPr>
          <w:ilvl w:val="1"/>
          <w:numId w:val="11"/>
        </w:numPr>
        <w:tabs>
          <w:tab w:val="left" w:pos="841"/>
        </w:tabs>
        <w:spacing w:line="288" w:lineRule="auto"/>
        <w:ind w:left="828" w:right="208" w:hanging="720"/>
        <w:rPr>
          <w:sz w:val="24"/>
        </w:rPr>
      </w:pPr>
      <w:r>
        <w:rPr>
          <w:sz w:val="24"/>
        </w:rPr>
        <w:t>Equally, a number of international bodies have recently turned</w:t>
      </w:r>
      <w:r>
        <w:rPr>
          <w:spacing w:val="-30"/>
          <w:sz w:val="24"/>
        </w:rPr>
        <w:t xml:space="preserve"> </w:t>
      </w:r>
      <w:r>
        <w:rPr>
          <w:sz w:val="24"/>
        </w:rPr>
        <w:t>their attention to the issue of child sexual exploitation, including the UN Committe</w:t>
      </w:r>
      <w:r>
        <w:rPr>
          <w:sz w:val="24"/>
        </w:rPr>
        <w:t>e on the Rights of the Child (UN CRC Committee) which is tasked with examining the UK’s compliance with the UN</w:t>
      </w:r>
      <w:r>
        <w:rPr>
          <w:spacing w:val="-9"/>
          <w:sz w:val="24"/>
        </w:rPr>
        <w:t xml:space="preserve"> </w:t>
      </w:r>
      <w:r>
        <w:rPr>
          <w:sz w:val="24"/>
        </w:rPr>
        <w:t>CRC.</w:t>
      </w:r>
    </w:p>
    <w:p w14:paraId="49494FC8" w14:textId="77777777" w:rsidR="00672969" w:rsidRDefault="00672969">
      <w:pPr>
        <w:pStyle w:val="BodyText"/>
        <w:rPr>
          <w:sz w:val="20"/>
        </w:rPr>
      </w:pPr>
    </w:p>
    <w:p w14:paraId="1C86801A" w14:textId="77777777" w:rsidR="00672969" w:rsidRDefault="00672969">
      <w:pPr>
        <w:pStyle w:val="BodyText"/>
        <w:rPr>
          <w:sz w:val="20"/>
        </w:rPr>
      </w:pPr>
    </w:p>
    <w:p w14:paraId="6EED341E" w14:textId="77777777" w:rsidR="00672969" w:rsidRDefault="00672969">
      <w:pPr>
        <w:pStyle w:val="BodyText"/>
        <w:rPr>
          <w:sz w:val="20"/>
        </w:rPr>
      </w:pPr>
    </w:p>
    <w:p w14:paraId="1CF55877" w14:textId="2608A605" w:rsidR="00672969" w:rsidRDefault="002F62D1">
      <w:pPr>
        <w:pStyle w:val="BodyText"/>
        <w:spacing w:before="3"/>
        <w:rPr>
          <w:sz w:val="28"/>
        </w:rPr>
      </w:pPr>
      <w:r>
        <w:rPr>
          <w:noProof/>
        </w:rPr>
        <mc:AlternateContent>
          <mc:Choice Requires="wps">
            <w:drawing>
              <wp:anchor distT="0" distB="0" distL="0" distR="0" simplePos="0" relativeHeight="487601152" behindDoc="1" locked="0" layoutInCell="1" allowOverlap="1" wp14:anchorId="1B3F1A53" wp14:editId="6F22D314">
                <wp:simplePos x="0" y="0"/>
                <wp:positionH relativeFrom="page">
                  <wp:posOffset>914400</wp:posOffset>
                </wp:positionH>
                <wp:positionV relativeFrom="paragraph">
                  <wp:posOffset>243205</wp:posOffset>
                </wp:positionV>
                <wp:extent cx="1828800" cy="8890"/>
                <wp:effectExtent l="0" t="0" r="0" b="0"/>
                <wp:wrapTopAndBottom/>
                <wp:docPr id="3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00830" id="Rectangle 18" o:spid="_x0000_s1026" style="position:absolute;margin-left:1in;margin-top:19.15pt;width:2in;height:.7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" fillcolor="black" stroked="f">
                <w10:wrap type="topAndBottom" anchorx="page"/>
              </v:rect>
            </w:pict>
          </mc:Fallback>
        </mc:AlternateContent>
      </w:r>
    </w:p>
    <w:p w14:paraId="0B4F808F" w14:textId="77777777" w:rsidR="00672969" w:rsidRDefault="002F62D1">
      <w:pPr>
        <w:spacing w:before="86"/>
        <w:ind w:left="120"/>
        <w:rPr>
          <w:sz w:val="16"/>
        </w:rPr>
      </w:pPr>
      <w:r>
        <w:rPr>
          <w:color w:val="773189"/>
          <w:sz w:val="16"/>
          <w:vertAlign w:val="superscript"/>
        </w:rPr>
        <w:t>162</w:t>
      </w:r>
      <w:r>
        <w:rPr>
          <w:color w:val="773189"/>
          <w:sz w:val="16"/>
        </w:rPr>
        <w:t xml:space="preserve"> Ibid, at</w:t>
      </w:r>
      <w:r>
        <w:rPr>
          <w:color w:val="773189"/>
          <w:spacing w:val="5"/>
          <w:sz w:val="16"/>
        </w:rPr>
        <w:t xml:space="preserve"> </w:t>
      </w:r>
      <w:r>
        <w:rPr>
          <w:color w:val="773189"/>
          <w:sz w:val="16"/>
        </w:rPr>
        <w:t>39.</w:t>
      </w:r>
    </w:p>
    <w:p w14:paraId="0403B1B0" w14:textId="77777777" w:rsidR="00672969" w:rsidRDefault="002F62D1">
      <w:pPr>
        <w:ind w:left="120"/>
        <w:rPr>
          <w:sz w:val="16"/>
        </w:rPr>
      </w:pPr>
      <w:r>
        <w:rPr>
          <w:color w:val="773189"/>
          <w:sz w:val="16"/>
          <w:vertAlign w:val="superscript"/>
        </w:rPr>
        <w:t>163</w:t>
      </w:r>
      <w:r>
        <w:rPr>
          <w:color w:val="773189"/>
          <w:sz w:val="16"/>
        </w:rPr>
        <w:t xml:space="preserve"> Ibid, at</w:t>
      </w:r>
      <w:r>
        <w:rPr>
          <w:color w:val="773189"/>
          <w:spacing w:val="5"/>
          <w:sz w:val="16"/>
        </w:rPr>
        <w:t xml:space="preserve"> </w:t>
      </w:r>
      <w:r>
        <w:rPr>
          <w:color w:val="773189"/>
          <w:sz w:val="16"/>
        </w:rPr>
        <w:t>60.</w:t>
      </w:r>
    </w:p>
    <w:p w14:paraId="1CC46835" w14:textId="77777777" w:rsidR="00672969" w:rsidRDefault="002F62D1">
      <w:pPr>
        <w:ind w:left="120"/>
        <w:rPr>
          <w:sz w:val="16"/>
        </w:rPr>
      </w:pPr>
      <w:r>
        <w:rPr>
          <w:color w:val="773189"/>
          <w:sz w:val="16"/>
          <w:vertAlign w:val="superscript"/>
        </w:rPr>
        <w:t>164</w:t>
      </w:r>
      <w:r>
        <w:rPr>
          <w:color w:val="773189"/>
          <w:sz w:val="16"/>
        </w:rPr>
        <w:t xml:space="preserve"> Ibid, at</w:t>
      </w:r>
      <w:r>
        <w:rPr>
          <w:color w:val="773189"/>
          <w:spacing w:val="5"/>
          <w:sz w:val="16"/>
        </w:rPr>
        <w:t xml:space="preserve"> </w:t>
      </w:r>
      <w:r>
        <w:rPr>
          <w:color w:val="773189"/>
          <w:sz w:val="16"/>
        </w:rPr>
        <w:t>80.</w:t>
      </w:r>
    </w:p>
    <w:p w14:paraId="35DE86BB" w14:textId="77777777" w:rsidR="00672969" w:rsidRDefault="002F62D1">
      <w:pPr>
        <w:ind w:left="120"/>
        <w:rPr>
          <w:sz w:val="16"/>
        </w:rPr>
      </w:pPr>
      <w:r>
        <w:rPr>
          <w:color w:val="773189"/>
          <w:sz w:val="16"/>
          <w:vertAlign w:val="superscript"/>
        </w:rPr>
        <w:t>165</w:t>
      </w:r>
      <w:r>
        <w:rPr>
          <w:color w:val="773189"/>
          <w:sz w:val="16"/>
        </w:rPr>
        <w:t xml:space="preserve"> Section 5, Sexual Offences (NI) Order 2008.</w:t>
      </w:r>
    </w:p>
    <w:p w14:paraId="34E386BB" w14:textId="77777777" w:rsidR="00672969" w:rsidRDefault="002F62D1">
      <w:pPr>
        <w:ind w:left="120"/>
        <w:rPr>
          <w:sz w:val="16"/>
        </w:rPr>
      </w:pPr>
      <w:r>
        <w:rPr>
          <w:color w:val="773189"/>
          <w:sz w:val="16"/>
          <w:vertAlign w:val="superscript"/>
        </w:rPr>
        <w:t>166</w:t>
      </w:r>
      <w:r>
        <w:rPr>
          <w:color w:val="773189"/>
          <w:sz w:val="16"/>
        </w:rPr>
        <w:t xml:space="preserve"> Section 16,</w:t>
      </w:r>
      <w:r>
        <w:rPr>
          <w:color w:val="773189"/>
          <w:spacing w:val="5"/>
          <w:sz w:val="16"/>
        </w:rPr>
        <w:t xml:space="preserve"> </w:t>
      </w:r>
      <w:r>
        <w:rPr>
          <w:color w:val="773189"/>
          <w:sz w:val="16"/>
        </w:rPr>
        <w:t>Ibid.</w:t>
      </w:r>
    </w:p>
    <w:p w14:paraId="17B482C3" w14:textId="77777777" w:rsidR="00672969" w:rsidRDefault="002F62D1">
      <w:pPr>
        <w:ind w:left="120"/>
        <w:rPr>
          <w:sz w:val="16"/>
        </w:rPr>
      </w:pPr>
      <w:r>
        <w:rPr>
          <w:color w:val="773189"/>
          <w:sz w:val="16"/>
          <w:vertAlign w:val="superscript"/>
        </w:rPr>
        <w:t>167</w:t>
      </w:r>
      <w:r>
        <w:rPr>
          <w:color w:val="773189"/>
          <w:sz w:val="16"/>
        </w:rPr>
        <w:t xml:space="preserve"> Section 37,</w:t>
      </w:r>
      <w:r>
        <w:rPr>
          <w:color w:val="773189"/>
          <w:spacing w:val="6"/>
          <w:sz w:val="16"/>
        </w:rPr>
        <w:t xml:space="preserve"> </w:t>
      </w:r>
      <w:r>
        <w:rPr>
          <w:color w:val="773189"/>
          <w:sz w:val="16"/>
        </w:rPr>
        <w:t>Ibid.</w:t>
      </w:r>
    </w:p>
    <w:p w14:paraId="0309299E" w14:textId="77777777" w:rsidR="00672969" w:rsidRDefault="00672969">
      <w:pPr>
        <w:rPr>
          <w:sz w:val="16"/>
        </w:rPr>
        <w:sectPr w:rsidR="00672969">
          <w:footerReference w:type="default" r:id="rId21"/>
          <w:pgSz w:w="11910" w:h="16840"/>
          <w:pgMar w:top="1340" w:right="1320" w:bottom="1260" w:left="1320" w:header="0" w:footer="1066" w:gutter="0"/>
          <w:pgNumType w:start="36"/>
          <w:cols w:space="720"/>
        </w:sectPr>
      </w:pPr>
    </w:p>
    <w:p w14:paraId="118E3D69" w14:textId="77777777" w:rsidR="00672969" w:rsidRDefault="002F62D1">
      <w:pPr>
        <w:pStyle w:val="ListParagraph"/>
        <w:numPr>
          <w:ilvl w:val="1"/>
          <w:numId w:val="11"/>
        </w:numPr>
        <w:tabs>
          <w:tab w:val="left" w:pos="829"/>
        </w:tabs>
        <w:spacing w:before="82" w:line="288" w:lineRule="auto"/>
        <w:ind w:left="828" w:right="1052" w:hanging="720"/>
        <w:rPr>
          <w:sz w:val="24"/>
        </w:rPr>
      </w:pPr>
      <w:r>
        <w:rPr>
          <w:sz w:val="24"/>
        </w:rPr>
        <w:t>In its 2016 Concluding Observations, the UN CRC Committee recommended that the</w:t>
      </w:r>
      <w:r>
        <w:rPr>
          <w:spacing w:val="-2"/>
          <w:sz w:val="24"/>
        </w:rPr>
        <w:t xml:space="preserve"> </w:t>
      </w:r>
      <w:r>
        <w:rPr>
          <w:sz w:val="24"/>
        </w:rPr>
        <w:t>UK:</w:t>
      </w:r>
    </w:p>
    <w:p w14:paraId="18D6A2AA" w14:textId="77777777" w:rsidR="00672969" w:rsidRDefault="00672969">
      <w:pPr>
        <w:pStyle w:val="BodyText"/>
        <w:spacing w:before="11"/>
        <w:rPr>
          <w:sz w:val="28"/>
        </w:rPr>
      </w:pPr>
    </w:p>
    <w:p w14:paraId="7D2B231A" w14:textId="77777777" w:rsidR="00672969" w:rsidRDefault="002F62D1">
      <w:pPr>
        <w:pStyle w:val="ListParagraph"/>
        <w:numPr>
          <w:ilvl w:val="2"/>
          <w:numId w:val="11"/>
        </w:numPr>
        <w:tabs>
          <w:tab w:val="left" w:pos="1201"/>
        </w:tabs>
        <w:spacing w:before="1" w:line="288" w:lineRule="auto"/>
        <w:ind w:right="648"/>
        <w:rPr>
          <w:sz w:val="24"/>
        </w:rPr>
      </w:pPr>
      <w:r>
        <w:rPr>
          <w:sz w:val="24"/>
        </w:rPr>
        <w:t>systematically collect and publish comprehensive and disaggregated data on child exploitation and abuse,</w:t>
      </w:r>
      <w:r>
        <w:rPr>
          <w:spacing w:val="-24"/>
          <w:sz w:val="24"/>
        </w:rPr>
        <w:t xml:space="preserve"> </w:t>
      </w:r>
      <w:r>
        <w:rPr>
          <w:sz w:val="24"/>
        </w:rPr>
        <w:t>including through mandatory reporting, in all</w:t>
      </w:r>
      <w:r>
        <w:rPr>
          <w:spacing w:val="-8"/>
          <w:sz w:val="24"/>
        </w:rPr>
        <w:t xml:space="preserve"> </w:t>
      </w:r>
      <w:r>
        <w:rPr>
          <w:sz w:val="24"/>
        </w:rPr>
        <w:t>settings;</w:t>
      </w:r>
    </w:p>
    <w:p w14:paraId="7AEEAA5B" w14:textId="77777777" w:rsidR="00672969" w:rsidRDefault="00672969">
      <w:pPr>
        <w:pStyle w:val="BodyText"/>
        <w:spacing w:before="8"/>
        <w:rPr>
          <w:sz w:val="28"/>
        </w:rPr>
      </w:pPr>
    </w:p>
    <w:p w14:paraId="310A6676" w14:textId="77777777" w:rsidR="00672969" w:rsidRDefault="002F62D1">
      <w:pPr>
        <w:pStyle w:val="ListParagraph"/>
        <w:numPr>
          <w:ilvl w:val="2"/>
          <w:numId w:val="11"/>
        </w:numPr>
        <w:tabs>
          <w:tab w:val="left" w:pos="1201"/>
        </w:tabs>
        <w:spacing w:before="1" w:line="288" w:lineRule="auto"/>
        <w:ind w:right="186"/>
        <w:rPr>
          <w:sz w:val="24"/>
        </w:rPr>
      </w:pPr>
      <w:r>
        <w:rPr>
          <w:sz w:val="24"/>
        </w:rPr>
        <w:t>develop and implement comprehensive multi-sectoral strategies on child exploitation and abuse, including online, to ensure effective prevention, early detection and intervention, at</w:t>
      </w:r>
      <w:r>
        <w:rPr>
          <w:spacing w:val="-34"/>
          <w:sz w:val="24"/>
        </w:rPr>
        <w:t xml:space="preserve"> </w:t>
      </w:r>
      <w:r>
        <w:rPr>
          <w:sz w:val="24"/>
        </w:rPr>
        <w:t xml:space="preserve">national as well as at devolved levels, in Overseas Territories and Crown </w:t>
      </w:r>
      <w:r>
        <w:rPr>
          <w:sz w:val="24"/>
        </w:rPr>
        <w:t>Dependencies;</w:t>
      </w:r>
    </w:p>
    <w:p w14:paraId="77098B04" w14:textId="77777777" w:rsidR="00672969" w:rsidRDefault="00672969">
      <w:pPr>
        <w:pStyle w:val="BodyText"/>
        <w:spacing w:before="10"/>
        <w:rPr>
          <w:sz w:val="28"/>
        </w:rPr>
      </w:pPr>
    </w:p>
    <w:p w14:paraId="4427039A" w14:textId="77777777" w:rsidR="00672969" w:rsidRDefault="002F62D1">
      <w:pPr>
        <w:pStyle w:val="ListParagraph"/>
        <w:numPr>
          <w:ilvl w:val="2"/>
          <w:numId w:val="11"/>
        </w:numPr>
        <w:tabs>
          <w:tab w:val="left" w:pos="1201"/>
        </w:tabs>
        <w:spacing w:line="288" w:lineRule="auto"/>
        <w:ind w:right="717"/>
        <w:rPr>
          <w:sz w:val="24"/>
        </w:rPr>
      </w:pPr>
      <w:r>
        <w:rPr>
          <w:sz w:val="24"/>
        </w:rPr>
        <w:t>implement the recommendations of the Marshall Inquiry</w:t>
      </w:r>
      <w:r>
        <w:rPr>
          <w:spacing w:val="-30"/>
          <w:sz w:val="24"/>
        </w:rPr>
        <w:t xml:space="preserve"> </w:t>
      </w:r>
      <w:r>
        <w:rPr>
          <w:sz w:val="24"/>
        </w:rPr>
        <w:t>into child sexual exploitation in Northern</w:t>
      </w:r>
      <w:r>
        <w:rPr>
          <w:spacing w:val="-7"/>
          <w:sz w:val="24"/>
        </w:rPr>
        <w:t xml:space="preserve"> </w:t>
      </w:r>
      <w:r>
        <w:rPr>
          <w:sz w:val="24"/>
        </w:rPr>
        <w:t>Ireland;</w:t>
      </w:r>
    </w:p>
    <w:p w14:paraId="27C1FB32" w14:textId="77777777" w:rsidR="00672969" w:rsidRDefault="00672969">
      <w:pPr>
        <w:pStyle w:val="BodyText"/>
        <w:spacing w:before="8"/>
        <w:rPr>
          <w:sz w:val="28"/>
        </w:rPr>
      </w:pPr>
    </w:p>
    <w:p w14:paraId="57CE753E" w14:textId="77777777" w:rsidR="00672969" w:rsidRDefault="002F62D1">
      <w:pPr>
        <w:pStyle w:val="ListParagraph"/>
        <w:numPr>
          <w:ilvl w:val="2"/>
          <w:numId w:val="11"/>
        </w:numPr>
        <w:tabs>
          <w:tab w:val="left" w:pos="1201"/>
        </w:tabs>
        <w:spacing w:line="288" w:lineRule="auto"/>
        <w:ind w:right="305"/>
        <w:rPr>
          <w:sz w:val="24"/>
        </w:rPr>
      </w:pPr>
      <w:r>
        <w:rPr>
          <w:sz w:val="24"/>
        </w:rPr>
        <w:t>further develop comprehensive services to support children who are victims or at risk of sexual exploitation and</w:t>
      </w:r>
      <w:r>
        <w:rPr>
          <w:spacing w:val="-12"/>
          <w:sz w:val="24"/>
        </w:rPr>
        <w:t xml:space="preserve"> </w:t>
      </w:r>
      <w:r>
        <w:rPr>
          <w:sz w:val="24"/>
        </w:rPr>
        <w:t>abuse;</w:t>
      </w:r>
    </w:p>
    <w:p w14:paraId="2674C1B0" w14:textId="77777777" w:rsidR="00672969" w:rsidRDefault="00672969">
      <w:pPr>
        <w:pStyle w:val="BodyText"/>
        <w:spacing w:before="11"/>
        <w:rPr>
          <w:sz w:val="28"/>
        </w:rPr>
      </w:pPr>
    </w:p>
    <w:p w14:paraId="68374192" w14:textId="77777777" w:rsidR="00672969" w:rsidRDefault="002F62D1">
      <w:pPr>
        <w:pStyle w:val="ListParagraph"/>
        <w:numPr>
          <w:ilvl w:val="2"/>
          <w:numId w:val="11"/>
        </w:numPr>
        <w:tabs>
          <w:tab w:val="left" w:pos="1201"/>
        </w:tabs>
        <w:spacing w:line="288" w:lineRule="auto"/>
        <w:ind w:right="433"/>
        <w:rPr>
          <w:sz w:val="16"/>
        </w:rPr>
      </w:pPr>
      <w:r>
        <w:rPr>
          <w:sz w:val="24"/>
        </w:rPr>
        <w:t>strengthen th</w:t>
      </w:r>
      <w:r>
        <w:rPr>
          <w:sz w:val="24"/>
        </w:rPr>
        <w:t>e capacity of law enforcement authorities and</w:t>
      </w:r>
      <w:r>
        <w:rPr>
          <w:spacing w:val="-25"/>
          <w:sz w:val="24"/>
        </w:rPr>
        <w:t xml:space="preserve"> </w:t>
      </w:r>
      <w:r>
        <w:rPr>
          <w:sz w:val="24"/>
        </w:rPr>
        <w:t>the judiciary to detect and prosecute child sexual exploitation and abuse, and grant effective remedies to the child</w:t>
      </w:r>
      <w:r>
        <w:rPr>
          <w:spacing w:val="-10"/>
          <w:sz w:val="24"/>
        </w:rPr>
        <w:t xml:space="preserve"> </w:t>
      </w:r>
      <w:r>
        <w:rPr>
          <w:sz w:val="24"/>
        </w:rPr>
        <w:t>victims.</w:t>
      </w:r>
      <w:r>
        <w:rPr>
          <w:position w:val="8"/>
          <w:sz w:val="16"/>
        </w:rPr>
        <w:t>168</w:t>
      </w:r>
    </w:p>
    <w:p w14:paraId="2ADB6691" w14:textId="77777777" w:rsidR="00672969" w:rsidRDefault="00672969">
      <w:pPr>
        <w:pStyle w:val="BodyText"/>
        <w:spacing w:before="9"/>
        <w:rPr>
          <w:sz w:val="28"/>
        </w:rPr>
      </w:pPr>
    </w:p>
    <w:p w14:paraId="3DFA8B10" w14:textId="77777777" w:rsidR="00672969" w:rsidRDefault="002F62D1">
      <w:pPr>
        <w:pStyle w:val="ListParagraph"/>
        <w:numPr>
          <w:ilvl w:val="1"/>
          <w:numId w:val="11"/>
        </w:numPr>
        <w:tabs>
          <w:tab w:val="left" w:pos="829"/>
        </w:tabs>
        <w:spacing w:line="288" w:lineRule="auto"/>
        <w:ind w:left="828" w:right="139" w:hanging="720"/>
        <w:rPr>
          <w:sz w:val="24"/>
        </w:rPr>
      </w:pPr>
      <w:r>
        <w:rPr>
          <w:sz w:val="24"/>
        </w:rPr>
        <w:t>Articles 3 and 9 of the Optional Protocol of UN CRC regarding the sale of children, child prostitution and child pornography requires States to prohibit sexual exploitation of the child under their national criminal law and to adopt social policies and pro</w:t>
      </w:r>
      <w:r>
        <w:rPr>
          <w:sz w:val="24"/>
        </w:rPr>
        <w:t>grammes</w:t>
      </w:r>
      <w:r>
        <w:rPr>
          <w:spacing w:val="-36"/>
          <w:sz w:val="24"/>
        </w:rPr>
        <w:t xml:space="preserve"> </w:t>
      </w:r>
      <w:r>
        <w:rPr>
          <w:sz w:val="24"/>
        </w:rPr>
        <w:t>to prevent child sexual exploitation. The State is further required to promote and raise awareness of these issues through education and training.</w:t>
      </w:r>
      <w:r>
        <w:rPr>
          <w:position w:val="8"/>
          <w:sz w:val="16"/>
        </w:rPr>
        <w:t>169</w:t>
      </w:r>
    </w:p>
    <w:p w14:paraId="4FB5BC1A" w14:textId="77777777" w:rsidR="00672969" w:rsidRDefault="00672969">
      <w:pPr>
        <w:pStyle w:val="BodyText"/>
        <w:spacing w:before="11"/>
        <w:rPr>
          <w:sz w:val="28"/>
        </w:rPr>
      </w:pPr>
    </w:p>
    <w:p w14:paraId="09FE22BE" w14:textId="77777777" w:rsidR="00672969" w:rsidRDefault="002F62D1">
      <w:pPr>
        <w:pStyle w:val="ListParagraph"/>
        <w:numPr>
          <w:ilvl w:val="1"/>
          <w:numId w:val="11"/>
        </w:numPr>
        <w:tabs>
          <w:tab w:val="left" w:pos="829"/>
        </w:tabs>
        <w:spacing w:line="288" w:lineRule="auto"/>
        <w:ind w:left="828" w:right="164" w:hanging="720"/>
        <w:rPr>
          <w:sz w:val="24"/>
        </w:rPr>
      </w:pPr>
      <w:r>
        <w:rPr>
          <w:sz w:val="24"/>
        </w:rPr>
        <w:t>In 2018, the United Kingdom ratified the Council of Europe’s Convention on Protection of Children</w:t>
      </w:r>
      <w:r>
        <w:rPr>
          <w:sz w:val="24"/>
        </w:rPr>
        <w:t xml:space="preserve"> against Sexual Exploitation and Sexual Abuse (the Lanzarote Convention). Articles 4, 5, 6 and 7 of the Lanzarote Convention require Member States to undertake preventative measures to combat child sexual exploitation and</w:t>
      </w:r>
      <w:r>
        <w:rPr>
          <w:spacing w:val="-11"/>
          <w:sz w:val="24"/>
        </w:rPr>
        <w:t xml:space="preserve"> </w:t>
      </w:r>
      <w:r>
        <w:rPr>
          <w:sz w:val="24"/>
        </w:rPr>
        <w:t>to</w:t>
      </w:r>
    </w:p>
    <w:p w14:paraId="758778B6" w14:textId="77777777" w:rsidR="00672969" w:rsidRDefault="00672969">
      <w:pPr>
        <w:pStyle w:val="BodyText"/>
        <w:rPr>
          <w:sz w:val="20"/>
        </w:rPr>
      </w:pPr>
    </w:p>
    <w:p w14:paraId="692EC5F7" w14:textId="3A6B01A5" w:rsidR="00672969" w:rsidRDefault="002F62D1">
      <w:pPr>
        <w:pStyle w:val="BodyText"/>
        <w:spacing w:before="10"/>
        <w:rPr>
          <w:sz w:val="13"/>
        </w:rPr>
      </w:pPr>
      <w:r>
        <w:rPr>
          <w:noProof/>
        </w:rPr>
        <mc:AlternateContent>
          <mc:Choice Requires="wps">
            <w:drawing>
              <wp:anchor distT="0" distB="0" distL="0" distR="0" simplePos="0" relativeHeight="487601664" behindDoc="1" locked="0" layoutInCell="1" allowOverlap="1" wp14:anchorId="5EE1AB22" wp14:editId="1D900DB8">
                <wp:simplePos x="0" y="0"/>
                <wp:positionH relativeFrom="page">
                  <wp:posOffset>914400</wp:posOffset>
                </wp:positionH>
                <wp:positionV relativeFrom="paragraph">
                  <wp:posOffset>131445</wp:posOffset>
                </wp:positionV>
                <wp:extent cx="1828800" cy="8890"/>
                <wp:effectExtent l="0" t="0" r="0" b="0"/>
                <wp:wrapTopAndBottom/>
                <wp:docPr id="2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441E6" id="Rectangle 17" o:spid="_x0000_s1026" style="position:absolute;margin-left:1in;margin-top:10.35pt;width:2in;height:.7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" fillcolor="black" stroked="f">
                <w10:wrap type="topAndBottom" anchorx="page"/>
              </v:rect>
            </w:pict>
          </mc:Fallback>
        </mc:AlternateContent>
      </w:r>
    </w:p>
    <w:p w14:paraId="426D8BA4" w14:textId="77777777" w:rsidR="00672969" w:rsidRDefault="002F62D1">
      <w:pPr>
        <w:spacing w:before="86"/>
        <w:ind w:left="120" w:right="197"/>
        <w:rPr>
          <w:sz w:val="16"/>
        </w:rPr>
      </w:pPr>
      <w:r>
        <w:rPr>
          <w:color w:val="773189"/>
          <w:sz w:val="16"/>
          <w:vertAlign w:val="superscript"/>
        </w:rPr>
        <w:t>168</w:t>
      </w:r>
      <w:r>
        <w:rPr>
          <w:color w:val="773189"/>
          <w:sz w:val="16"/>
        </w:rPr>
        <w:t xml:space="preserve"> CRC/C/GBR/CO/5, ‘UN CRC Committee’s Concluding Observations on the Fifth Periodic Report of the United Kingdom of Great Britain and Northern Ireland’, 12 July 2016, at para 44.</w:t>
      </w:r>
    </w:p>
    <w:p w14:paraId="7F92F687" w14:textId="77777777" w:rsidR="00672969" w:rsidRDefault="002F62D1">
      <w:pPr>
        <w:ind w:left="120" w:right="158"/>
        <w:rPr>
          <w:sz w:val="16"/>
        </w:rPr>
      </w:pPr>
      <w:r>
        <w:rPr>
          <w:color w:val="773189"/>
          <w:sz w:val="16"/>
          <w:vertAlign w:val="superscript"/>
        </w:rPr>
        <w:t>169</w:t>
      </w:r>
      <w:r>
        <w:rPr>
          <w:color w:val="773189"/>
          <w:sz w:val="16"/>
        </w:rPr>
        <w:t xml:space="preserve"> Article 9(2), Optional Protocol to the UN Convention on the Rights of the </w:t>
      </w:r>
      <w:r>
        <w:rPr>
          <w:color w:val="773189"/>
          <w:sz w:val="16"/>
        </w:rPr>
        <w:t>Child on the Sale of Children, Child Prostitution and Child Pornography 2000.</w:t>
      </w:r>
    </w:p>
    <w:p w14:paraId="4408A516" w14:textId="77777777" w:rsidR="00672969" w:rsidRDefault="00672969">
      <w:pPr>
        <w:rPr>
          <w:sz w:val="16"/>
        </w:rPr>
        <w:sectPr w:rsidR="00672969">
          <w:pgSz w:w="11910" w:h="16840"/>
          <w:pgMar w:top="1340" w:right="1320" w:bottom="1260" w:left="1320" w:header="0" w:footer="1066" w:gutter="0"/>
          <w:cols w:space="720"/>
        </w:sectPr>
      </w:pPr>
    </w:p>
    <w:p w14:paraId="1AB20334" w14:textId="77777777" w:rsidR="00672969" w:rsidRDefault="002F62D1">
      <w:pPr>
        <w:pStyle w:val="BodyText"/>
        <w:spacing w:before="82" w:line="288" w:lineRule="auto"/>
        <w:ind w:left="828" w:right="954"/>
      </w:pPr>
      <w:r>
        <w:t>take additional steps to raise awareness of the issue amongst children and those who work with children.</w:t>
      </w:r>
    </w:p>
    <w:p w14:paraId="3A319CEF" w14:textId="77777777" w:rsidR="00672969" w:rsidRDefault="00672969">
      <w:pPr>
        <w:pStyle w:val="BodyText"/>
        <w:spacing w:before="11"/>
        <w:rPr>
          <w:sz w:val="28"/>
        </w:rPr>
      </w:pPr>
    </w:p>
    <w:p w14:paraId="1C5E5BC3" w14:textId="77777777" w:rsidR="00672969" w:rsidRDefault="002F62D1">
      <w:pPr>
        <w:pStyle w:val="ListParagraph"/>
        <w:numPr>
          <w:ilvl w:val="1"/>
          <w:numId w:val="11"/>
        </w:numPr>
        <w:tabs>
          <w:tab w:val="left" w:pos="829"/>
        </w:tabs>
        <w:spacing w:before="1" w:line="288" w:lineRule="auto"/>
        <w:ind w:left="828" w:right="298" w:hanging="720"/>
        <w:rPr>
          <w:sz w:val="24"/>
        </w:rPr>
      </w:pPr>
      <w:r>
        <w:rPr>
          <w:sz w:val="24"/>
        </w:rPr>
        <w:t>The Lanzarote Convention provides definitions of the s</w:t>
      </w:r>
      <w:r>
        <w:rPr>
          <w:sz w:val="24"/>
        </w:rPr>
        <w:t>exual abuse of children,</w:t>
      </w:r>
      <w:r>
        <w:rPr>
          <w:position w:val="8"/>
          <w:sz w:val="16"/>
        </w:rPr>
        <w:t xml:space="preserve">170 </w:t>
      </w:r>
      <w:r>
        <w:rPr>
          <w:sz w:val="24"/>
        </w:rPr>
        <w:t>requires Member States to prohibit the corruption of children</w:t>
      </w:r>
      <w:r>
        <w:rPr>
          <w:position w:val="8"/>
          <w:sz w:val="16"/>
        </w:rPr>
        <w:t xml:space="preserve">171 </w:t>
      </w:r>
      <w:r>
        <w:rPr>
          <w:sz w:val="24"/>
        </w:rPr>
        <w:t>and the solicitation of children</w:t>
      </w:r>
      <w:r>
        <w:rPr>
          <w:position w:val="8"/>
          <w:sz w:val="16"/>
        </w:rPr>
        <w:t xml:space="preserve">172 </w:t>
      </w:r>
      <w:r>
        <w:rPr>
          <w:sz w:val="24"/>
        </w:rPr>
        <w:t>via the internet for the purpose of committing sexual abuse and the aiding and abetting of offences against children.</w:t>
      </w:r>
      <w:r>
        <w:rPr>
          <w:position w:val="8"/>
          <w:sz w:val="16"/>
        </w:rPr>
        <w:t xml:space="preserve">173 </w:t>
      </w:r>
      <w:r>
        <w:rPr>
          <w:sz w:val="24"/>
        </w:rPr>
        <w:t>The La</w:t>
      </w:r>
      <w:r>
        <w:rPr>
          <w:sz w:val="24"/>
        </w:rPr>
        <w:t>nzarote Convention also lists a number of aggravating factors</w:t>
      </w:r>
      <w:r>
        <w:rPr>
          <w:position w:val="8"/>
          <w:sz w:val="16"/>
        </w:rPr>
        <w:t xml:space="preserve">174 </w:t>
      </w:r>
      <w:r>
        <w:rPr>
          <w:sz w:val="24"/>
        </w:rPr>
        <w:t>including where the child was a “particularly vulnerable victim”,</w:t>
      </w:r>
      <w:r>
        <w:rPr>
          <w:position w:val="8"/>
          <w:sz w:val="16"/>
        </w:rPr>
        <w:t xml:space="preserve">175 </w:t>
      </w:r>
      <w:r>
        <w:rPr>
          <w:sz w:val="24"/>
        </w:rPr>
        <w:t>the offence was committed by several people acting together</w:t>
      </w:r>
      <w:r>
        <w:rPr>
          <w:position w:val="8"/>
          <w:sz w:val="16"/>
        </w:rPr>
        <w:t xml:space="preserve">176 </w:t>
      </w:r>
      <w:r>
        <w:rPr>
          <w:sz w:val="24"/>
        </w:rPr>
        <w:t>or within the framework of a criminal</w:t>
      </w:r>
      <w:r>
        <w:rPr>
          <w:spacing w:val="-4"/>
          <w:sz w:val="24"/>
        </w:rPr>
        <w:t xml:space="preserve"> </w:t>
      </w:r>
      <w:r>
        <w:rPr>
          <w:sz w:val="24"/>
        </w:rPr>
        <w:t>organisation.</w:t>
      </w:r>
      <w:r>
        <w:rPr>
          <w:position w:val="8"/>
          <w:sz w:val="16"/>
        </w:rPr>
        <w:t>177</w:t>
      </w:r>
    </w:p>
    <w:p w14:paraId="6AF300A2" w14:textId="77777777" w:rsidR="00672969" w:rsidRDefault="00672969">
      <w:pPr>
        <w:pStyle w:val="BodyText"/>
        <w:spacing w:before="9"/>
        <w:rPr>
          <w:sz w:val="28"/>
        </w:rPr>
      </w:pPr>
    </w:p>
    <w:p w14:paraId="076C3AEB" w14:textId="77777777" w:rsidR="00672969" w:rsidRDefault="002F62D1">
      <w:pPr>
        <w:pStyle w:val="ListParagraph"/>
        <w:numPr>
          <w:ilvl w:val="1"/>
          <w:numId w:val="11"/>
        </w:numPr>
        <w:tabs>
          <w:tab w:val="left" w:pos="829"/>
        </w:tabs>
        <w:spacing w:line="288" w:lineRule="auto"/>
        <w:ind w:left="828" w:right="284" w:hanging="720"/>
        <w:rPr>
          <w:sz w:val="24"/>
        </w:rPr>
      </w:pPr>
      <w:r>
        <w:rPr>
          <w:sz w:val="24"/>
        </w:rPr>
        <w:t>Whe</w:t>
      </w:r>
      <w:r>
        <w:rPr>
          <w:sz w:val="24"/>
        </w:rPr>
        <w:t>re children missing from care are victims of crime, for example rape or sexual exploitation, this will fall within the boundaries of Article 3 ECHR (freedom from inhuman and degrading treatment). The State’s investigative and preventative duties are theref</w:t>
      </w:r>
      <w:r>
        <w:rPr>
          <w:sz w:val="24"/>
        </w:rPr>
        <w:t>ore engaged by this</w:t>
      </w:r>
      <w:r>
        <w:rPr>
          <w:spacing w:val="-1"/>
          <w:sz w:val="24"/>
        </w:rPr>
        <w:t xml:space="preserve"> </w:t>
      </w:r>
      <w:r>
        <w:rPr>
          <w:sz w:val="24"/>
        </w:rPr>
        <w:t>issue.</w:t>
      </w:r>
    </w:p>
    <w:p w14:paraId="5E1D0AC8" w14:textId="77777777" w:rsidR="00672969" w:rsidRDefault="00672969">
      <w:pPr>
        <w:pStyle w:val="BodyText"/>
        <w:spacing w:before="9"/>
        <w:rPr>
          <w:sz w:val="28"/>
        </w:rPr>
      </w:pPr>
    </w:p>
    <w:p w14:paraId="1B338A74" w14:textId="77777777" w:rsidR="00672969" w:rsidRDefault="002F62D1">
      <w:pPr>
        <w:pStyle w:val="ListParagraph"/>
        <w:numPr>
          <w:ilvl w:val="1"/>
          <w:numId w:val="11"/>
        </w:numPr>
        <w:tabs>
          <w:tab w:val="left" w:pos="829"/>
        </w:tabs>
        <w:spacing w:before="1" w:line="288" w:lineRule="auto"/>
        <w:ind w:left="828" w:right="235" w:hanging="720"/>
        <w:rPr>
          <w:sz w:val="24"/>
        </w:rPr>
      </w:pPr>
      <w:r>
        <w:rPr>
          <w:sz w:val="24"/>
        </w:rPr>
        <w:t>Where children are further exposed to drugs and alcohol, criminal behaviour and potential diseases, this may engage their right to</w:t>
      </w:r>
      <w:r>
        <w:rPr>
          <w:spacing w:val="-32"/>
          <w:sz w:val="24"/>
        </w:rPr>
        <w:t xml:space="preserve"> </w:t>
      </w:r>
      <w:r>
        <w:rPr>
          <w:sz w:val="24"/>
        </w:rPr>
        <w:t>life under Article 2 ECHR and trigger the State’s positive obligations under this</w:t>
      </w:r>
      <w:r>
        <w:rPr>
          <w:spacing w:val="-2"/>
          <w:sz w:val="24"/>
        </w:rPr>
        <w:t xml:space="preserve"> </w:t>
      </w:r>
      <w:r>
        <w:rPr>
          <w:sz w:val="24"/>
        </w:rPr>
        <w:t>provision.</w:t>
      </w:r>
    </w:p>
    <w:p w14:paraId="235337EB" w14:textId="77777777" w:rsidR="00672969" w:rsidRDefault="00672969">
      <w:pPr>
        <w:pStyle w:val="BodyText"/>
        <w:spacing w:before="9"/>
        <w:rPr>
          <w:sz w:val="28"/>
        </w:rPr>
      </w:pPr>
    </w:p>
    <w:p w14:paraId="4A94F98D" w14:textId="77777777" w:rsidR="00672969" w:rsidRDefault="002F62D1">
      <w:pPr>
        <w:pStyle w:val="ListParagraph"/>
        <w:numPr>
          <w:ilvl w:val="1"/>
          <w:numId w:val="11"/>
        </w:numPr>
        <w:tabs>
          <w:tab w:val="left" w:pos="829"/>
        </w:tabs>
        <w:spacing w:line="288" w:lineRule="auto"/>
        <w:ind w:left="828" w:right="122" w:hanging="720"/>
        <w:rPr>
          <w:sz w:val="24"/>
        </w:rPr>
      </w:pPr>
      <w:r>
        <w:rPr>
          <w:sz w:val="24"/>
        </w:rPr>
        <w:t>Pre</w:t>
      </w:r>
      <w:r>
        <w:rPr>
          <w:sz w:val="24"/>
        </w:rPr>
        <w:t>vious work has identified a number of issues in interrupting and preventing children in care from absconding and consequently becoming at risk or exposed to Article 2 or Article 3 ECHR</w:t>
      </w:r>
      <w:r>
        <w:rPr>
          <w:spacing w:val="-20"/>
          <w:sz w:val="24"/>
        </w:rPr>
        <w:t xml:space="preserve"> </w:t>
      </w:r>
      <w:r>
        <w:rPr>
          <w:sz w:val="24"/>
        </w:rPr>
        <w:t>violations.</w:t>
      </w:r>
    </w:p>
    <w:p w14:paraId="5036857E" w14:textId="77777777" w:rsidR="00672969" w:rsidRDefault="00672969">
      <w:pPr>
        <w:pStyle w:val="BodyText"/>
        <w:spacing w:before="11"/>
        <w:rPr>
          <w:sz w:val="28"/>
        </w:rPr>
      </w:pPr>
    </w:p>
    <w:p w14:paraId="56AC027F" w14:textId="77777777" w:rsidR="00672969" w:rsidRDefault="002F62D1">
      <w:pPr>
        <w:pStyle w:val="ListParagraph"/>
        <w:numPr>
          <w:ilvl w:val="1"/>
          <w:numId w:val="11"/>
        </w:numPr>
        <w:tabs>
          <w:tab w:val="left" w:pos="829"/>
        </w:tabs>
        <w:spacing w:before="1" w:line="288" w:lineRule="auto"/>
        <w:ind w:left="828" w:right="299" w:hanging="720"/>
        <w:rPr>
          <w:sz w:val="24"/>
        </w:rPr>
      </w:pPr>
      <w:r>
        <w:rPr>
          <w:sz w:val="24"/>
        </w:rPr>
        <w:t>The challenges can include legal requirements as to when certain areas and doors of the children’s home can be locked,</w:t>
      </w:r>
      <w:r>
        <w:rPr>
          <w:position w:val="8"/>
          <w:sz w:val="16"/>
        </w:rPr>
        <w:t xml:space="preserve">178 </w:t>
      </w:r>
      <w:r>
        <w:rPr>
          <w:sz w:val="24"/>
        </w:rPr>
        <w:t>the ability and willingness of staff to utilise restraint or other physical measures to prevent absconding</w:t>
      </w:r>
      <w:r>
        <w:rPr>
          <w:position w:val="8"/>
          <w:sz w:val="16"/>
        </w:rPr>
        <w:t xml:space="preserve">179 </w:t>
      </w:r>
      <w:r>
        <w:rPr>
          <w:sz w:val="24"/>
        </w:rPr>
        <w:t>and delay in accessing</w:t>
      </w:r>
      <w:r>
        <w:rPr>
          <w:spacing w:val="-40"/>
          <w:sz w:val="24"/>
        </w:rPr>
        <w:t xml:space="preserve"> </w:t>
      </w:r>
      <w:r>
        <w:rPr>
          <w:sz w:val="24"/>
        </w:rPr>
        <w:t>b</w:t>
      </w:r>
      <w:r>
        <w:rPr>
          <w:sz w:val="24"/>
        </w:rPr>
        <w:t>oth</w:t>
      </w:r>
    </w:p>
    <w:p w14:paraId="1FE8A62B" w14:textId="2D593A05" w:rsidR="00672969" w:rsidRDefault="002F62D1">
      <w:pPr>
        <w:pStyle w:val="BodyText"/>
        <w:spacing w:before="11"/>
        <w:rPr>
          <w:sz w:val="20"/>
        </w:rPr>
      </w:pPr>
      <w:r>
        <w:rPr>
          <w:noProof/>
        </w:rPr>
        <mc:AlternateContent>
          <mc:Choice Requires="wps">
            <w:drawing>
              <wp:anchor distT="0" distB="0" distL="0" distR="0" simplePos="0" relativeHeight="487602176" behindDoc="1" locked="0" layoutInCell="1" allowOverlap="1" wp14:anchorId="126F0E0C" wp14:editId="5107A531">
                <wp:simplePos x="0" y="0"/>
                <wp:positionH relativeFrom="page">
                  <wp:posOffset>914400</wp:posOffset>
                </wp:positionH>
                <wp:positionV relativeFrom="paragraph">
                  <wp:posOffset>186055</wp:posOffset>
                </wp:positionV>
                <wp:extent cx="1828800" cy="8890"/>
                <wp:effectExtent l="0" t="0" r="0" b="0"/>
                <wp:wrapTopAndBottom/>
                <wp:docPr id="2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03EC4" id="Rectangle 16" o:spid="_x0000_s1026" style="position:absolute;margin-left:1in;margin-top:14.65pt;width:2in;height:.7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" fillcolor="black" stroked="f">
                <w10:wrap type="topAndBottom" anchorx="page"/>
              </v:rect>
            </w:pict>
          </mc:Fallback>
        </mc:AlternateContent>
      </w:r>
    </w:p>
    <w:p w14:paraId="3B3B85E8" w14:textId="77777777" w:rsidR="00672969" w:rsidRDefault="002F62D1">
      <w:pPr>
        <w:spacing w:before="86"/>
        <w:ind w:left="120" w:right="272"/>
        <w:rPr>
          <w:sz w:val="16"/>
        </w:rPr>
      </w:pPr>
      <w:r>
        <w:rPr>
          <w:color w:val="773189"/>
          <w:sz w:val="16"/>
          <w:vertAlign w:val="superscript"/>
        </w:rPr>
        <w:t>170</w:t>
      </w:r>
      <w:r>
        <w:rPr>
          <w:color w:val="773189"/>
          <w:sz w:val="16"/>
        </w:rPr>
        <w:t xml:space="preserve"> Article 18, CoE Convention on the Protection of Children and Young People against Sexual Exploitation and Sexual Abuse 2007 (Lanzarote Convention).</w:t>
      </w:r>
    </w:p>
    <w:p w14:paraId="758CD74A" w14:textId="77777777" w:rsidR="00672969" w:rsidRDefault="002F62D1">
      <w:pPr>
        <w:ind w:left="120"/>
        <w:rPr>
          <w:sz w:val="16"/>
        </w:rPr>
      </w:pPr>
      <w:r>
        <w:rPr>
          <w:color w:val="773189"/>
          <w:sz w:val="16"/>
          <w:vertAlign w:val="superscript"/>
        </w:rPr>
        <w:t>171</w:t>
      </w:r>
      <w:r>
        <w:rPr>
          <w:color w:val="773189"/>
          <w:sz w:val="16"/>
        </w:rPr>
        <w:t xml:space="preserve"> Article 22,</w:t>
      </w:r>
      <w:r>
        <w:rPr>
          <w:color w:val="773189"/>
          <w:spacing w:val="6"/>
          <w:sz w:val="16"/>
        </w:rPr>
        <w:t xml:space="preserve"> </w:t>
      </w:r>
      <w:r>
        <w:rPr>
          <w:color w:val="773189"/>
          <w:sz w:val="16"/>
        </w:rPr>
        <w:t>Ibid.</w:t>
      </w:r>
    </w:p>
    <w:p w14:paraId="372C330F" w14:textId="77777777" w:rsidR="00672969" w:rsidRDefault="002F62D1">
      <w:pPr>
        <w:ind w:left="120"/>
        <w:rPr>
          <w:sz w:val="16"/>
        </w:rPr>
      </w:pPr>
      <w:r>
        <w:rPr>
          <w:color w:val="773189"/>
          <w:sz w:val="16"/>
          <w:vertAlign w:val="superscript"/>
        </w:rPr>
        <w:t>172</w:t>
      </w:r>
      <w:r>
        <w:rPr>
          <w:color w:val="773189"/>
          <w:sz w:val="16"/>
        </w:rPr>
        <w:t xml:space="preserve"> Article 23,</w:t>
      </w:r>
      <w:r>
        <w:rPr>
          <w:color w:val="773189"/>
          <w:spacing w:val="5"/>
          <w:sz w:val="16"/>
        </w:rPr>
        <w:t xml:space="preserve"> </w:t>
      </w:r>
      <w:r>
        <w:rPr>
          <w:color w:val="773189"/>
          <w:sz w:val="16"/>
        </w:rPr>
        <w:t>Ibid.</w:t>
      </w:r>
    </w:p>
    <w:p w14:paraId="35AFA5FC" w14:textId="77777777" w:rsidR="00672969" w:rsidRDefault="002F62D1">
      <w:pPr>
        <w:ind w:left="120"/>
        <w:rPr>
          <w:sz w:val="16"/>
        </w:rPr>
      </w:pPr>
      <w:r>
        <w:rPr>
          <w:color w:val="773189"/>
          <w:sz w:val="16"/>
          <w:vertAlign w:val="superscript"/>
        </w:rPr>
        <w:t>173</w:t>
      </w:r>
      <w:r>
        <w:rPr>
          <w:color w:val="773189"/>
          <w:sz w:val="16"/>
        </w:rPr>
        <w:t xml:space="preserve"> Article 24,</w:t>
      </w:r>
      <w:r>
        <w:rPr>
          <w:color w:val="773189"/>
          <w:spacing w:val="6"/>
          <w:sz w:val="16"/>
        </w:rPr>
        <w:t xml:space="preserve"> </w:t>
      </w:r>
      <w:r>
        <w:rPr>
          <w:color w:val="773189"/>
          <w:sz w:val="16"/>
        </w:rPr>
        <w:t>Ibid.</w:t>
      </w:r>
    </w:p>
    <w:p w14:paraId="2E7F7EBA" w14:textId="77777777" w:rsidR="00672969" w:rsidRDefault="002F62D1">
      <w:pPr>
        <w:ind w:left="120"/>
        <w:rPr>
          <w:sz w:val="16"/>
        </w:rPr>
      </w:pPr>
      <w:r>
        <w:rPr>
          <w:color w:val="773189"/>
          <w:sz w:val="16"/>
          <w:vertAlign w:val="superscript"/>
        </w:rPr>
        <w:t>174</w:t>
      </w:r>
      <w:r>
        <w:rPr>
          <w:color w:val="773189"/>
          <w:sz w:val="16"/>
        </w:rPr>
        <w:t xml:space="preserve"> Article 28,</w:t>
      </w:r>
      <w:r>
        <w:rPr>
          <w:color w:val="773189"/>
          <w:spacing w:val="6"/>
          <w:sz w:val="16"/>
        </w:rPr>
        <w:t xml:space="preserve"> </w:t>
      </w:r>
      <w:r>
        <w:rPr>
          <w:color w:val="773189"/>
          <w:sz w:val="16"/>
        </w:rPr>
        <w:t>Ibid.</w:t>
      </w:r>
    </w:p>
    <w:p w14:paraId="6C2D78AA" w14:textId="77777777" w:rsidR="00672969" w:rsidRDefault="002F62D1">
      <w:pPr>
        <w:ind w:left="120"/>
        <w:rPr>
          <w:sz w:val="16"/>
        </w:rPr>
      </w:pPr>
      <w:r>
        <w:rPr>
          <w:color w:val="773189"/>
          <w:sz w:val="16"/>
          <w:vertAlign w:val="superscript"/>
        </w:rPr>
        <w:t>175</w:t>
      </w:r>
      <w:r>
        <w:rPr>
          <w:color w:val="773189"/>
          <w:sz w:val="16"/>
        </w:rPr>
        <w:t xml:space="preserve"> Articl</w:t>
      </w:r>
      <w:r>
        <w:rPr>
          <w:color w:val="773189"/>
          <w:sz w:val="16"/>
        </w:rPr>
        <w:t>e 28(c),</w:t>
      </w:r>
      <w:r>
        <w:rPr>
          <w:color w:val="773189"/>
          <w:spacing w:val="4"/>
          <w:sz w:val="16"/>
        </w:rPr>
        <w:t xml:space="preserve"> </w:t>
      </w:r>
      <w:r>
        <w:rPr>
          <w:color w:val="773189"/>
          <w:sz w:val="16"/>
        </w:rPr>
        <w:t>Ibid.</w:t>
      </w:r>
    </w:p>
    <w:p w14:paraId="277AFC75" w14:textId="77777777" w:rsidR="00672969" w:rsidRDefault="002F62D1">
      <w:pPr>
        <w:ind w:left="120"/>
        <w:rPr>
          <w:sz w:val="16"/>
        </w:rPr>
      </w:pPr>
      <w:r>
        <w:rPr>
          <w:color w:val="773189"/>
          <w:sz w:val="16"/>
          <w:vertAlign w:val="superscript"/>
        </w:rPr>
        <w:t>176</w:t>
      </w:r>
      <w:r>
        <w:rPr>
          <w:color w:val="773189"/>
          <w:sz w:val="16"/>
        </w:rPr>
        <w:t xml:space="preserve"> Article 28(e),</w:t>
      </w:r>
      <w:r>
        <w:rPr>
          <w:color w:val="773189"/>
          <w:spacing w:val="4"/>
          <w:sz w:val="16"/>
        </w:rPr>
        <w:t xml:space="preserve"> </w:t>
      </w:r>
      <w:r>
        <w:rPr>
          <w:color w:val="773189"/>
          <w:sz w:val="16"/>
        </w:rPr>
        <w:t>Ibid.</w:t>
      </w:r>
    </w:p>
    <w:p w14:paraId="3433E128" w14:textId="77777777" w:rsidR="00672969" w:rsidRDefault="002F62D1">
      <w:pPr>
        <w:ind w:left="120"/>
        <w:rPr>
          <w:sz w:val="16"/>
        </w:rPr>
      </w:pPr>
      <w:r>
        <w:rPr>
          <w:color w:val="773189"/>
          <w:sz w:val="16"/>
          <w:vertAlign w:val="superscript"/>
        </w:rPr>
        <w:t>177</w:t>
      </w:r>
      <w:r>
        <w:rPr>
          <w:color w:val="773189"/>
          <w:sz w:val="16"/>
        </w:rPr>
        <w:t xml:space="preserve"> Article 28(f),</w:t>
      </w:r>
      <w:r>
        <w:rPr>
          <w:color w:val="773189"/>
          <w:spacing w:val="5"/>
          <w:sz w:val="16"/>
        </w:rPr>
        <w:t xml:space="preserve"> </w:t>
      </w:r>
      <w:r>
        <w:rPr>
          <w:color w:val="773189"/>
          <w:sz w:val="16"/>
        </w:rPr>
        <w:t>Ibid.</w:t>
      </w:r>
    </w:p>
    <w:p w14:paraId="45518E67" w14:textId="77777777" w:rsidR="00672969" w:rsidRDefault="002F62D1">
      <w:pPr>
        <w:ind w:left="120"/>
        <w:rPr>
          <w:sz w:val="16"/>
        </w:rPr>
      </w:pPr>
      <w:r>
        <w:rPr>
          <w:color w:val="773189"/>
          <w:sz w:val="16"/>
          <w:vertAlign w:val="superscript"/>
        </w:rPr>
        <w:t>178</w:t>
      </w:r>
      <w:r>
        <w:rPr>
          <w:color w:val="773189"/>
          <w:sz w:val="16"/>
        </w:rPr>
        <w:t xml:space="preserve"> Safeguarding Board NI, ‘Getting Focused and Staying Focused: Looked After Children, Going Missing and</w:t>
      </w:r>
    </w:p>
    <w:p w14:paraId="64D0DB35" w14:textId="77777777" w:rsidR="00672969" w:rsidRDefault="002F62D1">
      <w:pPr>
        <w:ind w:left="120"/>
        <w:rPr>
          <w:sz w:val="16"/>
        </w:rPr>
      </w:pPr>
      <w:r>
        <w:rPr>
          <w:color w:val="773189"/>
          <w:sz w:val="16"/>
        </w:rPr>
        <w:t>Child Sexual Exploitation – A Thematic Review’ (QUB, 2015), at 50.</w:t>
      </w:r>
    </w:p>
    <w:p w14:paraId="3B767FA2" w14:textId="77777777" w:rsidR="00672969" w:rsidRDefault="002F62D1">
      <w:pPr>
        <w:ind w:left="120"/>
        <w:rPr>
          <w:sz w:val="16"/>
        </w:rPr>
      </w:pPr>
      <w:r>
        <w:rPr>
          <w:color w:val="773189"/>
          <w:sz w:val="16"/>
          <w:vertAlign w:val="superscript"/>
        </w:rPr>
        <w:t>179</w:t>
      </w:r>
      <w:r>
        <w:rPr>
          <w:color w:val="773189"/>
          <w:sz w:val="16"/>
        </w:rPr>
        <w:t xml:space="preserve"> Ibid.</w:t>
      </w:r>
    </w:p>
    <w:p w14:paraId="4C0B3B99" w14:textId="77777777" w:rsidR="00672969" w:rsidRDefault="00672969">
      <w:pPr>
        <w:rPr>
          <w:sz w:val="16"/>
        </w:rPr>
        <w:sectPr w:rsidR="00672969">
          <w:pgSz w:w="11910" w:h="16840"/>
          <w:pgMar w:top="1340" w:right="1320" w:bottom="1260" w:left="1320" w:header="0" w:footer="1066" w:gutter="0"/>
          <w:cols w:space="720"/>
        </w:sectPr>
      </w:pPr>
    </w:p>
    <w:p w14:paraId="65FA3CF0" w14:textId="77777777" w:rsidR="00672969" w:rsidRDefault="002F62D1">
      <w:pPr>
        <w:pStyle w:val="BodyText"/>
        <w:spacing w:before="82" w:line="288" w:lineRule="auto"/>
        <w:ind w:left="828"/>
        <w:rPr>
          <w:sz w:val="16"/>
        </w:rPr>
      </w:pPr>
      <w:r>
        <w:t>secure accommodation and services for young people, such as counselling and mental health services.</w:t>
      </w:r>
      <w:r>
        <w:rPr>
          <w:position w:val="8"/>
          <w:sz w:val="16"/>
        </w:rPr>
        <w:t>180</w:t>
      </w:r>
    </w:p>
    <w:p w14:paraId="4C00B3A8" w14:textId="77777777" w:rsidR="00672969" w:rsidRDefault="00672969">
      <w:pPr>
        <w:pStyle w:val="BodyText"/>
        <w:rPr>
          <w:sz w:val="26"/>
        </w:rPr>
      </w:pPr>
    </w:p>
    <w:p w14:paraId="51F90028" w14:textId="77777777" w:rsidR="00672969" w:rsidRDefault="002F62D1">
      <w:pPr>
        <w:pStyle w:val="ListParagraph"/>
        <w:numPr>
          <w:ilvl w:val="1"/>
          <w:numId w:val="11"/>
        </w:numPr>
        <w:tabs>
          <w:tab w:val="left" w:pos="829"/>
        </w:tabs>
        <w:spacing w:line="288" w:lineRule="auto"/>
        <w:ind w:left="828" w:right="124" w:hanging="720"/>
        <w:rPr>
          <w:sz w:val="24"/>
        </w:rPr>
      </w:pPr>
      <w:r>
        <w:rPr>
          <w:sz w:val="24"/>
        </w:rPr>
        <w:t xml:space="preserve">Stakeholders also raised questions around limiting the access of children in care to mobile phones and the internet, which are common </w:t>
      </w:r>
      <w:r>
        <w:rPr>
          <w:sz w:val="24"/>
        </w:rPr>
        <w:t>modes of communication for children and can be used to facilitate a child in care going missing. This included querying at what stage staff can look at a child’s phone and what actions can be taken, for example, when access to a phone or internet can be ba</w:t>
      </w:r>
      <w:r>
        <w:rPr>
          <w:sz w:val="24"/>
        </w:rPr>
        <w:t xml:space="preserve">nned and for how long. This was raised particularly in the context of preventing exploitation of a child, including sexual exploitation. In such instances there is a requirement to consider the child’s right to privacy and what is in their best interests. </w:t>
      </w:r>
      <w:r>
        <w:rPr>
          <w:sz w:val="24"/>
        </w:rPr>
        <w:t>The ECtHR has stated that telephone correspondence with ‘others’ falls within the remit of Article 8 ECHR.</w:t>
      </w:r>
      <w:r>
        <w:rPr>
          <w:position w:val="8"/>
          <w:sz w:val="16"/>
        </w:rPr>
        <w:t xml:space="preserve">181 </w:t>
      </w:r>
      <w:r>
        <w:rPr>
          <w:sz w:val="24"/>
        </w:rPr>
        <w:t>Additionally, the ECtHR has confirmed that</w:t>
      </w:r>
      <w:r>
        <w:rPr>
          <w:spacing w:val="-46"/>
          <w:sz w:val="24"/>
        </w:rPr>
        <w:t xml:space="preserve"> </w:t>
      </w:r>
      <w:r>
        <w:rPr>
          <w:spacing w:val="2"/>
          <w:sz w:val="24"/>
        </w:rPr>
        <w:t>the:</w:t>
      </w:r>
    </w:p>
    <w:p w14:paraId="5887ED59" w14:textId="77777777" w:rsidR="00672969" w:rsidRDefault="00672969">
      <w:pPr>
        <w:pStyle w:val="BodyText"/>
        <w:spacing w:before="1"/>
        <w:rPr>
          <w:sz w:val="39"/>
        </w:rPr>
      </w:pPr>
    </w:p>
    <w:p w14:paraId="71A961F8" w14:textId="77777777" w:rsidR="00672969" w:rsidRDefault="002F62D1">
      <w:pPr>
        <w:pStyle w:val="BodyText"/>
        <w:spacing w:before="1" w:line="288" w:lineRule="auto"/>
        <w:ind w:left="981" w:right="1102"/>
      </w:pPr>
      <w:r>
        <w:t>the mutual enjoyment by parent and child of each other’s company constitutes a fundamental element of family life, and the natural family relationship is not terminated by reason of the face that the child is taken into public care. Moreover, telephone con</w:t>
      </w:r>
      <w:r>
        <w:t>versations between family members are covered by the notions of ‘family life’ and</w:t>
      </w:r>
    </w:p>
    <w:p w14:paraId="0A2063DA" w14:textId="77777777" w:rsidR="00672969" w:rsidRDefault="002F62D1">
      <w:pPr>
        <w:pStyle w:val="BodyText"/>
        <w:ind w:left="981"/>
        <w:rPr>
          <w:sz w:val="16"/>
        </w:rPr>
      </w:pPr>
      <w:r>
        <w:t>‘correspondence’ within the meaning of Article 8 [ECHR].</w:t>
      </w:r>
      <w:r>
        <w:rPr>
          <w:position w:val="8"/>
          <w:sz w:val="16"/>
        </w:rPr>
        <w:t>182</w:t>
      </w:r>
    </w:p>
    <w:p w14:paraId="17A3664F" w14:textId="77777777" w:rsidR="00672969" w:rsidRDefault="00672969">
      <w:pPr>
        <w:pStyle w:val="BodyText"/>
        <w:spacing w:before="8"/>
        <w:rPr>
          <w:sz w:val="30"/>
        </w:rPr>
      </w:pPr>
    </w:p>
    <w:p w14:paraId="72989C71" w14:textId="77777777" w:rsidR="00672969" w:rsidRDefault="002F62D1">
      <w:pPr>
        <w:pStyle w:val="ListParagraph"/>
        <w:numPr>
          <w:ilvl w:val="1"/>
          <w:numId w:val="11"/>
        </w:numPr>
        <w:tabs>
          <w:tab w:val="left" w:pos="829"/>
        </w:tabs>
        <w:spacing w:line="288" w:lineRule="auto"/>
        <w:ind w:left="828" w:right="142" w:hanging="720"/>
        <w:rPr>
          <w:sz w:val="24"/>
        </w:rPr>
      </w:pPr>
      <w:r>
        <w:rPr>
          <w:sz w:val="24"/>
        </w:rPr>
        <w:t xml:space="preserve">It is understood that all forms of censorship, interception, monitoring, seizure and screening of correspondence </w:t>
      </w:r>
      <w:r>
        <w:rPr>
          <w:sz w:val="24"/>
        </w:rPr>
        <w:t>come within the scope of Article 8 ECHR.</w:t>
      </w:r>
      <w:r>
        <w:rPr>
          <w:position w:val="8"/>
          <w:sz w:val="16"/>
        </w:rPr>
        <w:t xml:space="preserve">183 </w:t>
      </w:r>
      <w:r>
        <w:rPr>
          <w:sz w:val="24"/>
        </w:rPr>
        <w:t>Furthermore, the ECtHR has clarified that Article 8 ECHR protections apply when impeding someone from initiating correspondence.</w:t>
      </w:r>
      <w:r>
        <w:rPr>
          <w:position w:val="8"/>
          <w:sz w:val="16"/>
        </w:rPr>
        <w:t xml:space="preserve">184 </w:t>
      </w:r>
      <w:r>
        <w:rPr>
          <w:sz w:val="24"/>
        </w:rPr>
        <w:t>However, the right to respect for private life (Article 8 ECHR) can be limited w</w:t>
      </w:r>
      <w:r>
        <w:rPr>
          <w:sz w:val="24"/>
        </w:rPr>
        <w:t>hen it is in accordance with law and the limitation is only for as long as necessary and proportionate in pursuit of a legitimate aim. Article 8(2) of the ECHR identifies “the prevention of disorder or crime” and “for</w:t>
      </w:r>
      <w:r>
        <w:rPr>
          <w:spacing w:val="-13"/>
          <w:sz w:val="24"/>
        </w:rPr>
        <w:t xml:space="preserve"> </w:t>
      </w:r>
      <w:r>
        <w:rPr>
          <w:sz w:val="24"/>
        </w:rPr>
        <w:t>the</w:t>
      </w:r>
    </w:p>
    <w:p w14:paraId="63B6A0A5" w14:textId="77777777" w:rsidR="00672969" w:rsidRDefault="002F62D1">
      <w:pPr>
        <w:pStyle w:val="BodyText"/>
        <w:spacing w:line="291" w:lineRule="exact"/>
        <w:ind w:left="828"/>
      </w:pPr>
      <w:r>
        <w:t>protection of health or morals” as</w:t>
      </w:r>
      <w:r>
        <w:t xml:space="preserve"> legitimate aims.</w:t>
      </w:r>
    </w:p>
    <w:p w14:paraId="703DD50C" w14:textId="77777777" w:rsidR="00672969" w:rsidRDefault="00672969">
      <w:pPr>
        <w:pStyle w:val="BodyText"/>
        <w:rPr>
          <w:sz w:val="20"/>
        </w:rPr>
      </w:pPr>
    </w:p>
    <w:p w14:paraId="0F2317E9" w14:textId="77777777" w:rsidR="00672969" w:rsidRDefault="00672969">
      <w:pPr>
        <w:pStyle w:val="BodyText"/>
        <w:rPr>
          <w:sz w:val="20"/>
        </w:rPr>
      </w:pPr>
    </w:p>
    <w:p w14:paraId="50590482" w14:textId="37A7246E" w:rsidR="00672969" w:rsidRDefault="002F62D1">
      <w:pPr>
        <w:pStyle w:val="BodyText"/>
        <w:spacing w:before="10"/>
        <w:rPr>
          <w:sz w:val="19"/>
        </w:rPr>
      </w:pPr>
      <w:r>
        <w:rPr>
          <w:noProof/>
        </w:rPr>
        <mc:AlternateContent>
          <mc:Choice Requires="wps">
            <w:drawing>
              <wp:anchor distT="0" distB="0" distL="0" distR="0" simplePos="0" relativeHeight="487602688" behindDoc="1" locked="0" layoutInCell="1" allowOverlap="1" wp14:anchorId="497A9BE7" wp14:editId="1E2CCC52">
                <wp:simplePos x="0" y="0"/>
                <wp:positionH relativeFrom="page">
                  <wp:posOffset>914400</wp:posOffset>
                </wp:positionH>
                <wp:positionV relativeFrom="paragraph">
                  <wp:posOffset>177800</wp:posOffset>
                </wp:positionV>
                <wp:extent cx="1828800" cy="8890"/>
                <wp:effectExtent l="0" t="0" r="0" b="0"/>
                <wp:wrapTopAndBottom/>
                <wp:docPr id="2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55743" id="Rectangle 15" o:spid="_x0000_s1026" style="position:absolute;margin-left:1in;margin-top:14pt;width:2in;height:.7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" fillcolor="black" stroked="f">
                <w10:wrap type="topAndBottom" anchorx="page"/>
              </v:rect>
            </w:pict>
          </mc:Fallback>
        </mc:AlternateContent>
      </w:r>
    </w:p>
    <w:p w14:paraId="020ED848" w14:textId="77777777" w:rsidR="00672969" w:rsidRDefault="002F62D1">
      <w:pPr>
        <w:spacing w:before="86"/>
        <w:ind w:left="120"/>
        <w:rPr>
          <w:sz w:val="16"/>
        </w:rPr>
      </w:pPr>
      <w:r>
        <w:rPr>
          <w:color w:val="773189"/>
          <w:sz w:val="16"/>
          <w:vertAlign w:val="superscript"/>
        </w:rPr>
        <w:t>180</w:t>
      </w:r>
      <w:r>
        <w:rPr>
          <w:color w:val="773189"/>
          <w:sz w:val="16"/>
        </w:rPr>
        <w:t xml:space="preserve"> Ibid, at 54.</w:t>
      </w:r>
    </w:p>
    <w:p w14:paraId="0E8BE899" w14:textId="77777777" w:rsidR="00672969" w:rsidRDefault="002F62D1">
      <w:pPr>
        <w:ind w:left="120"/>
        <w:rPr>
          <w:i/>
          <w:sz w:val="16"/>
        </w:rPr>
      </w:pPr>
      <w:r>
        <w:rPr>
          <w:color w:val="773189"/>
          <w:sz w:val="16"/>
          <w:vertAlign w:val="superscript"/>
        </w:rPr>
        <w:t>181</w:t>
      </w:r>
      <w:r>
        <w:rPr>
          <w:color w:val="773189"/>
          <w:sz w:val="16"/>
        </w:rPr>
        <w:t xml:space="preserve"> </w:t>
      </w:r>
      <w:r>
        <w:rPr>
          <w:i/>
          <w:color w:val="773189"/>
          <w:sz w:val="16"/>
        </w:rPr>
        <w:t xml:space="preserve">Lüdi v Switzerland </w:t>
      </w:r>
      <w:r>
        <w:rPr>
          <w:color w:val="773189"/>
          <w:sz w:val="16"/>
        </w:rPr>
        <w:t xml:space="preserve">(1992) ECHR 50, at para 39; </w:t>
      </w:r>
      <w:r>
        <w:rPr>
          <w:i/>
          <w:color w:val="773189"/>
          <w:sz w:val="16"/>
        </w:rPr>
        <w:t xml:space="preserve">Klass v Germany </w:t>
      </w:r>
      <w:r>
        <w:rPr>
          <w:color w:val="773189"/>
          <w:sz w:val="16"/>
        </w:rPr>
        <w:t xml:space="preserve">(1978) ECHR 4, at para 41; </w:t>
      </w:r>
      <w:r>
        <w:rPr>
          <w:i/>
          <w:color w:val="773189"/>
          <w:sz w:val="16"/>
        </w:rPr>
        <w:t>Malone v UK</w:t>
      </w:r>
    </w:p>
    <w:p w14:paraId="2866F008" w14:textId="77777777" w:rsidR="00672969" w:rsidRDefault="002F62D1">
      <w:pPr>
        <w:ind w:left="120"/>
        <w:rPr>
          <w:sz w:val="16"/>
        </w:rPr>
      </w:pPr>
      <w:r>
        <w:rPr>
          <w:color w:val="773189"/>
          <w:sz w:val="16"/>
        </w:rPr>
        <w:t>(1984) ECHR 10, at para 64.</w:t>
      </w:r>
    </w:p>
    <w:p w14:paraId="1013211A" w14:textId="77777777" w:rsidR="00672969" w:rsidRDefault="002F62D1">
      <w:pPr>
        <w:ind w:left="120"/>
        <w:rPr>
          <w:sz w:val="16"/>
        </w:rPr>
      </w:pPr>
      <w:r>
        <w:rPr>
          <w:color w:val="773189"/>
          <w:sz w:val="16"/>
          <w:vertAlign w:val="superscript"/>
        </w:rPr>
        <w:t>182</w:t>
      </w:r>
      <w:r>
        <w:rPr>
          <w:color w:val="773189"/>
          <w:sz w:val="16"/>
        </w:rPr>
        <w:t xml:space="preserve"> </w:t>
      </w:r>
      <w:r>
        <w:rPr>
          <w:i/>
          <w:color w:val="773189"/>
          <w:sz w:val="16"/>
        </w:rPr>
        <w:t xml:space="preserve">Margareta and Roger Andersson v Sweden </w:t>
      </w:r>
      <w:r>
        <w:rPr>
          <w:color w:val="773189"/>
          <w:sz w:val="16"/>
        </w:rPr>
        <w:t>(1992) ECHR 1, at para 72.</w:t>
      </w:r>
    </w:p>
    <w:p w14:paraId="48E98CC8" w14:textId="77777777" w:rsidR="00672969" w:rsidRDefault="002F62D1">
      <w:pPr>
        <w:ind w:left="120"/>
        <w:rPr>
          <w:sz w:val="16"/>
        </w:rPr>
      </w:pPr>
      <w:r>
        <w:rPr>
          <w:color w:val="773189"/>
          <w:sz w:val="16"/>
          <w:vertAlign w:val="superscript"/>
        </w:rPr>
        <w:t>183</w:t>
      </w:r>
      <w:r>
        <w:rPr>
          <w:color w:val="773189"/>
          <w:sz w:val="16"/>
        </w:rPr>
        <w:t xml:space="preserve"> </w:t>
      </w:r>
      <w:r>
        <w:rPr>
          <w:i/>
          <w:color w:val="773189"/>
          <w:sz w:val="16"/>
        </w:rPr>
        <w:t xml:space="preserve">Campbell v UK </w:t>
      </w:r>
      <w:r>
        <w:rPr>
          <w:color w:val="773189"/>
          <w:sz w:val="16"/>
        </w:rPr>
        <w:t xml:space="preserve">(1992) ECHR 41, at para 33; </w:t>
      </w:r>
      <w:r>
        <w:rPr>
          <w:i/>
          <w:color w:val="773189"/>
          <w:sz w:val="16"/>
        </w:rPr>
        <w:t xml:space="preserve">Amann v Switzerland </w:t>
      </w:r>
      <w:r>
        <w:rPr>
          <w:color w:val="773189"/>
          <w:sz w:val="16"/>
        </w:rPr>
        <w:t>(2000) ECHR 88, at para 33.</w:t>
      </w:r>
    </w:p>
    <w:p w14:paraId="42CAA02F" w14:textId="77777777" w:rsidR="00672969" w:rsidRDefault="002F62D1">
      <w:pPr>
        <w:ind w:left="120"/>
        <w:rPr>
          <w:sz w:val="16"/>
        </w:rPr>
      </w:pPr>
      <w:r>
        <w:rPr>
          <w:color w:val="773189"/>
          <w:sz w:val="16"/>
          <w:vertAlign w:val="superscript"/>
        </w:rPr>
        <w:t>184</w:t>
      </w:r>
      <w:r>
        <w:rPr>
          <w:color w:val="773189"/>
          <w:sz w:val="16"/>
        </w:rPr>
        <w:t xml:space="preserve"> </w:t>
      </w:r>
      <w:r>
        <w:rPr>
          <w:i/>
          <w:color w:val="773189"/>
          <w:sz w:val="16"/>
        </w:rPr>
        <w:t xml:space="preserve">Golder v UK </w:t>
      </w:r>
      <w:r>
        <w:rPr>
          <w:color w:val="773189"/>
          <w:sz w:val="16"/>
        </w:rPr>
        <w:t>(1975) ECHR 1, at para 43.</w:t>
      </w:r>
    </w:p>
    <w:p w14:paraId="72700882" w14:textId="77777777" w:rsidR="00672969" w:rsidRDefault="00672969">
      <w:pPr>
        <w:rPr>
          <w:sz w:val="16"/>
        </w:rPr>
        <w:sectPr w:rsidR="00672969">
          <w:pgSz w:w="11910" w:h="16840"/>
          <w:pgMar w:top="1340" w:right="1320" w:bottom="1260" w:left="1320" w:header="0" w:footer="1066" w:gutter="0"/>
          <w:cols w:space="720"/>
        </w:sectPr>
      </w:pPr>
    </w:p>
    <w:p w14:paraId="4F035079" w14:textId="77777777" w:rsidR="00672969" w:rsidRDefault="002F62D1">
      <w:pPr>
        <w:pStyle w:val="ListParagraph"/>
        <w:numPr>
          <w:ilvl w:val="1"/>
          <w:numId w:val="11"/>
        </w:numPr>
        <w:tabs>
          <w:tab w:val="left" w:pos="829"/>
        </w:tabs>
        <w:spacing w:before="82" w:line="288" w:lineRule="auto"/>
        <w:ind w:left="828" w:right="166" w:hanging="720"/>
        <w:rPr>
          <w:sz w:val="24"/>
        </w:rPr>
      </w:pPr>
      <w:r>
        <w:rPr>
          <w:sz w:val="24"/>
        </w:rPr>
        <w:t>It is unlikely that a blanket ban or a ban for a period beyond where there is a threat to one of the legi</w:t>
      </w:r>
      <w:r>
        <w:rPr>
          <w:sz w:val="24"/>
        </w:rPr>
        <w:t>timate aims set out in Article 8(2) ECHR or a threat to the child’s best interests would be human rights compliant. Consideration must be given to each individual case, therefore the steps required for one child may be disproportionate for another. Conside</w:t>
      </w:r>
      <w:r>
        <w:rPr>
          <w:sz w:val="24"/>
        </w:rPr>
        <w:t>ration should also be given to whether other potential rights are at play, such as protecting a child’s right to life (Article 2 ECHR), freedom from slavery (Article 4 ECHR) and freedom from torture or ill-treatment (Article 3 ECHR), all of which in the ca</w:t>
      </w:r>
      <w:r>
        <w:rPr>
          <w:sz w:val="24"/>
        </w:rPr>
        <w:t>se of a real and immediate threat are likely to carry greater weight when balanced against the right to privacy (Article 8</w:t>
      </w:r>
      <w:r>
        <w:rPr>
          <w:spacing w:val="-27"/>
          <w:sz w:val="24"/>
        </w:rPr>
        <w:t xml:space="preserve"> </w:t>
      </w:r>
      <w:r>
        <w:rPr>
          <w:sz w:val="24"/>
        </w:rPr>
        <w:t>ECHR).</w:t>
      </w:r>
    </w:p>
    <w:p w14:paraId="4D330580" w14:textId="77777777" w:rsidR="00672969" w:rsidRDefault="00672969">
      <w:pPr>
        <w:pStyle w:val="BodyText"/>
        <w:spacing w:before="11"/>
        <w:rPr>
          <w:sz w:val="25"/>
        </w:rPr>
      </w:pPr>
    </w:p>
    <w:p w14:paraId="3966EDA5" w14:textId="77777777" w:rsidR="00672969" w:rsidRDefault="002F62D1">
      <w:pPr>
        <w:pStyle w:val="ListParagraph"/>
        <w:numPr>
          <w:ilvl w:val="1"/>
          <w:numId w:val="11"/>
        </w:numPr>
        <w:tabs>
          <w:tab w:val="left" w:pos="829"/>
        </w:tabs>
        <w:ind w:left="828" w:hanging="721"/>
        <w:rPr>
          <w:b/>
          <w:sz w:val="24"/>
        </w:rPr>
      </w:pPr>
      <w:r>
        <w:rPr>
          <w:b/>
          <w:sz w:val="24"/>
        </w:rPr>
        <w:t>In summary, concerning children missing from</w:t>
      </w:r>
      <w:r>
        <w:rPr>
          <w:b/>
          <w:spacing w:val="-11"/>
          <w:sz w:val="24"/>
        </w:rPr>
        <w:t xml:space="preserve"> </w:t>
      </w:r>
      <w:r>
        <w:rPr>
          <w:b/>
          <w:sz w:val="24"/>
        </w:rPr>
        <w:t>care:</w:t>
      </w:r>
    </w:p>
    <w:p w14:paraId="3CB7AD3B" w14:textId="77777777" w:rsidR="00672969" w:rsidRDefault="00672969">
      <w:pPr>
        <w:pStyle w:val="BodyText"/>
        <w:spacing w:before="9"/>
        <w:rPr>
          <w:b/>
          <w:sz w:val="30"/>
        </w:rPr>
      </w:pPr>
    </w:p>
    <w:p w14:paraId="6D7D858D" w14:textId="77777777" w:rsidR="00672969" w:rsidRDefault="002F62D1">
      <w:pPr>
        <w:pStyle w:val="ListParagraph"/>
        <w:numPr>
          <w:ilvl w:val="0"/>
          <w:numId w:val="10"/>
        </w:numPr>
        <w:tabs>
          <w:tab w:val="left" w:pos="1560"/>
          <w:tab w:val="left" w:pos="1561"/>
        </w:tabs>
        <w:spacing w:line="259" w:lineRule="auto"/>
        <w:ind w:right="376"/>
        <w:rPr>
          <w:b/>
          <w:sz w:val="24"/>
        </w:rPr>
      </w:pPr>
      <w:r>
        <w:rPr>
          <w:b/>
          <w:sz w:val="24"/>
        </w:rPr>
        <w:t>joint work is occurring between health and social care trusts and Police Service NI, but much remains at a pilot stage and resources are constraining its</w:t>
      </w:r>
      <w:r>
        <w:rPr>
          <w:b/>
          <w:spacing w:val="-26"/>
          <w:sz w:val="24"/>
        </w:rPr>
        <w:t xml:space="preserve"> </w:t>
      </w:r>
      <w:r>
        <w:rPr>
          <w:b/>
          <w:sz w:val="24"/>
        </w:rPr>
        <w:t>roll-out;</w:t>
      </w:r>
    </w:p>
    <w:p w14:paraId="03795941" w14:textId="77777777" w:rsidR="00672969" w:rsidRDefault="002F62D1">
      <w:pPr>
        <w:pStyle w:val="ListParagraph"/>
        <w:numPr>
          <w:ilvl w:val="0"/>
          <w:numId w:val="10"/>
        </w:numPr>
        <w:tabs>
          <w:tab w:val="left" w:pos="1560"/>
          <w:tab w:val="left" w:pos="1561"/>
        </w:tabs>
        <w:spacing w:line="259" w:lineRule="auto"/>
        <w:ind w:right="164"/>
        <w:rPr>
          <w:b/>
          <w:sz w:val="24"/>
        </w:rPr>
      </w:pPr>
      <w:r>
        <w:rPr>
          <w:b/>
          <w:sz w:val="24"/>
        </w:rPr>
        <w:t>young adults with experience of being reported missing from care are in favour of more bound</w:t>
      </w:r>
      <w:r>
        <w:rPr>
          <w:b/>
          <w:sz w:val="24"/>
        </w:rPr>
        <w:t>aries and earlier pastoral intervention from children’s home staff to reduce instances of children going missing from</w:t>
      </w:r>
      <w:r>
        <w:rPr>
          <w:b/>
          <w:spacing w:val="-22"/>
          <w:sz w:val="24"/>
        </w:rPr>
        <w:t xml:space="preserve"> </w:t>
      </w:r>
      <w:r>
        <w:rPr>
          <w:b/>
          <w:sz w:val="24"/>
        </w:rPr>
        <w:t>care;</w:t>
      </w:r>
    </w:p>
    <w:p w14:paraId="6161BCCC" w14:textId="77777777" w:rsidR="00672969" w:rsidRDefault="00672969">
      <w:pPr>
        <w:pStyle w:val="BodyText"/>
        <w:spacing w:before="6"/>
        <w:rPr>
          <w:b/>
          <w:sz w:val="25"/>
        </w:rPr>
      </w:pPr>
    </w:p>
    <w:p w14:paraId="7D94C20F" w14:textId="77777777" w:rsidR="00672969" w:rsidRDefault="002F62D1">
      <w:pPr>
        <w:pStyle w:val="ListParagraph"/>
        <w:numPr>
          <w:ilvl w:val="0"/>
          <w:numId w:val="10"/>
        </w:numPr>
        <w:tabs>
          <w:tab w:val="left" w:pos="1560"/>
          <w:tab w:val="left" w:pos="1561"/>
        </w:tabs>
        <w:spacing w:line="256" w:lineRule="auto"/>
        <w:ind w:right="437"/>
        <w:rPr>
          <w:b/>
          <w:sz w:val="24"/>
        </w:rPr>
      </w:pPr>
      <w:r>
        <w:rPr>
          <w:b/>
          <w:sz w:val="24"/>
        </w:rPr>
        <w:t>children reported missing from care are more vulnerable to a range of criminal behaviours that may violate their human</w:t>
      </w:r>
      <w:r>
        <w:rPr>
          <w:b/>
          <w:spacing w:val="-2"/>
          <w:sz w:val="24"/>
        </w:rPr>
        <w:t xml:space="preserve"> </w:t>
      </w:r>
      <w:r>
        <w:rPr>
          <w:b/>
          <w:sz w:val="24"/>
        </w:rPr>
        <w:t>rights;</w:t>
      </w:r>
    </w:p>
    <w:p w14:paraId="4EE5C57D" w14:textId="77777777" w:rsidR="00672969" w:rsidRDefault="00672969">
      <w:pPr>
        <w:pStyle w:val="BodyText"/>
        <w:spacing w:before="3"/>
        <w:rPr>
          <w:b/>
          <w:sz w:val="26"/>
        </w:rPr>
      </w:pPr>
    </w:p>
    <w:p w14:paraId="5FD638FB" w14:textId="77777777" w:rsidR="00672969" w:rsidRDefault="002F62D1">
      <w:pPr>
        <w:pStyle w:val="ListParagraph"/>
        <w:numPr>
          <w:ilvl w:val="0"/>
          <w:numId w:val="10"/>
        </w:numPr>
        <w:tabs>
          <w:tab w:val="left" w:pos="1560"/>
          <w:tab w:val="left" w:pos="1561"/>
        </w:tabs>
        <w:spacing w:line="259" w:lineRule="auto"/>
        <w:ind w:right="254"/>
        <w:rPr>
          <w:b/>
          <w:sz w:val="24"/>
        </w:rPr>
      </w:pPr>
      <w:r>
        <w:rPr>
          <w:b/>
          <w:sz w:val="24"/>
        </w:rPr>
        <w:t>a c</w:t>
      </w:r>
      <w:r>
        <w:rPr>
          <w:b/>
          <w:sz w:val="24"/>
        </w:rPr>
        <w:t>hild’s experience of trauma or abuse must be taken into consideration, particularly in terms of protecting a child from criminalisation for actions linked to such experiences. This includes ensuring those in contact with children in care, including the pol</w:t>
      </w:r>
      <w:r>
        <w:rPr>
          <w:b/>
          <w:sz w:val="24"/>
        </w:rPr>
        <w:t>ice, are provided with specialised training on human rights, trauma- informed practice and</w:t>
      </w:r>
      <w:r>
        <w:rPr>
          <w:b/>
          <w:spacing w:val="-3"/>
          <w:sz w:val="24"/>
        </w:rPr>
        <w:t xml:space="preserve"> </w:t>
      </w:r>
      <w:r>
        <w:rPr>
          <w:b/>
          <w:sz w:val="24"/>
        </w:rPr>
        <w:t>de-escalation;</w:t>
      </w:r>
    </w:p>
    <w:p w14:paraId="3854D697" w14:textId="77777777" w:rsidR="00672969" w:rsidRDefault="00672969">
      <w:pPr>
        <w:pStyle w:val="BodyText"/>
        <w:spacing w:before="6"/>
        <w:rPr>
          <w:b/>
          <w:sz w:val="25"/>
        </w:rPr>
      </w:pPr>
    </w:p>
    <w:p w14:paraId="29B93DCB" w14:textId="77777777" w:rsidR="00672969" w:rsidRDefault="002F62D1">
      <w:pPr>
        <w:pStyle w:val="ListParagraph"/>
        <w:numPr>
          <w:ilvl w:val="0"/>
          <w:numId w:val="10"/>
        </w:numPr>
        <w:tabs>
          <w:tab w:val="left" w:pos="1560"/>
          <w:tab w:val="left" w:pos="1561"/>
        </w:tabs>
        <w:spacing w:line="259" w:lineRule="auto"/>
        <w:ind w:right="176"/>
        <w:rPr>
          <w:b/>
          <w:sz w:val="24"/>
        </w:rPr>
      </w:pPr>
      <w:r>
        <w:rPr>
          <w:b/>
          <w:sz w:val="24"/>
        </w:rPr>
        <w:t>child sexual exploitation is one of these behaviours and the UK has a number of obligations under international law to prevent and protect children a</w:t>
      </w:r>
      <w:r>
        <w:rPr>
          <w:b/>
          <w:sz w:val="24"/>
        </w:rPr>
        <w:t>gainst child sexual exploitation. The UK has put in place a legislative and administrative framework to protect children against these criminal behaviours, however, concerns remain as to how these protective measures can operate in practice. Human rights p</w:t>
      </w:r>
      <w:r>
        <w:rPr>
          <w:b/>
          <w:sz w:val="24"/>
        </w:rPr>
        <w:t>rovide guiding principles on how to reach a decision in this regard. For</w:t>
      </w:r>
      <w:r>
        <w:rPr>
          <w:b/>
          <w:spacing w:val="-18"/>
          <w:sz w:val="24"/>
        </w:rPr>
        <w:t xml:space="preserve"> </w:t>
      </w:r>
      <w:r>
        <w:rPr>
          <w:b/>
          <w:sz w:val="24"/>
        </w:rPr>
        <w:t>example,</w:t>
      </w:r>
    </w:p>
    <w:p w14:paraId="42844D8B" w14:textId="77777777" w:rsidR="00672969" w:rsidRDefault="00672969">
      <w:pPr>
        <w:spacing w:line="259" w:lineRule="auto"/>
        <w:rPr>
          <w:sz w:val="24"/>
        </w:rPr>
        <w:sectPr w:rsidR="00672969">
          <w:pgSz w:w="11910" w:h="16840"/>
          <w:pgMar w:top="1340" w:right="1320" w:bottom="1260" w:left="1320" w:header="0" w:footer="1066" w:gutter="0"/>
          <w:cols w:space="720"/>
        </w:sectPr>
      </w:pPr>
    </w:p>
    <w:p w14:paraId="689F9B32" w14:textId="77777777" w:rsidR="00672969" w:rsidRDefault="002F62D1">
      <w:pPr>
        <w:spacing w:before="82" w:line="259" w:lineRule="auto"/>
        <w:ind w:left="1560" w:right="174"/>
        <w:rPr>
          <w:b/>
          <w:sz w:val="24"/>
        </w:rPr>
      </w:pPr>
      <w:r>
        <w:rPr>
          <w:b/>
          <w:sz w:val="24"/>
        </w:rPr>
        <w:t>Article 8 ECHR should be considered before interfering with a child’s correspondence, such as telephone calls. Where relevant, the proposed actions should also consider what is required to protect a child from real and immediate threats to their Articles 2</w:t>
      </w:r>
      <w:r>
        <w:rPr>
          <w:b/>
          <w:sz w:val="24"/>
        </w:rPr>
        <w:t>, 3 and 4 ECHR rights. A need has also been identified to educate children, particularly children identified as the most at risk, on understanding, identifying and accessing support to protect them from grooming and child sexual exploitation. This connects</w:t>
      </w:r>
      <w:r>
        <w:rPr>
          <w:b/>
          <w:sz w:val="24"/>
        </w:rPr>
        <w:t xml:space="preserve"> to a broader piece on ensuring relationship, sex and identity education in Northern Ireland comprehensively deals with what is a healthy and unhealthy relationship, and the tools or support available to help children avoid or get out of an unhealthy</w:t>
      </w:r>
      <w:r>
        <w:rPr>
          <w:b/>
          <w:spacing w:val="-2"/>
          <w:sz w:val="24"/>
        </w:rPr>
        <w:t xml:space="preserve"> </w:t>
      </w:r>
      <w:r>
        <w:rPr>
          <w:b/>
          <w:sz w:val="24"/>
        </w:rPr>
        <w:t>relat</w:t>
      </w:r>
      <w:r>
        <w:rPr>
          <w:b/>
          <w:sz w:val="24"/>
        </w:rPr>
        <w:t>ionship.</w:t>
      </w:r>
    </w:p>
    <w:p w14:paraId="4E11B4DD" w14:textId="77777777" w:rsidR="00672969" w:rsidRDefault="00672969">
      <w:pPr>
        <w:pStyle w:val="BodyText"/>
        <w:rPr>
          <w:b/>
          <w:sz w:val="28"/>
        </w:rPr>
      </w:pPr>
    </w:p>
    <w:p w14:paraId="18546B1D" w14:textId="77777777" w:rsidR="00672969" w:rsidRDefault="00672969">
      <w:pPr>
        <w:pStyle w:val="BodyText"/>
        <w:spacing w:before="5"/>
        <w:rPr>
          <w:b/>
          <w:sz w:val="29"/>
        </w:rPr>
      </w:pPr>
    </w:p>
    <w:p w14:paraId="799DEF6E" w14:textId="77777777" w:rsidR="00672969" w:rsidRDefault="002F62D1">
      <w:pPr>
        <w:pStyle w:val="ListParagraph"/>
        <w:numPr>
          <w:ilvl w:val="1"/>
          <w:numId w:val="9"/>
        </w:numPr>
        <w:tabs>
          <w:tab w:val="left" w:pos="759"/>
        </w:tabs>
        <w:rPr>
          <w:b/>
          <w:color w:val="6F2F9F"/>
          <w:sz w:val="30"/>
        </w:rPr>
      </w:pPr>
      <w:bookmarkStart w:id="14" w:name="_bookmark14"/>
      <w:bookmarkEnd w:id="14"/>
      <w:r>
        <w:rPr>
          <w:b/>
          <w:color w:val="6F2F9F"/>
          <w:sz w:val="30"/>
        </w:rPr>
        <w:t>Deprivation of</w:t>
      </w:r>
      <w:r>
        <w:rPr>
          <w:b/>
          <w:color w:val="6F2F9F"/>
          <w:spacing w:val="-2"/>
          <w:sz w:val="30"/>
        </w:rPr>
        <w:t xml:space="preserve"> </w:t>
      </w:r>
      <w:r>
        <w:rPr>
          <w:b/>
          <w:color w:val="6F2F9F"/>
          <w:sz w:val="30"/>
        </w:rPr>
        <w:t>Liberty</w:t>
      </w:r>
    </w:p>
    <w:p w14:paraId="3AF73C22" w14:textId="77777777" w:rsidR="00672969" w:rsidRDefault="00672969">
      <w:pPr>
        <w:pStyle w:val="BodyText"/>
        <w:rPr>
          <w:b/>
          <w:sz w:val="30"/>
        </w:rPr>
      </w:pPr>
    </w:p>
    <w:p w14:paraId="39CAB0DB" w14:textId="77777777" w:rsidR="00672969" w:rsidRDefault="002F62D1">
      <w:pPr>
        <w:pStyle w:val="Heading2"/>
        <w:ind w:left="120" w:firstLine="0"/>
      </w:pPr>
      <w:bookmarkStart w:id="15" w:name="_bookmark15"/>
      <w:bookmarkEnd w:id="15"/>
      <w:r>
        <w:t>Right to liberty</w:t>
      </w:r>
    </w:p>
    <w:p w14:paraId="2FEF867E" w14:textId="77777777" w:rsidR="00672969" w:rsidRDefault="002F62D1">
      <w:pPr>
        <w:pStyle w:val="ListParagraph"/>
        <w:numPr>
          <w:ilvl w:val="1"/>
          <w:numId w:val="9"/>
        </w:numPr>
        <w:tabs>
          <w:tab w:val="left" w:pos="828"/>
          <w:tab w:val="left" w:pos="829"/>
        </w:tabs>
        <w:spacing w:before="146" w:line="288" w:lineRule="auto"/>
        <w:ind w:left="828" w:right="152" w:hanging="708"/>
        <w:rPr>
          <w:sz w:val="24"/>
        </w:rPr>
      </w:pPr>
      <w:r>
        <w:rPr>
          <w:sz w:val="24"/>
        </w:rPr>
        <w:t>Both ECHR</w:t>
      </w:r>
      <w:r>
        <w:rPr>
          <w:position w:val="8"/>
          <w:sz w:val="16"/>
        </w:rPr>
        <w:t xml:space="preserve">185 </w:t>
      </w:r>
      <w:r>
        <w:rPr>
          <w:sz w:val="24"/>
        </w:rPr>
        <w:t>and UN CRC</w:t>
      </w:r>
      <w:r>
        <w:rPr>
          <w:position w:val="8"/>
          <w:sz w:val="16"/>
        </w:rPr>
        <w:t xml:space="preserve">186 </w:t>
      </w:r>
      <w:r>
        <w:rPr>
          <w:sz w:val="24"/>
        </w:rPr>
        <w:t>recognise and protect the right to liberty. The right is also protected by UN CRPD</w:t>
      </w:r>
      <w:r>
        <w:rPr>
          <w:position w:val="8"/>
          <w:sz w:val="16"/>
        </w:rPr>
        <w:t xml:space="preserve">187 </w:t>
      </w:r>
      <w:r>
        <w:rPr>
          <w:sz w:val="24"/>
        </w:rPr>
        <w:t>and the Charter of Fundamental Rights of the EU.</w:t>
      </w:r>
      <w:r>
        <w:rPr>
          <w:position w:val="8"/>
          <w:sz w:val="16"/>
        </w:rPr>
        <w:t xml:space="preserve">188 </w:t>
      </w:r>
      <w:r>
        <w:rPr>
          <w:sz w:val="24"/>
        </w:rPr>
        <w:t>The protection of the EU Charter will arguably be retained to a degree in Northern Ireland in terms of the interpretation and implementation of the Ireland/Northern Ireland Protocol and legislation made a</w:t>
      </w:r>
      <w:r>
        <w:rPr>
          <w:sz w:val="24"/>
        </w:rPr>
        <w:t>pplicable under its terms, though this remains to be</w:t>
      </w:r>
      <w:r>
        <w:rPr>
          <w:spacing w:val="-1"/>
          <w:sz w:val="24"/>
        </w:rPr>
        <w:t xml:space="preserve"> </w:t>
      </w:r>
      <w:r>
        <w:rPr>
          <w:sz w:val="24"/>
        </w:rPr>
        <w:t>tested.</w:t>
      </w:r>
    </w:p>
    <w:p w14:paraId="13076DD0" w14:textId="77777777" w:rsidR="00672969" w:rsidRDefault="00672969">
      <w:pPr>
        <w:pStyle w:val="BodyText"/>
        <w:spacing w:before="10"/>
        <w:rPr>
          <w:sz w:val="28"/>
        </w:rPr>
      </w:pPr>
    </w:p>
    <w:p w14:paraId="1F0C7678" w14:textId="77777777" w:rsidR="00672969" w:rsidRDefault="002F62D1">
      <w:pPr>
        <w:pStyle w:val="ListParagraph"/>
        <w:numPr>
          <w:ilvl w:val="1"/>
          <w:numId w:val="9"/>
        </w:numPr>
        <w:tabs>
          <w:tab w:val="left" w:pos="828"/>
          <w:tab w:val="left" w:pos="829"/>
        </w:tabs>
        <w:spacing w:line="288" w:lineRule="auto"/>
        <w:ind w:left="828" w:right="178" w:hanging="708"/>
        <w:rPr>
          <w:sz w:val="24"/>
        </w:rPr>
      </w:pPr>
      <w:r>
        <w:rPr>
          <w:sz w:val="24"/>
        </w:rPr>
        <w:t>Article 5 ECHR sets out the circumstances under which a person can be deprived of their liberty</w:t>
      </w:r>
      <w:r>
        <w:rPr>
          <w:position w:val="8"/>
          <w:sz w:val="16"/>
        </w:rPr>
        <w:t xml:space="preserve">189 </w:t>
      </w:r>
      <w:r>
        <w:rPr>
          <w:sz w:val="24"/>
        </w:rPr>
        <w:t>and requires that any deprivation of liberty must be “in accordance with a procedure prescribed</w:t>
      </w:r>
      <w:r>
        <w:rPr>
          <w:sz w:val="24"/>
        </w:rPr>
        <w:t xml:space="preserve"> by law”. The aim of Article 5 ECHR is to ensure that no one is deprived of their liberty</w:t>
      </w:r>
      <w:r>
        <w:rPr>
          <w:spacing w:val="-4"/>
          <w:sz w:val="24"/>
        </w:rPr>
        <w:t xml:space="preserve"> </w:t>
      </w:r>
      <w:r>
        <w:rPr>
          <w:sz w:val="24"/>
        </w:rPr>
        <w:t>arbitrarily.</w:t>
      </w:r>
      <w:r>
        <w:rPr>
          <w:position w:val="8"/>
          <w:sz w:val="16"/>
        </w:rPr>
        <w:t>190</w:t>
      </w:r>
    </w:p>
    <w:p w14:paraId="3C298C05" w14:textId="77777777" w:rsidR="00672969" w:rsidRDefault="00672969">
      <w:pPr>
        <w:pStyle w:val="BodyText"/>
        <w:spacing w:before="10"/>
        <w:rPr>
          <w:sz w:val="28"/>
        </w:rPr>
      </w:pPr>
    </w:p>
    <w:p w14:paraId="20ED7F06" w14:textId="77777777" w:rsidR="00672969" w:rsidRDefault="002F62D1">
      <w:pPr>
        <w:pStyle w:val="ListParagraph"/>
        <w:numPr>
          <w:ilvl w:val="1"/>
          <w:numId w:val="9"/>
        </w:numPr>
        <w:tabs>
          <w:tab w:val="left" w:pos="828"/>
          <w:tab w:val="left" w:pos="829"/>
        </w:tabs>
        <w:ind w:left="828" w:hanging="709"/>
        <w:rPr>
          <w:sz w:val="24"/>
        </w:rPr>
      </w:pPr>
      <w:r>
        <w:rPr>
          <w:sz w:val="24"/>
        </w:rPr>
        <w:t>The ECtHR has confirmed that Article 5 ECHR is aimed at the idea</w:t>
      </w:r>
      <w:r>
        <w:rPr>
          <w:spacing w:val="-22"/>
          <w:sz w:val="24"/>
        </w:rPr>
        <w:t xml:space="preserve"> </w:t>
      </w:r>
      <w:r>
        <w:rPr>
          <w:sz w:val="24"/>
        </w:rPr>
        <w:t>of</w:t>
      </w:r>
    </w:p>
    <w:p w14:paraId="522ECF89" w14:textId="77777777" w:rsidR="00672969" w:rsidRDefault="002F62D1">
      <w:pPr>
        <w:pStyle w:val="BodyText"/>
        <w:spacing w:before="59"/>
        <w:ind w:left="828"/>
        <w:rPr>
          <w:sz w:val="16"/>
        </w:rPr>
      </w:pPr>
      <w:r>
        <w:t>liberty in its “classic sense” – the physical liberty of the person.</w:t>
      </w:r>
      <w:r>
        <w:rPr>
          <w:position w:val="8"/>
          <w:sz w:val="16"/>
        </w:rPr>
        <w:t>191</w:t>
      </w:r>
    </w:p>
    <w:p w14:paraId="68DCAA1C" w14:textId="765E5156" w:rsidR="00672969" w:rsidRDefault="002F62D1">
      <w:pPr>
        <w:pStyle w:val="BodyText"/>
        <w:spacing w:before="5"/>
      </w:pPr>
      <w:r>
        <w:rPr>
          <w:noProof/>
        </w:rPr>
        <mc:AlternateContent>
          <mc:Choice Requires="wps">
            <w:drawing>
              <wp:anchor distT="0" distB="0" distL="0" distR="0" simplePos="0" relativeHeight="487603200" behindDoc="1" locked="0" layoutInCell="1" allowOverlap="1" wp14:anchorId="7FBBD9EF" wp14:editId="4D48A13C">
                <wp:simplePos x="0" y="0"/>
                <wp:positionH relativeFrom="page">
                  <wp:posOffset>914400</wp:posOffset>
                </wp:positionH>
                <wp:positionV relativeFrom="paragraph">
                  <wp:posOffset>213995</wp:posOffset>
                </wp:positionV>
                <wp:extent cx="1828800" cy="8890"/>
                <wp:effectExtent l="0" t="0" r="0" b="0"/>
                <wp:wrapTopAndBottom/>
                <wp:docPr id="2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165DF" id="Rectangle 14" o:spid="_x0000_s1026" style="position:absolute;margin-left:1in;margin-top:16.85pt;width:2in;height:.7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" fillcolor="black" stroked="f">
                <w10:wrap type="topAndBottom" anchorx="page"/>
              </v:rect>
            </w:pict>
          </mc:Fallback>
        </mc:AlternateContent>
      </w:r>
    </w:p>
    <w:p w14:paraId="7476F139" w14:textId="77777777" w:rsidR="00672969" w:rsidRDefault="002F62D1">
      <w:pPr>
        <w:spacing w:before="86"/>
        <w:ind w:left="120"/>
        <w:rPr>
          <w:sz w:val="16"/>
        </w:rPr>
      </w:pPr>
      <w:r>
        <w:rPr>
          <w:color w:val="773189"/>
          <w:sz w:val="16"/>
          <w:vertAlign w:val="superscript"/>
        </w:rPr>
        <w:t>185</w:t>
      </w:r>
      <w:r>
        <w:rPr>
          <w:color w:val="773189"/>
          <w:sz w:val="16"/>
        </w:rPr>
        <w:t xml:space="preserve"> Art</w:t>
      </w:r>
      <w:r>
        <w:rPr>
          <w:color w:val="773189"/>
          <w:sz w:val="16"/>
        </w:rPr>
        <w:t>icle 5, European Convention on Human Rights 1950.</w:t>
      </w:r>
    </w:p>
    <w:p w14:paraId="12111DFB" w14:textId="77777777" w:rsidR="00672969" w:rsidRDefault="002F62D1">
      <w:pPr>
        <w:ind w:left="120"/>
        <w:rPr>
          <w:sz w:val="16"/>
        </w:rPr>
      </w:pPr>
      <w:r>
        <w:rPr>
          <w:color w:val="773189"/>
          <w:sz w:val="16"/>
          <w:vertAlign w:val="superscript"/>
        </w:rPr>
        <w:t>186</w:t>
      </w:r>
      <w:r>
        <w:rPr>
          <w:color w:val="773189"/>
          <w:sz w:val="16"/>
        </w:rPr>
        <w:t xml:space="preserve"> Article 37(b), UN Convention on the Rights of the Child 1989.</w:t>
      </w:r>
    </w:p>
    <w:p w14:paraId="35B7ECD8" w14:textId="77777777" w:rsidR="00672969" w:rsidRDefault="002F62D1">
      <w:pPr>
        <w:ind w:left="120"/>
        <w:rPr>
          <w:sz w:val="16"/>
        </w:rPr>
      </w:pPr>
      <w:r>
        <w:rPr>
          <w:color w:val="773189"/>
          <w:sz w:val="16"/>
          <w:vertAlign w:val="superscript"/>
        </w:rPr>
        <w:t>187</w:t>
      </w:r>
      <w:r>
        <w:rPr>
          <w:color w:val="773189"/>
          <w:sz w:val="16"/>
        </w:rPr>
        <w:t xml:space="preserve"> Article 14, UN Convention on the Rights of Persons with Disabilities 2006.</w:t>
      </w:r>
    </w:p>
    <w:p w14:paraId="6C05D8F5" w14:textId="77777777" w:rsidR="00672969" w:rsidRDefault="002F62D1">
      <w:pPr>
        <w:ind w:left="120"/>
        <w:rPr>
          <w:sz w:val="16"/>
        </w:rPr>
      </w:pPr>
      <w:r>
        <w:rPr>
          <w:color w:val="773189"/>
          <w:sz w:val="16"/>
          <w:vertAlign w:val="superscript"/>
        </w:rPr>
        <w:t>188</w:t>
      </w:r>
      <w:r>
        <w:rPr>
          <w:color w:val="773189"/>
          <w:sz w:val="16"/>
        </w:rPr>
        <w:t xml:space="preserve"> Article 6, Charter of Fundamental Freedoms of the EU 2000.</w:t>
      </w:r>
    </w:p>
    <w:p w14:paraId="37611B93" w14:textId="77777777" w:rsidR="00672969" w:rsidRDefault="002F62D1">
      <w:pPr>
        <w:ind w:left="120"/>
        <w:rPr>
          <w:sz w:val="16"/>
        </w:rPr>
      </w:pPr>
      <w:r>
        <w:rPr>
          <w:color w:val="773189"/>
          <w:sz w:val="16"/>
          <w:vertAlign w:val="superscript"/>
        </w:rPr>
        <w:t>189</w:t>
      </w:r>
      <w:r>
        <w:rPr>
          <w:color w:val="773189"/>
          <w:sz w:val="16"/>
        </w:rPr>
        <w:t xml:space="preserve"> Article 5(1), European Convention on Human Rights 1950.</w:t>
      </w:r>
    </w:p>
    <w:p w14:paraId="236BB7E3" w14:textId="77777777" w:rsidR="00672969" w:rsidRDefault="002F62D1">
      <w:pPr>
        <w:ind w:left="120"/>
        <w:rPr>
          <w:sz w:val="16"/>
        </w:rPr>
      </w:pPr>
      <w:r>
        <w:rPr>
          <w:color w:val="773189"/>
          <w:sz w:val="16"/>
          <w:vertAlign w:val="superscript"/>
        </w:rPr>
        <w:t>190</w:t>
      </w:r>
      <w:r>
        <w:rPr>
          <w:color w:val="773189"/>
          <w:sz w:val="16"/>
        </w:rPr>
        <w:t xml:space="preserve"> </w:t>
      </w:r>
      <w:r>
        <w:rPr>
          <w:i/>
          <w:color w:val="773189"/>
          <w:sz w:val="16"/>
        </w:rPr>
        <w:t xml:space="preserve">Engel and Others v the Netherlands </w:t>
      </w:r>
      <w:r>
        <w:rPr>
          <w:color w:val="773189"/>
          <w:sz w:val="16"/>
        </w:rPr>
        <w:t>(1976) ECHR 4, at para 58.</w:t>
      </w:r>
    </w:p>
    <w:p w14:paraId="767A3F00" w14:textId="77777777" w:rsidR="00672969" w:rsidRDefault="002F62D1">
      <w:pPr>
        <w:ind w:left="120"/>
        <w:rPr>
          <w:sz w:val="16"/>
        </w:rPr>
      </w:pPr>
      <w:r>
        <w:rPr>
          <w:color w:val="773189"/>
          <w:sz w:val="16"/>
          <w:vertAlign w:val="superscript"/>
        </w:rPr>
        <w:t>191</w:t>
      </w:r>
      <w:r>
        <w:rPr>
          <w:color w:val="773189"/>
          <w:sz w:val="16"/>
        </w:rPr>
        <w:t xml:space="preserve"> Ibid.</w:t>
      </w:r>
    </w:p>
    <w:p w14:paraId="4ACFE467" w14:textId="77777777" w:rsidR="00672969" w:rsidRDefault="00672969">
      <w:pPr>
        <w:rPr>
          <w:sz w:val="16"/>
        </w:rPr>
        <w:sectPr w:rsidR="00672969">
          <w:pgSz w:w="11910" w:h="16840"/>
          <w:pgMar w:top="1340" w:right="1320" w:bottom="1260" w:left="1320" w:header="0" w:footer="1066" w:gutter="0"/>
          <w:cols w:space="720"/>
        </w:sectPr>
      </w:pPr>
    </w:p>
    <w:p w14:paraId="247A1192" w14:textId="77777777" w:rsidR="00672969" w:rsidRDefault="002F62D1">
      <w:pPr>
        <w:pStyle w:val="BodyText"/>
        <w:spacing w:before="82" w:line="288" w:lineRule="auto"/>
        <w:ind w:left="828" w:right="199"/>
      </w:pPr>
      <w:r>
        <w:t>Although Article 5 ECHR is not confined to persons under arrest and in prison,</w:t>
      </w:r>
      <w:r>
        <w:rPr>
          <w:position w:val="8"/>
          <w:sz w:val="16"/>
        </w:rPr>
        <w:t xml:space="preserve">192 </w:t>
      </w:r>
      <w:r>
        <w:t>it is distinguishable from a restriction on liberty</w:t>
      </w:r>
      <w:r>
        <w:rPr>
          <w:position w:val="8"/>
          <w:sz w:val="16"/>
        </w:rPr>
        <w:t xml:space="preserve">193 </w:t>
      </w:r>
      <w:r>
        <w:t>and whether or not a person h</w:t>
      </w:r>
      <w:r>
        <w:t>as been deprived of their liberty will be decided on the basis of the facts of each case, considering the</w:t>
      </w:r>
    </w:p>
    <w:p w14:paraId="7A00D2D2" w14:textId="77777777" w:rsidR="00672969" w:rsidRDefault="002F62D1">
      <w:pPr>
        <w:pStyle w:val="BodyText"/>
        <w:spacing w:line="291" w:lineRule="exact"/>
        <w:ind w:left="828"/>
        <w:rPr>
          <w:sz w:val="16"/>
        </w:rPr>
      </w:pPr>
      <w:r>
        <w:t>“type, duration, effects and manner” of the measures taken.</w:t>
      </w:r>
      <w:r>
        <w:rPr>
          <w:position w:val="8"/>
          <w:sz w:val="16"/>
        </w:rPr>
        <w:t>194</w:t>
      </w:r>
    </w:p>
    <w:p w14:paraId="0CA4B8C1" w14:textId="77777777" w:rsidR="00672969" w:rsidRDefault="00672969">
      <w:pPr>
        <w:pStyle w:val="BodyText"/>
        <w:spacing w:before="8"/>
        <w:rPr>
          <w:sz w:val="33"/>
        </w:rPr>
      </w:pPr>
    </w:p>
    <w:p w14:paraId="26507E56" w14:textId="77777777" w:rsidR="00672969" w:rsidRDefault="002F62D1">
      <w:pPr>
        <w:pStyle w:val="ListParagraph"/>
        <w:numPr>
          <w:ilvl w:val="1"/>
          <w:numId w:val="9"/>
        </w:numPr>
        <w:tabs>
          <w:tab w:val="left" w:pos="828"/>
          <w:tab w:val="left" w:pos="829"/>
        </w:tabs>
        <w:spacing w:line="288" w:lineRule="auto"/>
        <w:ind w:left="828" w:right="190" w:hanging="708"/>
        <w:rPr>
          <w:sz w:val="24"/>
        </w:rPr>
      </w:pPr>
      <w:r>
        <w:rPr>
          <w:sz w:val="24"/>
        </w:rPr>
        <w:t>Importantly, the ECtHR has specifically acknowledged that a situation can still amount</w:t>
      </w:r>
      <w:r>
        <w:rPr>
          <w:sz w:val="24"/>
        </w:rPr>
        <w:t xml:space="preserve"> to a deprivation of liberty, even where</w:t>
      </w:r>
      <w:r>
        <w:rPr>
          <w:spacing w:val="-31"/>
          <w:sz w:val="24"/>
        </w:rPr>
        <w:t xml:space="preserve"> </w:t>
      </w:r>
      <w:r>
        <w:rPr>
          <w:sz w:val="24"/>
        </w:rPr>
        <w:t>the measures were taken to ensure the individual’s safety or in their interest’s.</w:t>
      </w:r>
      <w:r>
        <w:rPr>
          <w:position w:val="8"/>
          <w:sz w:val="16"/>
        </w:rPr>
        <w:t xml:space="preserve">195 </w:t>
      </w:r>
      <w:r>
        <w:rPr>
          <w:sz w:val="24"/>
        </w:rPr>
        <w:t>The purpose for which an individual’s liberty is deprived is not decisive in considering if Article 5 ECHR is engaged.</w:t>
      </w:r>
      <w:r>
        <w:rPr>
          <w:position w:val="8"/>
          <w:sz w:val="16"/>
        </w:rPr>
        <w:t>196</w:t>
      </w:r>
    </w:p>
    <w:p w14:paraId="790B61E3" w14:textId="77777777" w:rsidR="00672969" w:rsidRDefault="00672969">
      <w:pPr>
        <w:pStyle w:val="BodyText"/>
        <w:spacing w:before="11"/>
        <w:rPr>
          <w:sz w:val="28"/>
        </w:rPr>
      </w:pPr>
    </w:p>
    <w:p w14:paraId="44B72798" w14:textId="77777777" w:rsidR="00672969" w:rsidRDefault="002F62D1">
      <w:pPr>
        <w:pStyle w:val="ListParagraph"/>
        <w:numPr>
          <w:ilvl w:val="1"/>
          <w:numId w:val="9"/>
        </w:numPr>
        <w:tabs>
          <w:tab w:val="left" w:pos="828"/>
          <w:tab w:val="left" w:pos="829"/>
        </w:tabs>
        <w:spacing w:line="288" w:lineRule="auto"/>
        <w:ind w:left="828" w:right="198" w:hanging="708"/>
        <w:rPr>
          <w:sz w:val="24"/>
        </w:rPr>
      </w:pPr>
      <w:r>
        <w:rPr>
          <w:sz w:val="24"/>
        </w:rPr>
        <w:t>Where a</w:t>
      </w:r>
      <w:r>
        <w:rPr>
          <w:sz w:val="24"/>
        </w:rPr>
        <w:t xml:space="preserve"> person has been found to be deprived of their liberty, even if it is for a relatively short period of time, this will not affect the fact of their</w:t>
      </w:r>
      <w:r>
        <w:rPr>
          <w:spacing w:val="-4"/>
          <w:sz w:val="24"/>
        </w:rPr>
        <w:t xml:space="preserve"> </w:t>
      </w:r>
      <w:r>
        <w:rPr>
          <w:sz w:val="24"/>
        </w:rPr>
        <w:t>deprivation.</w:t>
      </w:r>
      <w:r>
        <w:rPr>
          <w:position w:val="8"/>
          <w:sz w:val="16"/>
        </w:rPr>
        <w:t>197</w:t>
      </w:r>
    </w:p>
    <w:p w14:paraId="4176BBE0" w14:textId="77777777" w:rsidR="00672969" w:rsidRDefault="00672969">
      <w:pPr>
        <w:pStyle w:val="BodyText"/>
        <w:spacing w:before="9"/>
        <w:rPr>
          <w:sz w:val="28"/>
        </w:rPr>
      </w:pPr>
    </w:p>
    <w:p w14:paraId="0312490F" w14:textId="77777777" w:rsidR="00672969" w:rsidRDefault="002F62D1">
      <w:pPr>
        <w:pStyle w:val="ListParagraph"/>
        <w:numPr>
          <w:ilvl w:val="1"/>
          <w:numId w:val="9"/>
        </w:numPr>
        <w:tabs>
          <w:tab w:val="left" w:pos="828"/>
          <w:tab w:val="left" w:pos="829"/>
        </w:tabs>
        <w:spacing w:line="288" w:lineRule="auto"/>
        <w:ind w:left="828" w:right="226" w:hanging="708"/>
        <w:rPr>
          <w:sz w:val="24"/>
        </w:rPr>
      </w:pPr>
      <w:r>
        <w:rPr>
          <w:sz w:val="24"/>
        </w:rPr>
        <w:t>Under Article 37 UN CRC, no children must be deprived of their liberty unlawfully or arbitr</w:t>
      </w:r>
      <w:r>
        <w:rPr>
          <w:sz w:val="24"/>
        </w:rPr>
        <w:t>arily. Where children are deprived of their liberty it must be a measure of last resort and for the shortest appropriate</w:t>
      </w:r>
      <w:r>
        <w:rPr>
          <w:spacing w:val="-1"/>
          <w:sz w:val="24"/>
        </w:rPr>
        <w:t xml:space="preserve"> </w:t>
      </w:r>
      <w:r>
        <w:rPr>
          <w:sz w:val="24"/>
        </w:rPr>
        <w:t>period.</w:t>
      </w:r>
      <w:r>
        <w:rPr>
          <w:position w:val="8"/>
          <w:sz w:val="16"/>
        </w:rPr>
        <w:t>198</w:t>
      </w:r>
    </w:p>
    <w:p w14:paraId="6F897F44" w14:textId="77777777" w:rsidR="00672969" w:rsidRDefault="00672969">
      <w:pPr>
        <w:pStyle w:val="BodyText"/>
        <w:spacing w:before="9"/>
        <w:rPr>
          <w:sz w:val="28"/>
        </w:rPr>
      </w:pPr>
    </w:p>
    <w:p w14:paraId="08E4441A" w14:textId="77777777" w:rsidR="00672969" w:rsidRDefault="002F62D1">
      <w:pPr>
        <w:pStyle w:val="Heading2"/>
        <w:ind w:left="120" w:firstLine="0"/>
      </w:pPr>
      <w:bookmarkStart w:id="16" w:name="_bookmark16"/>
      <w:bookmarkEnd w:id="16"/>
      <w:r>
        <w:t>Positive obligations</w:t>
      </w:r>
    </w:p>
    <w:p w14:paraId="38154F52" w14:textId="77777777" w:rsidR="00672969" w:rsidRDefault="002F62D1">
      <w:pPr>
        <w:pStyle w:val="ListParagraph"/>
        <w:numPr>
          <w:ilvl w:val="1"/>
          <w:numId w:val="9"/>
        </w:numPr>
        <w:tabs>
          <w:tab w:val="left" w:pos="840"/>
          <w:tab w:val="left" w:pos="841"/>
        </w:tabs>
        <w:spacing w:before="148" w:line="288" w:lineRule="auto"/>
        <w:ind w:left="840" w:right="358" w:hanging="720"/>
        <w:rPr>
          <w:sz w:val="24"/>
        </w:rPr>
      </w:pPr>
      <w:r>
        <w:rPr>
          <w:sz w:val="24"/>
        </w:rPr>
        <w:t>Both the ECHR and UN CRC place positive obligations on the State in respect of the right to liberty. The positive obligations under the ECHR deal with the fact of a person’s detention,</w:t>
      </w:r>
      <w:r>
        <w:rPr>
          <w:position w:val="8"/>
          <w:sz w:val="16"/>
        </w:rPr>
        <w:t xml:space="preserve">199 </w:t>
      </w:r>
      <w:r>
        <w:rPr>
          <w:sz w:val="24"/>
        </w:rPr>
        <w:t>while the obligations under UN CRC relate to conditions of</w:t>
      </w:r>
      <w:r>
        <w:rPr>
          <w:spacing w:val="-9"/>
          <w:sz w:val="24"/>
        </w:rPr>
        <w:t xml:space="preserve"> </w:t>
      </w:r>
      <w:r>
        <w:rPr>
          <w:sz w:val="24"/>
        </w:rPr>
        <w:t>detention</w:t>
      </w:r>
      <w:r>
        <w:rPr>
          <w:sz w:val="24"/>
        </w:rPr>
        <w:t>.</w:t>
      </w:r>
    </w:p>
    <w:p w14:paraId="2490C745" w14:textId="77777777" w:rsidR="00672969" w:rsidRDefault="00672969">
      <w:pPr>
        <w:pStyle w:val="BodyText"/>
        <w:spacing w:before="9"/>
        <w:rPr>
          <w:sz w:val="28"/>
        </w:rPr>
      </w:pPr>
    </w:p>
    <w:p w14:paraId="61396AAC" w14:textId="77777777" w:rsidR="00672969" w:rsidRDefault="002F62D1">
      <w:pPr>
        <w:pStyle w:val="ListParagraph"/>
        <w:numPr>
          <w:ilvl w:val="1"/>
          <w:numId w:val="9"/>
        </w:numPr>
        <w:tabs>
          <w:tab w:val="left" w:pos="840"/>
          <w:tab w:val="left" w:pos="841"/>
        </w:tabs>
        <w:spacing w:line="288" w:lineRule="auto"/>
        <w:ind w:left="840" w:right="182" w:hanging="720"/>
        <w:rPr>
          <w:sz w:val="24"/>
        </w:rPr>
      </w:pPr>
      <w:r>
        <w:rPr>
          <w:sz w:val="24"/>
        </w:rPr>
        <w:t>The ECtHR has interpreted Article 5 ECHR as requiring the State</w:t>
      </w:r>
      <w:r>
        <w:rPr>
          <w:spacing w:val="-30"/>
          <w:sz w:val="24"/>
        </w:rPr>
        <w:t xml:space="preserve"> </w:t>
      </w:r>
      <w:r>
        <w:rPr>
          <w:sz w:val="24"/>
        </w:rPr>
        <w:t>not only to abstain from unlawfully interfering with the right to liberty, but also to take positive steps to ensure that individual’s right to liberty is protected and not unlawfully inter</w:t>
      </w:r>
      <w:r>
        <w:rPr>
          <w:sz w:val="24"/>
        </w:rPr>
        <w:t>fered with.</w:t>
      </w:r>
      <w:r>
        <w:rPr>
          <w:position w:val="8"/>
          <w:sz w:val="16"/>
        </w:rPr>
        <w:t xml:space="preserve">200 </w:t>
      </w:r>
      <w:r>
        <w:rPr>
          <w:sz w:val="24"/>
        </w:rPr>
        <w:t>The State must therefore take steps to safeguard the right to liberty</w:t>
      </w:r>
      <w:r>
        <w:rPr>
          <w:spacing w:val="-12"/>
          <w:sz w:val="24"/>
        </w:rPr>
        <w:t xml:space="preserve"> </w:t>
      </w:r>
      <w:r>
        <w:rPr>
          <w:sz w:val="24"/>
        </w:rPr>
        <w:t>of</w:t>
      </w:r>
    </w:p>
    <w:p w14:paraId="72BE22B2" w14:textId="2C438F15" w:rsidR="00672969" w:rsidRDefault="002F62D1">
      <w:pPr>
        <w:pStyle w:val="BodyText"/>
        <w:spacing w:before="1"/>
        <w:rPr>
          <w:sz w:val="17"/>
        </w:rPr>
      </w:pPr>
      <w:r>
        <w:rPr>
          <w:noProof/>
        </w:rPr>
        <mc:AlternateContent>
          <mc:Choice Requires="wps">
            <w:drawing>
              <wp:anchor distT="0" distB="0" distL="0" distR="0" simplePos="0" relativeHeight="487603712" behindDoc="1" locked="0" layoutInCell="1" allowOverlap="1" wp14:anchorId="64A4B10A" wp14:editId="2FD22789">
                <wp:simplePos x="0" y="0"/>
                <wp:positionH relativeFrom="page">
                  <wp:posOffset>914400</wp:posOffset>
                </wp:positionH>
                <wp:positionV relativeFrom="paragraph">
                  <wp:posOffset>156845</wp:posOffset>
                </wp:positionV>
                <wp:extent cx="1828800" cy="8890"/>
                <wp:effectExtent l="0" t="0" r="0" b="0"/>
                <wp:wrapTopAndBottom/>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E635C" id="Rectangle 13" o:spid="_x0000_s1026" style="position:absolute;margin-left:1in;margin-top:12.35pt;width:2in;height:.7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" fillcolor="black" stroked="f">
                <w10:wrap type="topAndBottom" anchorx="page"/>
              </v:rect>
            </w:pict>
          </mc:Fallback>
        </mc:AlternateContent>
      </w:r>
    </w:p>
    <w:p w14:paraId="0345FB2E" w14:textId="77777777" w:rsidR="00672969" w:rsidRDefault="002F62D1">
      <w:pPr>
        <w:spacing w:before="86"/>
        <w:ind w:left="120"/>
        <w:rPr>
          <w:sz w:val="16"/>
        </w:rPr>
      </w:pPr>
      <w:r>
        <w:rPr>
          <w:color w:val="773189"/>
          <w:sz w:val="16"/>
          <w:vertAlign w:val="superscript"/>
        </w:rPr>
        <w:t>192</w:t>
      </w:r>
      <w:r>
        <w:rPr>
          <w:color w:val="773189"/>
          <w:sz w:val="16"/>
        </w:rPr>
        <w:t xml:space="preserve"> </w:t>
      </w:r>
      <w:r>
        <w:rPr>
          <w:i/>
          <w:color w:val="773189"/>
          <w:sz w:val="16"/>
        </w:rPr>
        <w:t xml:space="preserve">Guzzardi v Italy </w:t>
      </w:r>
      <w:r>
        <w:rPr>
          <w:color w:val="773189"/>
          <w:sz w:val="16"/>
        </w:rPr>
        <w:t>(1980) ECHR 5, at para 93.</w:t>
      </w:r>
    </w:p>
    <w:p w14:paraId="2EC1D892" w14:textId="77777777" w:rsidR="00672969" w:rsidRDefault="002F62D1">
      <w:pPr>
        <w:ind w:left="120"/>
        <w:rPr>
          <w:sz w:val="16"/>
        </w:rPr>
      </w:pPr>
      <w:r>
        <w:rPr>
          <w:color w:val="773189"/>
          <w:sz w:val="16"/>
          <w:vertAlign w:val="superscript"/>
        </w:rPr>
        <w:t>193</w:t>
      </w:r>
      <w:r>
        <w:rPr>
          <w:color w:val="773189"/>
          <w:sz w:val="16"/>
        </w:rPr>
        <w:t xml:space="preserve"> Protocol No 4, Article 2, European Convention on Human Rights 1968.</w:t>
      </w:r>
    </w:p>
    <w:p w14:paraId="5D9E301B" w14:textId="77777777" w:rsidR="00672969" w:rsidRDefault="002F62D1">
      <w:pPr>
        <w:ind w:left="120"/>
        <w:rPr>
          <w:sz w:val="16"/>
        </w:rPr>
      </w:pPr>
      <w:r>
        <w:rPr>
          <w:color w:val="773189"/>
          <w:sz w:val="16"/>
          <w:vertAlign w:val="superscript"/>
        </w:rPr>
        <w:t>194</w:t>
      </w:r>
      <w:r>
        <w:rPr>
          <w:color w:val="773189"/>
          <w:sz w:val="16"/>
        </w:rPr>
        <w:t xml:space="preserve"> </w:t>
      </w:r>
      <w:r>
        <w:rPr>
          <w:i/>
          <w:color w:val="773189"/>
          <w:sz w:val="16"/>
        </w:rPr>
        <w:t xml:space="preserve">Guzzardi v Italy </w:t>
      </w:r>
      <w:r>
        <w:rPr>
          <w:color w:val="773189"/>
          <w:sz w:val="16"/>
        </w:rPr>
        <w:t>(1980) ECHR 5, at para 95.</w:t>
      </w:r>
    </w:p>
    <w:p w14:paraId="18A86F33" w14:textId="77777777" w:rsidR="00672969" w:rsidRDefault="002F62D1">
      <w:pPr>
        <w:ind w:left="120"/>
        <w:rPr>
          <w:sz w:val="16"/>
        </w:rPr>
      </w:pPr>
      <w:r>
        <w:rPr>
          <w:color w:val="773189"/>
          <w:sz w:val="16"/>
          <w:vertAlign w:val="superscript"/>
        </w:rPr>
        <w:t>195</w:t>
      </w:r>
      <w:r>
        <w:rPr>
          <w:color w:val="773189"/>
          <w:sz w:val="16"/>
        </w:rPr>
        <w:t xml:space="preserve"> </w:t>
      </w:r>
      <w:r>
        <w:rPr>
          <w:i/>
          <w:color w:val="773189"/>
          <w:sz w:val="16"/>
        </w:rPr>
        <w:t xml:space="preserve">Khlaifia and Others v Italy </w:t>
      </w:r>
      <w:r>
        <w:rPr>
          <w:color w:val="773189"/>
          <w:sz w:val="16"/>
        </w:rPr>
        <w:t>(2015) 757, at para 71.</w:t>
      </w:r>
    </w:p>
    <w:p w14:paraId="10BEC6E1" w14:textId="77777777" w:rsidR="00672969" w:rsidRDefault="002F62D1">
      <w:pPr>
        <w:ind w:left="120"/>
        <w:rPr>
          <w:sz w:val="16"/>
        </w:rPr>
      </w:pPr>
      <w:r>
        <w:rPr>
          <w:color w:val="773189"/>
          <w:sz w:val="16"/>
          <w:vertAlign w:val="superscript"/>
        </w:rPr>
        <w:t>196</w:t>
      </w:r>
      <w:r>
        <w:rPr>
          <w:color w:val="773189"/>
          <w:sz w:val="16"/>
        </w:rPr>
        <w:t xml:space="preserve"> </w:t>
      </w:r>
      <w:r>
        <w:rPr>
          <w:i/>
          <w:color w:val="773189"/>
          <w:sz w:val="16"/>
        </w:rPr>
        <w:t xml:space="preserve">Rozhkov v Russia </w:t>
      </w:r>
      <w:r>
        <w:rPr>
          <w:color w:val="773189"/>
          <w:sz w:val="16"/>
        </w:rPr>
        <w:t>(2017) ECHR 114, at para 74.</w:t>
      </w:r>
    </w:p>
    <w:p w14:paraId="01E066EE" w14:textId="77777777" w:rsidR="00672969" w:rsidRDefault="002F62D1">
      <w:pPr>
        <w:ind w:left="120" w:right="290"/>
        <w:rPr>
          <w:sz w:val="16"/>
        </w:rPr>
      </w:pPr>
      <w:r>
        <w:rPr>
          <w:color w:val="773189"/>
          <w:sz w:val="16"/>
          <w:vertAlign w:val="superscript"/>
        </w:rPr>
        <w:t>197</w:t>
      </w:r>
      <w:r>
        <w:rPr>
          <w:color w:val="773189"/>
          <w:sz w:val="16"/>
        </w:rPr>
        <w:t xml:space="preserve"> </w:t>
      </w:r>
      <w:r>
        <w:rPr>
          <w:i/>
          <w:color w:val="773189"/>
          <w:sz w:val="16"/>
        </w:rPr>
        <w:t xml:space="preserve">Rantsev v Cyprus and Russia </w:t>
      </w:r>
      <w:r>
        <w:rPr>
          <w:color w:val="773189"/>
          <w:sz w:val="16"/>
        </w:rPr>
        <w:t>(</w:t>
      </w:r>
      <w:r>
        <w:rPr>
          <w:color w:val="773189"/>
          <w:sz w:val="16"/>
        </w:rPr>
        <w:t>2010) ECHR 22, at para 317. In this particular case, the period of detention was two hours.</w:t>
      </w:r>
    </w:p>
    <w:p w14:paraId="18D96CFD" w14:textId="77777777" w:rsidR="00672969" w:rsidRDefault="002F62D1">
      <w:pPr>
        <w:ind w:left="120"/>
        <w:rPr>
          <w:sz w:val="16"/>
        </w:rPr>
      </w:pPr>
      <w:r>
        <w:rPr>
          <w:color w:val="773189"/>
          <w:sz w:val="16"/>
          <w:vertAlign w:val="superscript"/>
        </w:rPr>
        <w:t>198</w:t>
      </w:r>
      <w:r>
        <w:rPr>
          <w:color w:val="773189"/>
          <w:sz w:val="16"/>
        </w:rPr>
        <w:t xml:space="preserve"> Article 37(b), UN Convention on the Rights of the Child 1989.</w:t>
      </w:r>
    </w:p>
    <w:p w14:paraId="6836E60D" w14:textId="77777777" w:rsidR="00672969" w:rsidRDefault="002F62D1">
      <w:pPr>
        <w:ind w:left="120"/>
        <w:rPr>
          <w:sz w:val="16"/>
        </w:rPr>
      </w:pPr>
      <w:r>
        <w:rPr>
          <w:color w:val="773189"/>
          <w:sz w:val="16"/>
          <w:vertAlign w:val="superscript"/>
        </w:rPr>
        <w:t>199</w:t>
      </w:r>
      <w:r>
        <w:rPr>
          <w:color w:val="773189"/>
          <w:sz w:val="16"/>
        </w:rPr>
        <w:t xml:space="preserve"> Articles 3 and 8, European Convention on Human Rights 1950.</w:t>
      </w:r>
    </w:p>
    <w:p w14:paraId="1D245DC9" w14:textId="77777777" w:rsidR="00672969" w:rsidRDefault="002F62D1">
      <w:pPr>
        <w:ind w:left="120"/>
        <w:rPr>
          <w:sz w:val="16"/>
        </w:rPr>
      </w:pPr>
      <w:r>
        <w:rPr>
          <w:color w:val="773189"/>
          <w:sz w:val="16"/>
          <w:vertAlign w:val="superscript"/>
        </w:rPr>
        <w:t>200</w:t>
      </w:r>
      <w:r>
        <w:rPr>
          <w:color w:val="773189"/>
          <w:sz w:val="16"/>
        </w:rPr>
        <w:t xml:space="preserve"> </w:t>
      </w:r>
      <w:r>
        <w:rPr>
          <w:i/>
          <w:color w:val="773189"/>
          <w:sz w:val="16"/>
        </w:rPr>
        <w:t xml:space="preserve">Storck v Germany </w:t>
      </w:r>
      <w:r>
        <w:rPr>
          <w:color w:val="773189"/>
          <w:sz w:val="16"/>
        </w:rPr>
        <w:t>(2005) ECHR 4</w:t>
      </w:r>
      <w:r>
        <w:rPr>
          <w:color w:val="773189"/>
          <w:sz w:val="16"/>
        </w:rPr>
        <w:t>06, at para 102.</w:t>
      </w:r>
    </w:p>
    <w:p w14:paraId="172EB26D" w14:textId="77777777" w:rsidR="00672969" w:rsidRDefault="00672969">
      <w:pPr>
        <w:rPr>
          <w:sz w:val="16"/>
        </w:rPr>
        <w:sectPr w:rsidR="00672969">
          <w:pgSz w:w="11910" w:h="16840"/>
          <w:pgMar w:top="1340" w:right="1320" w:bottom="1260" w:left="1320" w:header="0" w:footer="1066" w:gutter="0"/>
          <w:cols w:space="720"/>
        </w:sectPr>
      </w:pPr>
    </w:p>
    <w:p w14:paraId="757FC13B" w14:textId="77777777" w:rsidR="00672969" w:rsidRDefault="002F62D1">
      <w:pPr>
        <w:pStyle w:val="BodyText"/>
        <w:spacing w:before="82" w:line="288" w:lineRule="auto"/>
        <w:ind w:left="840"/>
        <w:rPr>
          <w:sz w:val="16"/>
        </w:rPr>
      </w:pPr>
      <w:r>
        <w:t>vulnerable individuals, “including reasonable steps to prevent a deprivation of liberty of which the authorities have or ought to have knowledge”.</w:t>
      </w:r>
      <w:r>
        <w:rPr>
          <w:position w:val="8"/>
          <w:sz w:val="16"/>
        </w:rPr>
        <w:t xml:space="preserve">201 </w:t>
      </w:r>
      <w:r>
        <w:t>This includes deprivations of liberty carried out by private persons.</w:t>
      </w:r>
      <w:r>
        <w:rPr>
          <w:position w:val="8"/>
          <w:sz w:val="16"/>
        </w:rPr>
        <w:t>202</w:t>
      </w:r>
    </w:p>
    <w:p w14:paraId="4124F922" w14:textId="77777777" w:rsidR="00672969" w:rsidRDefault="00672969">
      <w:pPr>
        <w:pStyle w:val="BodyText"/>
        <w:spacing w:before="10"/>
        <w:rPr>
          <w:sz w:val="28"/>
        </w:rPr>
      </w:pPr>
    </w:p>
    <w:p w14:paraId="42765B34" w14:textId="77777777" w:rsidR="00672969" w:rsidRDefault="002F62D1">
      <w:pPr>
        <w:pStyle w:val="ListParagraph"/>
        <w:numPr>
          <w:ilvl w:val="1"/>
          <w:numId w:val="9"/>
        </w:numPr>
        <w:tabs>
          <w:tab w:val="left" w:pos="828"/>
          <w:tab w:val="left" w:pos="829"/>
        </w:tabs>
        <w:spacing w:line="288" w:lineRule="auto"/>
        <w:ind w:left="828" w:right="383" w:hanging="708"/>
        <w:rPr>
          <w:sz w:val="24"/>
        </w:rPr>
      </w:pPr>
      <w:r>
        <w:rPr>
          <w:sz w:val="24"/>
        </w:rPr>
        <w:t>The ECtHR has explicitly acknowl</w:t>
      </w:r>
      <w:r>
        <w:rPr>
          <w:sz w:val="24"/>
        </w:rPr>
        <w:t>edged that Article 5 ECHR</w:t>
      </w:r>
      <w:r>
        <w:rPr>
          <w:spacing w:val="-31"/>
          <w:sz w:val="24"/>
        </w:rPr>
        <w:t xml:space="preserve"> </w:t>
      </w:r>
      <w:r>
        <w:rPr>
          <w:sz w:val="24"/>
        </w:rPr>
        <w:t>applies to</w:t>
      </w:r>
      <w:r>
        <w:rPr>
          <w:spacing w:val="-1"/>
          <w:sz w:val="24"/>
        </w:rPr>
        <w:t xml:space="preserve"> </w:t>
      </w:r>
      <w:r>
        <w:rPr>
          <w:sz w:val="24"/>
        </w:rPr>
        <w:t>minors.</w:t>
      </w:r>
      <w:r>
        <w:rPr>
          <w:position w:val="8"/>
          <w:sz w:val="16"/>
        </w:rPr>
        <w:t>203</w:t>
      </w:r>
    </w:p>
    <w:p w14:paraId="5195A92A" w14:textId="77777777" w:rsidR="00672969" w:rsidRDefault="00672969">
      <w:pPr>
        <w:pStyle w:val="BodyText"/>
        <w:spacing w:before="11"/>
        <w:rPr>
          <w:sz w:val="28"/>
        </w:rPr>
      </w:pPr>
    </w:p>
    <w:p w14:paraId="758790D6" w14:textId="77777777" w:rsidR="00672969" w:rsidRDefault="002F62D1">
      <w:pPr>
        <w:pStyle w:val="ListParagraph"/>
        <w:numPr>
          <w:ilvl w:val="1"/>
          <w:numId w:val="9"/>
        </w:numPr>
        <w:tabs>
          <w:tab w:val="left" w:pos="829"/>
        </w:tabs>
        <w:spacing w:line="288" w:lineRule="auto"/>
        <w:ind w:left="828" w:right="208" w:hanging="708"/>
        <w:rPr>
          <w:sz w:val="24"/>
        </w:rPr>
      </w:pPr>
      <w:r>
        <w:rPr>
          <w:sz w:val="24"/>
        </w:rPr>
        <w:t>Article 37 UN CRC requires that every child deprived of their liberty is treated with humanity and respect and in a manner that acknowledges the needs of the child, depending on his or her age.</w:t>
      </w:r>
      <w:r>
        <w:rPr>
          <w:position w:val="8"/>
          <w:sz w:val="16"/>
        </w:rPr>
        <w:t xml:space="preserve">204 </w:t>
      </w:r>
      <w:r>
        <w:rPr>
          <w:sz w:val="24"/>
        </w:rPr>
        <w:t>This inclu</w:t>
      </w:r>
      <w:r>
        <w:rPr>
          <w:sz w:val="24"/>
        </w:rPr>
        <w:t>des being separated from adults and being allowed to maintain contact with their family, unless it is not in their best interests.</w:t>
      </w:r>
      <w:r>
        <w:rPr>
          <w:position w:val="8"/>
          <w:sz w:val="16"/>
        </w:rPr>
        <w:t xml:space="preserve">205 </w:t>
      </w:r>
      <w:r>
        <w:rPr>
          <w:sz w:val="24"/>
        </w:rPr>
        <w:t>UN CRC also guarantees children in detention the right to prompt access to legal assistance and to challenge the fact of t</w:t>
      </w:r>
      <w:r>
        <w:rPr>
          <w:sz w:val="24"/>
        </w:rPr>
        <w:t>heir detention before a competent, independent court that will issue a prompt</w:t>
      </w:r>
      <w:r>
        <w:rPr>
          <w:spacing w:val="-3"/>
          <w:sz w:val="24"/>
        </w:rPr>
        <w:t xml:space="preserve"> </w:t>
      </w:r>
      <w:r>
        <w:rPr>
          <w:sz w:val="24"/>
        </w:rPr>
        <w:t>decision.</w:t>
      </w:r>
      <w:r>
        <w:rPr>
          <w:position w:val="8"/>
          <w:sz w:val="16"/>
        </w:rPr>
        <w:t>206</w:t>
      </w:r>
    </w:p>
    <w:p w14:paraId="6CCC671D" w14:textId="77777777" w:rsidR="00672969" w:rsidRDefault="00672969">
      <w:pPr>
        <w:pStyle w:val="BodyText"/>
        <w:rPr>
          <w:sz w:val="39"/>
        </w:rPr>
      </w:pPr>
    </w:p>
    <w:p w14:paraId="789CA9A9" w14:textId="77777777" w:rsidR="00672969" w:rsidRDefault="002F62D1">
      <w:pPr>
        <w:pStyle w:val="Heading2"/>
        <w:ind w:left="120" w:firstLine="0"/>
      </w:pPr>
      <w:bookmarkStart w:id="17" w:name="_bookmark17"/>
      <w:bookmarkEnd w:id="17"/>
      <w:r>
        <w:t>What amounts to a deprivation of liberty?</w:t>
      </w:r>
    </w:p>
    <w:p w14:paraId="2D25A86A" w14:textId="77777777" w:rsidR="00672969" w:rsidRDefault="002F62D1">
      <w:pPr>
        <w:pStyle w:val="ListParagraph"/>
        <w:numPr>
          <w:ilvl w:val="1"/>
          <w:numId w:val="9"/>
        </w:numPr>
        <w:tabs>
          <w:tab w:val="left" w:pos="841"/>
        </w:tabs>
        <w:spacing w:before="146" w:line="288" w:lineRule="auto"/>
        <w:ind w:left="840" w:right="132" w:hanging="720"/>
        <w:rPr>
          <w:sz w:val="24"/>
        </w:rPr>
      </w:pPr>
      <w:r>
        <w:rPr>
          <w:sz w:val="24"/>
        </w:rPr>
        <w:t>The question as to what amounts to a deprivation of liberty is an important one, as once a situation reaches the level of a deprivation, there is an obligation upon the State to comply with</w:t>
      </w:r>
      <w:r>
        <w:rPr>
          <w:spacing w:val="-29"/>
          <w:sz w:val="24"/>
        </w:rPr>
        <w:t xml:space="preserve"> </w:t>
      </w:r>
      <w:r>
        <w:rPr>
          <w:sz w:val="24"/>
        </w:rPr>
        <w:t xml:space="preserve">the procedural aspects of Article 5 ECHR. This means that the way </w:t>
      </w:r>
      <w:r>
        <w:rPr>
          <w:sz w:val="24"/>
        </w:rPr>
        <w:t>in which the person is deprived of his or her liberty must be carried out in a procedure prescribed by law</w:t>
      </w:r>
      <w:r>
        <w:rPr>
          <w:position w:val="8"/>
          <w:sz w:val="16"/>
        </w:rPr>
        <w:t xml:space="preserve">207 </w:t>
      </w:r>
      <w:r>
        <w:rPr>
          <w:sz w:val="24"/>
        </w:rPr>
        <w:t>and further entitles that individual to the ability to challenge that detention before a</w:t>
      </w:r>
      <w:r>
        <w:rPr>
          <w:spacing w:val="-17"/>
          <w:sz w:val="24"/>
        </w:rPr>
        <w:t xml:space="preserve"> </w:t>
      </w:r>
      <w:r>
        <w:rPr>
          <w:sz w:val="24"/>
        </w:rPr>
        <w:t>court.</w:t>
      </w:r>
      <w:r>
        <w:rPr>
          <w:position w:val="8"/>
          <w:sz w:val="16"/>
        </w:rPr>
        <w:t>208</w:t>
      </w:r>
    </w:p>
    <w:p w14:paraId="18BAB344" w14:textId="77777777" w:rsidR="00672969" w:rsidRDefault="00672969">
      <w:pPr>
        <w:pStyle w:val="BodyText"/>
        <w:spacing w:before="10"/>
        <w:rPr>
          <w:sz w:val="28"/>
        </w:rPr>
      </w:pPr>
    </w:p>
    <w:p w14:paraId="4D7BF97D" w14:textId="77777777" w:rsidR="00672969" w:rsidRDefault="002F62D1">
      <w:pPr>
        <w:pStyle w:val="ListParagraph"/>
        <w:numPr>
          <w:ilvl w:val="1"/>
          <w:numId w:val="9"/>
        </w:numPr>
        <w:tabs>
          <w:tab w:val="left" w:pos="829"/>
        </w:tabs>
        <w:spacing w:line="288" w:lineRule="auto"/>
        <w:ind w:left="828" w:right="417" w:hanging="708"/>
        <w:rPr>
          <w:sz w:val="24"/>
        </w:rPr>
      </w:pPr>
      <w:r>
        <w:rPr>
          <w:sz w:val="24"/>
        </w:rPr>
        <w:t>The ECtHR has been clear that the circumstance</w:t>
      </w:r>
      <w:r>
        <w:rPr>
          <w:sz w:val="24"/>
        </w:rPr>
        <w:t>s that will</w:t>
      </w:r>
      <w:r>
        <w:rPr>
          <w:spacing w:val="-28"/>
          <w:sz w:val="24"/>
        </w:rPr>
        <w:t xml:space="preserve"> </w:t>
      </w:r>
      <w:r>
        <w:rPr>
          <w:sz w:val="24"/>
        </w:rPr>
        <w:t>amount to a deprivation of liberty will depend on the facts of each situation.</w:t>
      </w:r>
      <w:r>
        <w:rPr>
          <w:position w:val="8"/>
          <w:sz w:val="16"/>
        </w:rPr>
        <w:t xml:space="preserve">209 </w:t>
      </w:r>
      <w:r>
        <w:rPr>
          <w:sz w:val="24"/>
        </w:rPr>
        <w:t>However, the ECtHR has notably considered some of the following factors when deciding if an individual was</w:t>
      </w:r>
      <w:r>
        <w:rPr>
          <w:spacing w:val="-23"/>
          <w:sz w:val="24"/>
        </w:rPr>
        <w:t xml:space="preserve"> </w:t>
      </w:r>
      <w:r>
        <w:rPr>
          <w:sz w:val="24"/>
        </w:rPr>
        <w:t>detained:</w:t>
      </w:r>
    </w:p>
    <w:p w14:paraId="281F1CAF" w14:textId="77777777" w:rsidR="00672969" w:rsidRDefault="00672969">
      <w:pPr>
        <w:pStyle w:val="BodyText"/>
        <w:rPr>
          <w:sz w:val="20"/>
        </w:rPr>
      </w:pPr>
    </w:p>
    <w:p w14:paraId="4C9C2B1B" w14:textId="77777777" w:rsidR="00672969" w:rsidRDefault="00672969">
      <w:pPr>
        <w:pStyle w:val="BodyText"/>
        <w:rPr>
          <w:sz w:val="20"/>
        </w:rPr>
      </w:pPr>
    </w:p>
    <w:p w14:paraId="1E2E9A3B" w14:textId="77777777" w:rsidR="00672969" w:rsidRDefault="00672969">
      <w:pPr>
        <w:pStyle w:val="BodyText"/>
        <w:rPr>
          <w:sz w:val="20"/>
        </w:rPr>
      </w:pPr>
    </w:p>
    <w:p w14:paraId="7CDF80BA" w14:textId="6B78AF98" w:rsidR="00672969" w:rsidRDefault="002F62D1">
      <w:pPr>
        <w:pStyle w:val="BodyText"/>
        <w:spacing w:before="5"/>
        <w:rPr>
          <w:sz w:val="20"/>
        </w:rPr>
      </w:pPr>
      <w:r>
        <w:rPr>
          <w:noProof/>
        </w:rPr>
        <mc:AlternateContent>
          <mc:Choice Requires="wps">
            <w:drawing>
              <wp:anchor distT="0" distB="0" distL="0" distR="0" simplePos="0" relativeHeight="487604224" behindDoc="1" locked="0" layoutInCell="1" allowOverlap="1" wp14:anchorId="1D28B95B" wp14:editId="39938596">
                <wp:simplePos x="0" y="0"/>
                <wp:positionH relativeFrom="page">
                  <wp:posOffset>914400</wp:posOffset>
                </wp:positionH>
                <wp:positionV relativeFrom="paragraph">
                  <wp:posOffset>182880</wp:posOffset>
                </wp:positionV>
                <wp:extent cx="1828800" cy="8890"/>
                <wp:effectExtent l="0" t="0" r="0" b="0"/>
                <wp:wrapTopAndBottom/>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49655" id="Rectangle 12" o:spid="_x0000_s1026" style="position:absolute;margin-left:1in;margin-top:14.4pt;width:2in;height:.7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" fillcolor="black" stroked="f">
                <w10:wrap type="topAndBottom" anchorx="page"/>
              </v:rect>
            </w:pict>
          </mc:Fallback>
        </mc:AlternateContent>
      </w:r>
    </w:p>
    <w:p w14:paraId="255A61B9" w14:textId="77777777" w:rsidR="00672969" w:rsidRDefault="002F62D1">
      <w:pPr>
        <w:spacing w:before="86"/>
        <w:ind w:left="120"/>
        <w:rPr>
          <w:sz w:val="16"/>
        </w:rPr>
      </w:pPr>
      <w:r>
        <w:rPr>
          <w:color w:val="773189"/>
          <w:sz w:val="16"/>
          <w:vertAlign w:val="superscript"/>
        </w:rPr>
        <w:t>201</w:t>
      </w:r>
      <w:r>
        <w:rPr>
          <w:color w:val="773189"/>
          <w:sz w:val="16"/>
        </w:rPr>
        <w:t xml:space="preserve"> Ibid.</w:t>
      </w:r>
    </w:p>
    <w:p w14:paraId="1763BD51" w14:textId="77777777" w:rsidR="00672969" w:rsidRDefault="002F62D1">
      <w:pPr>
        <w:ind w:left="120"/>
        <w:rPr>
          <w:sz w:val="16"/>
        </w:rPr>
      </w:pPr>
      <w:r>
        <w:rPr>
          <w:color w:val="773189"/>
          <w:sz w:val="16"/>
          <w:vertAlign w:val="superscript"/>
        </w:rPr>
        <w:t>202</w:t>
      </w:r>
      <w:r>
        <w:rPr>
          <w:color w:val="773189"/>
          <w:sz w:val="16"/>
        </w:rPr>
        <w:t xml:space="preserve"> Ibid, at para 108.</w:t>
      </w:r>
    </w:p>
    <w:p w14:paraId="68628E5C" w14:textId="77777777" w:rsidR="00672969" w:rsidRDefault="002F62D1">
      <w:pPr>
        <w:ind w:left="120"/>
        <w:rPr>
          <w:sz w:val="16"/>
        </w:rPr>
      </w:pPr>
      <w:r>
        <w:rPr>
          <w:color w:val="773189"/>
          <w:sz w:val="16"/>
          <w:vertAlign w:val="superscript"/>
        </w:rPr>
        <w:t>203</w:t>
      </w:r>
      <w:r>
        <w:rPr>
          <w:color w:val="773189"/>
          <w:sz w:val="16"/>
        </w:rPr>
        <w:t xml:space="preserve"> </w:t>
      </w:r>
      <w:r>
        <w:rPr>
          <w:i/>
          <w:color w:val="773189"/>
          <w:sz w:val="16"/>
        </w:rPr>
        <w:t xml:space="preserve">Nielsen v Denmark </w:t>
      </w:r>
      <w:r>
        <w:rPr>
          <w:color w:val="773189"/>
          <w:sz w:val="16"/>
        </w:rPr>
        <w:t>(1988) ECHR 23, at para 58.</w:t>
      </w:r>
    </w:p>
    <w:p w14:paraId="27FC59A2" w14:textId="77777777" w:rsidR="00672969" w:rsidRDefault="002F62D1">
      <w:pPr>
        <w:ind w:left="120"/>
        <w:rPr>
          <w:sz w:val="16"/>
        </w:rPr>
      </w:pPr>
      <w:r>
        <w:rPr>
          <w:color w:val="773189"/>
          <w:sz w:val="16"/>
          <w:vertAlign w:val="superscript"/>
        </w:rPr>
        <w:t>204</w:t>
      </w:r>
      <w:r>
        <w:rPr>
          <w:color w:val="773189"/>
          <w:sz w:val="16"/>
        </w:rPr>
        <w:t xml:space="preserve"> Article 37(c), UN Convention on the Rights of the Child 1989.</w:t>
      </w:r>
    </w:p>
    <w:p w14:paraId="17075925" w14:textId="77777777" w:rsidR="00672969" w:rsidRDefault="002F62D1">
      <w:pPr>
        <w:ind w:left="120"/>
        <w:rPr>
          <w:sz w:val="16"/>
        </w:rPr>
      </w:pPr>
      <w:r>
        <w:rPr>
          <w:color w:val="773189"/>
          <w:sz w:val="16"/>
          <w:vertAlign w:val="superscript"/>
        </w:rPr>
        <w:t>205</w:t>
      </w:r>
      <w:r>
        <w:rPr>
          <w:color w:val="773189"/>
          <w:sz w:val="16"/>
        </w:rPr>
        <w:t xml:space="preserve"> Ibid.</w:t>
      </w:r>
    </w:p>
    <w:p w14:paraId="0FF3AA40" w14:textId="77777777" w:rsidR="00672969" w:rsidRDefault="002F62D1">
      <w:pPr>
        <w:ind w:left="120"/>
        <w:rPr>
          <w:sz w:val="16"/>
        </w:rPr>
      </w:pPr>
      <w:r>
        <w:rPr>
          <w:color w:val="773189"/>
          <w:sz w:val="16"/>
          <w:vertAlign w:val="superscript"/>
        </w:rPr>
        <w:t>206</w:t>
      </w:r>
      <w:r>
        <w:rPr>
          <w:color w:val="773189"/>
          <w:sz w:val="16"/>
        </w:rPr>
        <w:t xml:space="preserve"> Article 37(d), Ibid.</w:t>
      </w:r>
    </w:p>
    <w:p w14:paraId="11D70982" w14:textId="77777777" w:rsidR="00672969" w:rsidRDefault="002F62D1">
      <w:pPr>
        <w:ind w:left="120"/>
        <w:rPr>
          <w:sz w:val="16"/>
        </w:rPr>
      </w:pPr>
      <w:r>
        <w:rPr>
          <w:color w:val="773189"/>
          <w:sz w:val="16"/>
          <w:vertAlign w:val="superscript"/>
        </w:rPr>
        <w:t>207</w:t>
      </w:r>
      <w:r>
        <w:rPr>
          <w:color w:val="773189"/>
          <w:sz w:val="16"/>
        </w:rPr>
        <w:t xml:space="preserve"> Article 5(1), European Convention on Human Rights 1950.</w:t>
      </w:r>
    </w:p>
    <w:p w14:paraId="019472CF" w14:textId="77777777" w:rsidR="00672969" w:rsidRDefault="002F62D1">
      <w:pPr>
        <w:ind w:left="120"/>
        <w:rPr>
          <w:sz w:val="16"/>
        </w:rPr>
      </w:pPr>
      <w:r>
        <w:rPr>
          <w:color w:val="773189"/>
          <w:sz w:val="16"/>
          <w:vertAlign w:val="superscript"/>
        </w:rPr>
        <w:t>208</w:t>
      </w:r>
      <w:r>
        <w:rPr>
          <w:color w:val="773189"/>
          <w:sz w:val="16"/>
        </w:rPr>
        <w:t xml:space="preserve"> Article 5(4), Ibid.</w:t>
      </w:r>
    </w:p>
    <w:p w14:paraId="3705139E" w14:textId="77777777" w:rsidR="00672969" w:rsidRDefault="002F62D1">
      <w:pPr>
        <w:ind w:left="120"/>
        <w:rPr>
          <w:sz w:val="16"/>
        </w:rPr>
      </w:pPr>
      <w:r>
        <w:rPr>
          <w:color w:val="773189"/>
          <w:sz w:val="16"/>
          <w:vertAlign w:val="superscript"/>
        </w:rPr>
        <w:t>2</w:t>
      </w:r>
      <w:r>
        <w:rPr>
          <w:color w:val="773189"/>
          <w:sz w:val="16"/>
          <w:vertAlign w:val="superscript"/>
        </w:rPr>
        <w:t>09</w:t>
      </w:r>
      <w:r>
        <w:rPr>
          <w:color w:val="773189"/>
          <w:sz w:val="16"/>
        </w:rPr>
        <w:t xml:space="preserve"> </w:t>
      </w:r>
      <w:r>
        <w:rPr>
          <w:i/>
          <w:color w:val="773189"/>
          <w:sz w:val="16"/>
        </w:rPr>
        <w:t xml:space="preserve">Guzzardi v Italy </w:t>
      </w:r>
      <w:r>
        <w:rPr>
          <w:color w:val="773189"/>
          <w:sz w:val="16"/>
        </w:rPr>
        <w:t>(1980) ECHR 5, at para 95.</w:t>
      </w:r>
    </w:p>
    <w:p w14:paraId="58CE5284" w14:textId="77777777" w:rsidR="00672969" w:rsidRDefault="00672969">
      <w:pPr>
        <w:rPr>
          <w:sz w:val="16"/>
        </w:rPr>
        <w:sectPr w:rsidR="00672969">
          <w:pgSz w:w="11910" w:h="16840"/>
          <w:pgMar w:top="1340" w:right="1320" w:bottom="1260" w:left="1320" w:header="0" w:footer="1066" w:gutter="0"/>
          <w:cols w:space="720"/>
        </w:sectPr>
      </w:pPr>
    </w:p>
    <w:p w14:paraId="7E406725" w14:textId="77777777" w:rsidR="00672969" w:rsidRDefault="002F62D1">
      <w:pPr>
        <w:pStyle w:val="ListParagraph"/>
        <w:numPr>
          <w:ilvl w:val="2"/>
          <w:numId w:val="9"/>
        </w:numPr>
        <w:tabs>
          <w:tab w:val="left" w:pos="1397"/>
          <w:tab w:val="left" w:pos="1398"/>
        </w:tabs>
        <w:spacing w:before="82"/>
        <w:ind w:hanging="361"/>
        <w:rPr>
          <w:sz w:val="16"/>
        </w:rPr>
      </w:pPr>
      <w:r>
        <w:rPr>
          <w:sz w:val="24"/>
        </w:rPr>
        <w:t>the ability to leave the relevant</w:t>
      </w:r>
      <w:r>
        <w:rPr>
          <w:spacing w:val="-4"/>
          <w:sz w:val="24"/>
        </w:rPr>
        <w:t xml:space="preserve"> </w:t>
      </w:r>
      <w:r>
        <w:rPr>
          <w:sz w:val="24"/>
        </w:rPr>
        <w:t>area;</w:t>
      </w:r>
      <w:r>
        <w:rPr>
          <w:position w:val="8"/>
          <w:sz w:val="16"/>
        </w:rPr>
        <w:t>210</w:t>
      </w:r>
    </w:p>
    <w:p w14:paraId="07C1E471" w14:textId="77777777" w:rsidR="00672969" w:rsidRDefault="002F62D1">
      <w:pPr>
        <w:pStyle w:val="ListParagraph"/>
        <w:numPr>
          <w:ilvl w:val="2"/>
          <w:numId w:val="9"/>
        </w:numPr>
        <w:tabs>
          <w:tab w:val="left" w:pos="1397"/>
          <w:tab w:val="left" w:pos="1398"/>
        </w:tabs>
        <w:spacing w:before="57"/>
        <w:ind w:hanging="361"/>
        <w:rPr>
          <w:sz w:val="16"/>
        </w:rPr>
      </w:pPr>
      <w:r>
        <w:rPr>
          <w:sz w:val="24"/>
        </w:rPr>
        <w:t>the degree of supervision and control the individual is</w:t>
      </w:r>
      <w:r>
        <w:rPr>
          <w:spacing w:val="-12"/>
          <w:sz w:val="24"/>
        </w:rPr>
        <w:t xml:space="preserve"> </w:t>
      </w:r>
      <w:r>
        <w:rPr>
          <w:sz w:val="24"/>
        </w:rPr>
        <w:t>under;</w:t>
      </w:r>
      <w:r>
        <w:rPr>
          <w:position w:val="8"/>
          <w:sz w:val="16"/>
        </w:rPr>
        <w:t>211</w:t>
      </w:r>
    </w:p>
    <w:p w14:paraId="3465690A" w14:textId="77777777" w:rsidR="00672969" w:rsidRDefault="002F62D1">
      <w:pPr>
        <w:pStyle w:val="ListParagraph"/>
        <w:numPr>
          <w:ilvl w:val="2"/>
          <w:numId w:val="9"/>
        </w:numPr>
        <w:tabs>
          <w:tab w:val="left" w:pos="1397"/>
          <w:tab w:val="left" w:pos="1398"/>
        </w:tabs>
        <w:spacing w:before="57" w:line="285" w:lineRule="auto"/>
        <w:ind w:right="227"/>
        <w:rPr>
          <w:sz w:val="16"/>
        </w:rPr>
      </w:pPr>
      <w:r>
        <w:rPr>
          <w:sz w:val="24"/>
        </w:rPr>
        <w:t>if the person does leave the relevant area, will they be</w:t>
      </w:r>
      <w:r>
        <w:rPr>
          <w:spacing w:val="-31"/>
          <w:sz w:val="24"/>
        </w:rPr>
        <w:t xml:space="preserve"> </w:t>
      </w:r>
      <w:r>
        <w:rPr>
          <w:sz w:val="24"/>
        </w:rPr>
        <w:t>brought back;</w:t>
      </w:r>
      <w:r>
        <w:rPr>
          <w:position w:val="8"/>
          <w:sz w:val="16"/>
        </w:rPr>
        <w:t>212</w:t>
      </w:r>
    </w:p>
    <w:p w14:paraId="317B81FF" w14:textId="77777777" w:rsidR="00672969" w:rsidRDefault="002F62D1">
      <w:pPr>
        <w:pStyle w:val="ListParagraph"/>
        <w:numPr>
          <w:ilvl w:val="2"/>
          <w:numId w:val="9"/>
        </w:numPr>
        <w:tabs>
          <w:tab w:val="left" w:pos="1397"/>
          <w:tab w:val="left" w:pos="1398"/>
        </w:tabs>
        <w:spacing w:before="1" w:line="285" w:lineRule="auto"/>
        <w:ind w:right="588"/>
        <w:rPr>
          <w:sz w:val="16"/>
        </w:rPr>
      </w:pPr>
      <w:r>
        <w:rPr>
          <w:sz w:val="24"/>
        </w:rPr>
        <w:t>the availability of other social contacts and ability to contact them without prior</w:t>
      </w:r>
      <w:r>
        <w:rPr>
          <w:spacing w:val="-2"/>
          <w:sz w:val="24"/>
        </w:rPr>
        <w:t xml:space="preserve"> </w:t>
      </w:r>
      <w:r>
        <w:rPr>
          <w:sz w:val="24"/>
        </w:rPr>
        <w:t>authorisation;</w:t>
      </w:r>
      <w:r>
        <w:rPr>
          <w:position w:val="8"/>
          <w:sz w:val="16"/>
        </w:rPr>
        <w:t>213</w:t>
      </w:r>
    </w:p>
    <w:p w14:paraId="6A36D38C" w14:textId="77777777" w:rsidR="00672969" w:rsidRDefault="002F62D1">
      <w:pPr>
        <w:pStyle w:val="ListParagraph"/>
        <w:numPr>
          <w:ilvl w:val="2"/>
          <w:numId w:val="9"/>
        </w:numPr>
        <w:tabs>
          <w:tab w:val="left" w:pos="1397"/>
          <w:tab w:val="left" w:pos="1398"/>
        </w:tabs>
        <w:spacing w:before="4"/>
        <w:ind w:hanging="361"/>
        <w:rPr>
          <w:sz w:val="16"/>
        </w:rPr>
      </w:pPr>
      <w:r>
        <w:rPr>
          <w:sz w:val="24"/>
        </w:rPr>
        <w:t>reporting requirements to the</w:t>
      </w:r>
      <w:r>
        <w:rPr>
          <w:spacing w:val="-1"/>
          <w:sz w:val="24"/>
        </w:rPr>
        <w:t xml:space="preserve"> </w:t>
      </w:r>
      <w:r>
        <w:rPr>
          <w:sz w:val="24"/>
        </w:rPr>
        <w:t>authorities;</w:t>
      </w:r>
      <w:r>
        <w:rPr>
          <w:position w:val="8"/>
          <w:sz w:val="16"/>
        </w:rPr>
        <w:t>214</w:t>
      </w:r>
    </w:p>
    <w:p w14:paraId="545E9FBD" w14:textId="77777777" w:rsidR="00672969" w:rsidRDefault="002F62D1">
      <w:pPr>
        <w:pStyle w:val="ListParagraph"/>
        <w:numPr>
          <w:ilvl w:val="2"/>
          <w:numId w:val="9"/>
        </w:numPr>
        <w:tabs>
          <w:tab w:val="left" w:pos="1397"/>
          <w:tab w:val="left" w:pos="1398"/>
        </w:tabs>
        <w:spacing w:before="56"/>
        <w:ind w:hanging="361"/>
        <w:rPr>
          <w:sz w:val="24"/>
        </w:rPr>
      </w:pPr>
      <w:r>
        <w:rPr>
          <w:sz w:val="24"/>
        </w:rPr>
        <w:t>whether the individual consented to the deprivation;</w:t>
      </w:r>
      <w:r>
        <w:rPr>
          <w:position w:val="8"/>
          <w:sz w:val="16"/>
        </w:rPr>
        <w:t>215</w:t>
      </w:r>
      <w:r>
        <w:rPr>
          <w:spacing w:val="22"/>
          <w:position w:val="8"/>
          <w:sz w:val="16"/>
        </w:rPr>
        <w:t xml:space="preserve"> </w:t>
      </w:r>
      <w:r>
        <w:rPr>
          <w:sz w:val="24"/>
        </w:rPr>
        <w:t>and</w:t>
      </w:r>
    </w:p>
    <w:p w14:paraId="4D22F57E" w14:textId="77777777" w:rsidR="00672969" w:rsidRDefault="002F62D1">
      <w:pPr>
        <w:pStyle w:val="ListParagraph"/>
        <w:numPr>
          <w:ilvl w:val="2"/>
          <w:numId w:val="9"/>
        </w:numPr>
        <w:tabs>
          <w:tab w:val="left" w:pos="1397"/>
          <w:tab w:val="left" w:pos="1398"/>
        </w:tabs>
        <w:spacing w:before="57"/>
        <w:ind w:hanging="361"/>
        <w:rPr>
          <w:sz w:val="24"/>
        </w:rPr>
      </w:pPr>
      <w:r>
        <w:rPr>
          <w:sz w:val="24"/>
        </w:rPr>
        <w:t>the cumulative impact of the entirety of the</w:t>
      </w:r>
      <w:r>
        <w:rPr>
          <w:spacing w:val="-12"/>
          <w:sz w:val="24"/>
        </w:rPr>
        <w:t xml:space="preserve"> </w:t>
      </w:r>
      <w:r>
        <w:rPr>
          <w:sz w:val="24"/>
        </w:rPr>
        <w:t>individual’s</w:t>
      </w:r>
    </w:p>
    <w:p w14:paraId="5130C8D3" w14:textId="77777777" w:rsidR="00672969" w:rsidRDefault="002F62D1">
      <w:pPr>
        <w:pStyle w:val="BodyText"/>
        <w:spacing w:before="56"/>
        <w:ind w:left="1397"/>
        <w:rPr>
          <w:sz w:val="16"/>
        </w:rPr>
      </w:pPr>
      <w:r>
        <w:t>circumstances.</w:t>
      </w:r>
      <w:r>
        <w:rPr>
          <w:position w:val="8"/>
          <w:sz w:val="16"/>
        </w:rPr>
        <w:t>216</w:t>
      </w:r>
    </w:p>
    <w:p w14:paraId="57952FA0" w14:textId="77777777" w:rsidR="00672969" w:rsidRDefault="00672969">
      <w:pPr>
        <w:pStyle w:val="BodyText"/>
        <w:spacing w:before="5"/>
        <w:rPr>
          <w:sz w:val="33"/>
        </w:rPr>
      </w:pPr>
    </w:p>
    <w:p w14:paraId="1150F953" w14:textId="77777777" w:rsidR="00672969" w:rsidRDefault="002F62D1">
      <w:pPr>
        <w:pStyle w:val="ListParagraph"/>
        <w:numPr>
          <w:ilvl w:val="1"/>
          <w:numId w:val="9"/>
        </w:numPr>
        <w:tabs>
          <w:tab w:val="left" w:pos="829"/>
        </w:tabs>
        <w:spacing w:before="1" w:line="288" w:lineRule="auto"/>
        <w:ind w:left="828" w:right="151" w:hanging="708"/>
        <w:rPr>
          <w:sz w:val="24"/>
        </w:rPr>
      </w:pPr>
      <w:r>
        <w:rPr>
          <w:sz w:val="24"/>
        </w:rPr>
        <w:t>In previous cases, the ECtHR considered the circumstances of a child held on a locked hospital ward and whether this am</w:t>
      </w:r>
      <w:r>
        <w:rPr>
          <w:sz w:val="24"/>
        </w:rPr>
        <w:t>ounted to</w:t>
      </w:r>
      <w:r>
        <w:rPr>
          <w:spacing w:val="-32"/>
          <w:sz w:val="24"/>
        </w:rPr>
        <w:t xml:space="preserve"> </w:t>
      </w:r>
      <w:r>
        <w:rPr>
          <w:sz w:val="24"/>
        </w:rPr>
        <w:t>a deprivation of liberty.</w:t>
      </w:r>
      <w:r>
        <w:rPr>
          <w:position w:val="8"/>
          <w:sz w:val="16"/>
        </w:rPr>
        <w:t xml:space="preserve">217 </w:t>
      </w:r>
      <w:r>
        <w:rPr>
          <w:sz w:val="24"/>
        </w:rPr>
        <w:t>These cases identified a number of key factors, which are relevant to whether a set of circumstances will amount to a deprivation of liberty in respect of a child. These</w:t>
      </w:r>
      <w:r>
        <w:rPr>
          <w:spacing w:val="-19"/>
          <w:sz w:val="24"/>
        </w:rPr>
        <w:t xml:space="preserve"> </w:t>
      </w:r>
      <w:r>
        <w:rPr>
          <w:sz w:val="24"/>
        </w:rPr>
        <w:t>are:</w:t>
      </w:r>
    </w:p>
    <w:p w14:paraId="6A79A3B7" w14:textId="77777777" w:rsidR="00672969" w:rsidRDefault="00672969">
      <w:pPr>
        <w:pStyle w:val="BodyText"/>
        <w:spacing w:before="10"/>
        <w:rPr>
          <w:sz w:val="28"/>
        </w:rPr>
      </w:pPr>
    </w:p>
    <w:p w14:paraId="578A9705" w14:textId="77777777" w:rsidR="00672969" w:rsidRDefault="002F62D1">
      <w:pPr>
        <w:pStyle w:val="ListParagraph"/>
        <w:numPr>
          <w:ilvl w:val="2"/>
          <w:numId w:val="9"/>
        </w:numPr>
        <w:tabs>
          <w:tab w:val="left" w:pos="1253"/>
          <w:tab w:val="left" w:pos="1254"/>
        </w:tabs>
        <w:spacing w:line="285" w:lineRule="auto"/>
        <w:ind w:left="1253" w:right="856"/>
        <w:rPr>
          <w:sz w:val="16"/>
        </w:rPr>
      </w:pPr>
      <w:r>
        <w:rPr>
          <w:sz w:val="24"/>
        </w:rPr>
        <w:t xml:space="preserve">if the parent took decision to place the </w:t>
      </w:r>
      <w:r>
        <w:rPr>
          <w:sz w:val="24"/>
        </w:rPr>
        <w:t>child in the</w:t>
      </w:r>
      <w:r>
        <w:rPr>
          <w:spacing w:val="-28"/>
          <w:sz w:val="24"/>
        </w:rPr>
        <w:t xml:space="preserve"> </w:t>
      </w:r>
      <w:r>
        <w:rPr>
          <w:sz w:val="24"/>
        </w:rPr>
        <w:t>relevant area;</w:t>
      </w:r>
      <w:r>
        <w:rPr>
          <w:position w:val="8"/>
          <w:sz w:val="16"/>
        </w:rPr>
        <w:t>218</w:t>
      </w:r>
    </w:p>
    <w:p w14:paraId="7AD07819" w14:textId="77777777" w:rsidR="00672969" w:rsidRDefault="002F62D1">
      <w:pPr>
        <w:pStyle w:val="ListParagraph"/>
        <w:numPr>
          <w:ilvl w:val="2"/>
          <w:numId w:val="9"/>
        </w:numPr>
        <w:tabs>
          <w:tab w:val="left" w:pos="1253"/>
          <w:tab w:val="left" w:pos="1254"/>
        </w:tabs>
        <w:spacing w:before="4" w:line="288" w:lineRule="auto"/>
        <w:ind w:left="1253" w:right="221"/>
        <w:rPr>
          <w:sz w:val="16"/>
        </w:rPr>
      </w:pPr>
      <w:r>
        <w:rPr>
          <w:sz w:val="24"/>
        </w:rPr>
        <w:t>if the restrictions on the child’s movements and contact with</w:t>
      </w:r>
      <w:r>
        <w:rPr>
          <w:spacing w:val="-24"/>
          <w:sz w:val="24"/>
        </w:rPr>
        <w:t xml:space="preserve"> </w:t>
      </w:r>
      <w:r>
        <w:rPr>
          <w:sz w:val="24"/>
        </w:rPr>
        <w:t>the outside world are similar to those that might be experienced by children in their family</w:t>
      </w:r>
      <w:r>
        <w:rPr>
          <w:spacing w:val="-2"/>
          <w:sz w:val="24"/>
        </w:rPr>
        <w:t xml:space="preserve"> </w:t>
      </w:r>
      <w:r>
        <w:rPr>
          <w:sz w:val="24"/>
        </w:rPr>
        <w:t>homes;</w:t>
      </w:r>
      <w:r>
        <w:rPr>
          <w:position w:val="8"/>
          <w:sz w:val="16"/>
        </w:rPr>
        <w:t>219</w:t>
      </w:r>
    </w:p>
    <w:p w14:paraId="2A9C5CC1" w14:textId="77777777" w:rsidR="00672969" w:rsidRDefault="002F62D1">
      <w:pPr>
        <w:pStyle w:val="ListParagraph"/>
        <w:numPr>
          <w:ilvl w:val="2"/>
          <w:numId w:val="9"/>
        </w:numPr>
        <w:tabs>
          <w:tab w:val="left" w:pos="1253"/>
          <w:tab w:val="left" w:pos="1254"/>
        </w:tabs>
        <w:spacing w:line="290" w:lineRule="exact"/>
        <w:ind w:left="1253" w:hanging="361"/>
        <w:rPr>
          <w:sz w:val="24"/>
        </w:rPr>
      </w:pPr>
      <w:r>
        <w:rPr>
          <w:sz w:val="24"/>
        </w:rPr>
        <w:t>the purpose for the locking of doors, i.e. for the child’s</w:t>
      </w:r>
      <w:r>
        <w:rPr>
          <w:spacing w:val="-10"/>
          <w:sz w:val="24"/>
        </w:rPr>
        <w:t xml:space="preserve"> </w:t>
      </w:r>
      <w:r>
        <w:rPr>
          <w:sz w:val="24"/>
        </w:rPr>
        <w:t>s</w:t>
      </w:r>
      <w:r>
        <w:rPr>
          <w:sz w:val="24"/>
        </w:rPr>
        <w:t>afety</w:t>
      </w:r>
    </w:p>
    <w:p w14:paraId="4B9F33C0" w14:textId="77777777" w:rsidR="00672969" w:rsidRDefault="002F62D1">
      <w:pPr>
        <w:pStyle w:val="BodyText"/>
        <w:spacing w:before="56"/>
        <w:ind w:left="1253"/>
        <w:rPr>
          <w:sz w:val="16"/>
        </w:rPr>
      </w:pPr>
      <w:r>
        <w:t>and that of others;</w:t>
      </w:r>
      <w:r>
        <w:rPr>
          <w:position w:val="8"/>
          <w:sz w:val="16"/>
        </w:rPr>
        <w:t>220</w:t>
      </w:r>
    </w:p>
    <w:p w14:paraId="35912C36" w14:textId="77777777" w:rsidR="00672969" w:rsidRDefault="002F62D1">
      <w:pPr>
        <w:pStyle w:val="ListParagraph"/>
        <w:numPr>
          <w:ilvl w:val="2"/>
          <w:numId w:val="9"/>
        </w:numPr>
        <w:tabs>
          <w:tab w:val="left" w:pos="1253"/>
          <w:tab w:val="left" w:pos="1254"/>
        </w:tabs>
        <w:spacing w:before="59" w:line="285" w:lineRule="auto"/>
        <w:ind w:left="1253" w:right="1449"/>
        <w:rPr>
          <w:sz w:val="16"/>
        </w:rPr>
      </w:pPr>
      <w:r>
        <w:rPr>
          <w:sz w:val="24"/>
        </w:rPr>
        <w:t>if the child can leave the relevant area, if this</w:t>
      </w:r>
      <w:r>
        <w:rPr>
          <w:spacing w:val="-25"/>
          <w:sz w:val="24"/>
        </w:rPr>
        <w:t xml:space="preserve"> </w:t>
      </w:r>
      <w:r>
        <w:rPr>
          <w:sz w:val="24"/>
        </w:rPr>
        <w:t>requires permission and supervision whilst outside the</w:t>
      </w:r>
      <w:r>
        <w:rPr>
          <w:spacing w:val="-13"/>
          <w:sz w:val="24"/>
        </w:rPr>
        <w:t xml:space="preserve"> </w:t>
      </w:r>
      <w:r>
        <w:rPr>
          <w:sz w:val="24"/>
        </w:rPr>
        <w:t>area;</w:t>
      </w:r>
      <w:r>
        <w:rPr>
          <w:position w:val="8"/>
          <w:sz w:val="16"/>
        </w:rPr>
        <w:t>221</w:t>
      </w:r>
    </w:p>
    <w:p w14:paraId="1D59D6D5" w14:textId="77777777" w:rsidR="00672969" w:rsidRDefault="002F62D1">
      <w:pPr>
        <w:pStyle w:val="ListParagraph"/>
        <w:numPr>
          <w:ilvl w:val="2"/>
          <w:numId w:val="9"/>
        </w:numPr>
        <w:tabs>
          <w:tab w:val="left" w:pos="1253"/>
          <w:tab w:val="left" w:pos="1254"/>
        </w:tabs>
        <w:spacing w:before="4" w:line="285" w:lineRule="auto"/>
        <w:ind w:left="1253" w:right="268"/>
        <w:rPr>
          <w:sz w:val="16"/>
        </w:rPr>
      </w:pPr>
      <w:r>
        <w:rPr>
          <w:sz w:val="24"/>
        </w:rPr>
        <w:t>if the child continues to see family members, friends and attend school;</w:t>
      </w:r>
      <w:r>
        <w:rPr>
          <w:position w:val="8"/>
          <w:sz w:val="16"/>
        </w:rPr>
        <w:t>222</w:t>
      </w:r>
    </w:p>
    <w:p w14:paraId="1A935A3C" w14:textId="77777777" w:rsidR="00672969" w:rsidRDefault="002F62D1">
      <w:pPr>
        <w:pStyle w:val="ListParagraph"/>
        <w:numPr>
          <w:ilvl w:val="2"/>
          <w:numId w:val="9"/>
        </w:numPr>
        <w:tabs>
          <w:tab w:val="left" w:pos="1253"/>
          <w:tab w:val="left" w:pos="1254"/>
        </w:tabs>
        <w:spacing w:before="4" w:line="283" w:lineRule="auto"/>
        <w:ind w:left="1253" w:right="290"/>
        <w:rPr>
          <w:sz w:val="24"/>
        </w:rPr>
      </w:pPr>
      <w:r>
        <w:rPr>
          <w:sz w:val="24"/>
        </w:rPr>
        <w:t>the age of the child and who would normally make decisions for a child of that age;</w:t>
      </w:r>
      <w:r>
        <w:rPr>
          <w:position w:val="8"/>
          <w:sz w:val="16"/>
        </w:rPr>
        <w:t>223</w:t>
      </w:r>
      <w:r>
        <w:rPr>
          <w:spacing w:val="26"/>
          <w:position w:val="8"/>
          <w:sz w:val="16"/>
        </w:rPr>
        <w:t xml:space="preserve"> </w:t>
      </w:r>
      <w:r>
        <w:rPr>
          <w:sz w:val="24"/>
        </w:rPr>
        <w:t>and</w:t>
      </w:r>
    </w:p>
    <w:p w14:paraId="21F973C2" w14:textId="77777777" w:rsidR="00672969" w:rsidRDefault="00672969">
      <w:pPr>
        <w:pStyle w:val="BodyText"/>
        <w:rPr>
          <w:sz w:val="20"/>
        </w:rPr>
      </w:pPr>
    </w:p>
    <w:p w14:paraId="79DAA9A6" w14:textId="56C36A82" w:rsidR="00672969" w:rsidRDefault="002F62D1">
      <w:pPr>
        <w:pStyle w:val="BodyText"/>
        <w:spacing w:before="3"/>
        <w:rPr>
          <w:sz w:val="27"/>
        </w:rPr>
      </w:pPr>
      <w:r>
        <w:rPr>
          <w:noProof/>
        </w:rPr>
        <mc:AlternateContent>
          <mc:Choice Requires="wps">
            <w:drawing>
              <wp:anchor distT="0" distB="0" distL="0" distR="0" simplePos="0" relativeHeight="487604736" behindDoc="1" locked="0" layoutInCell="1" allowOverlap="1" wp14:anchorId="3E5BA10A" wp14:editId="426278DC">
                <wp:simplePos x="0" y="0"/>
                <wp:positionH relativeFrom="page">
                  <wp:posOffset>914400</wp:posOffset>
                </wp:positionH>
                <wp:positionV relativeFrom="paragraph">
                  <wp:posOffset>234950</wp:posOffset>
                </wp:positionV>
                <wp:extent cx="1828800" cy="8890"/>
                <wp:effectExtent l="0" t="0" r="0" b="0"/>
                <wp:wrapTopAndBottom/>
                <wp:docPr id="2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4E3EA" id="Rectangle 11" o:spid="_x0000_s1026" style="position:absolute;margin-left:1in;margin-top:18.5pt;width:2in;height:.7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" fillcolor="black" stroked="f">
                <w10:wrap type="topAndBottom" anchorx="page"/>
              </v:rect>
            </w:pict>
          </mc:Fallback>
        </mc:AlternateContent>
      </w:r>
    </w:p>
    <w:p w14:paraId="54AB2CC8" w14:textId="77777777" w:rsidR="00672969" w:rsidRDefault="002F62D1">
      <w:pPr>
        <w:spacing w:before="86"/>
        <w:ind w:left="120"/>
        <w:rPr>
          <w:sz w:val="16"/>
        </w:rPr>
      </w:pPr>
      <w:r>
        <w:rPr>
          <w:color w:val="773189"/>
          <w:sz w:val="16"/>
          <w:vertAlign w:val="superscript"/>
        </w:rPr>
        <w:t>210</w:t>
      </w:r>
      <w:r>
        <w:rPr>
          <w:color w:val="773189"/>
          <w:sz w:val="16"/>
        </w:rPr>
        <w:t xml:space="preserve"> </w:t>
      </w:r>
      <w:r>
        <w:rPr>
          <w:i/>
          <w:color w:val="773189"/>
          <w:sz w:val="16"/>
        </w:rPr>
        <w:t xml:space="preserve">Storck v Germany </w:t>
      </w:r>
      <w:r>
        <w:rPr>
          <w:color w:val="773189"/>
          <w:sz w:val="16"/>
        </w:rPr>
        <w:t>(2005) ECHR 406, at para 73.</w:t>
      </w:r>
    </w:p>
    <w:p w14:paraId="45E1C8A7" w14:textId="77777777" w:rsidR="00672969" w:rsidRDefault="002F62D1">
      <w:pPr>
        <w:ind w:left="120"/>
        <w:rPr>
          <w:sz w:val="16"/>
        </w:rPr>
      </w:pPr>
      <w:r>
        <w:rPr>
          <w:color w:val="773189"/>
          <w:sz w:val="16"/>
          <w:vertAlign w:val="superscript"/>
        </w:rPr>
        <w:t>211</w:t>
      </w:r>
      <w:r>
        <w:rPr>
          <w:color w:val="773189"/>
          <w:spacing w:val="9"/>
          <w:sz w:val="16"/>
        </w:rPr>
        <w:t xml:space="preserve"> </w:t>
      </w:r>
      <w:r>
        <w:rPr>
          <w:color w:val="773189"/>
          <w:sz w:val="16"/>
        </w:rPr>
        <w:t>Ibid.</w:t>
      </w:r>
    </w:p>
    <w:p w14:paraId="01DB79E6" w14:textId="77777777" w:rsidR="00672969" w:rsidRDefault="002F62D1">
      <w:pPr>
        <w:ind w:left="120"/>
        <w:rPr>
          <w:sz w:val="16"/>
        </w:rPr>
      </w:pPr>
      <w:r>
        <w:rPr>
          <w:color w:val="773189"/>
          <w:sz w:val="16"/>
          <w:vertAlign w:val="superscript"/>
        </w:rPr>
        <w:t>212</w:t>
      </w:r>
      <w:r>
        <w:rPr>
          <w:color w:val="773189"/>
          <w:spacing w:val="9"/>
          <w:sz w:val="16"/>
        </w:rPr>
        <w:t xml:space="preserve"> </w:t>
      </w:r>
      <w:r>
        <w:rPr>
          <w:color w:val="773189"/>
          <w:sz w:val="16"/>
        </w:rPr>
        <w:t>Ibid.</w:t>
      </w:r>
    </w:p>
    <w:p w14:paraId="5BE02E1E" w14:textId="77777777" w:rsidR="00672969" w:rsidRDefault="002F62D1">
      <w:pPr>
        <w:ind w:left="120"/>
        <w:rPr>
          <w:sz w:val="16"/>
        </w:rPr>
      </w:pPr>
      <w:r>
        <w:rPr>
          <w:color w:val="773189"/>
          <w:sz w:val="16"/>
          <w:vertAlign w:val="superscript"/>
        </w:rPr>
        <w:t>213</w:t>
      </w:r>
      <w:r>
        <w:rPr>
          <w:color w:val="773189"/>
          <w:sz w:val="16"/>
        </w:rPr>
        <w:t xml:space="preserve"> </w:t>
      </w:r>
      <w:r>
        <w:rPr>
          <w:i/>
          <w:color w:val="773189"/>
          <w:sz w:val="16"/>
        </w:rPr>
        <w:t>Guzzardi v I</w:t>
      </w:r>
      <w:r>
        <w:rPr>
          <w:i/>
          <w:color w:val="773189"/>
          <w:sz w:val="16"/>
        </w:rPr>
        <w:t xml:space="preserve">taly </w:t>
      </w:r>
      <w:r>
        <w:rPr>
          <w:color w:val="773189"/>
          <w:sz w:val="16"/>
        </w:rPr>
        <w:t>(1980) ECHR 5, at para 95.</w:t>
      </w:r>
    </w:p>
    <w:p w14:paraId="42560C44" w14:textId="77777777" w:rsidR="00672969" w:rsidRDefault="002F62D1">
      <w:pPr>
        <w:ind w:left="120"/>
        <w:rPr>
          <w:sz w:val="16"/>
        </w:rPr>
      </w:pPr>
      <w:r>
        <w:rPr>
          <w:color w:val="773189"/>
          <w:sz w:val="16"/>
          <w:vertAlign w:val="superscript"/>
        </w:rPr>
        <w:t>214</w:t>
      </w:r>
      <w:r>
        <w:rPr>
          <w:color w:val="773189"/>
          <w:sz w:val="16"/>
        </w:rPr>
        <w:t xml:space="preserve"> Better described as the need to ‘check-in’. </w:t>
      </w:r>
      <w:r>
        <w:rPr>
          <w:i/>
          <w:color w:val="773189"/>
          <w:sz w:val="16"/>
        </w:rPr>
        <w:t xml:space="preserve">See Guzzardi v Italy </w:t>
      </w:r>
      <w:r>
        <w:rPr>
          <w:color w:val="773189"/>
          <w:sz w:val="16"/>
        </w:rPr>
        <w:t>(1980) ECHR 5, at para 95.</w:t>
      </w:r>
    </w:p>
    <w:p w14:paraId="7A217599" w14:textId="77777777" w:rsidR="00672969" w:rsidRDefault="002F62D1">
      <w:pPr>
        <w:ind w:left="120"/>
        <w:rPr>
          <w:sz w:val="16"/>
        </w:rPr>
      </w:pPr>
      <w:r>
        <w:rPr>
          <w:color w:val="773189"/>
          <w:sz w:val="16"/>
          <w:vertAlign w:val="superscript"/>
        </w:rPr>
        <w:t>215</w:t>
      </w:r>
      <w:r>
        <w:rPr>
          <w:color w:val="773189"/>
          <w:sz w:val="16"/>
        </w:rPr>
        <w:t xml:space="preserve"> Referred to as the ‘subjective element’. </w:t>
      </w:r>
      <w:r>
        <w:rPr>
          <w:i/>
          <w:color w:val="773189"/>
          <w:sz w:val="16"/>
        </w:rPr>
        <w:t xml:space="preserve">See Storck v Germany </w:t>
      </w:r>
      <w:r>
        <w:rPr>
          <w:color w:val="773189"/>
          <w:sz w:val="16"/>
        </w:rPr>
        <w:t>(2005) ECHR 406, at para 74.</w:t>
      </w:r>
    </w:p>
    <w:p w14:paraId="70A97A2C" w14:textId="77777777" w:rsidR="00672969" w:rsidRDefault="002F62D1">
      <w:pPr>
        <w:ind w:left="120"/>
        <w:rPr>
          <w:sz w:val="16"/>
        </w:rPr>
      </w:pPr>
      <w:r>
        <w:rPr>
          <w:color w:val="773189"/>
          <w:sz w:val="16"/>
          <w:vertAlign w:val="superscript"/>
        </w:rPr>
        <w:t>216</w:t>
      </w:r>
      <w:r>
        <w:rPr>
          <w:color w:val="773189"/>
          <w:sz w:val="16"/>
        </w:rPr>
        <w:t xml:space="preserve"> </w:t>
      </w:r>
      <w:r>
        <w:rPr>
          <w:i/>
          <w:color w:val="773189"/>
          <w:sz w:val="16"/>
        </w:rPr>
        <w:t xml:space="preserve">Guzzardi v Italy </w:t>
      </w:r>
      <w:r>
        <w:rPr>
          <w:color w:val="773189"/>
          <w:sz w:val="16"/>
        </w:rPr>
        <w:t xml:space="preserve">(1980) ECHR </w:t>
      </w:r>
      <w:r>
        <w:rPr>
          <w:color w:val="773189"/>
          <w:sz w:val="16"/>
        </w:rPr>
        <w:t>5, at para 95.</w:t>
      </w:r>
    </w:p>
    <w:p w14:paraId="30C0D31C" w14:textId="77777777" w:rsidR="00672969" w:rsidRDefault="002F62D1">
      <w:pPr>
        <w:ind w:left="120"/>
        <w:rPr>
          <w:sz w:val="16"/>
        </w:rPr>
      </w:pPr>
      <w:r>
        <w:rPr>
          <w:color w:val="773189"/>
          <w:sz w:val="16"/>
          <w:vertAlign w:val="superscript"/>
        </w:rPr>
        <w:t>217</w:t>
      </w:r>
      <w:r>
        <w:rPr>
          <w:color w:val="773189"/>
          <w:sz w:val="16"/>
        </w:rPr>
        <w:t xml:space="preserve"> </w:t>
      </w:r>
      <w:r>
        <w:rPr>
          <w:i/>
          <w:color w:val="773189"/>
          <w:sz w:val="16"/>
        </w:rPr>
        <w:t xml:space="preserve">Nielsen v Denmark </w:t>
      </w:r>
      <w:r>
        <w:rPr>
          <w:color w:val="773189"/>
          <w:sz w:val="16"/>
        </w:rPr>
        <w:t>(1988) ECHR 23.</w:t>
      </w:r>
    </w:p>
    <w:p w14:paraId="706FAD04" w14:textId="77777777" w:rsidR="00672969" w:rsidRDefault="002F62D1">
      <w:pPr>
        <w:ind w:left="120"/>
        <w:rPr>
          <w:sz w:val="16"/>
        </w:rPr>
      </w:pPr>
      <w:r>
        <w:rPr>
          <w:color w:val="773189"/>
          <w:sz w:val="16"/>
          <w:vertAlign w:val="superscript"/>
        </w:rPr>
        <w:t>218</w:t>
      </w:r>
      <w:r>
        <w:rPr>
          <w:color w:val="773189"/>
          <w:sz w:val="16"/>
        </w:rPr>
        <w:t xml:space="preserve"> Ibid, at para</w:t>
      </w:r>
      <w:r>
        <w:rPr>
          <w:color w:val="773189"/>
          <w:spacing w:val="4"/>
          <w:sz w:val="16"/>
        </w:rPr>
        <w:t xml:space="preserve"> </w:t>
      </w:r>
      <w:r>
        <w:rPr>
          <w:color w:val="773189"/>
          <w:sz w:val="16"/>
        </w:rPr>
        <w:t>63.</w:t>
      </w:r>
    </w:p>
    <w:p w14:paraId="074D561D" w14:textId="77777777" w:rsidR="00672969" w:rsidRDefault="002F62D1">
      <w:pPr>
        <w:ind w:left="120"/>
        <w:rPr>
          <w:sz w:val="16"/>
        </w:rPr>
      </w:pPr>
      <w:r>
        <w:rPr>
          <w:color w:val="773189"/>
          <w:sz w:val="16"/>
          <w:vertAlign w:val="superscript"/>
        </w:rPr>
        <w:t>219</w:t>
      </w:r>
      <w:r>
        <w:rPr>
          <w:color w:val="773189"/>
          <w:sz w:val="16"/>
        </w:rPr>
        <w:t xml:space="preserve"> Ibid, at para</w:t>
      </w:r>
      <w:r>
        <w:rPr>
          <w:color w:val="773189"/>
          <w:spacing w:val="4"/>
          <w:sz w:val="16"/>
        </w:rPr>
        <w:t xml:space="preserve"> </w:t>
      </w:r>
      <w:r>
        <w:rPr>
          <w:color w:val="773189"/>
          <w:sz w:val="16"/>
        </w:rPr>
        <w:t>70.</w:t>
      </w:r>
    </w:p>
    <w:p w14:paraId="3CED3A20" w14:textId="77777777" w:rsidR="00672969" w:rsidRDefault="002F62D1">
      <w:pPr>
        <w:ind w:left="120"/>
        <w:rPr>
          <w:sz w:val="16"/>
        </w:rPr>
      </w:pPr>
      <w:r>
        <w:rPr>
          <w:color w:val="773189"/>
          <w:sz w:val="16"/>
          <w:vertAlign w:val="superscript"/>
        </w:rPr>
        <w:t>220</w:t>
      </w:r>
      <w:r>
        <w:rPr>
          <w:color w:val="773189"/>
          <w:spacing w:val="9"/>
          <w:sz w:val="16"/>
        </w:rPr>
        <w:t xml:space="preserve"> </w:t>
      </w:r>
      <w:r>
        <w:rPr>
          <w:color w:val="773189"/>
          <w:sz w:val="16"/>
        </w:rPr>
        <w:t>Ibid.</w:t>
      </w:r>
    </w:p>
    <w:p w14:paraId="73DBC22D" w14:textId="77777777" w:rsidR="00672969" w:rsidRDefault="002F62D1">
      <w:pPr>
        <w:ind w:left="120"/>
        <w:rPr>
          <w:sz w:val="16"/>
        </w:rPr>
      </w:pPr>
      <w:r>
        <w:rPr>
          <w:color w:val="773189"/>
          <w:sz w:val="16"/>
          <w:vertAlign w:val="superscript"/>
        </w:rPr>
        <w:t>221</w:t>
      </w:r>
      <w:r>
        <w:rPr>
          <w:color w:val="773189"/>
          <w:spacing w:val="9"/>
          <w:sz w:val="16"/>
        </w:rPr>
        <w:t xml:space="preserve"> </w:t>
      </w:r>
      <w:r>
        <w:rPr>
          <w:color w:val="773189"/>
          <w:sz w:val="16"/>
        </w:rPr>
        <w:t>Ibid.</w:t>
      </w:r>
    </w:p>
    <w:p w14:paraId="50B52F68" w14:textId="77777777" w:rsidR="00672969" w:rsidRDefault="002F62D1">
      <w:pPr>
        <w:ind w:left="120"/>
        <w:rPr>
          <w:sz w:val="16"/>
        </w:rPr>
      </w:pPr>
      <w:r>
        <w:rPr>
          <w:color w:val="773189"/>
          <w:sz w:val="16"/>
          <w:vertAlign w:val="superscript"/>
        </w:rPr>
        <w:t>222</w:t>
      </w:r>
      <w:r>
        <w:rPr>
          <w:color w:val="773189"/>
          <w:spacing w:val="9"/>
          <w:sz w:val="16"/>
        </w:rPr>
        <w:t xml:space="preserve"> </w:t>
      </w:r>
      <w:r>
        <w:rPr>
          <w:color w:val="773189"/>
          <w:sz w:val="16"/>
        </w:rPr>
        <w:t>Ibid.</w:t>
      </w:r>
    </w:p>
    <w:p w14:paraId="51E89ABF" w14:textId="77777777" w:rsidR="00672969" w:rsidRDefault="002F62D1">
      <w:pPr>
        <w:ind w:left="120"/>
        <w:rPr>
          <w:sz w:val="16"/>
        </w:rPr>
      </w:pPr>
      <w:r>
        <w:rPr>
          <w:color w:val="773189"/>
          <w:sz w:val="16"/>
          <w:vertAlign w:val="superscript"/>
        </w:rPr>
        <w:t>223</w:t>
      </w:r>
      <w:r>
        <w:rPr>
          <w:color w:val="773189"/>
          <w:sz w:val="16"/>
        </w:rPr>
        <w:t xml:space="preserve"> Ibid, at para 72.</w:t>
      </w:r>
    </w:p>
    <w:p w14:paraId="638575CA" w14:textId="77777777" w:rsidR="00672969" w:rsidRDefault="00672969">
      <w:pPr>
        <w:rPr>
          <w:sz w:val="16"/>
        </w:rPr>
        <w:sectPr w:rsidR="00672969">
          <w:pgSz w:w="11910" w:h="16840"/>
          <w:pgMar w:top="1340" w:right="1320" w:bottom="1260" w:left="1320" w:header="0" w:footer="1066" w:gutter="0"/>
          <w:cols w:space="720"/>
        </w:sectPr>
      </w:pPr>
    </w:p>
    <w:p w14:paraId="1204AF83" w14:textId="77777777" w:rsidR="00672969" w:rsidRDefault="002F62D1">
      <w:pPr>
        <w:pStyle w:val="ListParagraph"/>
        <w:numPr>
          <w:ilvl w:val="2"/>
          <w:numId w:val="9"/>
        </w:numPr>
        <w:tabs>
          <w:tab w:val="left" w:pos="1253"/>
          <w:tab w:val="left" w:pos="1254"/>
        </w:tabs>
        <w:spacing w:before="82" w:line="288" w:lineRule="auto"/>
        <w:ind w:left="1253" w:right="236"/>
        <w:rPr>
          <w:sz w:val="16"/>
        </w:rPr>
      </w:pPr>
      <w:r>
        <w:rPr>
          <w:sz w:val="24"/>
        </w:rPr>
        <w:t>if, where the child has absconded, the police would normally search for and return a child to their parents because of the age of the</w:t>
      </w:r>
      <w:r>
        <w:rPr>
          <w:spacing w:val="-2"/>
          <w:sz w:val="24"/>
        </w:rPr>
        <w:t xml:space="preserve"> </w:t>
      </w:r>
      <w:r>
        <w:rPr>
          <w:sz w:val="24"/>
        </w:rPr>
        <w:t>child.</w:t>
      </w:r>
      <w:r>
        <w:rPr>
          <w:position w:val="8"/>
          <w:sz w:val="16"/>
        </w:rPr>
        <w:t>224</w:t>
      </w:r>
    </w:p>
    <w:p w14:paraId="58CDE1FF" w14:textId="77777777" w:rsidR="00672969" w:rsidRDefault="00672969">
      <w:pPr>
        <w:pStyle w:val="BodyText"/>
        <w:spacing w:before="7"/>
        <w:rPr>
          <w:sz w:val="28"/>
        </w:rPr>
      </w:pPr>
    </w:p>
    <w:p w14:paraId="6D63D052" w14:textId="77777777" w:rsidR="00672969" w:rsidRDefault="002F62D1">
      <w:pPr>
        <w:pStyle w:val="ListParagraph"/>
        <w:numPr>
          <w:ilvl w:val="1"/>
          <w:numId w:val="9"/>
        </w:numPr>
        <w:tabs>
          <w:tab w:val="left" w:pos="829"/>
        </w:tabs>
        <w:spacing w:line="288" w:lineRule="auto"/>
        <w:ind w:left="828" w:right="378" w:hanging="708"/>
        <w:rPr>
          <w:sz w:val="24"/>
        </w:rPr>
      </w:pPr>
      <w:r>
        <w:rPr>
          <w:sz w:val="24"/>
        </w:rPr>
        <w:t>The ECtHR considered that the presence of all of the above factors points away from a deprivation of liberty. H</w:t>
      </w:r>
      <w:r>
        <w:rPr>
          <w:sz w:val="24"/>
        </w:rPr>
        <w:t>owever, these factors provide some guidance, they should not be regarded as a decisive checklist to be used by</w:t>
      </w:r>
      <w:r>
        <w:rPr>
          <w:spacing w:val="-4"/>
          <w:sz w:val="24"/>
        </w:rPr>
        <w:t xml:space="preserve"> </w:t>
      </w:r>
      <w:r>
        <w:rPr>
          <w:sz w:val="24"/>
        </w:rPr>
        <w:t>authorities.</w:t>
      </w:r>
    </w:p>
    <w:p w14:paraId="293BCE14" w14:textId="77777777" w:rsidR="00672969" w:rsidRDefault="00672969">
      <w:pPr>
        <w:pStyle w:val="BodyText"/>
        <w:spacing w:before="11"/>
        <w:rPr>
          <w:sz w:val="28"/>
        </w:rPr>
      </w:pPr>
    </w:p>
    <w:p w14:paraId="765DAB81" w14:textId="77777777" w:rsidR="00672969" w:rsidRDefault="002F62D1">
      <w:pPr>
        <w:pStyle w:val="ListParagraph"/>
        <w:numPr>
          <w:ilvl w:val="1"/>
          <w:numId w:val="9"/>
        </w:numPr>
        <w:tabs>
          <w:tab w:val="left" w:pos="829"/>
        </w:tabs>
        <w:spacing w:before="1" w:line="288" w:lineRule="auto"/>
        <w:ind w:left="828" w:right="132" w:hanging="708"/>
        <w:rPr>
          <w:sz w:val="24"/>
        </w:rPr>
      </w:pPr>
      <w:r>
        <w:rPr>
          <w:sz w:val="24"/>
        </w:rPr>
        <w:t xml:space="preserve">In one particular case, the ECtHR considered a mother’s decision to place her twelve year old son in a psychiatric institution, on </w:t>
      </w:r>
      <w:r>
        <w:rPr>
          <w:sz w:val="24"/>
        </w:rPr>
        <w:t>the basis of apparently sound medical advice, was an exercise of normal parental responsibility.</w:t>
      </w:r>
      <w:r>
        <w:rPr>
          <w:position w:val="8"/>
          <w:sz w:val="16"/>
        </w:rPr>
        <w:t xml:space="preserve">225 </w:t>
      </w:r>
      <w:r>
        <w:rPr>
          <w:sz w:val="24"/>
        </w:rPr>
        <w:t>The ECtHR was clear that parents do not have unlimited authority to consent to a deprivation of liberty in respect of their child</w:t>
      </w:r>
      <w:r>
        <w:rPr>
          <w:position w:val="8"/>
          <w:sz w:val="16"/>
        </w:rPr>
        <w:t xml:space="preserve">226 </w:t>
      </w:r>
      <w:r>
        <w:rPr>
          <w:sz w:val="24"/>
        </w:rPr>
        <w:t>and that, had the decis</w:t>
      </w:r>
      <w:r>
        <w:rPr>
          <w:sz w:val="24"/>
        </w:rPr>
        <w:t>ion to admit the boy been taken by a psychiatrist or a decision of the State, the outcome may have been</w:t>
      </w:r>
      <w:r>
        <w:rPr>
          <w:spacing w:val="-3"/>
          <w:sz w:val="24"/>
        </w:rPr>
        <w:t xml:space="preserve"> </w:t>
      </w:r>
      <w:r>
        <w:rPr>
          <w:sz w:val="24"/>
        </w:rPr>
        <w:t>different.</w:t>
      </w:r>
      <w:r>
        <w:rPr>
          <w:position w:val="8"/>
          <w:sz w:val="16"/>
        </w:rPr>
        <w:t>227</w:t>
      </w:r>
    </w:p>
    <w:p w14:paraId="028976B1" w14:textId="77777777" w:rsidR="00672969" w:rsidRDefault="00672969">
      <w:pPr>
        <w:pStyle w:val="BodyText"/>
        <w:spacing w:before="8"/>
        <w:rPr>
          <w:sz w:val="28"/>
        </w:rPr>
      </w:pPr>
    </w:p>
    <w:p w14:paraId="6E9B1D78" w14:textId="77777777" w:rsidR="00672969" w:rsidRDefault="002F62D1">
      <w:pPr>
        <w:pStyle w:val="ListParagraph"/>
        <w:numPr>
          <w:ilvl w:val="1"/>
          <w:numId w:val="9"/>
        </w:numPr>
        <w:tabs>
          <w:tab w:val="left" w:pos="829"/>
        </w:tabs>
        <w:spacing w:line="288" w:lineRule="auto"/>
        <w:ind w:left="828" w:right="210" w:hanging="708"/>
        <w:rPr>
          <w:sz w:val="24"/>
        </w:rPr>
      </w:pPr>
      <w:r>
        <w:rPr>
          <w:sz w:val="24"/>
        </w:rPr>
        <w:t>The domestic courts in the UK have also looked at the issue of what circumstances will amount to a deprivation of liberty, taking into ac</w:t>
      </w:r>
      <w:r>
        <w:rPr>
          <w:sz w:val="24"/>
        </w:rPr>
        <w:t>count the jurisprudence of the</w:t>
      </w:r>
      <w:r>
        <w:rPr>
          <w:spacing w:val="-3"/>
          <w:sz w:val="24"/>
        </w:rPr>
        <w:t xml:space="preserve"> </w:t>
      </w:r>
      <w:r>
        <w:rPr>
          <w:sz w:val="24"/>
        </w:rPr>
        <w:t>ECtHR.</w:t>
      </w:r>
    </w:p>
    <w:p w14:paraId="4FC67523" w14:textId="77777777" w:rsidR="00672969" w:rsidRDefault="00672969">
      <w:pPr>
        <w:pStyle w:val="BodyText"/>
        <w:spacing w:before="9"/>
        <w:rPr>
          <w:sz w:val="28"/>
        </w:rPr>
      </w:pPr>
    </w:p>
    <w:p w14:paraId="0B88A9E4" w14:textId="77777777" w:rsidR="00672969" w:rsidRDefault="002F62D1">
      <w:pPr>
        <w:pStyle w:val="ListParagraph"/>
        <w:numPr>
          <w:ilvl w:val="1"/>
          <w:numId w:val="9"/>
        </w:numPr>
        <w:tabs>
          <w:tab w:val="left" w:pos="829"/>
        </w:tabs>
        <w:spacing w:line="288" w:lineRule="auto"/>
        <w:ind w:left="828" w:right="304" w:hanging="708"/>
        <w:rPr>
          <w:sz w:val="24"/>
        </w:rPr>
      </w:pPr>
      <w:r>
        <w:rPr>
          <w:sz w:val="24"/>
        </w:rPr>
        <w:t xml:space="preserve">An early ruling from the Court of Appeal in England and Wales confirmed that secure accommodation </w:t>
      </w:r>
      <w:r>
        <w:rPr>
          <w:spacing w:val="3"/>
          <w:sz w:val="24"/>
        </w:rPr>
        <w:t xml:space="preserve">fell </w:t>
      </w:r>
      <w:r>
        <w:rPr>
          <w:sz w:val="24"/>
        </w:rPr>
        <w:t>under Article 5(1)(d) ECHR by stating that “the detention of a minor by lawful order for the purpose of educationa</w:t>
      </w:r>
      <w:r>
        <w:rPr>
          <w:sz w:val="24"/>
        </w:rPr>
        <w:t>l supervision or his lawful detention for the purpose of bringing him before the competent legal authority” and is therefore a lawful exception to Article 5 ECHR.</w:t>
      </w:r>
      <w:r>
        <w:rPr>
          <w:position w:val="8"/>
          <w:sz w:val="16"/>
        </w:rPr>
        <w:t xml:space="preserve">228 </w:t>
      </w:r>
      <w:r>
        <w:rPr>
          <w:sz w:val="24"/>
        </w:rPr>
        <w:t>The Court of Appeal arrived at this conclusion by considering ECtHR case law, which advise</w:t>
      </w:r>
      <w:r>
        <w:rPr>
          <w:sz w:val="24"/>
        </w:rPr>
        <w:t>d that “educational supervision” should not be rigidly equated with “classroom teaching” and could include assistance to correct dysfunctional</w:t>
      </w:r>
      <w:r>
        <w:rPr>
          <w:spacing w:val="-6"/>
          <w:sz w:val="24"/>
        </w:rPr>
        <w:t xml:space="preserve"> </w:t>
      </w:r>
      <w:r>
        <w:rPr>
          <w:sz w:val="24"/>
        </w:rPr>
        <w:t>behaviour.</w:t>
      </w:r>
      <w:r>
        <w:rPr>
          <w:position w:val="8"/>
          <w:sz w:val="16"/>
        </w:rPr>
        <w:t>229</w:t>
      </w:r>
    </w:p>
    <w:p w14:paraId="14EA5211" w14:textId="77777777" w:rsidR="00672969" w:rsidRDefault="00672969">
      <w:pPr>
        <w:pStyle w:val="BodyText"/>
        <w:spacing w:before="1"/>
        <w:rPr>
          <w:sz w:val="29"/>
        </w:rPr>
      </w:pPr>
    </w:p>
    <w:p w14:paraId="7C5B1F87" w14:textId="77777777" w:rsidR="00672969" w:rsidRDefault="002F62D1">
      <w:pPr>
        <w:pStyle w:val="ListParagraph"/>
        <w:numPr>
          <w:ilvl w:val="1"/>
          <w:numId w:val="9"/>
        </w:numPr>
        <w:tabs>
          <w:tab w:val="left" w:pos="829"/>
        </w:tabs>
        <w:ind w:left="828" w:hanging="709"/>
        <w:rPr>
          <w:sz w:val="24"/>
        </w:rPr>
      </w:pPr>
      <w:r>
        <w:rPr>
          <w:sz w:val="24"/>
        </w:rPr>
        <w:t>The UK Supreme Court has ruled that the ‘acid test’ for whether</w:t>
      </w:r>
      <w:r>
        <w:rPr>
          <w:spacing w:val="-19"/>
          <w:sz w:val="24"/>
        </w:rPr>
        <w:t xml:space="preserve"> </w:t>
      </w:r>
      <w:r>
        <w:rPr>
          <w:sz w:val="24"/>
        </w:rPr>
        <w:t>or</w:t>
      </w:r>
    </w:p>
    <w:p w14:paraId="4ED57793" w14:textId="77777777" w:rsidR="00672969" w:rsidRDefault="002F62D1">
      <w:pPr>
        <w:pStyle w:val="BodyText"/>
        <w:spacing w:before="58"/>
        <w:ind w:left="828"/>
      </w:pPr>
      <w:r>
        <w:t>not a deprivation has taken place is whether the person is under</w:t>
      </w:r>
    </w:p>
    <w:p w14:paraId="6E593437" w14:textId="77777777" w:rsidR="00672969" w:rsidRDefault="00672969">
      <w:pPr>
        <w:pStyle w:val="BodyText"/>
        <w:rPr>
          <w:sz w:val="20"/>
        </w:rPr>
      </w:pPr>
    </w:p>
    <w:p w14:paraId="6F351ECF" w14:textId="350740CF" w:rsidR="00672969" w:rsidRDefault="002F62D1">
      <w:pPr>
        <w:pStyle w:val="BodyText"/>
        <w:spacing w:before="4"/>
        <w:rPr>
          <w:sz w:val="15"/>
        </w:rPr>
      </w:pPr>
      <w:r>
        <w:rPr>
          <w:noProof/>
        </w:rPr>
        <mc:AlternateContent>
          <mc:Choice Requires="wps">
            <w:drawing>
              <wp:anchor distT="0" distB="0" distL="0" distR="0" simplePos="0" relativeHeight="487605248" behindDoc="1" locked="0" layoutInCell="1" allowOverlap="1" wp14:anchorId="5C3DD353" wp14:editId="3746DFDF">
                <wp:simplePos x="0" y="0"/>
                <wp:positionH relativeFrom="page">
                  <wp:posOffset>914400</wp:posOffset>
                </wp:positionH>
                <wp:positionV relativeFrom="paragraph">
                  <wp:posOffset>143510</wp:posOffset>
                </wp:positionV>
                <wp:extent cx="1828800" cy="8890"/>
                <wp:effectExtent l="0" t="0" r="0" b="0"/>
                <wp:wrapTopAndBottom/>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EA334" id="Rectangle 10" o:spid="_x0000_s1026" style="position:absolute;margin-left:1in;margin-top:11.3pt;width:2in;height:.7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" fillcolor="black" stroked="f">
                <w10:wrap type="topAndBottom" anchorx="page"/>
              </v:rect>
            </w:pict>
          </mc:Fallback>
        </mc:AlternateContent>
      </w:r>
    </w:p>
    <w:p w14:paraId="63EBDCB7" w14:textId="77777777" w:rsidR="00672969" w:rsidRDefault="002F62D1">
      <w:pPr>
        <w:spacing w:before="86"/>
        <w:ind w:left="120"/>
        <w:rPr>
          <w:sz w:val="16"/>
        </w:rPr>
      </w:pPr>
      <w:r>
        <w:rPr>
          <w:color w:val="773189"/>
          <w:sz w:val="16"/>
          <w:vertAlign w:val="superscript"/>
        </w:rPr>
        <w:t>224</w:t>
      </w:r>
      <w:r>
        <w:rPr>
          <w:color w:val="773189"/>
          <w:spacing w:val="9"/>
          <w:sz w:val="16"/>
        </w:rPr>
        <w:t xml:space="preserve"> </w:t>
      </w:r>
      <w:r>
        <w:rPr>
          <w:color w:val="773189"/>
          <w:sz w:val="16"/>
        </w:rPr>
        <w:t>Ibid.</w:t>
      </w:r>
    </w:p>
    <w:p w14:paraId="6A7F3983" w14:textId="77777777" w:rsidR="00672969" w:rsidRDefault="002F62D1">
      <w:pPr>
        <w:ind w:left="120"/>
        <w:rPr>
          <w:sz w:val="16"/>
        </w:rPr>
      </w:pPr>
      <w:r>
        <w:rPr>
          <w:color w:val="773189"/>
          <w:sz w:val="16"/>
          <w:vertAlign w:val="superscript"/>
        </w:rPr>
        <w:t>225</w:t>
      </w:r>
      <w:r>
        <w:rPr>
          <w:color w:val="773189"/>
          <w:spacing w:val="9"/>
          <w:sz w:val="16"/>
        </w:rPr>
        <w:t xml:space="preserve"> </w:t>
      </w:r>
      <w:r>
        <w:rPr>
          <w:color w:val="773189"/>
          <w:sz w:val="16"/>
        </w:rPr>
        <w:t>Ibid.</w:t>
      </w:r>
    </w:p>
    <w:p w14:paraId="2DCE390C" w14:textId="77777777" w:rsidR="00672969" w:rsidRDefault="002F62D1">
      <w:pPr>
        <w:ind w:left="120"/>
        <w:rPr>
          <w:sz w:val="16"/>
        </w:rPr>
      </w:pPr>
      <w:r>
        <w:rPr>
          <w:color w:val="773189"/>
          <w:sz w:val="16"/>
          <w:vertAlign w:val="superscript"/>
        </w:rPr>
        <w:t>226</w:t>
      </w:r>
      <w:r>
        <w:rPr>
          <w:color w:val="773189"/>
          <w:spacing w:val="9"/>
          <w:sz w:val="16"/>
        </w:rPr>
        <w:t xml:space="preserve"> </w:t>
      </w:r>
      <w:r>
        <w:rPr>
          <w:color w:val="773189"/>
          <w:sz w:val="16"/>
        </w:rPr>
        <w:t>Ibid.</w:t>
      </w:r>
    </w:p>
    <w:p w14:paraId="5B6F4EC2" w14:textId="77777777" w:rsidR="00672969" w:rsidRDefault="002F62D1">
      <w:pPr>
        <w:ind w:left="120"/>
        <w:rPr>
          <w:sz w:val="16"/>
        </w:rPr>
      </w:pPr>
      <w:r>
        <w:rPr>
          <w:color w:val="773189"/>
          <w:sz w:val="16"/>
          <w:vertAlign w:val="superscript"/>
        </w:rPr>
        <w:t>227</w:t>
      </w:r>
      <w:r>
        <w:rPr>
          <w:color w:val="773189"/>
          <w:sz w:val="16"/>
        </w:rPr>
        <w:t xml:space="preserve"> Ibid, at para 63.</w:t>
      </w:r>
    </w:p>
    <w:p w14:paraId="582D5AAB" w14:textId="77777777" w:rsidR="00672969" w:rsidRDefault="002F62D1">
      <w:pPr>
        <w:ind w:left="120"/>
        <w:rPr>
          <w:sz w:val="16"/>
        </w:rPr>
      </w:pPr>
      <w:r>
        <w:rPr>
          <w:color w:val="773189"/>
          <w:sz w:val="16"/>
          <w:vertAlign w:val="superscript"/>
        </w:rPr>
        <w:t>228</w:t>
      </w:r>
      <w:r>
        <w:rPr>
          <w:color w:val="773189"/>
          <w:sz w:val="16"/>
        </w:rPr>
        <w:t xml:space="preserve"> </w:t>
      </w:r>
      <w:r>
        <w:rPr>
          <w:i/>
          <w:color w:val="773189"/>
          <w:sz w:val="16"/>
        </w:rPr>
        <w:t xml:space="preserve">Re K (A Child) (Secure Accommodation Order: Right to Liberty) </w:t>
      </w:r>
      <w:r>
        <w:rPr>
          <w:color w:val="773189"/>
          <w:sz w:val="16"/>
        </w:rPr>
        <w:t>[2001] 1 FLR 526.</w:t>
      </w:r>
    </w:p>
    <w:p w14:paraId="5EFC2511" w14:textId="77777777" w:rsidR="00672969" w:rsidRDefault="002F62D1">
      <w:pPr>
        <w:ind w:left="120"/>
        <w:rPr>
          <w:sz w:val="16"/>
        </w:rPr>
      </w:pPr>
      <w:r>
        <w:rPr>
          <w:color w:val="773189"/>
          <w:sz w:val="16"/>
          <w:vertAlign w:val="superscript"/>
        </w:rPr>
        <w:t>229</w:t>
      </w:r>
      <w:r>
        <w:rPr>
          <w:color w:val="773189"/>
          <w:sz w:val="16"/>
        </w:rPr>
        <w:t xml:space="preserve"> </w:t>
      </w:r>
      <w:r>
        <w:rPr>
          <w:i/>
          <w:color w:val="773189"/>
          <w:sz w:val="16"/>
        </w:rPr>
        <w:t xml:space="preserve">Koniarska v UK </w:t>
      </w:r>
      <w:r>
        <w:rPr>
          <w:color w:val="773189"/>
          <w:sz w:val="16"/>
        </w:rPr>
        <w:t>(2000) ECHR 785.</w:t>
      </w:r>
    </w:p>
    <w:p w14:paraId="0A26D9F1" w14:textId="77777777" w:rsidR="00672969" w:rsidRDefault="00672969">
      <w:pPr>
        <w:rPr>
          <w:sz w:val="16"/>
        </w:rPr>
        <w:sectPr w:rsidR="00672969">
          <w:pgSz w:w="11910" w:h="16840"/>
          <w:pgMar w:top="1340" w:right="1320" w:bottom="1260" w:left="1320" w:header="0" w:footer="1066" w:gutter="0"/>
          <w:cols w:space="720"/>
        </w:sectPr>
      </w:pPr>
    </w:p>
    <w:p w14:paraId="0F83A116" w14:textId="77777777" w:rsidR="00672969" w:rsidRDefault="002F62D1">
      <w:pPr>
        <w:pStyle w:val="BodyText"/>
        <w:spacing w:before="82" w:line="288" w:lineRule="auto"/>
        <w:ind w:left="828"/>
        <w:rPr>
          <w:sz w:val="16"/>
        </w:rPr>
      </w:pPr>
      <w:r>
        <w:t>continuous supervision and control and is not free to leave.</w:t>
      </w:r>
      <w:r>
        <w:rPr>
          <w:position w:val="8"/>
          <w:sz w:val="16"/>
        </w:rPr>
        <w:t xml:space="preserve">230 </w:t>
      </w:r>
      <w:r>
        <w:t>These are two separate criteria. For example, a person mig</w:t>
      </w:r>
      <w:r>
        <w:t>ht not be under continuous supervision, but the inability to leave may amount to a deprivation of liberty.</w:t>
      </w:r>
      <w:r>
        <w:rPr>
          <w:position w:val="8"/>
          <w:sz w:val="16"/>
        </w:rPr>
        <w:t>231</w:t>
      </w:r>
    </w:p>
    <w:p w14:paraId="47C774C0" w14:textId="77777777" w:rsidR="00672969" w:rsidRDefault="00672969">
      <w:pPr>
        <w:pStyle w:val="BodyText"/>
        <w:spacing w:before="10"/>
        <w:rPr>
          <w:sz w:val="28"/>
        </w:rPr>
      </w:pPr>
    </w:p>
    <w:p w14:paraId="49D6C696" w14:textId="77777777" w:rsidR="00672969" w:rsidRDefault="002F62D1">
      <w:pPr>
        <w:pStyle w:val="ListParagraph"/>
        <w:numPr>
          <w:ilvl w:val="1"/>
          <w:numId w:val="9"/>
        </w:numPr>
        <w:tabs>
          <w:tab w:val="left" w:pos="829"/>
        </w:tabs>
        <w:spacing w:line="288" w:lineRule="auto"/>
        <w:ind w:left="828" w:right="152" w:hanging="708"/>
        <w:rPr>
          <w:sz w:val="24"/>
        </w:rPr>
      </w:pPr>
      <w:r>
        <w:rPr>
          <w:sz w:val="24"/>
        </w:rPr>
        <w:t>When reasoning this test, the UK Supreme Court did not find factors regarding the individual’s consent or compliance with the placement, the purp</w:t>
      </w:r>
      <w:r>
        <w:rPr>
          <w:sz w:val="24"/>
        </w:rPr>
        <w:t>ose behind the placement or the normality of the placement to be relevant or</w:t>
      </w:r>
      <w:r>
        <w:rPr>
          <w:spacing w:val="1"/>
          <w:sz w:val="24"/>
        </w:rPr>
        <w:t xml:space="preserve"> </w:t>
      </w:r>
      <w:r>
        <w:rPr>
          <w:sz w:val="24"/>
        </w:rPr>
        <w:t>persuasive.</w:t>
      </w:r>
      <w:r>
        <w:rPr>
          <w:position w:val="8"/>
          <w:sz w:val="16"/>
        </w:rPr>
        <w:t>232</w:t>
      </w:r>
    </w:p>
    <w:p w14:paraId="4F8D445B" w14:textId="77777777" w:rsidR="00672969" w:rsidRDefault="00672969">
      <w:pPr>
        <w:pStyle w:val="BodyText"/>
        <w:spacing w:before="9"/>
        <w:rPr>
          <w:sz w:val="28"/>
        </w:rPr>
      </w:pPr>
    </w:p>
    <w:p w14:paraId="7984250E" w14:textId="77777777" w:rsidR="00672969" w:rsidRDefault="002F62D1">
      <w:pPr>
        <w:pStyle w:val="ListParagraph"/>
        <w:numPr>
          <w:ilvl w:val="1"/>
          <w:numId w:val="9"/>
        </w:numPr>
        <w:tabs>
          <w:tab w:val="left" w:pos="829"/>
        </w:tabs>
        <w:spacing w:line="288" w:lineRule="auto"/>
        <w:ind w:left="828" w:right="396" w:hanging="708"/>
        <w:rPr>
          <w:sz w:val="24"/>
        </w:rPr>
      </w:pPr>
      <w:r>
        <w:rPr>
          <w:sz w:val="24"/>
        </w:rPr>
        <w:t>With particular reference to children, the UK Supreme Court noted the</w:t>
      </w:r>
      <w:r>
        <w:rPr>
          <w:spacing w:val="-1"/>
          <w:sz w:val="24"/>
        </w:rPr>
        <w:t xml:space="preserve"> </w:t>
      </w:r>
      <w:r>
        <w:rPr>
          <w:sz w:val="24"/>
        </w:rPr>
        <w:t>following:</w:t>
      </w:r>
    </w:p>
    <w:p w14:paraId="5D8E8DA9" w14:textId="77777777" w:rsidR="00672969" w:rsidRDefault="00672969">
      <w:pPr>
        <w:pStyle w:val="BodyText"/>
        <w:spacing w:before="12"/>
        <w:rPr>
          <w:sz w:val="28"/>
        </w:rPr>
      </w:pPr>
    </w:p>
    <w:p w14:paraId="40DD64BC" w14:textId="77777777" w:rsidR="00672969" w:rsidRDefault="002F62D1">
      <w:pPr>
        <w:pStyle w:val="ListParagraph"/>
        <w:numPr>
          <w:ilvl w:val="2"/>
          <w:numId w:val="9"/>
        </w:numPr>
        <w:tabs>
          <w:tab w:val="left" w:pos="1538"/>
          <w:tab w:val="left" w:pos="1539"/>
        </w:tabs>
        <w:ind w:left="1538" w:hanging="361"/>
        <w:rPr>
          <w:sz w:val="24"/>
        </w:rPr>
      </w:pPr>
      <w:r>
        <w:rPr>
          <w:sz w:val="24"/>
        </w:rPr>
        <w:t>factual restrictions of liberty should be determined</w:t>
      </w:r>
      <w:r>
        <w:rPr>
          <w:spacing w:val="-10"/>
          <w:sz w:val="24"/>
        </w:rPr>
        <w:t xml:space="preserve"> </w:t>
      </w:r>
      <w:r>
        <w:rPr>
          <w:sz w:val="24"/>
        </w:rPr>
        <w:t>by</w:t>
      </w:r>
    </w:p>
    <w:p w14:paraId="086E600F" w14:textId="77777777" w:rsidR="00672969" w:rsidRDefault="002F62D1">
      <w:pPr>
        <w:pStyle w:val="BodyText"/>
        <w:spacing w:before="56" w:line="288" w:lineRule="auto"/>
        <w:ind w:left="1538" w:right="562"/>
        <w:rPr>
          <w:sz w:val="16"/>
        </w:rPr>
      </w:pPr>
      <w:r>
        <w:t>comparing the child’s situation with that of another child of the same age and station whose freedom is not limited;</w:t>
      </w:r>
      <w:r>
        <w:rPr>
          <w:position w:val="8"/>
          <w:sz w:val="16"/>
        </w:rPr>
        <w:t>233</w:t>
      </w:r>
    </w:p>
    <w:p w14:paraId="0D67D82C" w14:textId="77777777" w:rsidR="00672969" w:rsidRDefault="002F62D1">
      <w:pPr>
        <w:pStyle w:val="ListParagraph"/>
        <w:numPr>
          <w:ilvl w:val="2"/>
          <w:numId w:val="9"/>
        </w:numPr>
        <w:tabs>
          <w:tab w:val="left" w:pos="1538"/>
          <w:tab w:val="left" w:pos="1539"/>
        </w:tabs>
        <w:spacing w:line="288" w:lineRule="auto"/>
        <w:ind w:left="1538" w:right="574"/>
        <w:rPr>
          <w:sz w:val="16"/>
        </w:rPr>
      </w:pPr>
      <w:r>
        <w:rPr>
          <w:sz w:val="24"/>
        </w:rPr>
        <w:t>courts will therefore compare children of the same age and familial background t</w:t>
      </w:r>
      <w:r>
        <w:rPr>
          <w:sz w:val="24"/>
        </w:rPr>
        <w:t>o determine if one’s liberty is restricted;</w:t>
      </w:r>
      <w:r>
        <w:rPr>
          <w:position w:val="8"/>
          <w:sz w:val="16"/>
        </w:rPr>
        <w:t>234</w:t>
      </w:r>
    </w:p>
    <w:p w14:paraId="63DCD6B7" w14:textId="77777777" w:rsidR="00672969" w:rsidRDefault="002F62D1">
      <w:pPr>
        <w:pStyle w:val="ListParagraph"/>
        <w:numPr>
          <w:ilvl w:val="2"/>
          <w:numId w:val="9"/>
        </w:numPr>
        <w:tabs>
          <w:tab w:val="left" w:pos="1538"/>
          <w:tab w:val="left" w:pos="1539"/>
        </w:tabs>
        <w:spacing w:line="285" w:lineRule="auto"/>
        <w:ind w:left="1538" w:right="1381"/>
        <w:rPr>
          <w:sz w:val="16"/>
        </w:rPr>
      </w:pPr>
      <w:r>
        <w:rPr>
          <w:sz w:val="24"/>
        </w:rPr>
        <w:t>all children are or should be subject to some level of restraint;</w:t>
      </w:r>
      <w:r>
        <w:rPr>
          <w:position w:val="8"/>
          <w:sz w:val="16"/>
        </w:rPr>
        <w:t>235</w:t>
      </w:r>
    </w:p>
    <w:p w14:paraId="2A26164E" w14:textId="77777777" w:rsidR="00672969" w:rsidRDefault="002F62D1">
      <w:pPr>
        <w:pStyle w:val="ListParagraph"/>
        <w:numPr>
          <w:ilvl w:val="2"/>
          <w:numId w:val="9"/>
        </w:numPr>
        <w:tabs>
          <w:tab w:val="left" w:pos="1538"/>
          <w:tab w:val="left" w:pos="1539"/>
        </w:tabs>
        <w:spacing w:before="1" w:line="283" w:lineRule="auto"/>
        <w:ind w:left="1538" w:right="523"/>
        <w:rPr>
          <w:sz w:val="16"/>
        </w:rPr>
      </w:pPr>
      <w:r>
        <w:rPr>
          <w:sz w:val="24"/>
        </w:rPr>
        <w:t>the level of restraint will change with the age, maturity and circumstances of the</w:t>
      </w:r>
      <w:r>
        <w:rPr>
          <w:spacing w:val="-2"/>
          <w:sz w:val="24"/>
        </w:rPr>
        <w:t xml:space="preserve"> </w:t>
      </w:r>
      <w:r>
        <w:rPr>
          <w:sz w:val="24"/>
        </w:rPr>
        <w:t>child;</w:t>
      </w:r>
      <w:r>
        <w:rPr>
          <w:position w:val="8"/>
          <w:sz w:val="16"/>
        </w:rPr>
        <w:t>236</w:t>
      </w:r>
    </w:p>
    <w:p w14:paraId="1232706D" w14:textId="77777777" w:rsidR="00672969" w:rsidRDefault="002F62D1">
      <w:pPr>
        <w:pStyle w:val="ListParagraph"/>
        <w:numPr>
          <w:ilvl w:val="2"/>
          <w:numId w:val="9"/>
        </w:numPr>
        <w:tabs>
          <w:tab w:val="left" w:pos="1538"/>
          <w:tab w:val="left" w:pos="1539"/>
        </w:tabs>
        <w:spacing w:before="7" w:line="288" w:lineRule="auto"/>
        <w:ind w:left="1538" w:right="729"/>
        <w:rPr>
          <w:sz w:val="16"/>
        </w:rPr>
      </w:pPr>
      <w:r>
        <w:rPr>
          <w:sz w:val="24"/>
        </w:rPr>
        <w:t>by reference to their age, it is unlikely that very young children and infants will have their liberty deprived by the normal measures taken to curtail their liberty. These measures are common to all children of that</w:t>
      </w:r>
      <w:r>
        <w:rPr>
          <w:spacing w:val="-8"/>
          <w:sz w:val="24"/>
        </w:rPr>
        <w:t xml:space="preserve"> </w:t>
      </w:r>
      <w:r>
        <w:rPr>
          <w:sz w:val="24"/>
        </w:rPr>
        <w:t>age;</w:t>
      </w:r>
      <w:r>
        <w:rPr>
          <w:position w:val="8"/>
          <w:sz w:val="16"/>
        </w:rPr>
        <w:t>237</w:t>
      </w:r>
    </w:p>
    <w:p w14:paraId="340FC104" w14:textId="77777777" w:rsidR="00672969" w:rsidRDefault="002F62D1">
      <w:pPr>
        <w:pStyle w:val="ListParagraph"/>
        <w:numPr>
          <w:ilvl w:val="2"/>
          <w:numId w:val="9"/>
        </w:numPr>
        <w:tabs>
          <w:tab w:val="left" w:pos="1538"/>
          <w:tab w:val="left" w:pos="1539"/>
        </w:tabs>
        <w:spacing w:line="285" w:lineRule="auto"/>
        <w:ind w:left="1538" w:right="122"/>
        <w:rPr>
          <w:sz w:val="16"/>
        </w:rPr>
      </w:pPr>
      <w:r>
        <w:rPr>
          <w:sz w:val="24"/>
        </w:rPr>
        <w:t>a local authority or foster car</w:t>
      </w:r>
      <w:r>
        <w:rPr>
          <w:sz w:val="24"/>
        </w:rPr>
        <w:t>er who has parental responsibility for the child cannot consent to a deprivation of liberty on behalf of the</w:t>
      </w:r>
      <w:r>
        <w:rPr>
          <w:spacing w:val="-3"/>
          <w:sz w:val="24"/>
        </w:rPr>
        <w:t xml:space="preserve"> </w:t>
      </w:r>
      <w:r>
        <w:rPr>
          <w:sz w:val="24"/>
        </w:rPr>
        <w:t>child.</w:t>
      </w:r>
      <w:r>
        <w:rPr>
          <w:position w:val="8"/>
          <w:sz w:val="16"/>
        </w:rPr>
        <w:t>238</w:t>
      </w:r>
    </w:p>
    <w:p w14:paraId="5B6C91DD" w14:textId="77777777" w:rsidR="00672969" w:rsidRDefault="00672969">
      <w:pPr>
        <w:pStyle w:val="BodyText"/>
        <w:spacing w:before="2"/>
        <w:rPr>
          <w:sz w:val="29"/>
        </w:rPr>
      </w:pPr>
    </w:p>
    <w:p w14:paraId="6F24BC33" w14:textId="77777777" w:rsidR="00672969" w:rsidRDefault="002F62D1">
      <w:pPr>
        <w:pStyle w:val="ListParagraph"/>
        <w:numPr>
          <w:ilvl w:val="1"/>
          <w:numId w:val="9"/>
        </w:numPr>
        <w:tabs>
          <w:tab w:val="left" w:pos="829"/>
        </w:tabs>
        <w:spacing w:line="288" w:lineRule="auto"/>
        <w:ind w:left="828" w:right="214" w:hanging="708"/>
        <w:rPr>
          <w:sz w:val="24"/>
        </w:rPr>
      </w:pPr>
      <w:r>
        <w:rPr>
          <w:sz w:val="24"/>
        </w:rPr>
        <w:t>The UK Supreme Court returned to the aim of Article 5 ECHR</w:t>
      </w:r>
      <w:r>
        <w:rPr>
          <w:spacing w:val="-30"/>
          <w:sz w:val="24"/>
        </w:rPr>
        <w:t xml:space="preserve"> </w:t>
      </w:r>
      <w:r>
        <w:rPr>
          <w:sz w:val="24"/>
        </w:rPr>
        <w:t>noting that, “the purpose of Article 5 is to ensure that people are not deprived of their liberty without proper safeguards,</w:t>
      </w:r>
      <w:r>
        <w:rPr>
          <w:spacing w:val="-12"/>
          <w:sz w:val="24"/>
        </w:rPr>
        <w:t xml:space="preserve"> </w:t>
      </w:r>
      <w:r>
        <w:rPr>
          <w:sz w:val="24"/>
        </w:rPr>
        <w:t>safeguards</w:t>
      </w:r>
    </w:p>
    <w:p w14:paraId="6F54E676" w14:textId="290E4AB2" w:rsidR="00672969" w:rsidRDefault="002F62D1">
      <w:pPr>
        <w:pStyle w:val="BodyText"/>
        <w:spacing w:before="5"/>
        <w:rPr>
          <w:sz w:val="11"/>
        </w:rPr>
      </w:pPr>
      <w:r>
        <w:rPr>
          <w:noProof/>
        </w:rPr>
        <mc:AlternateContent>
          <mc:Choice Requires="wps">
            <w:drawing>
              <wp:anchor distT="0" distB="0" distL="0" distR="0" simplePos="0" relativeHeight="487605760" behindDoc="1" locked="0" layoutInCell="1" allowOverlap="1" wp14:anchorId="4AE0F70F" wp14:editId="24D8B7C2">
                <wp:simplePos x="0" y="0"/>
                <wp:positionH relativeFrom="page">
                  <wp:posOffset>914400</wp:posOffset>
                </wp:positionH>
                <wp:positionV relativeFrom="paragraph">
                  <wp:posOffset>113030</wp:posOffset>
                </wp:positionV>
                <wp:extent cx="1828800" cy="8890"/>
                <wp:effectExtent l="0" t="0" r="0" b="0"/>
                <wp:wrapTopAndBottom/>
                <wp:docPr id="2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0B6B5" id="Rectangle 9" o:spid="_x0000_s1026" style="position:absolute;margin-left:1in;margin-top:8.9pt;width:2in;height:.7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" fillcolor="black" stroked="f">
                <w10:wrap type="topAndBottom" anchorx="page"/>
              </v:rect>
            </w:pict>
          </mc:Fallback>
        </mc:AlternateContent>
      </w:r>
    </w:p>
    <w:p w14:paraId="271A397A" w14:textId="77777777" w:rsidR="00672969" w:rsidRDefault="002F62D1">
      <w:pPr>
        <w:spacing w:before="86"/>
        <w:ind w:left="120"/>
        <w:rPr>
          <w:sz w:val="16"/>
        </w:rPr>
      </w:pPr>
      <w:r>
        <w:rPr>
          <w:color w:val="773189"/>
          <w:sz w:val="16"/>
          <w:vertAlign w:val="superscript"/>
        </w:rPr>
        <w:t>230</w:t>
      </w:r>
      <w:r>
        <w:rPr>
          <w:color w:val="773189"/>
          <w:sz w:val="16"/>
        </w:rPr>
        <w:t xml:space="preserve"> </w:t>
      </w:r>
      <w:r>
        <w:rPr>
          <w:i/>
          <w:color w:val="773189"/>
          <w:sz w:val="16"/>
        </w:rPr>
        <w:t xml:space="preserve">Cheshire West and Chester Council v P </w:t>
      </w:r>
      <w:r>
        <w:rPr>
          <w:color w:val="773189"/>
          <w:sz w:val="16"/>
        </w:rPr>
        <w:t>[2014] UKSC 19, at para 54.</w:t>
      </w:r>
    </w:p>
    <w:p w14:paraId="341BB37F" w14:textId="77777777" w:rsidR="00672969" w:rsidRDefault="002F62D1">
      <w:pPr>
        <w:ind w:left="120"/>
        <w:rPr>
          <w:sz w:val="16"/>
        </w:rPr>
      </w:pPr>
      <w:r>
        <w:rPr>
          <w:color w:val="773189"/>
          <w:sz w:val="16"/>
          <w:vertAlign w:val="superscript"/>
        </w:rPr>
        <w:t>231</w:t>
      </w:r>
      <w:r>
        <w:rPr>
          <w:color w:val="773189"/>
          <w:sz w:val="16"/>
        </w:rPr>
        <w:t xml:space="preserve"> Ibid, at para</w:t>
      </w:r>
      <w:r>
        <w:rPr>
          <w:color w:val="773189"/>
          <w:spacing w:val="4"/>
          <w:sz w:val="16"/>
        </w:rPr>
        <w:t xml:space="preserve"> </w:t>
      </w:r>
      <w:r>
        <w:rPr>
          <w:color w:val="773189"/>
          <w:sz w:val="16"/>
        </w:rPr>
        <w:t>49.</w:t>
      </w:r>
    </w:p>
    <w:p w14:paraId="25C1CF21" w14:textId="77777777" w:rsidR="00672969" w:rsidRDefault="002F62D1">
      <w:pPr>
        <w:ind w:left="120"/>
        <w:rPr>
          <w:sz w:val="16"/>
        </w:rPr>
      </w:pPr>
      <w:r>
        <w:rPr>
          <w:color w:val="773189"/>
          <w:sz w:val="16"/>
          <w:vertAlign w:val="superscript"/>
        </w:rPr>
        <w:t>232</w:t>
      </w:r>
      <w:r>
        <w:rPr>
          <w:color w:val="773189"/>
          <w:sz w:val="16"/>
        </w:rPr>
        <w:t xml:space="preserve"> Ibid, at para</w:t>
      </w:r>
      <w:r>
        <w:rPr>
          <w:color w:val="773189"/>
          <w:spacing w:val="4"/>
          <w:sz w:val="16"/>
        </w:rPr>
        <w:t xml:space="preserve"> </w:t>
      </w:r>
      <w:r>
        <w:rPr>
          <w:color w:val="773189"/>
          <w:sz w:val="16"/>
        </w:rPr>
        <w:t>55.</w:t>
      </w:r>
    </w:p>
    <w:p w14:paraId="1733DD1D" w14:textId="77777777" w:rsidR="00672969" w:rsidRDefault="002F62D1">
      <w:pPr>
        <w:ind w:left="120"/>
        <w:rPr>
          <w:sz w:val="16"/>
        </w:rPr>
      </w:pPr>
      <w:r>
        <w:rPr>
          <w:color w:val="773189"/>
          <w:sz w:val="16"/>
          <w:vertAlign w:val="superscript"/>
        </w:rPr>
        <w:t>233</w:t>
      </w:r>
      <w:r>
        <w:rPr>
          <w:color w:val="773189"/>
          <w:sz w:val="16"/>
        </w:rPr>
        <w:t xml:space="preserve"> </w:t>
      </w:r>
      <w:r>
        <w:rPr>
          <w:color w:val="773189"/>
          <w:sz w:val="16"/>
        </w:rPr>
        <w:t>Ibid, at para</w:t>
      </w:r>
      <w:r>
        <w:rPr>
          <w:color w:val="773189"/>
          <w:spacing w:val="4"/>
          <w:sz w:val="16"/>
        </w:rPr>
        <w:t xml:space="preserve"> </w:t>
      </w:r>
      <w:r>
        <w:rPr>
          <w:color w:val="773189"/>
          <w:sz w:val="16"/>
        </w:rPr>
        <w:t>77.</w:t>
      </w:r>
    </w:p>
    <w:p w14:paraId="3BB656E2" w14:textId="77777777" w:rsidR="00672969" w:rsidRDefault="002F62D1">
      <w:pPr>
        <w:ind w:left="120"/>
        <w:rPr>
          <w:sz w:val="16"/>
        </w:rPr>
      </w:pPr>
      <w:r>
        <w:rPr>
          <w:color w:val="773189"/>
          <w:sz w:val="16"/>
          <w:vertAlign w:val="superscript"/>
        </w:rPr>
        <w:t>234</w:t>
      </w:r>
      <w:r>
        <w:rPr>
          <w:color w:val="773189"/>
          <w:sz w:val="16"/>
        </w:rPr>
        <w:t xml:space="preserve"> Ibid.</w:t>
      </w:r>
    </w:p>
    <w:p w14:paraId="5D300287" w14:textId="77777777" w:rsidR="00672969" w:rsidRDefault="002F62D1">
      <w:pPr>
        <w:ind w:left="120"/>
        <w:rPr>
          <w:sz w:val="16"/>
        </w:rPr>
      </w:pPr>
      <w:r>
        <w:rPr>
          <w:color w:val="773189"/>
          <w:sz w:val="16"/>
          <w:vertAlign w:val="superscript"/>
        </w:rPr>
        <w:t>235</w:t>
      </w:r>
      <w:r>
        <w:rPr>
          <w:color w:val="773189"/>
          <w:sz w:val="16"/>
        </w:rPr>
        <w:t xml:space="preserve"> Ibid, at para 78.</w:t>
      </w:r>
    </w:p>
    <w:p w14:paraId="15DDDA80" w14:textId="77777777" w:rsidR="00672969" w:rsidRDefault="002F62D1">
      <w:pPr>
        <w:ind w:left="120"/>
        <w:rPr>
          <w:sz w:val="16"/>
        </w:rPr>
      </w:pPr>
      <w:r>
        <w:rPr>
          <w:color w:val="773189"/>
          <w:sz w:val="16"/>
          <w:vertAlign w:val="superscript"/>
        </w:rPr>
        <w:t>236</w:t>
      </w:r>
      <w:r>
        <w:rPr>
          <w:color w:val="773189"/>
          <w:sz w:val="16"/>
        </w:rPr>
        <w:t xml:space="preserve"> Ibid.</w:t>
      </w:r>
    </w:p>
    <w:p w14:paraId="7B1411BA" w14:textId="77777777" w:rsidR="00672969" w:rsidRDefault="002F62D1">
      <w:pPr>
        <w:ind w:left="120"/>
        <w:rPr>
          <w:sz w:val="16"/>
        </w:rPr>
      </w:pPr>
      <w:r>
        <w:rPr>
          <w:color w:val="773189"/>
          <w:sz w:val="16"/>
          <w:vertAlign w:val="superscript"/>
        </w:rPr>
        <w:t>237</w:t>
      </w:r>
      <w:r>
        <w:rPr>
          <w:color w:val="773189"/>
          <w:sz w:val="16"/>
        </w:rPr>
        <w:t xml:space="preserve"> Ibid, at para 79.</w:t>
      </w:r>
    </w:p>
    <w:p w14:paraId="4BF8F35F" w14:textId="77777777" w:rsidR="00672969" w:rsidRDefault="002F62D1">
      <w:pPr>
        <w:ind w:left="120"/>
        <w:rPr>
          <w:sz w:val="16"/>
        </w:rPr>
      </w:pPr>
      <w:r>
        <w:rPr>
          <w:color w:val="773189"/>
          <w:sz w:val="16"/>
          <w:vertAlign w:val="superscript"/>
        </w:rPr>
        <w:t>238</w:t>
      </w:r>
      <w:r>
        <w:rPr>
          <w:color w:val="773189"/>
          <w:sz w:val="16"/>
        </w:rPr>
        <w:t xml:space="preserve"> </w:t>
      </w:r>
      <w:r>
        <w:rPr>
          <w:i/>
          <w:color w:val="773189"/>
          <w:sz w:val="16"/>
        </w:rPr>
        <w:t xml:space="preserve">Re D (A Child) (Deprivation of Liberty) </w:t>
      </w:r>
      <w:r>
        <w:rPr>
          <w:color w:val="773189"/>
          <w:sz w:val="16"/>
        </w:rPr>
        <w:t>[2015] EWHC 922 (Fam), at para 29.</w:t>
      </w:r>
    </w:p>
    <w:p w14:paraId="289D6572" w14:textId="77777777" w:rsidR="00672969" w:rsidRDefault="00672969">
      <w:pPr>
        <w:rPr>
          <w:sz w:val="16"/>
        </w:rPr>
        <w:sectPr w:rsidR="00672969">
          <w:pgSz w:w="11910" w:h="16840"/>
          <w:pgMar w:top="1340" w:right="1320" w:bottom="1260" w:left="1320" w:header="0" w:footer="1066" w:gutter="0"/>
          <w:cols w:space="720"/>
        </w:sectPr>
      </w:pPr>
    </w:p>
    <w:p w14:paraId="39498967" w14:textId="77777777" w:rsidR="00672969" w:rsidRDefault="002F62D1">
      <w:pPr>
        <w:pStyle w:val="BodyText"/>
        <w:spacing w:before="82" w:line="288" w:lineRule="auto"/>
        <w:ind w:left="828" w:right="225"/>
      </w:pPr>
      <w:r>
        <w:t>which will secure that the legal justifications for the constraints which they are under are made out.”</w:t>
      </w:r>
      <w:r>
        <w:rPr>
          <w:position w:val="8"/>
          <w:sz w:val="16"/>
        </w:rPr>
        <w:t xml:space="preserve">239 </w:t>
      </w:r>
      <w:r>
        <w:t>Importantly, the Supreme Court reflected the ECtHR case law, that the purpose for which the child is detained has no bearing on the decision as to wh</w:t>
      </w:r>
      <w:r>
        <w:t>ether a deprivation of liberty has taken place.</w:t>
      </w:r>
      <w:r>
        <w:rPr>
          <w:position w:val="8"/>
          <w:sz w:val="16"/>
        </w:rPr>
        <w:t xml:space="preserve">240 </w:t>
      </w:r>
      <w:r>
        <w:t>Although this domestic case relates specifically to children with learning disabilities,</w:t>
      </w:r>
      <w:r>
        <w:rPr>
          <w:position w:val="8"/>
          <w:sz w:val="16"/>
        </w:rPr>
        <w:t xml:space="preserve">241 </w:t>
      </w:r>
      <w:r>
        <w:t>the criteria developed by the Supreme Court is instructive in relation to broader cases and scenarios.</w:t>
      </w:r>
    </w:p>
    <w:p w14:paraId="5528F6BB" w14:textId="77777777" w:rsidR="00672969" w:rsidRDefault="00672969">
      <w:pPr>
        <w:pStyle w:val="BodyText"/>
        <w:spacing w:before="11"/>
        <w:rPr>
          <w:sz w:val="28"/>
        </w:rPr>
      </w:pPr>
    </w:p>
    <w:p w14:paraId="1F8E3442" w14:textId="77777777" w:rsidR="00672969" w:rsidRDefault="002F62D1">
      <w:pPr>
        <w:pStyle w:val="ListParagraph"/>
        <w:numPr>
          <w:ilvl w:val="1"/>
          <w:numId w:val="9"/>
        </w:numPr>
        <w:tabs>
          <w:tab w:val="left" w:pos="829"/>
        </w:tabs>
        <w:spacing w:before="1" w:line="288" w:lineRule="auto"/>
        <w:ind w:left="828" w:right="133" w:hanging="708"/>
        <w:rPr>
          <w:sz w:val="24"/>
        </w:rPr>
      </w:pPr>
      <w:r>
        <w:rPr>
          <w:sz w:val="24"/>
        </w:rPr>
        <w:t>In the ti</w:t>
      </w:r>
      <w:r>
        <w:rPr>
          <w:sz w:val="24"/>
        </w:rPr>
        <w:t>me since the UK Supreme Court provided the above judgment, the lower courts have continued to deal with questions</w:t>
      </w:r>
      <w:r>
        <w:rPr>
          <w:spacing w:val="-30"/>
          <w:sz w:val="24"/>
        </w:rPr>
        <w:t xml:space="preserve"> </w:t>
      </w:r>
      <w:r>
        <w:rPr>
          <w:sz w:val="24"/>
        </w:rPr>
        <w:t>as to what type of circumstance will amount to a deprivation of liberty.</w:t>
      </w:r>
      <w:r>
        <w:rPr>
          <w:position w:val="8"/>
          <w:sz w:val="16"/>
        </w:rPr>
        <w:t xml:space="preserve">242 </w:t>
      </w:r>
      <w:r>
        <w:rPr>
          <w:sz w:val="24"/>
        </w:rPr>
        <w:t xml:space="preserve">This will invariably continue to be the case due to the fact that </w:t>
      </w:r>
      <w:r>
        <w:rPr>
          <w:sz w:val="24"/>
        </w:rPr>
        <w:t>both the UK Supreme Court and the ECtHR are of the view that each case will be dealt with on its own circumstances. Of the guidance that can be drawn together from these cases, the following is</w:t>
      </w:r>
      <w:r>
        <w:rPr>
          <w:spacing w:val="-2"/>
          <w:sz w:val="24"/>
        </w:rPr>
        <w:t xml:space="preserve"> </w:t>
      </w:r>
      <w:r>
        <w:rPr>
          <w:sz w:val="24"/>
        </w:rPr>
        <w:t>relevant:</w:t>
      </w:r>
    </w:p>
    <w:p w14:paraId="2D779707" w14:textId="77777777" w:rsidR="00672969" w:rsidRDefault="00672969">
      <w:pPr>
        <w:pStyle w:val="BodyText"/>
        <w:spacing w:before="8"/>
        <w:rPr>
          <w:sz w:val="28"/>
        </w:rPr>
      </w:pPr>
    </w:p>
    <w:p w14:paraId="5FE9B338" w14:textId="77777777" w:rsidR="00672969" w:rsidRDefault="002F62D1">
      <w:pPr>
        <w:pStyle w:val="ListParagraph"/>
        <w:numPr>
          <w:ilvl w:val="2"/>
          <w:numId w:val="9"/>
        </w:numPr>
        <w:tabs>
          <w:tab w:val="left" w:pos="1398"/>
        </w:tabs>
        <w:spacing w:before="1" w:line="288" w:lineRule="auto"/>
        <w:ind w:right="341"/>
        <w:jc w:val="both"/>
        <w:rPr>
          <w:sz w:val="24"/>
        </w:rPr>
      </w:pPr>
      <w:r>
        <w:rPr>
          <w:sz w:val="24"/>
        </w:rPr>
        <w:t>where a child is the subject of a care order, the question as</w:t>
      </w:r>
      <w:r>
        <w:rPr>
          <w:spacing w:val="-28"/>
          <w:sz w:val="24"/>
        </w:rPr>
        <w:t xml:space="preserve"> </w:t>
      </w:r>
      <w:r>
        <w:rPr>
          <w:sz w:val="24"/>
        </w:rPr>
        <w:t>to whether or not they are deprived of liberty will be determined by whether or not they are</w:t>
      </w:r>
      <w:r>
        <w:rPr>
          <w:spacing w:val="-4"/>
          <w:sz w:val="24"/>
        </w:rPr>
        <w:t xml:space="preserve"> </w:t>
      </w:r>
      <w:r>
        <w:rPr>
          <w:sz w:val="24"/>
        </w:rPr>
        <w:t>‘confined’;</w:t>
      </w:r>
    </w:p>
    <w:p w14:paraId="238D56B8" w14:textId="77777777" w:rsidR="00672969" w:rsidRDefault="002F62D1">
      <w:pPr>
        <w:pStyle w:val="ListParagraph"/>
        <w:numPr>
          <w:ilvl w:val="2"/>
          <w:numId w:val="9"/>
        </w:numPr>
        <w:tabs>
          <w:tab w:val="left" w:pos="1398"/>
        </w:tabs>
        <w:spacing w:line="285" w:lineRule="auto"/>
        <w:ind w:right="1214"/>
        <w:jc w:val="both"/>
        <w:rPr>
          <w:sz w:val="16"/>
        </w:rPr>
      </w:pPr>
      <w:r>
        <w:rPr>
          <w:sz w:val="24"/>
        </w:rPr>
        <w:t>‘confined’ is a term from the ECtHR which is defined as meaning held “in a particular res</w:t>
      </w:r>
      <w:r>
        <w:rPr>
          <w:sz w:val="24"/>
        </w:rPr>
        <w:t>tricted space for a not negligible length of</w:t>
      </w:r>
      <w:r>
        <w:rPr>
          <w:spacing w:val="-3"/>
          <w:sz w:val="24"/>
        </w:rPr>
        <w:t xml:space="preserve"> </w:t>
      </w:r>
      <w:r>
        <w:rPr>
          <w:sz w:val="24"/>
        </w:rPr>
        <w:t>time”;</w:t>
      </w:r>
      <w:r>
        <w:rPr>
          <w:position w:val="8"/>
          <w:sz w:val="16"/>
        </w:rPr>
        <w:t>243</w:t>
      </w:r>
    </w:p>
    <w:p w14:paraId="00448F7D" w14:textId="77777777" w:rsidR="00672969" w:rsidRDefault="002F62D1">
      <w:pPr>
        <w:pStyle w:val="ListParagraph"/>
        <w:numPr>
          <w:ilvl w:val="2"/>
          <w:numId w:val="9"/>
        </w:numPr>
        <w:tabs>
          <w:tab w:val="left" w:pos="1397"/>
          <w:tab w:val="left" w:pos="1398"/>
        </w:tabs>
        <w:spacing w:before="3" w:line="288" w:lineRule="auto"/>
        <w:ind w:right="635"/>
        <w:rPr>
          <w:sz w:val="16"/>
        </w:rPr>
      </w:pPr>
      <w:r>
        <w:rPr>
          <w:sz w:val="24"/>
        </w:rPr>
        <w:t>young children will generally not be confined by their placements in foster homes</w:t>
      </w:r>
      <w:r>
        <w:rPr>
          <w:position w:val="8"/>
          <w:sz w:val="16"/>
        </w:rPr>
        <w:t xml:space="preserve">244 </w:t>
      </w:r>
      <w:r>
        <w:rPr>
          <w:sz w:val="24"/>
        </w:rPr>
        <w:t>or having doors closed/being placed in playpens</w:t>
      </w:r>
      <w:r>
        <w:rPr>
          <w:spacing w:val="-1"/>
          <w:sz w:val="24"/>
        </w:rPr>
        <w:t xml:space="preserve"> </w:t>
      </w:r>
      <w:r>
        <w:rPr>
          <w:sz w:val="24"/>
        </w:rPr>
        <w:t>etc.</w:t>
      </w:r>
      <w:r>
        <w:rPr>
          <w:position w:val="8"/>
          <w:sz w:val="16"/>
        </w:rPr>
        <w:t>245</w:t>
      </w:r>
    </w:p>
    <w:p w14:paraId="61415C31" w14:textId="77777777" w:rsidR="00672969" w:rsidRDefault="002F62D1">
      <w:pPr>
        <w:pStyle w:val="ListParagraph"/>
        <w:numPr>
          <w:ilvl w:val="2"/>
          <w:numId w:val="9"/>
        </w:numPr>
        <w:tabs>
          <w:tab w:val="left" w:pos="1397"/>
          <w:tab w:val="left" w:pos="1398"/>
        </w:tabs>
        <w:spacing w:line="288" w:lineRule="auto"/>
        <w:ind w:right="362"/>
        <w:rPr>
          <w:sz w:val="16"/>
        </w:rPr>
      </w:pPr>
      <w:r>
        <w:rPr>
          <w:sz w:val="24"/>
        </w:rPr>
        <w:t>a typical 15 year old is not free to leave their home</w:t>
      </w:r>
      <w:r>
        <w:rPr>
          <w:position w:val="8"/>
          <w:sz w:val="16"/>
        </w:rPr>
        <w:t xml:space="preserve">246 </w:t>
      </w:r>
      <w:r>
        <w:rPr>
          <w:sz w:val="24"/>
        </w:rPr>
        <w:t>and</w:t>
      </w:r>
      <w:r>
        <w:rPr>
          <w:sz w:val="24"/>
        </w:rPr>
        <w:t xml:space="preserve"> so, when considering if a 15 year old in care is confined, the relevant question is more likely to be if they are under the complete supervision and control of the local</w:t>
      </w:r>
      <w:r>
        <w:rPr>
          <w:spacing w:val="-12"/>
          <w:sz w:val="24"/>
        </w:rPr>
        <w:t xml:space="preserve"> </w:t>
      </w:r>
      <w:r>
        <w:rPr>
          <w:sz w:val="24"/>
        </w:rPr>
        <w:t>authority;</w:t>
      </w:r>
      <w:r>
        <w:rPr>
          <w:position w:val="8"/>
          <w:sz w:val="16"/>
        </w:rPr>
        <w:t>247</w:t>
      </w:r>
    </w:p>
    <w:p w14:paraId="237A9CF8" w14:textId="77777777" w:rsidR="00672969" w:rsidRDefault="00672969">
      <w:pPr>
        <w:pStyle w:val="BodyText"/>
        <w:rPr>
          <w:sz w:val="20"/>
        </w:rPr>
      </w:pPr>
    </w:p>
    <w:p w14:paraId="31E49DCD" w14:textId="77777777" w:rsidR="00672969" w:rsidRDefault="00672969">
      <w:pPr>
        <w:pStyle w:val="BodyText"/>
        <w:rPr>
          <w:sz w:val="20"/>
        </w:rPr>
      </w:pPr>
    </w:p>
    <w:p w14:paraId="2A8694CB" w14:textId="5906FA61" w:rsidR="00672969" w:rsidRDefault="002F62D1">
      <w:pPr>
        <w:pStyle w:val="BodyText"/>
        <w:spacing w:before="4"/>
        <w:rPr>
          <w:sz w:val="25"/>
        </w:rPr>
      </w:pPr>
      <w:r>
        <w:rPr>
          <w:noProof/>
        </w:rPr>
        <mc:AlternateContent>
          <mc:Choice Requires="wps">
            <w:drawing>
              <wp:anchor distT="0" distB="0" distL="0" distR="0" simplePos="0" relativeHeight="487606272" behindDoc="1" locked="0" layoutInCell="1" allowOverlap="1" wp14:anchorId="3372E779" wp14:editId="006C6262">
                <wp:simplePos x="0" y="0"/>
                <wp:positionH relativeFrom="page">
                  <wp:posOffset>914400</wp:posOffset>
                </wp:positionH>
                <wp:positionV relativeFrom="paragraph">
                  <wp:posOffset>220980</wp:posOffset>
                </wp:positionV>
                <wp:extent cx="1828800" cy="8890"/>
                <wp:effectExtent l="0" t="0" r="0" b="0"/>
                <wp:wrapTopAndBottom/>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31732" id="Rectangle 8" o:spid="_x0000_s1026" style="position:absolute;margin-left:1in;margin-top:17.4pt;width:2in;height:.7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" fillcolor="black" stroked="f">
                <w10:wrap type="topAndBottom" anchorx="page"/>
              </v:rect>
            </w:pict>
          </mc:Fallback>
        </mc:AlternateContent>
      </w:r>
    </w:p>
    <w:p w14:paraId="080708FD" w14:textId="77777777" w:rsidR="00672969" w:rsidRDefault="002F62D1">
      <w:pPr>
        <w:spacing w:before="86"/>
        <w:ind w:left="120"/>
        <w:rPr>
          <w:sz w:val="16"/>
        </w:rPr>
      </w:pPr>
      <w:r>
        <w:rPr>
          <w:color w:val="773189"/>
          <w:sz w:val="16"/>
          <w:vertAlign w:val="superscript"/>
        </w:rPr>
        <w:t>239</w:t>
      </w:r>
      <w:r>
        <w:rPr>
          <w:color w:val="773189"/>
          <w:sz w:val="16"/>
        </w:rPr>
        <w:t xml:space="preserve"> </w:t>
      </w:r>
      <w:r>
        <w:rPr>
          <w:i/>
          <w:color w:val="773189"/>
          <w:sz w:val="16"/>
        </w:rPr>
        <w:t xml:space="preserve">Cheshire West and Chester Council v P </w:t>
      </w:r>
      <w:r>
        <w:rPr>
          <w:color w:val="773189"/>
          <w:sz w:val="16"/>
        </w:rPr>
        <w:t>[2014] UKSC 19, at para 5</w:t>
      </w:r>
      <w:r>
        <w:rPr>
          <w:color w:val="773189"/>
          <w:sz w:val="16"/>
        </w:rPr>
        <w:t>6.</w:t>
      </w:r>
    </w:p>
    <w:p w14:paraId="10F09234" w14:textId="77777777" w:rsidR="00672969" w:rsidRDefault="002F62D1">
      <w:pPr>
        <w:ind w:left="120"/>
        <w:rPr>
          <w:sz w:val="16"/>
        </w:rPr>
      </w:pPr>
      <w:r>
        <w:rPr>
          <w:color w:val="773189"/>
          <w:sz w:val="16"/>
          <w:vertAlign w:val="superscript"/>
        </w:rPr>
        <w:t>240</w:t>
      </w:r>
      <w:r>
        <w:rPr>
          <w:color w:val="773189"/>
          <w:sz w:val="16"/>
        </w:rPr>
        <w:t xml:space="preserve"> Ibid, at para</w:t>
      </w:r>
      <w:r>
        <w:rPr>
          <w:color w:val="773189"/>
          <w:spacing w:val="4"/>
          <w:sz w:val="16"/>
        </w:rPr>
        <w:t xml:space="preserve"> </w:t>
      </w:r>
      <w:r>
        <w:rPr>
          <w:color w:val="773189"/>
          <w:sz w:val="16"/>
        </w:rPr>
        <w:t>28.</w:t>
      </w:r>
    </w:p>
    <w:p w14:paraId="78258285" w14:textId="77777777" w:rsidR="00672969" w:rsidRDefault="002F62D1">
      <w:pPr>
        <w:ind w:left="120"/>
        <w:rPr>
          <w:sz w:val="16"/>
        </w:rPr>
      </w:pPr>
      <w:r>
        <w:rPr>
          <w:color w:val="773189"/>
          <w:sz w:val="16"/>
          <w:vertAlign w:val="superscript"/>
        </w:rPr>
        <w:t>241</w:t>
      </w:r>
      <w:r>
        <w:rPr>
          <w:color w:val="773189"/>
          <w:sz w:val="16"/>
        </w:rPr>
        <w:t xml:space="preserve"> Ibid, at para</w:t>
      </w:r>
      <w:r>
        <w:rPr>
          <w:color w:val="773189"/>
          <w:spacing w:val="4"/>
          <w:sz w:val="16"/>
        </w:rPr>
        <w:t xml:space="preserve"> </w:t>
      </w:r>
      <w:r>
        <w:rPr>
          <w:color w:val="773189"/>
          <w:sz w:val="16"/>
        </w:rPr>
        <w:t>11.</w:t>
      </w:r>
    </w:p>
    <w:p w14:paraId="520D19E8" w14:textId="77777777" w:rsidR="00672969" w:rsidRDefault="002F62D1">
      <w:pPr>
        <w:ind w:left="120" w:right="556"/>
        <w:rPr>
          <w:sz w:val="16"/>
        </w:rPr>
      </w:pPr>
      <w:r>
        <w:rPr>
          <w:color w:val="773189"/>
          <w:sz w:val="16"/>
          <w:vertAlign w:val="superscript"/>
        </w:rPr>
        <w:t>242</w:t>
      </w:r>
      <w:r>
        <w:rPr>
          <w:color w:val="773189"/>
          <w:sz w:val="16"/>
        </w:rPr>
        <w:t xml:space="preserve"> The majority of this jurisprudence emanates from the courts in England and Wales which, although not binding to the courts in Northern Ireland, produce judgments that have persuasive effect here.</w:t>
      </w:r>
    </w:p>
    <w:p w14:paraId="5BA7C135" w14:textId="77777777" w:rsidR="00672969" w:rsidRDefault="002F62D1">
      <w:pPr>
        <w:ind w:left="120"/>
        <w:rPr>
          <w:sz w:val="16"/>
        </w:rPr>
      </w:pPr>
      <w:r>
        <w:rPr>
          <w:color w:val="773189"/>
          <w:sz w:val="16"/>
          <w:vertAlign w:val="superscript"/>
        </w:rPr>
        <w:t>243</w:t>
      </w:r>
      <w:r>
        <w:rPr>
          <w:color w:val="773189"/>
          <w:sz w:val="16"/>
        </w:rPr>
        <w:t xml:space="preserve"> </w:t>
      </w:r>
      <w:r>
        <w:rPr>
          <w:i/>
          <w:color w:val="773189"/>
          <w:sz w:val="16"/>
        </w:rPr>
        <w:t xml:space="preserve">Storck v Germany </w:t>
      </w:r>
      <w:r>
        <w:rPr>
          <w:color w:val="773189"/>
          <w:sz w:val="16"/>
        </w:rPr>
        <w:t>(2005) ECHR 406, at para 74.</w:t>
      </w:r>
    </w:p>
    <w:p w14:paraId="4DABE59F" w14:textId="77777777" w:rsidR="00672969" w:rsidRDefault="002F62D1">
      <w:pPr>
        <w:ind w:left="120"/>
        <w:rPr>
          <w:sz w:val="16"/>
        </w:rPr>
      </w:pPr>
      <w:r>
        <w:rPr>
          <w:color w:val="773189"/>
          <w:sz w:val="16"/>
          <w:vertAlign w:val="superscript"/>
        </w:rPr>
        <w:t>244</w:t>
      </w:r>
      <w:r>
        <w:rPr>
          <w:color w:val="773189"/>
          <w:sz w:val="16"/>
        </w:rPr>
        <w:t xml:space="preserve"> </w:t>
      </w:r>
      <w:r>
        <w:rPr>
          <w:i/>
          <w:color w:val="773189"/>
          <w:sz w:val="16"/>
        </w:rPr>
        <w:t xml:space="preserve">Re D </w:t>
      </w:r>
      <w:r>
        <w:rPr>
          <w:i/>
          <w:color w:val="773189"/>
          <w:sz w:val="16"/>
        </w:rPr>
        <w:t xml:space="preserve">(A Child) </w:t>
      </w:r>
      <w:r>
        <w:rPr>
          <w:color w:val="773189"/>
          <w:sz w:val="16"/>
        </w:rPr>
        <w:t>[2017] EWCA Civ 1695, at para 39.</w:t>
      </w:r>
    </w:p>
    <w:p w14:paraId="5694D6A8" w14:textId="77777777" w:rsidR="00672969" w:rsidRDefault="002F62D1">
      <w:pPr>
        <w:ind w:left="120"/>
        <w:rPr>
          <w:sz w:val="16"/>
        </w:rPr>
      </w:pPr>
      <w:r>
        <w:rPr>
          <w:color w:val="773189"/>
          <w:sz w:val="16"/>
          <w:vertAlign w:val="superscript"/>
        </w:rPr>
        <w:t>245</w:t>
      </w:r>
      <w:r>
        <w:rPr>
          <w:color w:val="773189"/>
          <w:sz w:val="16"/>
        </w:rPr>
        <w:t xml:space="preserve"> Ibid, at para 158.</w:t>
      </w:r>
    </w:p>
    <w:p w14:paraId="26FBD954" w14:textId="77777777" w:rsidR="00672969" w:rsidRDefault="002F62D1">
      <w:pPr>
        <w:ind w:left="120" w:right="101"/>
        <w:rPr>
          <w:sz w:val="16"/>
        </w:rPr>
      </w:pPr>
      <w:r>
        <w:rPr>
          <w:color w:val="773189"/>
          <w:sz w:val="16"/>
          <w:vertAlign w:val="superscript"/>
        </w:rPr>
        <w:t>246</w:t>
      </w:r>
      <w:r>
        <w:rPr>
          <w:color w:val="773189"/>
          <w:sz w:val="16"/>
        </w:rPr>
        <w:t xml:space="preserve"> In the sense that they will usually be brought back by the police to their parents if they run away. </w:t>
      </w:r>
      <w:r>
        <w:rPr>
          <w:i/>
          <w:color w:val="773189"/>
          <w:sz w:val="16"/>
        </w:rPr>
        <w:t xml:space="preserve">See Re A- F (Children) </w:t>
      </w:r>
      <w:r>
        <w:rPr>
          <w:color w:val="773189"/>
          <w:sz w:val="16"/>
        </w:rPr>
        <w:t>[2018] EWHC 138 Fam, at para 31(i).</w:t>
      </w:r>
    </w:p>
    <w:p w14:paraId="26CD2D61" w14:textId="77777777" w:rsidR="00672969" w:rsidRDefault="002F62D1">
      <w:pPr>
        <w:ind w:left="120"/>
        <w:rPr>
          <w:sz w:val="16"/>
        </w:rPr>
      </w:pPr>
      <w:r>
        <w:rPr>
          <w:color w:val="773189"/>
          <w:sz w:val="16"/>
          <w:vertAlign w:val="superscript"/>
        </w:rPr>
        <w:t>247</w:t>
      </w:r>
      <w:r>
        <w:rPr>
          <w:color w:val="773189"/>
          <w:sz w:val="16"/>
        </w:rPr>
        <w:t xml:space="preserve"> </w:t>
      </w:r>
      <w:r>
        <w:rPr>
          <w:i/>
          <w:color w:val="773189"/>
          <w:sz w:val="16"/>
        </w:rPr>
        <w:t xml:space="preserve">Re A-F (Children) </w:t>
      </w:r>
      <w:r>
        <w:rPr>
          <w:color w:val="773189"/>
          <w:sz w:val="16"/>
        </w:rPr>
        <w:t>[2018] EWHC 138 Fam, at paras 32 &amp; 12(ii).</w:t>
      </w:r>
    </w:p>
    <w:p w14:paraId="2852AF1E" w14:textId="77777777" w:rsidR="00672969" w:rsidRDefault="00672969">
      <w:pPr>
        <w:rPr>
          <w:sz w:val="16"/>
        </w:rPr>
        <w:sectPr w:rsidR="00672969">
          <w:pgSz w:w="11910" w:h="16840"/>
          <w:pgMar w:top="1340" w:right="1320" w:bottom="1260" w:left="1320" w:header="0" w:footer="1066" w:gutter="0"/>
          <w:cols w:space="720"/>
        </w:sectPr>
      </w:pPr>
    </w:p>
    <w:p w14:paraId="0714D351" w14:textId="77777777" w:rsidR="00672969" w:rsidRDefault="002F62D1">
      <w:pPr>
        <w:pStyle w:val="ListParagraph"/>
        <w:numPr>
          <w:ilvl w:val="2"/>
          <w:numId w:val="9"/>
        </w:numPr>
        <w:tabs>
          <w:tab w:val="left" w:pos="1397"/>
          <w:tab w:val="left" w:pos="1398"/>
        </w:tabs>
        <w:spacing w:before="82" w:line="288" w:lineRule="auto"/>
        <w:ind w:right="371"/>
        <w:rPr>
          <w:sz w:val="16"/>
        </w:rPr>
      </w:pPr>
      <w:r>
        <w:rPr>
          <w:sz w:val="24"/>
        </w:rPr>
        <w:t>when comparing a child in care with a child not in care, the comparison should look at a child of the same age, station, familial background and relative maturity.</w:t>
      </w:r>
      <w:r>
        <w:rPr>
          <w:position w:val="8"/>
          <w:sz w:val="16"/>
        </w:rPr>
        <w:t xml:space="preserve">248 </w:t>
      </w:r>
      <w:r>
        <w:rPr>
          <w:sz w:val="24"/>
        </w:rPr>
        <w:t xml:space="preserve">Where the </w:t>
      </w:r>
      <w:r>
        <w:rPr>
          <w:sz w:val="24"/>
        </w:rPr>
        <w:t>issue relates to a child with a disability, the appropriate comparator is a child of the same age without a</w:t>
      </w:r>
      <w:r>
        <w:rPr>
          <w:spacing w:val="-7"/>
          <w:sz w:val="24"/>
        </w:rPr>
        <w:t xml:space="preserve"> </w:t>
      </w:r>
      <w:r>
        <w:rPr>
          <w:sz w:val="24"/>
        </w:rPr>
        <w:t>disability.</w:t>
      </w:r>
      <w:r>
        <w:rPr>
          <w:position w:val="8"/>
          <w:sz w:val="16"/>
        </w:rPr>
        <w:t>249</w:t>
      </w:r>
    </w:p>
    <w:p w14:paraId="44FB6D7E" w14:textId="77777777" w:rsidR="00672969" w:rsidRDefault="00672969">
      <w:pPr>
        <w:pStyle w:val="BodyText"/>
        <w:spacing w:before="7"/>
        <w:rPr>
          <w:sz w:val="28"/>
        </w:rPr>
      </w:pPr>
    </w:p>
    <w:p w14:paraId="7CA454E9" w14:textId="77777777" w:rsidR="00672969" w:rsidRDefault="002F62D1">
      <w:pPr>
        <w:pStyle w:val="ListParagraph"/>
        <w:numPr>
          <w:ilvl w:val="1"/>
          <w:numId w:val="9"/>
        </w:numPr>
        <w:tabs>
          <w:tab w:val="left" w:pos="829"/>
        </w:tabs>
        <w:spacing w:before="1"/>
        <w:ind w:left="828" w:hanging="709"/>
        <w:rPr>
          <w:sz w:val="24"/>
        </w:rPr>
      </w:pPr>
      <w:r>
        <w:rPr>
          <w:sz w:val="24"/>
        </w:rPr>
        <w:t>The High Court in England and Wales has also provided</w:t>
      </w:r>
      <w:r>
        <w:rPr>
          <w:spacing w:val="-11"/>
          <w:sz w:val="24"/>
        </w:rPr>
        <w:t xml:space="preserve"> </w:t>
      </w:r>
      <w:r>
        <w:rPr>
          <w:sz w:val="24"/>
        </w:rPr>
        <w:t>the</w:t>
      </w:r>
    </w:p>
    <w:p w14:paraId="475A5C31" w14:textId="77777777" w:rsidR="00672969" w:rsidRDefault="002F62D1">
      <w:pPr>
        <w:pStyle w:val="BodyText"/>
        <w:spacing w:before="58" w:line="288" w:lineRule="auto"/>
        <w:ind w:left="828" w:right="523"/>
      </w:pPr>
      <w:r>
        <w:t>following ‘rule of thumb’ in relation to the age of children, stating that</w:t>
      </w:r>
      <w:r>
        <w:t>:</w:t>
      </w:r>
    </w:p>
    <w:p w14:paraId="708F8CDA" w14:textId="77777777" w:rsidR="00672969" w:rsidRDefault="00672969">
      <w:pPr>
        <w:pStyle w:val="BodyText"/>
        <w:spacing w:before="9"/>
        <w:rPr>
          <w:sz w:val="28"/>
        </w:rPr>
      </w:pPr>
    </w:p>
    <w:p w14:paraId="4E1B8B38" w14:textId="77777777" w:rsidR="00672969" w:rsidRDefault="002F62D1">
      <w:pPr>
        <w:pStyle w:val="ListParagraph"/>
        <w:numPr>
          <w:ilvl w:val="0"/>
          <w:numId w:val="8"/>
        </w:numPr>
        <w:tabs>
          <w:tab w:val="left" w:pos="1701"/>
          <w:tab w:val="left" w:pos="1702"/>
        </w:tabs>
        <w:ind w:hanging="721"/>
        <w:rPr>
          <w:sz w:val="24"/>
        </w:rPr>
      </w:pPr>
      <w:r>
        <w:rPr>
          <w:sz w:val="24"/>
        </w:rPr>
        <w:t>a child aged 10, even if under pretty</w:t>
      </w:r>
      <w:r>
        <w:rPr>
          <w:spacing w:val="-10"/>
          <w:sz w:val="24"/>
        </w:rPr>
        <w:t xml:space="preserve"> </w:t>
      </w:r>
      <w:r>
        <w:rPr>
          <w:sz w:val="24"/>
        </w:rPr>
        <w:t>constant</w:t>
      </w:r>
    </w:p>
    <w:p w14:paraId="11B8BF49" w14:textId="77777777" w:rsidR="00672969" w:rsidRDefault="002F62D1">
      <w:pPr>
        <w:pStyle w:val="BodyText"/>
        <w:spacing w:before="59"/>
        <w:ind w:left="1702"/>
      </w:pPr>
      <w:r>
        <w:t>supervision, is unlikely to be ‘confined’...</w:t>
      </w:r>
    </w:p>
    <w:p w14:paraId="778F021F" w14:textId="77777777" w:rsidR="00672969" w:rsidRDefault="00672969">
      <w:pPr>
        <w:pStyle w:val="BodyText"/>
        <w:rPr>
          <w:sz w:val="28"/>
        </w:rPr>
      </w:pPr>
    </w:p>
    <w:p w14:paraId="44515EB7" w14:textId="77777777" w:rsidR="00672969" w:rsidRDefault="002F62D1">
      <w:pPr>
        <w:pStyle w:val="ListParagraph"/>
        <w:numPr>
          <w:ilvl w:val="0"/>
          <w:numId w:val="8"/>
        </w:numPr>
        <w:tabs>
          <w:tab w:val="left" w:pos="1701"/>
          <w:tab w:val="left" w:pos="1702"/>
        </w:tabs>
        <w:spacing w:before="194" w:line="288" w:lineRule="auto"/>
        <w:ind w:right="1159"/>
        <w:rPr>
          <w:sz w:val="24"/>
        </w:rPr>
      </w:pPr>
      <w:r>
        <w:rPr>
          <w:sz w:val="24"/>
        </w:rPr>
        <w:t>a child aged 11, if under constant supervision, may, in contrast be so "confined", though the court</w:t>
      </w:r>
      <w:r>
        <w:rPr>
          <w:spacing w:val="-21"/>
          <w:sz w:val="24"/>
        </w:rPr>
        <w:t xml:space="preserve"> </w:t>
      </w:r>
      <w:r>
        <w:rPr>
          <w:sz w:val="24"/>
        </w:rPr>
        <w:t>should be astute to avoid coming too readily to such a concl</w:t>
      </w:r>
      <w:r>
        <w:rPr>
          <w:sz w:val="24"/>
        </w:rPr>
        <w:t>usion.</w:t>
      </w:r>
    </w:p>
    <w:p w14:paraId="00AB6B46" w14:textId="77777777" w:rsidR="00672969" w:rsidRDefault="00672969">
      <w:pPr>
        <w:pStyle w:val="BodyText"/>
        <w:rPr>
          <w:sz w:val="39"/>
        </w:rPr>
      </w:pPr>
    </w:p>
    <w:p w14:paraId="4B3F1945" w14:textId="77777777" w:rsidR="00672969" w:rsidRDefault="002F62D1">
      <w:pPr>
        <w:pStyle w:val="ListParagraph"/>
        <w:numPr>
          <w:ilvl w:val="0"/>
          <w:numId w:val="8"/>
        </w:numPr>
        <w:tabs>
          <w:tab w:val="left" w:pos="1701"/>
          <w:tab w:val="left" w:pos="1702"/>
        </w:tabs>
        <w:spacing w:line="288" w:lineRule="auto"/>
        <w:ind w:right="1416"/>
        <w:rPr>
          <w:sz w:val="16"/>
        </w:rPr>
      </w:pPr>
      <w:r>
        <w:rPr>
          <w:sz w:val="24"/>
        </w:rPr>
        <w:t>once a child who is under constant supervision has reached the age of 12, the court will more readily come to that</w:t>
      </w:r>
      <w:r>
        <w:rPr>
          <w:spacing w:val="-1"/>
          <w:sz w:val="24"/>
        </w:rPr>
        <w:t xml:space="preserve"> </w:t>
      </w:r>
      <w:r>
        <w:rPr>
          <w:sz w:val="24"/>
        </w:rPr>
        <w:t>conclusion.</w:t>
      </w:r>
      <w:r>
        <w:rPr>
          <w:position w:val="8"/>
          <w:sz w:val="16"/>
        </w:rPr>
        <w:t>250</w:t>
      </w:r>
    </w:p>
    <w:p w14:paraId="4EB958CA" w14:textId="77777777" w:rsidR="00672969" w:rsidRDefault="00672969">
      <w:pPr>
        <w:pStyle w:val="BodyText"/>
        <w:rPr>
          <w:sz w:val="39"/>
        </w:rPr>
      </w:pPr>
    </w:p>
    <w:p w14:paraId="379011D4" w14:textId="77777777" w:rsidR="00672969" w:rsidRDefault="002F62D1">
      <w:pPr>
        <w:pStyle w:val="Heading2"/>
        <w:spacing w:before="1"/>
        <w:ind w:left="120" w:firstLine="0"/>
      </w:pPr>
      <w:bookmarkStart w:id="18" w:name="_bookmark18"/>
      <w:bookmarkEnd w:id="18"/>
      <w:r>
        <w:t>Authorising a deprivation of liberty</w:t>
      </w:r>
    </w:p>
    <w:p w14:paraId="2D08C0B1" w14:textId="77777777" w:rsidR="00672969" w:rsidRDefault="002F62D1">
      <w:pPr>
        <w:pStyle w:val="ListParagraph"/>
        <w:numPr>
          <w:ilvl w:val="1"/>
          <w:numId w:val="9"/>
        </w:numPr>
        <w:tabs>
          <w:tab w:val="left" w:pos="829"/>
        </w:tabs>
        <w:spacing w:before="147" w:line="288" w:lineRule="auto"/>
        <w:ind w:left="828" w:right="429" w:hanging="708"/>
        <w:rPr>
          <w:sz w:val="24"/>
        </w:rPr>
      </w:pPr>
      <w:r>
        <w:rPr>
          <w:sz w:val="24"/>
        </w:rPr>
        <w:t>The High Court in England and Wales has recently considered the procedure necessary to authorise a ‘confinement’ under Article 5 ECHR. Keeping in mind that the legislation is different between Northern Ireland and England and Wales, the following appears t</w:t>
      </w:r>
      <w:r>
        <w:rPr>
          <w:sz w:val="24"/>
        </w:rPr>
        <w:t>o be important elements of an Article 5 ECHR compliant procedure that also incorporates elements of UN</w:t>
      </w:r>
      <w:r>
        <w:rPr>
          <w:spacing w:val="-4"/>
          <w:sz w:val="24"/>
        </w:rPr>
        <w:t xml:space="preserve"> </w:t>
      </w:r>
      <w:r>
        <w:rPr>
          <w:sz w:val="24"/>
        </w:rPr>
        <w:t>CRC:</w:t>
      </w:r>
    </w:p>
    <w:p w14:paraId="43D51580" w14:textId="77777777" w:rsidR="00672969" w:rsidRDefault="00672969">
      <w:pPr>
        <w:pStyle w:val="BodyText"/>
        <w:spacing w:before="10"/>
        <w:rPr>
          <w:sz w:val="28"/>
        </w:rPr>
      </w:pPr>
    </w:p>
    <w:p w14:paraId="60A6A91D" w14:textId="77777777" w:rsidR="00672969" w:rsidRDefault="002F62D1">
      <w:pPr>
        <w:pStyle w:val="ListParagraph"/>
        <w:numPr>
          <w:ilvl w:val="0"/>
          <w:numId w:val="7"/>
        </w:numPr>
        <w:tabs>
          <w:tab w:val="left" w:pos="1398"/>
        </w:tabs>
        <w:spacing w:line="288" w:lineRule="auto"/>
        <w:ind w:right="333"/>
        <w:rPr>
          <w:sz w:val="16"/>
        </w:rPr>
      </w:pPr>
      <w:r>
        <w:rPr>
          <w:sz w:val="24"/>
        </w:rPr>
        <w:t>where the circumstances in which a child will be living</w:t>
      </w:r>
      <w:r>
        <w:rPr>
          <w:spacing w:val="-30"/>
          <w:sz w:val="24"/>
        </w:rPr>
        <w:t xml:space="preserve"> </w:t>
      </w:r>
      <w:r>
        <w:rPr>
          <w:sz w:val="24"/>
        </w:rPr>
        <w:t>amount to a deprivation of liberty, an application to the court will be necessary;</w:t>
      </w:r>
      <w:r>
        <w:rPr>
          <w:position w:val="8"/>
          <w:sz w:val="16"/>
        </w:rPr>
        <w:t>251</w:t>
      </w:r>
    </w:p>
    <w:p w14:paraId="74B2A0AA" w14:textId="77777777" w:rsidR="00672969" w:rsidRDefault="00672969">
      <w:pPr>
        <w:pStyle w:val="BodyText"/>
        <w:rPr>
          <w:sz w:val="20"/>
        </w:rPr>
      </w:pPr>
    </w:p>
    <w:p w14:paraId="03CA7F84" w14:textId="77777777" w:rsidR="00672969" w:rsidRDefault="00672969">
      <w:pPr>
        <w:pStyle w:val="BodyText"/>
        <w:rPr>
          <w:sz w:val="20"/>
        </w:rPr>
      </w:pPr>
    </w:p>
    <w:p w14:paraId="0A8A91D8" w14:textId="77777777" w:rsidR="00672969" w:rsidRDefault="00672969">
      <w:pPr>
        <w:pStyle w:val="BodyText"/>
        <w:rPr>
          <w:sz w:val="20"/>
        </w:rPr>
      </w:pPr>
    </w:p>
    <w:p w14:paraId="0109C95D" w14:textId="39AA461E" w:rsidR="00672969" w:rsidRDefault="002F62D1">
      <w:pPr>
        <w:pStyle w:val="BodyText"/>
        <w:spacing w:before="2"/>
        <w:rPr>
          <w:sz w:val="22"/>
        </w:rPr>
      </w:pPr>
      <w:r>
        <w:rPr>
          <w:noProof/>
        </w:rPr>
        <mc:AlternateContent>
          <mc:Choice Requires="wps">
            <w:drawing>
              <wp:anchor distT="0" distB="0" distL="0" distR="0" simplePos="0" relativeHeight="487606784" behindDoc="1" locked="0" layoutInCell="1" allowOverlap="1" wp14:anchorId="5A26CB72" wp14:editId="0753ECA6">
                <wp:simplePos x="0" y="0"/>
                <wp:positionH relativeFrom="page">
                  <wp:posOffset>914400</wp:posOffset>
                </wp:positionH>
                <wp:positionV relativeFrom="paragraph">
                  <wp:posOffset>196215</wp:posOffset>
                </wp:positionV>
                <wp:extent cx="1828800" cy="8890"/>
                <wp:effectExtent l="0" t="0" r="0" b="0"/>
                <wp:wrapTopAndBottom/>
                <wp:docPr id="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898713" id="Rectangle 7" o:spid="_x0000_s1026" style="position:absolute;margin-left:1in;margin-top:15.45pt;width:2in;height:.7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" fillcolor="black" stroked="f">
                <w10:wrap type="topAndBottom" anchorx="page"/>
              </v:rect>
            </w:pict>
          </mc:Fallback>
        </mc:AlternateContent>
      </w:r>
    </w:p>
    <w:p w14:paraId="6F7EA99B" w14:textId="77777777" w:rsidR="00672969" w:rsidRDefault="002F62D1">
      <w:pPr>
        <w:spacing w:before="86"/>
        <w:ind w:left="120"/>
        <w:rPr>
          <w:sz w:val="16"/>
        </w:rPr>
      </w:pPr>
      <w:r>
        <w:rPr>
          <w:color w:val="773189"/>
          <w:sz w:val="16"/>
          <w:vertAlign w:val="superscript"/>
        </w:rPr>
        <w:t>248</w:t>
      </w:r>
      <w:r>
        <w:rPr>
          <w:color w:val="773189"/>
          <w:sz w:val="16"/>
        </w:rPr>
        <w:t xml:space="preserve"> Ibid, at para 33.</w:t>
      </w:r>
    </w:p>
    <w:p w14:paraId="693DA1AF" w14:textId="77777777" w:rsidR="00672969" w:rsidRDefault="002F62D1">
      <w:pPr>
        <w:ind w:left="120"/>
        <w:rPr>
          <w:sz w:val="16"/>
        </w:rPr>
      </w:pPr>
      <w:r>
        <w:rPr>
          <w:color w:val="773189"/>
          <w:sz w:val="16"/>
          <w:vertAlign w:val="superscript"/>
        </w:rPr>
        <w:t>249</w:t>
      </w:r>
      <w:r>
        <w:rPr>
          <w:color w:val="773189"/>
          <w:sz w:val="16"/>
        </w:rPr>
        <w:t xml:space="preserve"> Ibid.</w:t>
      </w:r>
    </w:p>
    <w:p w14:paraId="7C709E0C" w14:textId="77777777" w:rsidR="00672969" w:rsidRDefault="002F62D1">
      <w:pPr>
        <w:ind w:left="120"/>
        <w:rPr>
          <w:sz w:val="16"/>
        </w:rPr>
      </w:pPr>
      <w:r>
        <w:rPr>
          <w:color w:val="773189"/>
          <w:sz w:val="16"/>
          <w:vertAlign w:val="superscript"/>
        </w:rPr>
        <w:t>250</w:t>
      </w:r>
      <w:r>
        <w:rPr>
          <w:color w:val="773189"/>
          <w:sz w:val="16"/>
        </w:rPr>
        <w:t xml:space="preserve"> Ibid, at para</w:t>
      </w:r>
      <w:r>
        <w:rPr>
          <w:color w:val="773189"/>
          <w:spacing w:val="4"/>
          <w:sz w:val="16"/>
        </w:rPr>
        <w:t xml:space="preserve"> </w:t>
      </w:r>
      <w:r>
        <w:rPr>
          <w:color w:val="773189"/>
          <w:sz w:val="16"/>
        </w:rPr>
        <w:t>43.</w:t>
      </w:r>
    </w:p>
    <w:p w14:paraId="076C2CA5" w14:textId="77777777" w:rsidR="00672969" w:rsidRDefault="002F62D1">
      <w:pPr>
        <w:ind w:left="120"/>
        <w:rPr>
          <w:sz w:val="16"/>
        </w:rPr>
      </w:pPr>
      <w:r>
        <w:rPr>
          <w:color w:val="773189"/>
          <w:sz w:val="16"/>
          <w:vertAlign w:val="superscript"/>
        </w:rPr>
        <w:t>251</w:t>
      </w:r>
      <w:r>
        <w:rPr>
          <w:color w:val="773189"/>
          <w:sz w:val="16"/>
        </w:rPr>
        <w:t xml:space="preserve"> Ibid, at para</w:t>
      </w:r>
      <w:r>
        <w:rPr>
          <w:color w:val="773189"/>
          <w:spacing w:val="4"/>
          <w:sz w:val="16"/>
        </w:rPr>
        <w:t xml:space="preserve"> </w:t>
      </w:r>
      <w:r>
        <w:rPr>
          <w:color w:val="773189"/>
          <w:sz w:val="16"/>
        </w:rPr>
        <w:t>48.</w:t>
      </w:r>
    </w:p>
    <w:p w14:paraId="5BF97A33" w14:textId="77777777" w:rsidR="00672969" w:rsidRDefault="00672969">
      <w:pPr>
        <w:rPr>
          <w:sz w:val="16"/>
        </w:rPr>
        <w:sectPr w:rsidR="00672969">
          <w:pgSz w:w="11910" w:h="16840"/>
          <w:pgMar w:top="1340" w:right="1320" w:bottom="1260" w:left="1320" w:header="0" w:footer="1066" w:gutter="0"/>
          <w:cols w:space="720"/>
        </w:sectPr>
      </w:pPr>
    </w:p>
    <w:p w14:paraId="0CD1E294" w14:textId="77777777" w:rsidR="00672969" w:rsidRDefault="002F62D1">
      <w:pPr>
        <w:pStyle w:val="ListParagraph"/>
        <w:numPr>
          <w:ilvl w:val="0"/>
          <w:numId w:val="7"/>
        </w:numPr>
        <w:tabs>
          <w:tab w:val="left" w:pos="1398"/>
        </w:tabs>
        <w:spacing w:before="82" w:line="288" w:lineRule="auto"/>
        <w:ind w:right="271"/>
        <w:rPr>
          <w:sz w:val="16"/>
        </w:rPr>
      </w:pPr>
      <w:r>
        <w:rPr>
          <w:sz w:val="24"/>
        </w:rPr>
        <w:t>deprivation of liberty should be given a realistic meaning</w:t>
      </w:r>
      <w:r>
        <w:rPr>
          <w:spacing w:val="-23"/>
          <w:sz w:val="24"/>
        </w:rPr>
        <w:t xml:space="preserve"> </w:t>
      </w:r>
      <w:r>
        <w:rPr>
          <w:sz w:val="24"/>
        </w:rPr>
        <w:t>when considering if an application is</w:t>
      </w:r>
      <w:r>
        <w:rPr>
          <w:spacing w:val="-6"/>
          <w:sz w:val="24"/>
        </w:rPr>
        <w:t xml:space="preserve"> </w:t>
      </w:r>
      <w:r>
        <w:rPr>
          <w:sz w:val="24"/>
        </w:rPr>
        <w:t>necessary;</w:t>
      </w:r>
      <w:r>
        <w:rPr>
          <w:position w:val="8"/>
          <w:sz w:val="16"/>
        </w:rPr>
        <w:t>252</w:t>
      </w:r>
    </w:p>
    <w:p w14:paraId="6AEDF864" w14:textId="77777777" w:rsidR="00672969" w:rsidRDefault="00672969">
      <w:pPr>
        <w:pStyle w:val="BodyText"/>
        <w:spacing w:before="11"/>
        <w:rPr>
          <w:sz w:val="28"/>
        </w:rPr>
      </w:pPr>
    </w:p>
    <w:p w14:paraId="465F101C" w14:textId="77777777" w:rsidR="00672969" w:rsidRDefault="002F62D1">
      <w:pPr>
        <w:pStyle w:val="ListParagraph"/>
        <w:numPr>
          <w:ilvl w:val="0"/>
          <w:numId w:val="7"/>
        </w:numPr>
        <w:tabs>
          <w:tab w:val="left" w:pos="1398"/>
        </w:tabs>
        <w:spacing w:before="1"/>
        <w:ind w:hanging="361"/>
        <w:rPr>
          <w:sz w:val="24"/>
        </w:rPr>
      </w:pPr>
      <w:r>
        <w:rPr>
          <w:sz w:val="24"/>
        </w:rPr>
        <w:t>the court does not need to sign off on each elemen</w:t>
      </w:r>
      <w:r>
        <w:rPr>
          <w:sz w:val="24"/>
        </w:rPr>
        <w:t>t of</w:t>
      </w:r>
      <w:r>
        <w:rPr>
          <w:spacing w:val="-15"/>
          <w:sz w:val="24"/>
        </w:rPr>
        <w:t xml:space="preserve"> </w:t>
      </w:r>
      <w:r>
        <w:rPr>
          <w:sz w:val="24"/>
        </w:rPr>
        <w:t>a</w:t>
      </w:r>
    </w:p>
    <w:p w14:paraId="47F9DEB5" w14:textId="77777777" w:rsidR="00672969" w:rsidRDefault="002F62D1">
      <w:pPr>
        <w:pStyle w:val="BodyText"/>
        <w:spacing w:before="56"/>
        <w:ind w:left="1397"/>
      </w:pPr>
      <w:r>
        <w:t>‘confinement’. An order authorising the deprivation is all that is</w:t>
      </w:r>
    </w:p>
    <w:p w14:paraId="57E1AC1B" w14:textId="77777777" w:rsidR="00672969" w:rsidRDefault="002F62D1">
      <w:pPr>
        <w:spacing w:before="59"/>
        <w:ind w:left="1397"/>
        <w:rPr>
          <w:sz w:val="16"/>
        </w:rPr>
      </w:pPr>
      <w:r>
        <w:rPr>
          <w:sz w:val="24"/>
        </w:rPr>
        <w:t>required;</w:t>
      </w:r>
      <w:r>
        <w:rPr>
          <w:position w:val="8"/>
          <w:sz w:val="16"/>
        </w:rPr>
        <w:t>253</w:t>
      </w:r>
    </w:p>
    <w:p w14:paraId="0794664C" w14:textId="77777777" w:rsidR="00672969" w:rsidRDefault="00672969">
      <w:pPr>
        <w:pStyle w:val="BodyText"/>
        <w:spacing w:before="8"/>
        <w:rPr>
          <w:sz w:val="33"/>
        </w:rPr>
      </w:pPr>
    </w:p>
    <w:p w14:paraId="632526F5" w14:textId="77777777" w:rsidR="00672969" w:rsidRDefault="002F62D1">
      <w:pPr>
        <w:pStyle w:val="ListParagraph"/>
        <w:numPr>
          <w:ilvl w:val="0"/>
          <w:numId w:val="7"/>
        </w:numPr>
        <w:tabs>
          <w:tab w:val="left" w:pos="1398"/>
        </w:tabs>
        <w:spacing w:line="288" w:lineRule="auto"/>
        <w:ind w:right="940"/>
        <w:rPr>
          <w:sz w:val="16"/>
        </w:rPr>
      </w:pPr>
      <w:r>
        <w:rPr>
          <w:sz w:val="24"/>
        </w:rPr>
        <w:t>there should be an oral hearing in order to determine if a deprivation of liberty order is</w:t>
      </w:r>
      <w:r>
        <w:rPr>
          <w:spacing w:val="-5"/>
          <w:sz w:val="24"/>
        </w:rPr>
        <w:t xml:space="preserve"> </w:t>
      </w:r>
      <w:r>
        <w:rPr>
          <w:sz w:val="24"/>
        </w:rPr>
        <w:t>required;</w:t>
      </w:r>
      <w:r>
        <w:rPr>
          <w:position w:val="8"/>
          <w:sz w:val="16"/>
        </w:rPr>
        <w:t>254</w:t>
      </w:r>
    </w:p>
    <w:p w14:paraId="23546B6F" w14:textId="77777777" w:rsidR="00672969" w:rsidRDefault="00672969">
      <w:pPr>
        <w:pStyle w:val="BodyText"/>
        <w:spacing w:before="8"/>
        <w:rPr>
          <w:sz w:val="28"/>
        </w:rPr>
      </w:pPr>
    </w:p>
    <w:p w14:paraId="78AA4069" w14:textId="77777777" w:rsidR="00672969" w:rsidRDefault="002F62D1">
      <w:pPr>
        <w:pStyle w:val="ListParagraph"/>
        <w:numPr>
          <w:ilvl w:val="0"/>
          <w:numId w:val="7"/>
        </w:numPr>
        <w:tabs>
          <w:tab w:val="left" w:pos="1398"/>
        </w:tabs>
        <w:spacing w:line="288" w:lineRule="auto"/>
        <w:ind w:right="210"/>
        <w:rPr>
          <w:sz w:val="16"/>
        </w:rPr>
      </w:pPr>
      <w:r>
        <w:rPr>
          <w:sz w:val="24"/>
        </w:rPr>
        <w:t>the child must be a party to these proceedings and should be able to express their views to the Judge in person, if of the</w:t>
      </w:r>
      <w:r>
        <w:rPr>
          <w:spacing w:val="-25"/>
          <w:sz w:val="24"/>
        </w:rPr>
        <w:t xml:space="preserve"> </w:t>
      </w:r>
      <w:r>
        <w:rPr>
          <w:sz w:val="24"/>
        </w:rPr>
        <w:t>age and inclination to do</w:t>
      </w:r>
      <w:r>
        <w:rPr>
          <w:spacing w:val="-5"/>
          <w:sz w:val="24"/>
        </w:rPr>
        <w:t xml:space="preserve"> </w:t>
      </w:r>
      <w:r>
        <w:rPr>
          <w:sz w:val="24"/>
        </w:rPr>
        <w:t>so</w:t>
      </w:r>
      <w:r>
        <w:rPr>
          <w:sz w:val="24"/>
        </w:rPr>
        <w:t>;</w:t>
      </w:r>
      <w:r>
        <w:rPr>
          <w:position w:val="8"/>
          <w:sz w:val="16"/>
        </w:rPr>
        <w:t>255</w:t>
      </w:r>
    </w:p>
    <w:p w14:paraId="3675FA1A" w14:textId="77777777" w:rsidR="00672969" w:rsidRDefault="00672969">
      <w:pPr>
        <w:pStyle w:val="BodyText"/>
        <w:rPr>
          <w:sz w:val="29"/>
        </w:rPr>
      </w:pPr>
    </w:p>
    <w:p w14:paraId="670877F5" w14:textId="77777777" w:rsidR="00672969" w:rsidRDefault="002F62D1">
      <w:pPr>
        <w:pStyle w:val="ListParagraph"/>
        <w:numPr>
          <w:ilvl w:val="0"/>
          <w:numId w:val="7"/>
        </w:numPr>
        <w:tabs>
          <w:tab w:val="left" w:pos="1398"/>
        </w:tabs>
        <w:spacing w:line="288" w:lineRule="auto"/>
        <w:ind w:right="505"/>
        <w:rPr>
          <w:sz w:val="16"/>
        </w:rPr>
      </w:pPr>
      <w:r>
        <w:rPr>
          <w:sz w:val="24"/>
        </w:rPr>
        <w:t>a child’s right to a fair trial will be particularly important in secure accommodation proceedings and should be dealt</w:t>
      </w:r>
      <w:r>
        <w:rPr>
          <w:spacing w:val="-22"/>
          <w:sz w:val="24"/>
        </w:rPr>
        <w:t xml:space="preserve"> </w:t>
      </w:r>
      <w:r>
        <w:rPr>
          <w:sz w:val="24"/>
        </w:rPr>
        <w:t>with under the criminal limb of Article 6</w:t>
      </w:r>
      <w:r>
        <w:rPr>
          <w:spacing w:val="-5"/>
          <w:sz w:val="24"/>
        </w:rPr>
        <w:t xml:space="preserve"> </w:t>
      </w:r>
      <w:r>
        <w:rPr>
          <w:sz w:val="24"/>
        </w:rPr>
        <w:t>ECHR;</w:t>
      </w:r>
      <w:r>
        <w:rPr>
          <w:position w:val="8"/>
          <w:sz w:val="16"/>
        </w:rPr>
        <w:t>256</w:t>
      </w:r>
    </w:p>
    <w:p w14:paraId="4AEEDAE7" w14:textId="77777777" w:rsidR="00672969" w:rsidRDefault="00672969">
      <w:pPr>
        <w:pStyle w:val="BodyText"/>
        <w:spacing w:before="9"/>
        <w:rPr>
          <w:sz w:val="28"/>
        </w:rPr>
      </w:pPr>
    </w:p>
    <w:p w14:paraId="4850B525" w14:textId="77777777" w:rsidR="00672969" w:rsidRDefault="002F62D1">
      <w:pPr>
        <w:pStyle w:val="ListParagraph"/>
        <w:numPr>
          <w:ilvl w:val="0"/>
          <w:numId w:val="7"/>
        </w:numPr>
        <w:tabs>
          <w:tab w:val="left" w:pos="1398"/>
        </w:tabs>
        <w:spacing w:line="288" w:lineRule="auto"/>
        <w:ind w:right="447"/>
        <w:rPr>
          <w:sz w:val="16"/>
        </w:rPr>
      </w:pPr>
      <w:r>
        <w:rPr>
          <w:sz w:val="24"/>
        </w:rPr>
        <w:t>the guardian-ad-litem in any care proceedings should also be involved;</w:t>
      </w:r>
      <w:r>
        <w:rPr>
          <w:position w:val="8"/>
          <w:sz w:val="16"/>
        </w:rPr>
        <w:t>257</w:t>
      </w:r>
    </w:p>
    <w:p w14:paraId="5B42357D" w14:textId="77777777" w:rsidR="00672969" w:rsidRDefault="00672969">
      <w:pPr>
        <w:pStyle w:val="BodyText"/>
        <w:spacing w:before="11"/>
        <w:rPr>
          <w:sz w:val="28"/>
        </w:rPr>
      </w:pPr>
    </w:p>
    <w:p w14:paraId="160AEF94" w14:textId="77777777" w:rsidR="00672969" w:rsidRDefault="002F62D1">
      <w:pPr>
        <w:pStyle w:val="ListParagraph"/>
        <w:numPr>
          <w:ilvl w:val="0"/>
          <w:numId w:val="7"/>
        </w:numPr>
        <w:tabs>
          <w:tab w:val="left" w:pos="1398"/>
        </w:tabs>
        <w:spacing w:line="285" w:lineRule="auto"/>
        <w:ind w:right="712"/>
        <w:rPr>
          <w:sz w:val="16"/>
        </w:rPr>
      </w:pPr>
      <w:r>
        <w:rPr>
          <w:sz w:val="24"/>
        </w:rPr>
        <w:t>wher</w:t>
      </w:r>
      <w:r>
        <w:rPr>
          <w:sz w:val="24"/>
        </w:rPr>
        <w:t>e an order is made, it must be reviewed by a Judge at least once a</w:t>
      </w:r>
      <w:r>
        <w:rPr>
          <w:spacing w:val="-3"/>
          <w:sz w:val="24"/>
        </w:rPr>
        <w:t xml:space="preserve"> </w:t>
      </w:r>
      <w:r>
        <w:rPr>
          <w:sz w:val="24"/>
        </w:rPr>
        <w:t>year.</w:t>
      </w:r>
      <w:r>
        <w:rPr>
          <w:position w:val="8"/>
          <w:sz w:val="16"/>
        </w:rPr>
        <w:t>258</w:t>
      </w:r>
    </w:p>
    <w:p w14:paraId="3C95BB36" w14:textId="77777777" w:rsidR="00672969" w:rsidRDefault="00672969">
      <w:pPr>
        <w:pStyle w:val="BodyText"/>
        <w:spacing w:before="2"/>
        <w:rPr>
          <w:sz w:val="29"/>
        </w:rPr>
      </w:pPr>
    </w:p>
    <w:p w14:paraId="573BD42B" w14:textId="77777777" w:rsidR="00672969" w:rsidRDefault="002F62D1">
      <w:pPr>
        <w:pStyle w:val="ListParagraph"/>
        <w:numPr>
          <w:ilvl w:val="1"/>
          <w:numId w:val="9"/>
        </w:numPr>
        <w:tabs>
          <w:tab w:val="left" w:pos="829"/>
        </w:tabs>
        <w:spacing w:line="288" w:lineRule="auto"/>
        <w:ind w:left="828" w:right="586" w:hanging="708"/>
        <w:rPr>
          <w:sz w:val="24"/>
        </w:rPr>
      </w:pPr>
      <w:r>
        <w:rPr>
          <w:sz w:val="24"/>
        </w:rPr>
        <w:t>Overall, the High Court in England and Wales has indicated that where a deprivation of liberty is both necessary (required for the child’s welfare and in their best interests) and proportionate (the least restrictive regime possible) it will be lawful as a</w:t>
      </w:r>
      <w:r>
        <w:rPr>
          <w:sz w:val="24"/>
        </w:rPr>
        <w:t xml:space="preserve"> matter of substance.</w:t>
      </w:r>
      <w:r>
        <w:rPr>
          <w:position w:val="8"/>
          <w:sz w:val="16"/>
        </w:rPr>
        <w:t>259</w:t>
      </w:r>
    </w:p>
    <w:p w14:paraId="2D474F63" w14:textId="77777777" w:rsidR="00672969" w:rsidRDefault="00672969">
      <w:pPr>
        <w:pStyle w:val="BodyText"/>
        <w:spacing w:before="10"/>
        <w:rPr>
          <w:sz w:val="28"/>
        </w:rPr>
      </w:pPr>
    </w:p>
    <w:p w14:paraId="23BD53AC" w14:textId="77777777" w:rsidR="00672969" w:rsidRDefault="002F62D1">
      <w:pPr>
        <w:pStyle w:val="ListParagraph"/>
        <w:numPr>
          <w:ilvl w:val="1"/>
          <w:numId w:val="9"/>
        </w:numPr>
        <w:tabs>
          <w:tab w:val="left" w:pos="841"/>
        </w:tabs>
        <w:ind w:left="840" w:hanging="721"/>
        <w:rPr>
          <w:b/>
          <w:sz w:val="24"/>
        </w:rPr>
      </w:pPr>
      <w:r>
        <w:rPr>
          <w:b/>
          <w:sz w:val="24"/>
        </w:rPr>
        <w:t>In summary, regarding deprivation of</w:t>
      </w:r>
      <w:r>
        <w:rPr>
          <w:b/>
          <w:spacing w:val="-10"/>
          <w:sz w:val="24"/>
        </w:rPr>
        <w:t xml:space="preserve"> </w:t>
      </w:r>
      <w:r>
        <w:rPr>
          <w:b/>
          <w:sz w:val="24"/>
        </w:rPr>
        <w:t>liberty:</w:t>
      </w:r>
    </w:p>
    <w:p w14:paraId="313FA4A2" w14:textId="77777777" w:rsidR="00672969" w:rsidRDefault="00672969">
      <w:pPr>
        <w:pStyle w:val="BodyText"/>
        <w:rPr>
          <w:b/>
          <w:sz w:val="20"/>
        </w:rPr>
      </w:pPr>
    </w:p>
    <w:p w14:paraId="719BA8B3" w14:textId="77777777" w:rsidR="00672969" w:rsidRDefault="00672969">
      <w:pPr>
        <w:pStyle w:val="BodyText"/>
        <w:rPr>
          <w:b/>
          <w:sz w:val="20"/>
        </w:rPr>
      </w:pPr>
    </w:p>
    <w:p w14:paraId="7BA3D0A9" w14:textId="7CAF3943" w:rsidR="00672969" w:rsidRDefault="002F62D1">
      <w:pPr>
        <w:pStyle w:val="BodyText"/>
        <w:spacing w:before="8"/>
        <w:rPr>
          <w:b/>
          <w:sz w:val="14"/>
        </w:rPr>
      </w:pPr>
      <w:r>
        <w:rPr>
          <w:noProof/>
        </w:rPr>
        <mc:AlternateContent>
          <mc:Choice Requires="wps">
            <w:drawing>
              <wp:anchor distT="0" distB="0" distL="0" distR="0" simplePos="0" relativeHeight="487607296" behindDoc="1" locked="0" layoutInCell="1" allowOverlap="1" wp14:anchorId="1D57C0FD" wp14:editId="785C016A">
                <wp:simplePos x="0" y="0"/>
                <wp:positionH relativeFrom="page">
                  <wp:posOffset>914400</wp:posOffset>
                </wp:positionH>
                <wp:positionV relativeFrom="paragraph">
                  <wp:posOffset>137795</wp:posOffset>
                </wp:positionV>
                <wp:extent cx="1828800" cy="8890"/>
                <wp:effectExtent l="0" t="0" r="0" b="0"/>
                <wp:wrapTopAndBottom/>
                <wp:docPr id="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1E548" id="Rectangle 6" o:spid="_x0000_s1026" style="position:absolute;margin-left:1in;margin-top:10.85pt;width:2in;height:.7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" fillcolor="black" stroked="f">
                <w10:wrap type="topAndBottom" anchorx="page"/>
              </v:rect>
            </w:pict>
          </mc:Fallback>
        </mc:AlternateContent>
      </w:r>
    </w:p>
    <w:p w14:paraId="5688EA7D" w14:textId="77777777" w:rsidR="00672969" w:rsidRDefault="002F62D1">
      <w:pPr>
        <w:spacing w:before="86"/>
        <w:ind w:left="120"/>
        <w:rPr>
          <w:sz w:val="16"/>
        </w:rPr>
      </w:pPr>
      <w:r>
        <w:rPr>
          <w:color w:val="773189"/>
          <w:sz w:val="16"/>
          <w:vertAlign w:val="superscript"/>
        </w:rPr>
        <w:t>252</w:t>
      </w:r>
      <w:r>
        <w:rPr>
          <w:color w:val="773189"/>
          <w:sz w:val="16"/>
        </w:rPr>
        <w:t xml:space="preserve"> Ibid.</w:t>
      </w:r>
    </w:p>
    <w:p w14:paraId="5D98AA6E" w14:textId="77777777" w:rsidR="00672969" w:rsidRDefault="002F62D1">
      <w:pPr>
        <w:ind w:left="120"/>
        <w:rPr>
          <w:sz w:val="16"/>
        </w:rPr>
      </w:pPr>
      <w:r>
        <w:rPr>
          <w:color w:val="773189"/>
          <w:sz w:val="16"/>
          <w:vertAlign w:val="superscript"/>
        </w:rPr>
        <w:t>253</w:t>
      </w:r>
      <w:r>
        <w:rPr>
          <w:color w:val="773189"/>
          <w:sz w:val="16"/>
        </w:rPr>
        <w:t xml:space="preserve"> Ibid, at para 49.</w:t>
      </w:r>
    </w:p>
    <w:p w14:paraId="44CF22D0" w14:textId="77777777" w:rsidR="00672969" w:rsidRDefault="002F62D1">
      <w:pPr>
        <w:ind w:left="120"/>
        <w:rPr>
          <w:sz w:val="16"/>
        </w:rPr>
      </w:pPr>
      <w:r>
        <w:rPr>
          <w:color w:val="773189"/>
          <w:sz w:val="16"/>
          <w:vertAlign w:val="superscript"/>
        </w:rPr>
        <w:t>254</w:t>
      </w:r>
      <w:r>
        <w:rPr>
          <w:color w:val="773189"/>
          <w:sz w:val="16"/>
        </w:rPr>
        <w:t xml:space="preserve"> Ibid, at para 50(i).</w:t>
      </w:r>
    </w:p>
    <w:p w14:paraId="59777222" w14:textId="77777777" w:rsidR="00672969" w:rsidRDefault="002F62D1">
      <w:pPr>
        <w:ind w:left="120"/>
        <w:rPr>
          <w:sz w:val="16"/>
        </w:rPr>
      </w:pPr>
      <w:r>
        <w:rPr>
          <w:color w:val="773189"/>
          <w:sz w:val="16"/>
          <w:vertAlign w:val="superscript"/>
        </w:rPr>
        <w:t>255</w:t>
      </w:r>
      <w:r>
        <w:rPr>
          <w:color w:val="773189"/>
          <w:sz w:val="16"/>
        </w:rPr>
        <w:t xml:space="preserve"> Ibid, at para 50(ii).</w:t>
      </w:r>
    </w:p>
    <w:p w14:paraId="566263C2" w14:textId="77777777" w:rsidR="00672969" w:rsidRDefault="002F62D1">
      <w:pPr>
        <w:ind w:left="120" w:right="458"/>
        <w:rPr>
          <w:sz w:val="16"/>
        </w:rPr>
      </w:pPr>
      <w:r>
        <w:rPr>
          <w:color w:val="773189"/>
          <w:sz w:val="16"/>
          <w:vertAlign w:val="superscript"/>
        </w:rPr>
        <w:t>256</w:t>
      </w:r>
      <w:r>
        <w:rPr>
          <w:color w:val="773189"/>
          <w:sz w:val="16"/>
        </w:rPr>
        <w:t xml:space="preserve"> </w:t>
      </w:r>
      <w:r>
        <w:rPr>
          <w:i/>
          <w:color w:val="773189"/>
          <w:sz w:val="16"/>
        </w:rPr>
        <w:t xml:space="preserve">Re C (Secure Accommodation Order: Representation) </w:t>
      </w:r>
      <w:r>
        <w:rPr>
          <w:color w:val="773189"/>
          <w:sz w:val="16"/>
        </w:rPr>
        <w:t>[2001] EWCA Civ 458. Consideration under the criminal limb of Article 6 ECHR provides the child with more extensive procedural rights than consideration under Article 6’s civil limb. This includes the right</w:t>
      </w:r>
      <w:r>
        <w:rPr>
          <w:color w:val="773189"/>
          <w:sz w:val="16"/>
        </w:rPr>
        <w:t xml:space="preserve"> to adequate time and facilities for preparation of defence (Article 6(3)(b) ECHR), to free access to an interpreter (Article 6(3)(e) ECHR) and free legal assistance and representation (Article 6(3)(c) ECHR).</w:t>
      </w:r>
    </w:p>
    <w:p w14:paraId="1799E86A" w14:textId="77777777" w:rsidR="00672969" w:rsidRDefault="002F62D1">
      <w:pPr>
        <w:spacing w:line="194" w:lineRule="exact"/>
        <w:ind w:left="120"/>
        <w:rPr>
          <w:sz w:val="16"/>
        </w:rPr>
      </w:pPr>
      <w:r>
        <w:rPr>
          <w:color w:val="773189"/>
          <w:sz w:val="16"/>
          <w:vertAlign w:val="superscript"/>
        </w:rPr>
        <w:t>257</w:t>
      </w:r>
      <w:r>
        <w:rPr>
          <w:color w:val="773189"/>
          <w:sz w:val="16"/>
        </w:rPr>
        <w:t xml:space="preserve"> </w:t>
      </w:r>
      <w:r>
        <w:rPr>
          <w:i/>
          <w:color w:val="773189"/>
          <w:sz w:val="16"/>
        </w:rPr>
        <w:t xml:space="preserve">Re A-F (Children) </w:t>
      </w:r>
      <w:r>
        <w:rPr>
          <w:color w:val="773189"/>
          <w:sz w:val="16"/>
        </w:rPr>
        <w:t>[2018], at para 50(ii).</w:t>
      </w:r>
    </w:p>
    <w:p w14:paraId="0675E34F" w14:textId="77777777" w:rsidR="00672969" w:rsidRDefault="002F62D1">
      <w:pPr>
        <w:ind w:left="120"/>
        <w:rPr>
          <w:sz w:val="16"/>
        </w:rPr>
      </w:pPr>
      <w:r>
        <w:rPr>
          <w:color w:val="773189"/>
          <w:sz w:val="16"/>
          <w:vertAlign w:val="superscript"/>
        </w:rPr>
        <w:t>2</w:t>
      </w:r>
      <w:r>
        <w:rPr>
          <w:color w:val="773189"/>
          <w:sz w:val="16"/>
          <w:vertAlign w:val="superscript"/>
        </w:rPr>
        <w:t>58</w:t>
      </w:r>
      <w:r>
        <w:rPr>
          <w:color w:val="773189"/>
          <w:sz w:val="16"/>
        </w:rPr>
        <w:t xml:space="preserve"> Ibid, at para 55(ii).</w:t>
      </w:r>
    </w:p>
    <w:p w14:paraId="739DF509" w14:textId="77777777" w:rsidR="00672969" w:rsidRDefault="002F62D1">
      <w:pPr>
        <w:ind w:left="120"/>
        <w:rPr>
          <w:sz w:val="16"/>
        </w:rPr>
      </w:pPr>
      <w:r>
        <w:rPr>
          <w:color w:val="773189"/>
          <w:sz w:val="16"/>
          <w:vertAlign w:val="superscript"/>
        </w:rPr>
        <w:t>259</w:t>
      </w:r>
      <w:r>
        <w:rPr>
          <w:color w:val="773189"/>
          <w:sz w:val="16"/>
        </w:rPr>
        <w:t xml:space="preserve"> Ibid, at para 50.</w:t>
      </w:r>
    </w:p>
    <w:p w14:paraId="0DCE41F9" w14:textId="77777777" w:rsidR="00672969" w:rsidRDefault="00672969">
      <w:pPr>
        <w:rPr>
          <w:sz w:val="16"/>
        </w:rPr>
        <w:sectPr w:rsidR="00672969">
          <w:pgSz w:w="11910" w:h="16840"/>
          <w:pgMar w:top="1340" w:right="1320" w:bottom="1260" w:left="1320" w:header="0" w:footer="1066" w:gutter="0"/>
          <w:cols w:space="720"/>
        </w:sectPr>
      </w:pPr>
    </w:p>
    <w:p w14:paraId="3CC5AFEB" w14:textId="77777777" w:rsidR="00672969" w:rsidRDefault="002F62D1">
      <w:pPr>
        <w:pStyle w:val="ListParagraph"/>
        <w:numPr>
          <w:ilvl w:val="2"/>
          <w:numId w:val="9"/>
        </w:numPr>
        <w:tabs>
          <w:tab w:val="left" w:pos="1548"/>
          <w:tab w:val="left" w:pos="1549"/>
        </w:tabs>
        <w:spacing w:before="82" w:line="285" w:lineRule="auto"/>
        <w:ind w:left="1548" w:right="365"/>
        <w:rPr>
          <w:b/>
          <w:sz w:val="24"/>
        </w:rPr>
      </w:pPr>
      <w:r>
        <w:rPr>
          <w:b/>
          <w:sz w:val="24"/>
        </w:rPr>
        <w:t>deprivation of liberty means the physical liberty of the person;</w:t>
      </w:r>
    </w:p>
    <w:p w14:paraId="06FAA8A2" w14:textId="77777777" w:rsidR="00672969" w:rsidRDefault="00672969">
      <w:pPr>
        <w:pStyle w:val="BodyText"/>
        <w:spacing w:before="2"/>
        <w:rPr>
          <w:b/>
          <w:sz w:val="29"/>
        </w:rPr>
      </w:pPr>
    </w:p>
    <w:p w14:paraId="592415A8" w14:textId="77777777" w:rsidR="00672969" w:rsidRDefault="002F62D1">
      <w:pPr>
        <w:pStyle w:val="ListParagraph"/>
        <w:numPr>
          <w:ilvl w:val="2"/>
          <w:numId w:val="9"/>
        </w:numPr>
        <w:tabs>
          <w:tab w:val="left" w:pos="1548"/>
          <w:tab w:val="left" w:pos="1549"/>
        </w:tabs>
        <w:spacing w:before="1" w:line="285" w:lineRule="auto"/>
        <w:ind w:left="1548" w:right="476"/>
        <w:rPr>
          <w:b/>
          <w:sz w:val="24"/>
        </w:rPr>
      </w:pPr>
      <w:r>
        <w:rPr>
          <w:b/>
          <w:sz w:val="24"/>
        </w:rPr>
        <w:t>the purpose of Article 5 ECHR (right to liberty and security) is to ensure people are not deprived of their liberty without adequate</w:t>
      </w:r>
      <w:r>
        <w:rPr>
          <w:b/>
          <w:spacing w:val="-5"/>
          <w:sz w:val="24"/>
        </w:rPr>
        <w:t xml:space="preserve"> </w:t>
      </w:r>
      <w:r>
        <w:rPr>
          <w:b/>
          <w:sz w:val="24"/>
        </w:rPr>
        <w:t>safeguards;</w:t>
      </w:r>
    </w:p>
    <w:p w14:paraId="585FC0D2" w14:textId="77777777" w:rsidR="00672969" w:rsidRDefault="00672969">
      <w:pPr>
        <w:pStyle w:val="BodyText"/>
        <w:spacing w:before="2"/>
        <w:rPr>
          <w:b/>
          <w:sz w:val="29"/>
        </w:rPr>
      </w:pPr>
    </w:p>
    <w:p w14:paraId="6C751C9E" w14:textId="77777777" w:rsidR="00672969" w:rsidRDefault="002F62D1">
      <w:pPr>
        <w:pStyle w:val="ListParagraph"/>
        <w:numPr>
          <w:ilvl w:val="2"/>
          <w:numId w:val="9"/>
        </w:numPr>
        <w:tabs>
          <w:tab w:val="left" w:pos="1548"/>
          <w:tab w:val="left" w:pos="1549"/>
        </w:tabs>
        <w:spacing w:line="285" w:lineRule="auto"/>
        <w:ind w:left="1548" w:right="398"/>
        <w:rPr>
          <w:b/>
          <w:sz w:val="24"/>
        </w:rPr>
      </w:pPr>
      <w:r>
        <w:rPr>
          <w:b/>
          <w:sz w:val="24"/>
        </w:rPr>
        <w:t>secure accommodation is one of the lawful exceptions under Article 5</w:t>
      </w:r>
      <w:r>
        <w:rPr>
          <w:b/>
          <w:spacing w:val="-5"/>
          <w:sz w:val="24"/>
        </w:rPr>
        <w:t xml:space="preserve"> </w:t>
      </w:r>
      <w:r>
        <w:rPr>
          <w:b/>
          <w:sz w:val="24"/>
        </w:rPr>
        <w:t>ECHR;</w:t>
      </w:r>
    </w:p>
    <w:p w14:paraId="63D7BB8D" w14:textId="77777777" w:rsidR="00672969" w:rsidRDefault="00672969">
      <w:pPr>
        <w:pStyle w:val="BodyText"/>
        <w:spacing w:before="12"/>
        <w:rPr>
          <w:b/>
          <w:sz w:val="28"/>
        </w:rPr>
      </w:pPr>
    </w:p>
    <w:p w14:paraId="66430EA0" w14:textId="77777777" w:rsidR="00672969" w:rsidRDefault="002F62D1">
      <w:pPr>
        <w:pStyle w:val="ListParagraph"/>
        <w:numPr>
          <w:ilvl w:val="2"/>
          <w:numId w:val="9"/>
        </w:numPr>
        <w:tabs>
          <w:tab w:val="left" w:pos="1548"/>
          <w:tab w:val="left" w:pos="1549"/>
        </w:tabs>
        <w:spacing w:line="285" w:lineRule="auto"/>
        <w:ind w:left="1548" w:right="312"/>
        <w:rPr>
          <w:b/>
          <w:sz w:val="24"/>
        </w:rPr>
      </w:pPr>
      <w:r>
        <w:rPr>
          <w:b/>
          <w:sz w:val="24"/>
        </w:rPr>
        <w:t>a deprivation of liberty is so, re</w:t>
      </w:r>
      <w:r>
        <w:rPr>
          <w:b/>
          <w:sz w:val="24"/>
        </w:rPr>
        <w:t>gardless of how short a time period it is</w:t>
      </w:r>
      <w:r>
        <w:rPr>
          <w:b/>
          <w:spacing w:val="-5"/>
          <w:sz w:val="24"/>
        </w:rPr>
        <w:t xml:space="preserve"> </w:t>
      </w:r>
      <w:r>
        <w:rPr>
          <w:b/>
          <w:sz w:val="24"/>
        </w:rPr>
        <w:t>for;</w:t>
      </w:r>
    </w:p>
    <w:p w14:paraId="3594FA60" w14:textId="77777777" w:rsidR="00672969" w:rsidRDefault="00672969">
      <w:pPr>
        <w:pStyle w:val="BodyText"/>
        <w:spacing w:before="2"/>
        <w:rPr>
          <w:b/>
          <w:sz w:val="29"/>
        </w:rPr>
      </w:pPr>
    </w:p>
    <w:p w14:paraId="2F55FE15" w14:textId="77777777" w:rsidR="00672969" w:rsidRDefault="002F62D1">
      <w:pPr>
        <w:pStyle w:val="ListParagraph"/>
        <w:numPr>
          <w:ilvl w:val="2"/>
          <w:numId w:val="9"/>
        </w:numPr>
        <w:tabs>
          <w:tab w:val="left" w:pos="1548"/>
          <w:tab w:val="left" w:pos="1549"/>
        </w:tabs>
        <w:spacing w:line="288" w:lineRule="auto"/>
        <w:ind w:left="1548" w:right="462"/>
        <w:rPr>
          <w:b/>
          <w:sz w:val="24"/>
        </w:rPr>
      </w:pPr>
      <w:r>
        <w:rPr>
          <w:b/>
          <w:sz w:val="24"/>
        </w:rPr>
        <w:t>the purpose for which a person is deprived of their liberty is irrelevant when considering if their Article 5 ECHR right is</w:t>
      </w:r>
      <w:r>
        <w:rPr>
          <w:b/>
          <w:spacing w:val="-2"/>
          <w:sz w:val="24"/>
        </w:rPr>
        <w:t xml:space="preserve"> </w:t>
      </w:r>
      <w:r>
        <w:rPr>
          <w:b/>
          <w:sz w:val="24"/>
        </w:rPr>
        <w:t>engaged;</w:t>
      </w:r>
    </w:p>
    <w:p w14:paraId="110130DE" w14:textId="77777777" w:rsidR="00672969" w:rsidRDefault="00672969">
      <w:pPr>
        <w:pStyle w:val="BodyText"/>
        <w:spacing w:before="6"/>
        <w:rPr>
          <w:b/>
          <w:sz w:val="28"/>
        </w:rPr>
      </w:pPr>
    </w:p>
    <w:p w14:paraId="75BC61D4" w14:textId="77777777" w:rsidR="00672969" w:rsidRDefault="002F62D1">
      <w:pPr>
        <w:pStyle w:val="ListParagraph"/>
        <w:numPr>
          <w:ilvl w:val="2"/>
          <w:numId w:val="9"/>
        </w:numPr>
        <w:tabs>
          <w:tab w:val="left" w:pos="1548"/>
          <w:tab w:val="left" w:pos="1549"/>
        </w:tabs>
        <w:spacing w:line="285" w:lineRule="auto"/>
        <w:ind w:left="1548" w:right="557"/>
        <w:rPr>
          <w:b/>
          <w:sz w:val="24"/>
        </w:rPr>
      </w:pPr>
      <w:r>
        <w:rPr>
          <w:b/>
          <w:sz w:val="24"/>
        </w:rPr>
        <w:t>the test for children is whether they are ‘confined’</w:t>
      </w:r>
      <w:r>
        <w:rPr>
          <w:b/>
          <w:spacing w:val="-24"/>
          <w:sz w:val="24"/>
        </w:rPr>
        <w:t xml:space="preserve"> </w:t>
      </w:r>
      <w:r>
        <w:rPr>
          <w:b/>
          <w:sz w:val="24"/>
        </w:rPr>
        <w:t xml:space="preserve">or ‘under continuous </w:t>
      </w:r>
      <w:r>
        <w:rPr>
          <w:b/>
          <w:sz w:val="24"/>
        </w:rPr>
        <w:t>supervision and</w:t>
      </w:r>
      <w:r>
        <w:rPr>
          <w:b/>
          <w:spacing w:val="-4"/>
          <w:sz w:val="24"/>
        </w:rPr>
        <w:t xml:space="preserve"> </w:t>
      </w:r>
      <w:r>
        <w:rPr>
          <w:b/>
          <w:sz w:val="24"/>
        </w:rPr>
        <w:t>control’;</w:t>
      </w:r>
    </w:p>
    <w:p w14:paraId="5701F029" w14:textId="77777777" w:rsidR="00672969" w:rsidRDefault="00672969">
      <w:pPr>
        <w:pStyle w:val="BodyText"/>
        <w:spacing w:before="2"/>
        <w:rPr>
          <w:b/>
          <w:sz w:val="29"/>
        </w:rPr>
      </w:pPr>
    </w:p>
    <w:p w14:paraId="00672F56" w14:textId="77777777" w:rsidR="00672969" w:rsidRDefault="002F62D1">
      <w:pPr>
        <w:pStyle w:val="ListParagraph"/>
        <w:numPr>
          <w:ilvl w:val="2"/>
          <w:numId w:val="9"/>
        </w:numPr>
        <w:tabs>
          <w:tab w:val="left" w:pos="1548"/>
          <w:tab w:val="left" w:pos="1549"/>
        </w:tabs>
        <w:spacing w:line="285" w:lineRule="auto"/>
        <w:ind w:left="1548" w:right="683"/>
        <w:rPr>
          <w:b/>
          <w:sz w:val="24"/>
        </w:rPr>
      </w:pPr>
      <w:r>
        <w:rPr>
          <w:b/>
          <w:sz w:val="24"/>
        </w:rPr>
        <w:t>a Trust cannot consent to a deprivation of liberty on behalf of a child in its</w:t>
      </w:r>
      <w:r>
        <w:rPr>
          <w:b/>
          <w:spacing w:val="-7"/>
          <w:sz w:val="24"/>
        </w:rPr>
        <w:t xml:space="preserve"> </w:t>
      </w:r>
      <w:r>
        <w:rPr>
          <w:b/>
          <w:sz w:val="24"/>
        </w:rPr>
        <w:t>care;</w:t>
      </w:r>
    </w:p>
    <w:p w14:paraId="118FB2F0" w14:textId="77777777" w:rsidR="00672969" w:rsidRDefault="00672969">
      <w:pPr>
        <w:pStyle w:val="BodyText"/>
        <w:rPr>
          <w:b/>
          <w:sz w:val="29"/>
        </w:rPr>
      </w:pPr>
    </w:p>
    <w:p w14:paraId="50D0599C" w14:textId="77777777" w:rsidR="00672969" w:rsidRDefault="002F62D1">
      <w:pPr>
        <w:pStyle w:val="ListParagraph"/>
        <w:numPr>
          <w:ilvl w:val="2"/>
          <w:numId w:val="9"/>
        </w:numPr>
        <w:tabs>
          <w:tab w:val="left" w:pos="1548"/>
          <w:tab w:val="left" w:pos="1549"/>
        </w:tabs>
        <w:spacing w:line="288" w:lineRule="auto"/>
        <w:ind w:left="1548" w:right="301"/>
        <w:rPr>
          <w:b/>
          <w:sz w:val="24"/>
        </w:rPr>
      </w:pPr>
      <w:r>
        <w:rPr>
          <w:b/>
          <w:sz w:val="24"/>
        </w:rPr>
        <w:t>once a set of circumstances amount to a deprivation of liberty, there must be a judicial authorisation of these circumstances;</w:t>
      </w:r>
    </w:p>
    <w:p w14:paraId="640A9543" w14:textId="77777777" w:rsidR="00672969" w:rsidRDefault="00672969">
      <w:pPr>
        <w:pStyle w:val="BodyText"/>
        <w:spacing w:before="8"/>
        <w:rPr>
          <w:b/>
          <w:sz w:val="28"/>
        </w:rPr>
      </w:pPr>
    </w:p>
    <w:p w14:paraId="050D045C" w14:textId="77777777" w:rsidR="00672969" w:rsidRDefault="002F62D1">
      <w:pPr>
        <w:pStyle w:val="ListParagraph"/>
        <w:numPr>
          <w:ilvl w:val="2"/>
          <w:numId w:val="9"/>
        </w:numPr>
        <w:tabs>
          <w:tab w:val="left" w:pos="1549"/>
        </w:tabs>
        <w:spacing w:line="285" w:lineRule="auto"/>
        <w:ind w:left="1548" w:right="174"/>
        <w:jc w:val="both"/>
        <w:rPr>
          <w:b/>
          <w:sz w:val="24"/>
        </w:rPr>
      </w:pPr>
      <w:r>
        <w:rPr>
          <w:b/>
          <w:sz w:val="24"/>
        </w:rPr>
        <w:t>the reasons for which a child’s liberty was deprived and ‘best interests’ will only be considered when discussing if the depriva</w:t>
      </w:r>
      <w:r>
        <w:rPr>
          <w:b/>
          <w:sz w:val="24"/>
        </w:rPr>
        <w:t>tion was</w:t>
      </w:r>
      <w:r>
        <w:rPr>
          <w:b/>
          <w:spacing w:val="-4"/>
          <w:sz w:val="24"/>
        </w:rPr>
        <w:t xml:space="preserve"> </w:t>
      </w:r>
      <w:r>
        <w:rPr>
          <w:b/>
          <w:sz w:val="24"/>
        </w:rPr>
        <w:t>justified.</w:t>
      </w:r>
    </w:p>
    <w:p w14:paraId="5F6CE8CE" w14:textId="77777777" w:rsidR="00672969" w:rsidRDefault="00672969">
      <w:pPr>
        <w:pStyle w:val="BodyText"/>
        <w:spacing w:before="2"/>
        <w:rPr>
          <w:b/>
          <w:sz w:val="29"/>
        </w:rPr>
      </w:pPr>
    </w:p>
    <w:p w14:paraId="702C0731" w14:textId="77777777" w:rsidR="00672969" w:rsidRDefault="002F62D1">
      <w:pPr>
        <w:pStyle w:val="Heading1"/>
        <w:numPr>
          <w:ilvl w:val="1"/>
          <w:numId w:val="6"/>
        </w:numPr>
        <w:tabs>
          <w:tab w:val="left" w:pos="759"/>
        </w:tabs>
        <w:spacing w:before="1"/>
        <w:rPr>
          <w:color w:val="6F2F9F"/>
        </w:rPr>
      </w:pPr>
      <w:bookmarkStart w:id="19" w:name="_bookmark19"/>
      <w:bookmarkEnd w:id="19"/>
      <w:r>
        <w:rPr>
          <w:color w:val="6F2F9F"/>
        </w:rPr>
        <w:t>Restrictions on Liberty of</w:t>
      </w:r>
      <w:r>
        <w:rPr>
          <w:color w:val="6F2F9F"/>
          <w:spacing w:val="-2"/>
        </w:rPr>
        <w:t xml:space="preserve"> </w:t>
      </w:r>
      <w:r>
        <w:rPr>
          <w:color w:val="6F2F9F"/>
        </w:rPr>
        <w:t>Movement</w:t>
      </w:r>
    </w:p>
    <w:p w14:paraId="641CD344" w14:textId="77777777" w:rsidR="00672969" w:rsidRDefault="00672969">
      <w:pPr>
        <w:pStyle w:val="BodyText"/>
        <w:spacing w:before="1"/>
        <w:rPr>
          <w:b/>
          <w:sz w:val="30"/>
        </w:rPr>
      </w:pPr>
    </w:p>
    <w:p w14:paraId="40E1CA45" w14:textId="77777777" w:rsidR="00672969" w:rsidRDefault="002F62D1">
      <w:pPr>
        <w:pStyle w:val="Heading2"/>
        <w:ind w:left="120" w:firstLine="0"/>
        <w:jc w:val="both"/>
      </w:pPr>
      <w:bookmarkStart w:id="20" w:name="_bookmark20"/>
      <w:bookmarkEnd w:id="20"/>
      <w:r>
        <w:t>Right to liberty of movement</w:t>
      </w:r>
    </w:p>
    <w:p w14:paraId="3119887E" w14:textId="77777777" w:rsidR="00672969" w:rsidRDefault="002F62D1">
      <w:pPr>
        <w:pStyle w:val="ListParagraph"/>
        <w:numPr>
          <w:ilvl w:val="1"/>
          <w:numId w:val="6"/>
        </w:numPr>
        <w:tabs>
          <w:tab w:val="left" w:pos="841"/>
        </w:tabs>
        <w:spacing w:before="145" w:line="288" w:lineRule="auto"/>
        <w:ind w:left="840" w:right="248" w:hanging="720"/>
        <w:jc w:val="both"/>
        <w:rPr>
          <w:sz w:val="24"/>
        </w:rPr>
      </w:pPr>
      <w:r>
        <w:rPr>
          <w:sz w:val="24"/>
        </w:rPr>
        <w:t>The ECHR protects the right to liberty of movement and freedom to choose one’s residence within the State territory under Protocol No 4, Article 2. This right can be restricted where is it in</w:t>
      </w:r>
      <w:r>
        <w:rPr>
          <w:spacing w:val="-21"/>
          <w:sz w:val="24"/>
        </w:rPr>
        <w:t xml:space="preserve"> </w:t>
      </w:r>
      <w:r>
        <w:rPr>
          <w:sz w:val="24"/>
        </w:rPr>
        <w:t>accordance</w:t>
      </w:r>
    </w:p>
    <w:p w14:paraId="3B9611EE" w14:textId="77777777" w:rsidR="00672969" w:rsidRDefault="00672969">
      <w:pPr>
        <w:spacing w:line="288" w:lineRule="auto"/>
        <w:jc w:val="both"/>
        <w:rPr>
          <w:sz w:val="24"/>
        </w:rPr>
        <w:sectPr w:rsidR="00672969">
          <w:pgSz w:w="11910" w:h="16840"/>
          <w:pgMar w:top="1340" w:right="1320" w:bottom="1260" w:left="1320" w:header="0" w:footer="1066" w:gutter="0"/>
          <w:cols w:space="720"/>
        </w:sectPr>
      </w:pPr>
    </w:p>
    <w:p w14:paraId="073AAE3B" w14:textId="77777777" w:rsidR="00672969" w:rsidRDefault="002F62D1">
      <w:pPr>
        <w:pStyle w:val="BodyText"/>
        <w:spacing w:before="82" w:line="288" w:lineRule="auto"/>
        <w:ind w:left="840"/>
      </w:pPr>
      <w:r>
        <w:t>with law and for a legitimate reaso</w:t>
      </w:r>
      <w:r>
        <w:t>n.</w:t>
      </w:r>
      <w:r>
        <w:rPr>
          <w:position w:val="8"/>
          <w:sz w:val="16"/>
        </w:rPr>
        <w:t xml:space="preserve">260 </w:t>
      </w:r>
      <w:r>
        <w:t>The UK signed Protocol No 4 in 1963, but has not taken the step to ratify this Protocol.</w:t>
      </w:r>
    </w:p>
    <w:p w14:paraId="713ACDF2" w14:textId="77777777" w:rsidR="00672969" w:rsidRDefault="002F62D1">
      <w:pPr>
        <w:pStyle w:val="BodyText"/>
        <w:spacing w:before="2" w:line="288" w:lineRule="auto"/>
        <w:ind w:left="840" w:right="188"/>
        <w:rPr>
          <w:sz w:val="16"/>
        </w:rPr>
      </w:pPr>
      <w:r>
        <w:t>Consequently, it has stated its intention to adhere to the duties contained within this provision in good faith, but is not bound to do so. This provision of the</w:t>
      </w:r>
      <w:r>
        <w:t xml:space="preserve"> ECHR has also not been included in Schedule 1 of the Human Rights Act 1998, which means that it has not been incorporated into domestic law, as with other provisions</w:t>
      </w:r>
      <w:r>
        <w:rPr>
          <w:spacing w:val="-32"/>
        </w:rPr>
        <w:t xml:space="preserve"> </w:t>
      </w:r>
      <w:r>
        <w:t>of the ECHR. However, it useful to explore the ECtHR’s interpretation of this right, part</w:t>
      </w:r>
      <w:r>
        <w:t>icularly in relation to Article 5 ECHR. The distinction between deprivation of liberty (Article 5 ECHR) and restrictions on liberty of movement (Protocol No 4, Article 2 ECHR) have also been noted by the domestic</w:t>
      </w:r>
      <w:r>
        <w:rPr>
          <w:spacing w:val="-3"/>
        </w:rPr>
        <w:t xml:space="preserve"> </w:t>
      </w:r>
      <w:r>
        <w:t>courts.</w:t>
      </w:r>
      <w:r>
        <w:rPr>
          <w:position w:val="8"/>
          <w:sz w:val="16"/>
        </w:rPr>
        <w:t>261</w:t>
      </w:r>
    </w:p>
    <w:p w14:paraId="77FBA5D0" w14:textId="77777777" w:rsidR="00672969" w:rsidRDefault="00672969">
      <w:pPr>
        <w:pStyle w:val="BodyText"/>
        <w:spacing w:before="9"/>
        <w:rPr>
          <w:sz w:val="28"/>
        </w:rPr>
      </w:pPr>
    </w:p>
    <w:p w14:paraId="0C1501CB" w14:textId="77777777" w:rsidR="00672969" w:rsidRDefault="002F62D1">
      <w:pPr>
        <w:pStyle w:val="ListParagraph"/>
        <w:numPr>
          <w:ilvl w:val="1"/>
          <w:numId w:val="6"/>
        </w:numPr>
        <w:tabs>
          <w:tab w:val="left" w:pos="841"/>
        </w:tabs>
        <w:spacing w:line="288" w:lineRule="auto"/>
        <w:ind w:left="840" w:right="229" w:hanging="720"/>
        <w:jc w:val="both"/>
        <w:rPr>
          <w:sz w:val="24"/>
        </w:rPr>
      </w:pPr>
      <w:r>
        <w:rPr>
          <w:sz w:val="24"/>
        </w:rPr>
        <w:t>The ECtHR has been careful to distinguish between a deprivation of liberty, as described above, and a restriction on movement which</w:t>
      </w:r>
      <w:r>
        <w:rPr>
          <w:spacing w:val="-27"/>
          <w:sz w:val="24"/>
        </w:rPr>
        <w:t xml:space="preserve"> </w:t>
      </w:r>
      <w:r>
        <w:rPr>
          <w:sz w:val="24"/>
        </w:rPr>
        <w:t>is visibly a less serious restriction given that the text contains none of the procedural safeguard required by Article 5</w:t>
      </w:r>
      <w:r>
        <w:rPr>
          <w:spacing w:val="-5"/>
          <w:sz w:val="24"/>
        </w:rPr>
        <w:t xml:space="preserve"> </w:t>
      </w:r>
      <w:r>
        <w:rPr>
          <w:sz w:val="24"/>
        </w:rPr>
        <w:t>EC</w:t>
      </w:r>
      <w:r>
        <w:rPr>
          <w:sz w:val="24"/>
        </w:rPr>
        <w:t>HR.</w:t>
      </w:r>
    </w:p>
    <w:p w14:paraId="1CF28B82" w14:textId="77777777" w:rsidR="00672969" w:rsidRDefault="00672969">
      <w:pPr>
        <w:pStyle w:val="BodyText"/>
        <w:spacing w:before="9"/>
        <w:rPr>
          <w:sz w:val="28"/>
        </w:rPr>
      </w:pPr>
    </w:p>
    <w:p w14:paraId="1FDECE00" w14:textId="77777777" w:rsidR="00672969" w:rsidRDefault="002F62D1">
      <w:pPr>
        <w:pStyle w:val="ListParagraph"/>
        <w:numPr>
          <w:ilvl w:val="1"/>
          <w:numId w:val="6"/>
        </w:numPr>
        <w:tabs>
          <w:tab w:val="left" w:pos="840"/>
          <w:tab w:val="left" w:pos="841"/>
        </w:tabs>
        <w:spacing w:before="1" w:line="288" w:lineRule="auto"/>
        <w:ind w:left="840" w:right="177" w:hanging="720"/>
        <w:rPr>
          <w:sz w:val="24"/>
        </w:rPr>
      </w:pPr>
      <w:r>
        <w:rPr>
          <w:sz w:val="24"/>
        </w:rPr>
        <w:t>The ECtHR has defined the distinction between the two rights as one of “degree or intensity” rather than “nature or substance”.</w:t>
      </w:r>
      <w:r>
        <w:rPr>
          <w:position w:val="8"/>
          <w:sz w:val="16"/>
        </w:rPr>
        <w:t xml:space="preserve">262 </w:t>
      </w:r>
      <w:r>
        <w:rPr>
          <w:sz w:val="24"/>
        </w:rPr>
        <w:t>In making this distinction, the ECtHR examines the circumstances of each case, before deciding if the restriction on the</w:t>
      </w:r>
      <w:r>
        <w:rPr>
          <w:sz w:val="24"/>
        </w:rPr>
        <w:t xml:space="preserve"> individual is a deprivation of liberty or restriction of</w:t>
      </w:r>
      <w:r>
        <w:rPr>
          <w:spacing w:val="-7"/>
          <w:sz w:val="24"/>
        </w:rPr>
        <w:t xml:space="preserve"> </w:t>
      </w:r>
      <w:r>
        <w:rPr>
          <w:sz w:val="24"/>
        </w:rPr>
        <w:t>movement.</w:t>
      </w:r>
    </w:p>
    <w:p w14:paraId="41918C53" w14:textId="77777777" w:rsidR="00672969" w:rsidRDefault="00672969">
      <w:pPr>
        <w:pStyle w:val="BodyText"/>
        <w:spacing w:before="9"/>
        <w:rPr>
          <w:sz w:val="28"/>
        </w:rPr>
      </w:pPr>
    </w:p>
    <w:p w14:paraId="07C11A15" w14:textId="77777777" w:rsidR="00672969" w:rsidRDefault="002F62D1">
      <w:pPr>
        <w:pStyle w:val="ListParagraph"/>
        <w:numPr>
          <w:ilvl w:val="1"/>
          <w:numId w:val="6"/>
        </w:numPr>
        <w:tabs>
          <w:tab w:val="left" w:pos="840"/>
          <w:tab w:val="left" w:pos="841"/>
        </w:tabs>
        <w:spacing w:before="1"/>
        <w:ind w:left="840" w:hanging="721"/>
        <w:rPr>
          <w:sz w:val="24"/>
        </w:rPr>
      </w:pPr>
      <w:r>
        <w:rPr>
          <w:sz w:val="24"/>
        </w:rPr>
        <w:t>The ECtHR has acknowledged</w:t>
      </w:r>
      <w:r>
        <w:rPr>
          <w:spacing w:val="-4"/>
          <w:sz w:val="24"/>
        </w:rPr>
        <w:t xml:space="preserve"> </w:t>
      </w:r>
      <w:r>
        <w:rPr>
          <w:sz w:val="24"/>
        </w:rPr>
        <w:t>that:</w:t>
      </w:r>
    </w:p>
    <w:p w14:paraId="16124783" w14:textId="77777777" w:rsidR="00672969" w:rsidRDefault="00672969">
      <w:pPr>
        <w:pStyle w:val="BodyText"/>
        <w:spacing w:before="7"/>
        <w:rPr>
          <w:sz w:val="33"/>
        </w:rPr>
      </w:pPr>
    </w:p>
    <w:p w14:paraId="564E22B0" w14:textId="77777777" w:rsidR="00672969" w:rsidRDefault="002F62D1">
      <w:pPr>
        <w:pStyle w:val="BodyText"/>
        <w:spacing w:before="1" w:line="288" w:lineRule="auto"/>
        <w:ind w:left="981" w:right="1004"/>
        <w:rPr>
          <w:sz w:val="16"/>
        </w:rPr>
      </w:pPr>
      <w:r>
        <w:t>although the process of classification into one or other of these categories sometimes proves to be no easy task in that some borderline cases are a matt</w:t>
      </w:r>
      <w:r>
        <w:t>er of pure opinion, the Court cannot avoid making the selection upon which</w:t>
      </w:r>
      <w:r>
        <w:rPr>
          <w:spacing w:val="-30"/>
        </w:rPr>
        <w:t xml:space="preserve"> </w:t>
      </w:r>
      <w:r>
        <w:t>the applicability or inapplicability of Article 5 [ECHR] depends.</w:t>
      </w:r>
      <w:r>
        <w:rPr>
          <w:position w:val="8"/>
          <w:sz w:val="16"/>
        </w:rPr>
        <w:t>263</w:t>
      </w:r>
    </w:p>
    <w:p w14:paraId="0E959953" w14:textId="77777777" w:rsidR="00672969" w:rsidRDefault="00672969">
      <w:pPr>
        <w:pStyle w:val="BodyText"/>
        <w:rPr>
          <w:sz w:val="20"/>
        </w:rPr>
      </w:pPr>
    </w:p>
    <w:p w14:paraId="1C27C166" w14:textId="77777777" w:rsidR="00672969" w:rsidRDefault="00672969">
      <w:pPr>
        <w:pStyle w:val="BodyText"/>
        <w:rPr>
          <w:sz w:val="20"/>
        </w:rPr>
      </w:pPr>
    </w:p>
    <w:p w14:paraId="3C331B08" w14:textId="77777777" w:rsidR="00672969" w:rsidRDefault="00672969">
      <w:pPr>
        <w:pStyle w:val="BodyText"/>
        <w:rPr>
          <w:sz w:val="20"/>
        </w:rPr>
      </w:pPr>
    </w:p>
    <w:p w14:paraId="0FA0C57F" w14:textId="0C0D616A" w:rsidR="00672969" w:rsidRDefault="002F62D1">
      <w:pPr>
        <w:pStyle w:val="BodyText"/>
        <w:rPr>
          <w:sz w:val="25"/>
        </w:rPr>
      </w:pPr>
      <w:r>
        <w:rPr>
          <w:noProof/>
        </w:rPr>
        <mc:AlternateContent>
          <mc:Choice Requires="wps">
            <w:drawing>
              <wp:anchor distT="0" distB="0" distL="0" distR="0" simplePos="0" relativeHeight="487607808" behindDoc="1" locked="0" layoutInCell="1" allowOverlap="1" wp14:anchorId="4A9364F4" wp14:editId="4A1E6B76">
                <wp:simplePos x="0" y="0"/>
                <wp:positionH relativeFrom="page">
                  <wp:posOffset>914400</wp:posOffset>
                </wp:positionH>
                <wp:positionV relativeFrom="paragraph">
                  <wp:posOffset>217805</wp:posOffset>
                </wp:positionV>
                <wp:extent cx="1828800" cy="8890"/>
                <wp:effectExtent l="0" t="0" r="0" b="0"/>
                <wp:wrapTopAndBottom/>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82A19" id="Rectangle 5" o:spid="_x0000_s1026" style="position:absolute;margin-left:1in;margin-top:17.15pt;width:2in;height:.7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" fillcolor="black" stroked="f">
                <w10:wrap type="topAndBottom" anchorx="page"/>
              </v:rect>
            </w:pict>
          </mc:Fallback>
        </mc:AlternateContent>
      </w:r>
    </w:p>
    <w:p w14:paraId="25C54678" w14:textId="77777777" w:rsidR="00672969" w:rsidRDefault="002F62D1">
      <w:pPr>
        <w:spacing w:before="86"/>
        <w:ind w:left="120" w:right="295"/>
        <w:rPr>
          <w:sz w:val="16"/>
        </w:rPr>
      </w:pPr>
      <w:r>
        <w:rPr>
          <w:color w:val="773189"/>
          <w:sz w:val="16"/>
          <w:vertAlign w:val="superscript"/>
        </w:rPr>
        <w:t>260</w:t>
      </w:r>
      <w:r>
        <w:rPr>
          <w:color w:val="773189"/>
          <w:sz w:val="16"/>
        </w:rPr>
        <w:t xml:space="preserve"> Protocol No 4, Article 2(1) ECHR sets out the legitimate reasons as follows: “necessary in a democratic society in the interests of national security or public safety, for the maintenance of ordre public, for the prevention of crime, for the protection of</w:t>
      </w:r>
      <w:r>
        <w:rPr>
          <w:color w:val="773189"/>
          <w:sz w:val="16"/>
        </w:rPr>
        <w:t xml:space="preserve"> health or morals, or for the protection of the rights and freedoms of others”.</w:t>
      </w:r>
    </w:p>
    <w:p w14:paraId="1C2D3F50" w14:textId="77777777" w:rsidR="00672969" w:rsidRDefault="002F62D1">
      <w:pPr>
        <w:ind w:left="120" w:right="289"/>
        <w:rPr>
          <w:sz w:val="16"/>
        </w:rPr>
      </w:pPr>
      <w:r>
        <w:rPr>
          <w:color w:val="773189"/>
          <w:sz w:val="16"/>
          <w:vertAlign w:val="superscript"/>
        </w:rPr>
        <w:t>261</w:t>
      </w:r>
      <w:r>
        <w:rPr>
          <w:color w:val="773189"/>
          <w:sz w:val="16"/>
        </w:rPr>
        <w:t xml:space="preserve"> </w:t>
      </w:r>
      <w:r>
        <w:rPr>
          <w:i/>
          <w:color w:val="773189"/>
          <w:sz w:val="16"/>
        </w:rPr>
        <w:t xml:space="preserve">Re D (A Child) </w:t>
      </w:r>
      <w:r>
        <w:rPr>
          <w:color w:val="773189"/>
          <w:sz w:val="16"/>
        </w:rPr>
        <w:t xml:space="preserve">[2017] EWCA Civ 1695, at para 95; </w:t>
      </w:r>
      <w:r>
        <w:rPr>
          <w:i/>
          <w:color w:val="773189"/>
          <w:sz w:val="16"/>
        </w:rPr>
        <w:t xml:space="preserve">Re K (A Child) (Secure Accommodation Order: Right to Liberty) </w:t>
      </w:r>
      <w:r>
        <w:rPr>
          <w:color w:val="773189"/>
          <w:sz w:val="16"/>
        </w:rPr>
        <w:t>[2001] 1 FLR 526, at paras 99-101.</w:t>
      </w:r>
    </w:p>
    <w:p w14:paraId="0EE2B21D" w14:textId="77777777" w:rsidR="00672969" w:rsidRDefault="002F62D1">
      <w:pPr>
        <w:ind w:left="120"/>
        <w:rPr>
          <w:sz w:val="16"/>
        </w:rPr>
      </w:pPr>
      <w:r>
        <w:rPr>
          <w:color w:val="773189"/>
          <w:sz w:val="16"/>
          <w:vertAlign w:val="superscript"/>
        </w:rPr>
        <w:t>262</w:t>
      </w:r>
      <w:r>
        <w:rPr>
          <w:color w:val="773189"/>
          <w:sz w:val="16"/>
        </w:rPr>
        <w:t xml:space="preserve"> </w:t>
      </w:r>
      <w:r>
        <w:rPr>
          <w:i/>
          <w:color w:val="773189"/>
          <w:sz w:val="16"/>
        </w:rPr>
        <w:t xml:space="preserve">De Tommaso v Italy </w:t>
      </w:r>
      <w:r>
        <w:rPr>
          <w:color w:val="773189"/>
          <w:sz w:val="16"/>
        </w:rPr>
        <w:t>(2017) ECHR 205, at para 80.</w:t>
      </w:r>
    </w:p>
    <w:p w14:paraId="29D7B20B" w14:textId="77777777" w:rsidR="00672969" w:rsidRDefault="002F62D1">
      <w:pPr>
        <w:ind w:left="120"/>
        <w:rPr>
          <w:sz w:val="16"/>
        </w:rPr>
      </w:pPr>
      <w:r>
        <w:rPr>
          <w:color w:val="773189"/>
          <w:sz w:val="16"/>
          <w:vertAlign w:val="superscript"/>
        </w:rPr>
        <w:t>263</w:t>
      </w:r>
      <w:r>
        <w:rPr>
          <w:color w:val="773189"/>
          <w:sz w:val="16"/>
        </w:rPr>
        <w:t xml:space="preserve"> </w:t>
      </w:r>
      <w:r>
        <w:rPr>
          <w:i/>
          <w:color w:val="773189"/>
          <w:sz w:val="16"/>
        </w:rPr>
        <w:t xml:space="preserve">Guzzardi v Italy </w:t>
      </w:r>
      <w:r>
        <w:rPr>
          <w:color w:val="773189"/>
          <w:sz w:val="16"/>
        </w:rPr>
        <w:t>(1980) ECHR 5, at para 93.</w:t>
      </w:r>
    </w:p>
    <w:p w14:paraId="52D6099D" w14:textId="77777777" w:rsidR="00672969" w:rsidRDefault="00672969">
      <w:pPr>
        <w:rPr>
          <w:sz w:val="16"/>
        </w:rPr>
        <w:sectPr w:rsidR="00672969">
          <w:pgSz w:w="11910" w:h="16840"/>
          <w:pgMar w:top="1340" w:right="1320" w:bottom="1260" w:left="1320" w:header="0" w:footer="1066" w:gutter="0"/>
          <w:cols w:space="720"/>
        </w:sectPr>
      </w:pPr>
    </w:p>
    <w:p w14:paraId="783BC005" w14:textId="77777777" w:rsidR="00672969" w:rsidRDefault="002F62D1">
      <w:pPr>
        <w:pStyle w:val="ListParagraph"/>
        <w:numPr>
          <w:ilvl w:val="1"/>
          <w:numId w:val="6"/>
        </w:numPr>
        <w:tabs>
          <w:tab w:val="left" w:pos="840"/>
          <w:tab w:val="left" w:pos="841"/>
        </w:tabs>
        <w:spacing w:before="82" w:line="288" w:lineRule="auto"/>
        <w:ind w:left="840" w:right="291" w:hanging="720"/>
        <w:rPr>
          <w:sz w:val="24"/>
        </w:rPr>
      </w:pPr>
      <w:r>
        <w:rPr>
          <w:sz w:val="24"/>
        </w:rPr>
        <w:t>Article 5 ECHR and Protocol No 4, Article 2 ECHR are similar in that both will require a factual judgement as to whether a restrictive measure</w:t>
      </w:r>
      <w:r>
        <w:rPr>
          <w:sz w:val="24"/>
        </w:rPr>
        <w:t xml:space="preserve"> or measures will fall within their</w:t>
      </w:r>
      <w:r>
        <w:rPr>
          <w:spacing w:val="-11"/>
          <w:sz w:val="24"/>
        </w:rPr>
        <w:t xml:space="preserve"> </w:t>
      </w:r>
      <w:r>
        <w:rPr>
          <w:sz w:val="24"/>
        </w:rPr>
        <w:t>boundaries.</w:t>
      </w:r>
    </w:p>
    <w:p w14:paraId="274286EA" w14:textId="77777777" w:rsidR="00672969" w:rsidRDefault="00672969">
      <w:pPr>
        <w:pStyle w:val="BodyText"/>
        <w:spacing w:before="9"/>
        <w:rPr>
          <w:sz w:val="28"/>
        </w:rPr>
      </w:pPr>
    </w:p>
    <w:p w14:paraId="3E3E85AA" w14:textId="77777777" w:rsidR="00672969" w:rsidRDefault="002F62D1">
      <w:pPr>
        <w:pStyle w:val="Heading2"/>
        <w:spacing w:before="1"/>
        <w:ind w:left="120" w:firstLine="0"/>
      </w:pPr>
      <w:bookmarkStart w:id="21" w:name="_bookmark21"/>
      <w:bookmarkEnd w:id="21"/>
      <w:r>
        <w:t>What will amount to restrictions on liberty of movement?</w:t>
      </w:r>
    </w:p>
    <w:p w14:paraId="7F9AAF9C" w14:textId="77777777" w:rsidR="00672969" w:rsidRDefault="002F62D1">
      <w:pPr>
        <w:pStyle w:val="ListParagraph"/>
        <w:numPr>
          <w:ilvl w:val="1"/>
          <w:numId w:val="6"/>
        </w:numPr>
        <w:tabs>
          <w:tab w:val="left" w:pos="840"/>
          <w:tab w:val="left" w:pos="841"/>
        </w:tabs>
        <w:spacing w:before="147" w:line="288" w:lineRule="auto"/>
        <w:ind w:left="840" w:right="267" w:hanging="720"/>
        <w:rPr>
          <w:sz w:val="24"/>
        </w:rPr>
      </w:pPr>
      <w:r>
        <w:rPr>
          <w:sz w:val="24"/>
        </w:rPr>
        <w:t>As this is a fact-based judgement, there is no definitive guidance from the ECtHR as to what will amount to a restriction on movement. As with depriva</w:t>
      </w:r>
      <w:r>
        <w:rPr>
          <w:sz w:val="24"/>
        </w:rPr>
        <w:t>tion of liberty, the domestic courts</w:t>
      </w:r>
      <w:r>
        <w:rPr>
          <w:spacing w:val="-27"/>
          <w:sz w:val="24"/>
        </w:rPr>
        <w:t xml:space="preserve"> </w:t>
      </w:r>
      <w:r>
        <w:rPr>
          <w:sz w:val="24"/>
        </w:rPr>
        <w:t>have gone on to apply the below principles to cases before</w:t>
      </w:r>
      <w:r>
        <w:rPr>
          <w:spacing w:val="-11"/>
          <w:sz w:val="24"/>
        </w:rPr>
        <w:t xml:space="preserve"> </w:t>
      </w:r>
      <w:r>
        <w:rPr>
          <w:sz w:val="24"/>
        </w:rPr>
        <w:t>them.</w:t>
      </w:r>
    </w:p>
    <w:p w14:paraId="6C4FE03E" w14:textId="77777777" w:rsidR="00672969" w:rsidRDefault="00672969">
      <w:pPr>
        <w:pStyle w:val="BodyText"/>
        <w:spacing w:before="9"/>
        <w:rPr>
          <w:sz w:val="28"/>
        </w:rPr>
      </w:pPr>
    </w:p>
    <w:p w14:paraId="4F5A8C01" w14:textId="77777777" w:rsidR="00672969" w:rsidRDefault="002F62D1">
      <w:pPr>
        <w:pStyle w:val="ListParagraph"/>
        <w:numPr>
          <w:ilvl w:val="1"/>
          <w:numId w:val="6"/>
        </w:numPr>
        <w:tabs>
          <w:tab w:val="left" w:pos="840"/>
          <w:tab w:val="left" w:pos="841"/>
        </w:tabs>
        <w:spacing w:line="288" w:lineRule="auto"/>
        <w:ind w:left="840" w:right="220" w:hanging="720"/>
        <w:rPr>
          <w:sz w:val="24"/>
        </w:rPr>
      </w:pPr>
      <w:r>
        <w:rPr>
          <w:sz w:val="24"/>
        </w:rPr>
        <w:t>The following principles can be ascertained from the domestic case- law:</w:t>
      </w:r>
    </w:p>
    <w:p w14:paraId="5FB9E857" w14:textId="77777777" w:rsidR="00672969" w:rsidRDefault="00672969">
      <w:pPr>
        <w:pStyle w:val="BodyText"/>
        <w:spacing w:before="9"/>
        <w:rPr>
          <w:sz w:val="28"/>
        </w:rPr>
      </w:pPr>
    </w:p>
    <w:p w14:paraId="7A13339C" w14:textId="77777777" w:rsidR="00672969" w:rsidRDefault="002F62D1">
      <w:pPr>
        <w:pStyle w:val="ListParagraph"/>
        <w:numPr>
          <w:ilvl w:val="2"/>
          <w:numId w:val="6"/>
        </w:numPr>
        <w:tabs>
          <w:tab w:val="left" w:pos="1200"/>
          <w:tab w:val="left" w:pos="1201"/>
        </w:tabs>
        <w:spacing w:before="1" w:line="288" w:lineRule="auto"/>
        <w:ind w:right="124"/>
        <w:rPr>
          <w:sz w:val="16"/>
        </w:rPr>
      </w:pPr>
      <w:r>
        <w:rPr>
          <w:sz w:val="24"/>
        </w:rPr>
        <w:t>many aspects of the normal exercise of parental responsibility that interfere w</w:t>
      </w:r>
      <w:r>
        <w:rPr>
          <w:sz w:val="24"/>
        </w:rPr>
        <w:t>ith a child’s freedom of movement will not</w:t>
      </w:r>
      <w:r>
        <w:rPr>
          <w:spacing w:val="-26"/>
          <w:sz w:val="24"/>
        </w:rPr>
        <w:t xml:space="preserve"> </w:t>
      </w:r>
      <w:r>
        <w:rPr>
          <w:sz w:val="24"/>
        </w:rPr>
        <w:t>engage Article 5 ECHR, but will instead be regarded as a restriction on movement;</w:t>
      </w:r>
      <w:r>
        <w:rPr>
          <w:position w:val="8"/>
          <w:sz w:val="16"/>
        </w:rPr>
        <w:t>264</w:t>
      </w:r>
    </w:p>
    <w:p w14:paraId="4DAFD7FD" w14:textId="77777777" w:rsidR="00672969" w:rsidRDefault="00672969">
      <w:pPr>
        <w:pStyle w:val="BodyText"/>
        <w:spacing w:before="8"/>
        <w:rPr>
          <w:sz w:val="28"/>
        </w:rPr>
      </w:pPr>
    </w:p>
    <w:p w14:paraId="6DFDE989" w14:textId="77777777" w:rsidR="00672969" w:rsidRDefault="002F62D1">
      <w:pPr>
        <w:pStyle w:val="ListParagraph"/>
        <w:numPr>
          <w:ilvl w:val="2"/>
          <w:numId w:val="6"/>
        </w:numPr>
        <w:tabs>
          <w:tab w:val="left" w:pos="1200"/>
          <w:tab w:val="left" w:pos="1201"/>
        </w:tabs>
        <w:ind w:hanging="361"/>
        <w:rPr>
          <w:sz w:val="24"/>
        </w:rPr>
      </w:pPr>
      <w:r>
        <w:rPr>
          <w:sz w:val="24"/>
        </w:rPr>
        <w:t>examples</w:t>
      </w:r>
      <w:r>
        <w:rPr>
          <w:spacing w:val="-3"/>
          <w:sz w:val="24"/>
        </w:rPr>
        <w:t xml:space="preserve"> </w:t>
      </w:r>
      <w:r>
        <w:rPr>
          <w:sz w:val="24"/>
        </w:rPr>
        <w:t>are:</w:t>
      </w:r>
    </w:p>
    <w:p w14:paraId="40F52ACD" w14:textId="77777777" w:rsidR="00672969" w:rsidRDefault="00672969">
      <w:pPr>
        <w:pStyle w:val="BodyText"/>
        <w:spacing w:before="3"/>
        <w:rPr>
          <w:sz w:val="33"/>
        </w:rPr>
      </w:pPr>
    </w:p>
    <w:p w14:paraId="1877C208" w14:textId="77777777" w:rsidR="00672969" w:rsidRDefault="002F62D1">
      <w:pPr>
        <w:pStyle w:val="ListParagraph"/>
        <w:numPr>
          <w:ilvl w:val="3"/>
          <w:numId w:val="6"/>
        </w:numPr>
        <w:tabs>
          <w:tab w:val="left" w:pos="1921"/>
        </w:tabs>
        <w:spacing w:before="1"/>
        <w:ind w:hanging="361"/>
        <w:rPr>
          <w:sz w:val="24"/>
        </w:rPr>
      </w:pPr>
      <w:r>
        <w:rPr>
          <w:sz w:val="24"/>
        </w:rPr>
        <w:t>putting young children into</w:t>
      </w:r>
      <w:r>
        <w:rPr>
          <w:spacing w:val="1"/>
          <w:sz w:val="24"/>
        </w:rPr>
        <w:t xml:space="preserve"> </w:t>
      </w:r>
      <w:r>
        <w:rPr>
          <w:sz w:val="24"/>
        </w:rPr>
        <w:t>bed;</w:t>
      </w:r>
    </w:p>
    <w:p w14:paraId="455B724A" w14:textId="77777777" w:rsidR="00672969" w:rsidRDefault="002F62D1">
      <w:pPr>
        <w:pStyle w:val="ListParagraph"/>
        <w:numPr>
          <w:ilvl w:val="3"/>
          <w:numId w:val="6"/>
        </w:numPr>
        <w:tabs>
          <w:tab w:val="left" w:pos="1921"/>
        </w:tabs>
        <w:spacing w:before="37"/>
        <w:ind w:hanging="361"/>
        <w:rPr>
          <w:sz w:val="24"/>
        </w:rPr>
      </w:pPr>
      <w:r>
        <w:rPr>
          <w:sz w:val="24"/>
        </w:rPr>
        <w:t>‘grounding’</w:t>
      </w:r>
      <w:r>
        <w:rPr>
          <w:spacing w:val="1"/>
          <w:sz w:val="24"/>
        </w:rPr>
        <w:t xml:space="preserve"> </w:t>
      </w:r>
      <w:r>
        <w:rPr>
          <w:sz w:val="24"/>
        </w:rPr>
        <w:t>teenagers;</w:t>
      </w:r>
    </w:p>
    <w:p w14:paraId="603C625D" w14:textId="77777777" w:rsidR="00672969" w:rsidRDefault="002F62D1">
      <w:pPr>
        <w:pStyle w:val="ListParagraph"/>
        <w:numPr>
          <w:ilvl w:val="3"/>
          <w:numId w:val="6"/>
        </w:numPr>
        <w:tabs>
          <w:tab w:val="left" w:pos="1921"/>
        </w:tabs>
        <w:spacing w:before="37"/>
        <w:ind w:hanging="361"/>
        <w:rPr>
          <w:sz w:val="24"/>
        </w:rPr>
      </w:pPr>
      <w:r>
        <w:rPr>
          <w:sz w:val="24"/>
        </w:rPr>
        <w:t>sending children to boarding</w:t>
      </w:r>
      <w:r>
        <w:rPr>
          <w:spacing w:val="-1"/>
          <w:sz w:val="24"/>
        </w:rPr>
        <w:t xml:space="preserve"> </w:t>
      </w:r>
      <w:r>
        <w:rPr>
          <w:sz w:val="24"/>
        </w:rPr>
        <w:t>school;</w:t>
      </w:r>
    </w:p>
    <w:p w14:paraId="07966FB1" w14:textId="77777777" w:rsidR="00672969" w:rsidRDefault="002F62D1">
      <w:pPr>
        <w:pStyle w:val="ListParagraph"/>
        <w:numPr>
          <w:ilvl w:val="3"/>
          <w:numId w:val="6"/>
        </w:numPr>
        <w:tabs>
          <w:tab w:val="left" w:pos="1921"/>
        </w:tabs>
        <w:spacing w:before="37"/>
        <w:ind w:hanging="361"/>
        <w:rPr>
          <w:sz w:val="24"/>
        </w:rPr>
      </w:pPr>
      <w:r>
        <w:rPr>
          <w:sz w:val="24"/>
        </w:rPr>
        <w:t>allowing schools to restrict a child’s</w:t>
      </w:r>
      <w:r>
        <w:rPr>
          <w:spacing w:val="-4"/>
          <w:sz w:val="24"/>
        </w:rPr>
        <w:t xml:space="preserve"> </w:t>
      </w:r>
      <w:r>
        <w:rPr>
          <w:sz w:val="24"/>
        </w:rPr>
        <w:t>movements;</w:t>
      </w:r>
    </w:p>
    <w:p w14:paraId="31478DFA" w14:textId="77777777" w:rsidR="00672969" w:rsidRDefault="002F62D1">
      <w:pPr>
        <w:pStyle w:val="ListParagraph"/>
        <w:numPr>
          <w:ilvl w:val="3"/>
          <w:numId w:val="6"/>
        </w:numPr>
        <w:tabs>
          <w:tab w:val="left" w:pos="1921"/>
        </w:tabs>
        <w:spacing w:before="37" w:line="266" w:lineRule="auto"/>
        <w:ind w:right="1217"/>
        <w:rPr>
          <w:sz w:val="16"/>
        </w:rPr>
      </w:pPr>
      <w:r>
        <w:rPr>
          <w:sz w:val="24"/>
        </w:rPr>
        <w:t>requirements for children to be back within</w:t>
      </w:r>
      <w:r>
        <w:rPr>
          <w:spacing w:val="-23"/>
          <w:sz w:val="24"/>
        </w:rPr>
        <w:t xml:space="preserve"> </w:t>
      </w:r>
      <w:r>
        <w:rPr>
          <w:sz w:val="24"/>
        </w:rPr>
        <w:t>certain boundaries by a certain time period.</w:t>
      </w:r>
      <w:r>
        <w:rPr>
          <w:position w:val="8"/>
          <w:sz w:val="16"/>
        </w:rPr>
        <w:t>265</w:t>
      </w:r>
    </w:p>
    <w:p w14:paraId="211E7DE6" w14:textId="77777777" w:rsidR="00672969" w:rsidRDefault="00672969">
      <w:pPr>
        <w:pStyle w:val="BodyText"/>
        <w:spacing w:before="3"/>
        <w:rPr>
          <w:sz w:val="31"/>
        </w:rPr>
      </w:pPr>
    </w:p>
    <w:p w14:paraId="29D09E5F" w14:textId="77777777" w:rsidR="00672969" w:rsidRDefault="002F62D1">
      <w:pPr>
        <w:pStyle w:val="ListParagraph"/>
        <w:numPr>
          <w:ilvl w:val="1"/>
          <w:numId w:val="6"/>
        </w:numPr>
        <w:tabs>
          <w:tab w:val="left" w:pos="840"/>
          <w:tab w:val="left" w:pos="841"/>
        </w:tabs>
        <w:spacing w:line="288" w:lineRule="auto"/>
        <w:ind w:left="840" w:right="180" w:hanging="720"/>
        <w:rPr>
          <w:sz w:val="24"/>
        </w:rPr>
      </w:pPr>
      <w:r>
        <w:rPr>
          <w:sz w:val="24"/>
        </w:rPr>
        <w:t>A sensible rule of thumb for defining restrictions of movements</w:t>
      </w:r>
      <w:r>
        <w:rPr>
          <w:spacing w:val="-23"/>
          <w:sz w:val="24"/>
        </w:rPr>
        <w:t xml:space="preserve"> </w:t>
      </w:r>
      <w:r>
        <w:rPr>
          <w:sz w:val="24"/>
        </w:rPr>
        <w:t>may be to apply the criteria from the UK Supreme Court’s ‘acid test’ – that a child in care is subject to the same restrictions as a child living with its parents, who is of the same age, stat</w:t>
      </w:r>
      <w:r>
        <w:rPr>
          <w:sz w:val="24"/>
        </w:rPr>
        <w:t>ion and familial background, and where these restrictions alter and adapt to</w:t>
      </w:r>
      <w:r>
        <w:rPr>
          <w:spacing w:val="-15"/>
          <w:sz w:val="24"/>
        </w:rPr>
        <w:t xml:space="preserve"> </w:t>
      </w:r>
      <w:r>
        <w:rPr>
          <w:sz w:val="24"/>
        </w:rPr>
        <w:t>the</w:t>
      </w:r>
    </w:p>
    <w:p w14:paraId="435876BB" w14:textId="77777777" w:rsidR="00672969" w:rsidRDefault="002F62D1">
      <w:pPr>
        <w:pStyle w:val="BodyText"/>
        <w:spacing w:line="288" w:lineRule="auto"/>
        <w:ind w:left="840" w:right="1131"/>
        <w:rPr>
          <w:sz w:val="16"/>
        </w:rPr>
      </w:pPr>
      <w:r>
        <w:t>child’s age, capacity and level of maturity, it is likely to be a restriction on movement.</w:t>
      </w:r>
      <w:r>
        <w:rPr>
          <w:position w:val="8"/>
          <w:sz w:val="16"/>
        </w:rPr>
        <w:t>266</w:t>
      </w:r>
    </w:p>
    <w:p w14:paraId="33CFC411" w14:textId="77777777" w:rsidR="00672969" w:rsidRDefault="00672969">
      <w:pPr>
        <w:pStyle w:val="BodyText"/>
        <w:rPr>
          <w:sz w:val="20"/>
        </w:rPr>
      </w:pPr>
    </w:p>
    <w:p w14:paraId="44A19BBD" w14:textId="77777777" w:rsidR="00672969" w:rsidRDefault="00672969">
      <w:pPr>
        <w:pStyle w:val="BodyText"/>
        <w:rPr>
          <w:sz w:val="20"/>
        </w:rPr>
      </w:pPr>
    </w:p>
    <w:p w14:paraId="06E07A27" w14:textId="77777777" w:rsidR="00672969" w:rsidRDefault="00672969">
      <w:pPr>
        <w:pStyle w:val="BodyText"/>
        <w:rPr>
          <w:sz w:val="20"/>
        </w:rPr>
      </w:pPr>
    </w:p>
    <w:p w14:paraId="6CBAF17F" w14:textId="77777777" w:rsidR="00672969" w:rsidRDefault="00672969">
      <w:pPr>
        <w:pStyle w:val="BodyText"/>
        <w:rPr>
          <w:sz w:val="20"/>
        </w:rPr>
      </w:pPr>
    </w:p>
    <w:p w14:paraId="5ACF9257" w14:textId="5AC55BD7" w:rsidR="00672969" w:rsidRDefault="002F62D1">
      <w:pPr>
        <w:pStyle w:val="BodyText"/>
        <w:spacing w:before="3"/>
        <w:rPr>
          <w:sz w:val="20"/>
        </w:rPr>
      </w:pPr>
      <w:r>
        <w:rPr>
          <w:noProof/>
        </w:rPr>
        <mc:AlternateContent>
          <mc:Choice Requires="wps">
            <w:drawing>
              <wp:anchor distT="0" distB="0" distL="0" distR="0" simplePos="0" relativeHeight="487608320" behindDoc="1" locked="0" layoutInCell="1" allowOverlap="1" wp14:anchorId="1394C394" wp14:editId="6C67877B">
                <wp:simplePos x="0" y="0"/>
                <wp:positionH relativeFrom="page">
                  <wp:posOffset>914400</wp:posOffset>
                </wp:positionH>
                <wp:positionV relativeFrom="paragraph">
                  <wp:posOffset>180975</wp:posOffset>
                </wp:positionV>
                <wp:extent cx="1828800" cy="8890"/>
                <wp:effectExtent l="0" t="0" r="0" b="0"/>
                <wp:wrapTopAndBottom/>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522FD" id="Rectangle 4" o:spid="_x0000_s1026" style="position:absolute;margin-left:1in;margin-top:14.25pt;width:2in;height:.7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" fillcolor="black" stroked="f">
                <w10:wrap type="topAndBottom" anchorx="page"/>
              </v:rect>
            </w:pict>
          </mc:Fallback>
        </mc:AlternateContent>
      </w:r>
    </w:p>
    <w:p w14:paraId="682E0186" w14:textId="77777777" w:rsidR="00672969" w:rsidRDefault="002F62D1">
      <w:pPr>
        <w:spacing w:before="86"/>
        <w:ind w:left="120"/>
        <w:rPr>
          <w:sz w:val="16"/>
        </w:rPr>
      </w:pPr>
      <w:r>
        <w:rPr>
          <w:color w:val="773189"/>
          <w:sz w:val="16"/>
          <w:vertAlign w:val="superscript"/>
        </w:rPr>
        <w:t>264</w:t>
      </w:r>
      <w:r>
        <w:rPr>
          <w:color w:val="773189"/>
          <w:sz w:val="16"/>
        </w:rPr>
        <w:t xml:space="preserve"> </w:t>
      </w:r>
      <w:r>
        <w:rPr>
          <w:i/>
          <w:color w:val="773189"/>
          <w:sz w:val="16"/>
        </w:rPr>
        <w:t xml:space="preserve">Re D (A Child) </w:t>
      </w:r>
      <w:r>
        <w:rPr>
          <w:color w:val="773189"/>
          <w:sz w:val="16"/>
        </w:rPr>
        <w:t>[2017] EWCA Civ 1695, at para 95.</w:t>
      </w:r>
    </w:p>
    <w:p w14:paraId="47FD5D6D" w14:textId="77777777" w:rsidR="00672969" w:rsidRDefault="002F62D1">
      <w:pPr>
        <w:ind w:left="120"/>
        <w:rPr>
          <w:sz w:val="16"/>
        </w:rPr>
      </w:pPr>
      <w:r>
        <w:rPr>
          <w:color w:val="773189"/>
          <w:sz w:val="16"/>
          <w:vertAlign w:val="superscript"/>
        </w:rPr>
        <w:t>265</w:t>
      </w:r>
      <w:r>
        <w:rPr>
          <w:color w:val="773189"/>
          <w:sz w:val="16"/>
        </w:rPr>
        <w:t xml:space="preserve"> </w:t>
      </w:r>
      <w:r>
        <w:rPr>
          <w:i/>
          <w:color w:val="773189"/>
          <w:sz w:val="16"/>
        </w:rPr>
        <w:t xml:space="preserve">Re K (A Child) (Secure Accommodation Order: Right to Liberty) </w:t>
      </w:r>
      <w:r>
        <w:rPr>
          <w:color w:val="773189"/>
          <w:sz w:val="16"/>
        </w:rPr>
        <w:t>[2001] 1 FLR 526, at paras 99-101.</w:t>
      </w:r>
    </w:p>
    <w:p w14:paraId="5DF60014" w14:textId="77777777" w:rsidR="00672969" w:rsidRDefault="002F62D1">
      <w:pPr>
        <w:ind w:left="120"/>
        <w:rPr>
          <w:sz w:val="16"/>
        </w:rPr>
      </w:pPr>
      <w:r>
        <w:rPr>
          <w:color w:val="773189"/>
          <w:sz w:val="16"/>
          <w:vertAlign w:val="superscript"/>
        </w:rPr>
        <w:t>266</w:t>
      </w:r>
      <w:r>
        <w:rPr>
          <w:color w:val="773189"/>
          <w:sz w:val="16"/>
        </w:rPr>
        <w:t xml:space="preserve"> </w:t>
      </w:r>
      <w:r>
        <w:rPr>
          <w:i/>
          <w:color w:val="773189"/>
          <w:sz w:val="16"/>
        </w:rPr>
        <w:t xml:space="preserve">Cheshire West and Chester Council v P </w:t>
      </w:r>
      <w:r>
        <w:rPr>
          <w:color w:val="773189"/>
          <w:sz w:val="16"/>
        </w:rPr>
        <w:t>[2014] UKSC 19, at para 54.</w:t>
      </w:r>
    </w:p>
    <w:p w14:paraId="416DE52B" w14:textId="77777777" w:rsidR="00672969" w:rsidRDefault="00672969">
      <w:pPr>
        <w:rPr>
          <w:sz w:val="16"/>
        </w:rPr>
        <w:sectPr w:rsidR="00672969">
          <w:pgSz w:w="11910" w:h="16840"/>
          <w:pgMar w:top="1340" w:right="1320" w:bottom="1260" w:left="1320" w:header="0" w:footer="1066" w:gutter="0"/>
          <w:cols w:space="720"/>
        </w:sectPr>
      </w:pPr>
    </w:p>
    <w:p w14:paraId="2FFD7DA9" w14:textId="77777777" w:rsidR="00672969" w:rsidRDefault="002F62D1">
      <w:pPr>
        <w:pStyle w:val="Heading2"/>
        <w:spacing w:before="82"/>
        <w:ind w:left="120" w:firstLine="0"/>
      </w:pPr>
      <w:bookmarkStart w:id="22" w:name="_bookmark22"/>
      <w:bookmarkEnd w:id="22"/>
      <w:r>
        <w:t>What action can be taken?</w:t>
      </w:r>
    </w:p>
    <w:p w14:paraId="2ACA8A79" w14:textId="77777777" w:rsidR="00672969" w:rsidRDefault="002F62D1">
      <w:pPr>
        <w:pStyle w:val="ListParagraph"/>
        <w:numPr>
          <w:ilvl w:val="1"/>
          <w:numId w:val="6"/>
        </w:numPr>
        <w:tabs>
          <w:tab w:val="left" w:pos="840"/>
          <w:tab w:val="left" w:pos="841"/>
        </w:tabs>
        <w:spacing w:before="146" w:line="288" w:lineRule="auto"/>
        <w:ind w:left="840" w:right="226" w:hanging="720"/>
        <w:rPr>
          <w:sz w:val="24"/>
        </w:rPr>
      </w:pPr>
      <w:r>
        <w:rPr>
          <w:sz w:val="24"/>
        </w:rPr>
        <w:t>The distinction between which categories vari</w:t>
      </w:r>
      <w:r>
        <w:rPr>
          <w:sz w:val="24"/>
        </w:rPr>
        <w:t>ous measures will fall into is an important one because, as detailed above, Article 5 ECHR carries with it various procedural guarantees that must be</w:t>
      </w:r>
      <w:r>
        <w:rPr>
          <w:spacing w:val="-25"/>
          <w:sz w:val="24"/>
        </w:rPr>
        <w:t xml:space="preserve"> </w:t>
      </w:r>
      <w:r>
        <w:rPr>
          <w:sz w:val="24"/>
        </w:rPr>
        <w:t>complied with once a situation reaches a deprivation of liberty. In contrast, beyond requiring that any re</w:t>
      </w:r>
      <w:r>
        <w:rPr>
          <w:sz w:val="24"/>
        </w:rPr>
        <w:t>striction on liberty of movement is in accordance with law and proportionate in pursuit of a legitimate aim, the ECtHR has not attached any procedural requirements to Protocol No 4, Article 2</w:t>
      </w:r>
      <w:r>
        <w:rPr>
          <w:spacing w:val="-2"/>
          <w:sz w:val="24"/>
        </w:rPr>
        <w:t xml:space="preserve"> </w:t>
      </w:r>
      <w:r>
        <w:rPr>
          <w:sz w:val="24"/>
        </w:rPr>
        <w:t>ECHR.</w:t>
      </w:r>
    </w:p>
    <w:p w14:paraId="372F01C6" w14:textId="77777777" w:rsidR="00672969" w:rsidRDefault="00672969">
      <w:pPr>
        <w:pStyle w:val="BodyText"/>
        <w:spacing w:before="11"/>
        <w:rPr>
          <w:sz w:val="28"/>
        </w:rPr>
      </w:pPr>
    </w:p>
    <w:p w14:paraId="2163DD27" w14:textId="77777777" w:rsidR="00672969" w:rsidRDefault="002F62D1">
      <w:pPr>
        <w:pStyle w:val="ListParagraph"/>
        <w:numPr>
          <w:ilvl w:val="1"/>
          <w:numId w:val="5"/>
        </w:numPr>
        <w:tabs>
          <w:tab w:val="left" w:pos="841"/>
        </w:tabs>
        <w:spacing w:line="288" w:lineRule="auto"/>
        <w:ind w:right="346"/>
        <w:jc w:val="both"/>
        <w:rPr>
          <w:sz w:val="24"/>
        </w:rPr>
      </w:pPr>
      <w:r>
        <w:rPr>
          <w:sz w:val="24"/>
        </w:rPr>
        <w:t>Within a domestic setting, in the exercise of parental re</w:t>
      </w:r>
      <w:r>
        <w:rPr>
          <w:sz w:val="24"/>
        </w:rPr>
        <w:t>sponsibility granted to it by the courts, it appears that the Trust can authorise various restrictions on a child’s liberty of movement in the</w:t>
      </w:r>
      <w:r>
        <w:rPr>
          <w:spacing w:val="-16"/>
          <w:sz w:val="24"/>
        </w:rPr>
        <w:t xml:space="preserve"> </w:t>
      </w:r>
      <w:r>
        <w:rPr>
          <w:sz w:val="24"/>
        </w:rPr>
        <w:t>normal</w:t>
      </w:r>
    </w:p>
    <w:p w14:paraId="0F27DAF1" w14:textId="77777777" w:rsidR="00672969" w:rsidRDefault="002F62D1">
      <w:pPr>
        <w:pStyle w:val="BodyText"/>
        <w:spacing w:line="288" w:lineRule="auto"/>
        <w:ind w:left="840" w:right="132"/>
      </w:pPr>
      <w:r>
        <w:t xml:space="preserve">course of corporate parenting. Drawing from the best practice of the ECHR, such restrictions should be in </w:t>
      </w:r>
      <w:r>
        <w:t>accordance with the law and proportionate in pursuit of a legitimate aim. Where these restrictions are called into question, at this point the</w:t>
      </w:r>
      <w:r>
        <w:rPr>
          <w:spacing w:val="-17"/>
        </w:rPr>
        <w:t xml:space="preserve"> </w:t>
      </w:r>
      <w:r>
        <w:t>decision-</w:t>
      </w:r>
    </w:p>
    <w:p w14:paraId="070704C1" w14:textId="77777777" w:rsidR="00672969" w:rsidRDefault="002F62D1">
      <w:pPr>
        <w:pStyle w:val="BodyText"/>
        <w:spacing w:before="1" w:line="288" w:lineRule="auto"/>
        <w:ind w:left="840" w:right="811"/>
      </w:pPr>
      <w:r>
        <w:t>maker’s consideration of the best interests of the child and the obligations under UN CRC may be releva</w:t>
      </w:r>
      <w:r>
        <w:t>nt.</w:t>
      </w:r>
    </w:p>
    <w:p w14:paraId="334E123E" w14:textId="77777777" w:rsidR="00672969" w:rsidRDefault="00672969">
      <w:pPr>
        <w:pStyle w:val="BodyText"/>
        <w:spacing w:before="8"/>
        <w:rPr>
          <w:sz w:val="28"/>
        </w:rPr>
      </w:pPr>
    </w:p>
    <w:p w14:paraId="551E9BDB" w14:textId="77777777" w:rsidR="00672969" w:rsidRDefault="002F62D1">
      <w:pPr>
        <w:pStyle w:val="ListParagraph"/>
        <w:numPr>
          <w:ilvl w:val="1"/>
          <w:numId w:val="5"/>
        </w:numPr>
        <w:tabs>
          <w:tab w:val="left" w:pos="841"/>
        </w:tabs>
        <w:spacing w:line="288" w:lineRule="auto"/>
        <w:ind w:right="210"/>
        <w:rPr>
          <w:sz w:val="24"/>
        </w:rPr>
      </w:pPr>
      <w:r>
        <w:rPr>
          <w:sz w:val="24"/>
        </w:rPr>
        <w:t>Understandably, questions will still arise from time to time as to whether a specific restriction constitutes a deprivation of liberty (Article 5 ECHR) or restrictions on liberty of movement (Protocol No 4, Article 2</w:t>
      </w:r>
      <w:r>
        <w:rPr>
          <w:spacing w:val="-4"/>
          <w:sz w:val="24"/>
        </w:rPr>
        <w:t xml:space="preserve"> </w:t>
      </w:r>
      <w:r>
        <w:rPr>
          <w:sz w:val="24"/>
        </w:rPr>
        <w:t>ECHR).</w:t>
      </w:r>
    </w:p>
    <w:p w14:paraId="124DF767" w14:textId="77777777" w:rsidR="00672969" w:rsidRDefault="00672969">
      <w:pPr>
        <w:pStyle w:val="BodyText"/>
        <w:spacing w:before="10"/>
        <w:rPr>
          <w:sz w:val="28"/>
        </w:rPr>
      </w:pPr>
    </w:p>
    <w:p w14:paraId="5418F1E6" w14:textId="77777777" w:rsidR="00672969" w:rsidRDefault="002F62D1">
      <w:pPr>
        <w:pStyle w:val="ListParagraph"/>
        <w:numPr>
          <w:ilvl w:val="1"/>
          <w:numId w:val="5"/>
        </w:numPr>
        <w:tabs>
          <w:tab w:val="left" w:pos="841"/>
        </w:tabs>
        <w:ind w:hanging="721"/>
        <w:rPr>
          <w:b/>
          <w:sz w:val="24"/>
        </w:rPr>
      </w:pPr>
      <w:r>
        <w:rPr>
          <w:b/>
          <w:sz w:val="24"/>
        </w:rPr>
        <w:t>In summary, regarding liberty of</w:t>
      </w:r>
      <w:r>
        <w:rPr>
          <w:b/>
          <w:spacing w:val="-10"/>
          <w:sz w:val="24"/>
        </w:rPr>
        <w:t xml:space="preserve"> </w:t>
      </w:r>
      <w:r>
        <w:rPr>
          <w:b/>
          <w:sz w:val="24"/>
        </w:rPr>
        <w:t>movement:</w:t>
      </w:r>
    </w:p>
    <w:p w14:paraId="5C04E955" w14:textId="77777777" w:rsidR="00672969" w:rsidRDefault="00672969">
      <w:pPr>
        <w:pStyle w:val="BodyText"/>
        <w:spacing w:before="8"/>
        <w:rPr>
          <w:b/>
          <w:sz w:val="33"/>
        </w:rPr>
      </w:pPr>
    </w:p>
    <w:p w14:paraId="4378477B" w14:textId="77777777" w:rsidR="00672969" w:rsidRDefault="002F62D1">
      <w:pPr>
        <w:pStyle w:val="ListParagraph"/>
        <w:numPr>
          <w:ilvl w:val="2"/>
          <w:numId w:val="5"/>
        </w:numPr>
        <w:tabs>
          <w:tab w:val="left" w:pos="1560"/>
          <w:tab w:val="left" w:pos="1561"/>
        </w:tabs>
        <w:spacing w:line="288" w:lineRule="auto"/>
        <w:ind w:right="245"/>
        <w:rPr>
          <w:b/>
          <w:sz w:val="24"/>
        </w:rPr>
      </w:pPr>
      <w:r>
        <w:rPr>
          <w:b/>
          <w:sz w:val="24"/>
        </w:rPr>
        <w:t>the difference between a deprivation of liberty and a restriction on liberty of movement is one of degree and intensity;</w:t>
      </w:r>
    </w:p>
    <w:p w14:paraId="785B1F35" w14:textId="77777777" w:rsidR="00672969" w:rsidRDefault="00672969">
      <w:pPr>
        <w:pStyle w:val="BodyText"/>
        <w:spacing w:before="6"/>
        <w:rPr>
          <w:b/>
          <w:sz w:val="28"/>
        </w:rPr>
      </w:pPr>
    </w:p>
    <w:p w14:paraId="5AC9392D" w14:textId="77777777" w:rsidR="00672969" w:rsidRDefault="002F62D1">
      <w:pPr>
        <w:pStyle w:val="ListParagraph"/>
        <w:numPr>
          <w:ilvl w:val="2"/>
          <w:numId w:val="5"/>
        </w:numPr>
        <w:tabs>
          <w:tab w:val="left" w:pos="1560"/>
          <w:tab w:val="left" w:pos="1561"/>
        </w:tabs>
        <w:spacing w:line="288" w:lineRule="auto"/>
        <w:ind w:right="273"/>
        <w:rPr>
          <w:b/>
          <w:sz w:val="24"/>
        </w:rPr>
      </w:pPr>
      <w:r>
        <w:rPr>
          <w:b/>
          <w:sz w:val="24"/>
        </w:rPr>
        <w:t>establishing whether a deprivation of liberty or restriction on liberty of movement has occurred will be decided by a court on the fac</w:t>
      </w:r>
      <w:r>
        <w:rPr>
          <w:b/>
          <w:sz w:val="24"/>
        </w:rPr>
        <w:t>ts of each</w:t>
      </w:r>
      <w:r>
        <w:rPr>
          <w:b/>
          <w:spacing w:val="-18"/>
          <w:sz w:val="24"/>
        </w:rPr>
        <w:t xml:space="preserve"> </w:t>
      </w:r>
      <w:r>
        <w:rPr>
          <w:b/>
          <w:sz w:val="24"/>
        </w:rPr>
        <w:t>case;</w:t>
      </w:r>
    </w:p>
    <w:p w14:paraId="74A3562D" w14:textId="77777777" w:rsidR="00672969" w:rsidRDefault="00672969">
      <w:pPr>
        <w:pStyle w:val="BodyText"/>
        <w:spacing w:before="9"/>
        <w:rPr>
          <w:b/>
          <w:sz w:val="28"/>
        </w:rPr>
      </w:pPr>
    </w:p>
    <w:p w14:paraId="392DEC97" w14:textId="77777777" w:rsidR="00672969" w:rsidRDefault="002F62D1">
      <w:pPr>
        <w:pStyle w:val="ListParagraph"/>
        <w:numPr>
          <w:ilvl w:val="2"/>
          <w:numId w:val="5"/>
        </w:numPr>
        <w:tabs>
          <w:tab w:val="left" w:pos="1560"/>
          <w:tab w:val="left" w:pos="1561"/>
        </w:tabs>
        <w:spacing w:line="288" w:lineRule="auto"/>
        <w:ind w:right="337"/>
        <w:rPr>
          <w:b/>
          <w:sz w:val="24"/>
        </w:rPr>
      </w:pPr>
      <w:r>
        <w:rPr>
          <w:b/>
          <w:sz w:val="24"/>
        </w:rPr>
        <w:t>many normal aspects of the exercise of parental responsibility and corporate parenting will fall under</w:t>
      </w:r>
      <w:r>
        <w:rPr>
          <w:b/>
          <w:spacing w:val="-29"/>
          <w:sz w:val="24"/>
        </w:rPr>
        <w:t xml:space="preserve"> </w:t>
      </w:r>
      <w:r>
        <w:rPr>
          <w:b/>
          <w:sz w:val="24"/>
        </w:rPr>
        <w:t>a restriction on liberty of movement, rather than deprivation of liberty;</w:t>
      </w:r>
      <w:r>
        <w:rPr>
          <w:b/>
          <w:spacing w:val="-6"/>
          <w:sz w:val="24"/>
        </w:rPr>
        <w:t xml:space="preserve"> </w:t>
      </w:r>
      <w:r>
        <w:rPr>
          <w:b/>
          <w:sz w:val="24"/>
        </w:rPr>
        <w:t>and</w:t>
      </w:r>
    </w:p>
    <w:p w14:paraId="31DA3A98" w14:textId="77777777" w:rsidR="00672969" w:rsidRDefault="00672969">
      <w:pPr>
        <w:spacing w:line="288" w:lineRule="auto"/>
        <w:rPr>
          <w:sz w:val="24"/>
        </w:rPr>
        <w:sectPr w:rsidR="00672969">
          <w:pgSz w:w="11910" w:h="16840"/>
          <w:pgMar w:top="1340" w:right="1320" w:bottom="1260" w:left="1320" w:header="0" w:footer="1066" w:gutter="0"/>
          <w:cols w:space="720"/>
        </w:sectPr>
      </w:pPr>
    </w:p>
    <w:p w14:paraId="1C06959D" w14:textId="77777777" w:rsidR="00672969" w:rsidRDefault="002F62D1">
      <w:pPr>
        <w:pStyle w:val="ListParagraph"/>
        <w:numPr>
          <w:ilvl w:val="2"/>
          <w:numId w:val="5"/>
        </w:numPr>
        <w:tabs>
          <w:tab w:val="left" w:pos="1560"/>
          <w:tab w:val="left" w:pos="1561"/>
        </w:tabs>
        <w:spacing w:before="193"/>
        <w:ind w:hanging="361"/>
        <w:rPr>
          <w:b/>
          <w:sz w:val="24"/>
        </w:rPr>
      </w:pPr>
      <w:r>
        <w:rPr>
          <w:b/>
          <w:sz w:val="24"/>
        </w:rPr>
        <w:t>best practice of the ECHR and UN CRC in</w:t>
      </w:r>
      <w:r>
        <w:rPr>
          <w:b/>
          <w:sz w:val="24"/>
        </w:rPr>
        <w:t>dicates</w:t>
      </w:r>
      <w:r>
        <w:rPr>
          <w:b/>
          <w:spacing w:val="-18"/>
          <w:sz w:val="24"/>
        </w:rPr>
        <w:t xml:space="preserve"> </w:t>
      </w:r>
      <w:r>
        <w:rPr>
          <w:b/>
          <w:sz w:val="24"/>
        </w:rPr>
        <w:t>that</w:t>
      </w:r>
    </w:p>
    <w:p w14:paraId="43A66AF2" w14:textId="77777777" w:rsidR="00672969" w:rsidRDefault="002F62D1">
      <w:pPr>
        <w:spacing w:before="57" w:line="288" w:lineRule="auto"/>
        <w:ind w:left="1560" w:right="177"/>
        <w:rPr>
          <w:b/>
          <w:sz w:val="24"/>
        </w:rPr>
      </w:pPr>
      <w:r>
        <w:rPr>
          <w:b/>
          <w:sz w:val="24"/>
        </w:rPr>
        <w:t>any restriction on a child’s liberty of movement should be in accordance with the law, proportionate, in pursuit of a legitimate aim and in the best interests of the child.</w:t>
      </w:r>
    </w:p>
    <w:p w14:paraId="6261A79E" w14:textId="77777777" w:rsidR="00672969" w:rsidRDefault="00672969">
      <w:pPr>
        <w:pStyle w:val="BodyText"/>
        <w:spacing w:before="8"/>
        <w:rPr>
          <w:b/>
          <w:sz w:val="28"/>
        </w:rPr>
      </w:pPr>
    </w:p>
    <w:p w14:paraId="57685334" w14:textId="77777777" w:rsidR="00672969" w:rsidRDefault="002F62D1">
      <w:pPr>
        <w:pStyle w:val="Heading1"/>
        <w:numPr>
          <w:ilvl w:val="1"/>
          <w:numId w:val="4"/>
        </w:numPr>
        <w:tabs>
          <w:tab w:val="left" w:pos="759"/>
        </w:tabs>
        <w:spacing w:before="1"/>
        <w:rPr>
          <w:color w:val="6F2F9F"/>
        </w:rPr>
      </w:pPr>
      <w:bookmarkStart w:id="23" w:name="_bookmark23"/>
      <w:bookmarkEnd w:id="23"/>
      <w:r>
        <w:rPr>
          <w:color w:val="6F2F9F"/>
        </w:rPr>
        <w:t>The Grey</w:t>
      </w:r>
      <w:r>
        <w:rPr>
          <w:color w:val="6F2F9F"/>
          <w:spacing w:val="-2"/>
        </w:rPr>
        <w:t xml:space="preserve"> </w:t>
      </w:r>
      <w:r>
        <w:rPr>
          <w:color w:val="6F2F9F"/>
        </w:rPr>
        <w:t>Area</w:t>
      </w:r>
    </w:p>
    <w:p w14:paraId="584CE6ED" w14:textId="77777777" w:rsidR="00672969" w:rsidRDefault="00672969">
      <w:pPr>
        <w:pStyle w:val="BodyText"/>
        <w:rPr>
          <w:b/>
          <w:sz w:val="30"/>
        </w:rPr>
      </w:pPr>
    </w:p>
    <w:p w14:paraId="194407AA" w14:textId="77777777" w:rsidR="00672969" w:rsidRDefault="002F62D1">
      <w:pPr>
        <w:pStyle w:val="Heading2"/>
        <w:spacing w:line="360" w:lineRule="auto"/>
        <w:ind w:left="120" w:right="814" w:firstLine="0"/>
      </w:pPr>
      <w:bookmarkStart w:id="24" w:name="_bookmark24"/>
      <w:bookmarkEnd w:id="24"/>
      <w:r>
        <w:t>Difference between a deprivation of liberty or a restr</w:t>
      </w:r>
      <w:r>
        <w:t>iction on liberty of movement</w:t>
      </w:r>
    </w:p>
    <w:p w14:paraId="61E6B802" w14:textId="77777777" w:rsidR="00672969" w:rsidRDefault="002F62D1">
      <w:pPr>
        <w:pStyle w:val="ListParagraph"/>
        <w:numPr>
          <w:ilvl w:val="1"/>
          <w:numId w:val="4"/>
        </w:numPr>
        <w:tabs>
          <w:tab w:val="left" w:pos="840"/>
          <w:tab w:val="left" w:pos="841"/>
        </w:tabs>
        <w:spacing w:line="288" w:lineRule="auto"/>
        <w:ind w:left="840" w:right="317" w:hanging="720"/>
        <w:rPr>
          <w:sz w:val="24"/>
        </w:rPr>
      </w:pPr>
      <w:r>
        <w:rPr>
          <w:sz w:val="24"/>
        </w:rPr>
        <w:t>There is no legal litmus test</w:t>
      </w:r>
      <w:r>
        <w:rPr>
          <w:position w:val="8"/>
          <w:sz w:val="16"/>
        </w:rPr>
        <w:t xml:space="preserve">267 </w:t>
      </w:r>
      <w:r>
        <w:rPr>
          <w:sz w:val="24"/>
        </w:rPr>
        <w:t>to indicate the difference between a deprivation of liberty and a restriction on liberty of movement or bright line separating the two.</w:t>
      </w:r>
      <w:r>
        <w:rPr>
          <w:position w:val="8"/>
          <w:sz w:val="16"/>
        </w:rPr>
        <w:t xml:space="preserve">268 </w:t>
      </w:r>
      <w:r>
        <w:rPr>
          <w:sz w:val="24"/>
        </w:rPr>
        <w:t>The question is one of “pure opinion”.</w:t>
      </w:r>
      <w:r>
        <w:rPr>
          <w:position w:val="8"/>
          <w:sz w:val="16"/>
        </w:rPr>
        <w:t>269</w:t>
      </w:r>
    </w:p>
    <w:p w14:paraId="6B2E07DB" w14:textId="77777777" w:rsidR="00672969" w:rsidRDefault="00672969">
      <w:pPr>
        <w:pStyle w:val="BodyText"/>
        <w:spacing w:before="11"/>
        <w:rPr>
          <w:sz w:val="28"/>
        </w:rPr>
      </w:pPr>
    </w:p>
    <w:p w14:paraId="5FF0424F" w14:textId="77777777" w:rsidR="00672969" w:rsidRDefault="002F62D1">
      <w:pPr>
        <w:pStyle w:val="ListParagraph"/>
        <w:numPr>
          <w:ilvl w:val="1"/>
          <w:numId w:val="4"/>
        </w:numPr>
        <w:tabs>
          <w:tab w:val="left" w:pos="840"/>
          <w:tab w:val="left" w:pos="841"/>
        </w:tabs>
        <w:spacing w:line="288" w:lineRule="auto"/>
        <w:ind w:left="840" w:right="230" w:hanging="720"/>
        <w:rPr>
          <w:sz w:val="24"/>
        </w:rPr>
      </w:pPr>
      <w:r>
        <w:rPr>
          <w:sz w:val="24"/>
        </w:rPr>
        <w:t>This disappointing lack of clarity appears to arise primarily from the req</w:t>
      </w:r>
      <w:r>
        <w:rPr>
          <w:sz w:val="24"/>
        </w:rPr>
        <w:t>uirement that every court will deal with every scenario on its own facts. These judgments will then serve only to provide imprecise guidelines for professionals working on the ground, perhaps until the situation they are dealing with also comes before a</w:t>
      </w:r>
      <w:r>
        <w:rPr>
          <w:spacing w:val="-1"/>
          <w:sz w:val="24"/>
        </w:rPr>
        <w:t xml:space="preserve"> </w:t>
      </w:r>
      <w:r>
        <w:rPr>
          <w:sz w:val="24"/>
        </w:rPr>
        <w:t>co</w:t>
      </w:r>
      <w:r>
        <w:rPr>
          <w:sz w:val="24"/>
        </w:rPr>
        <w:t>urt.</w:t>
      </w:r>
    </w:p>
    <w:p w14:paraId="1F2CC451" w14:textId="77777777" w:rsidR="00672969" w:rsidRDefault="00672969">
      <w:pPr>
        <w:pStyle w:val="BodyText"/>
        <w:spacing w:before="8"/>
        <w:rPr>
          <w:sz w:val="28"/>
        </w:rPr>
      </w:pPr>
    </w:p>
    <w:p w14:paraId="13741552" w14:textId="77777777" w:rsidR="00672969" w:rsidRDefault="002F62D1">
      <w:pPr>
        <w:pStyle w:val="ListParagraph"/>
        <w:numPr>
          <w:ilvl w:val="1"/>
          <w:numId w:val="4"/>
        </w:numPr>
        <w:tabs>
          <w:tab w:val="left" w:pos="840"/>
          <w:tab w:val="left" w:pos="841"/>
        </w:tabs>
        <w:spacing w:line="288" w:lineRule="auto"/>
        <w:ind w:left="840" w:right="126" w:hanging="720"/>
        <w:rPr>
          <w:sz w:val="24"/>
        </w:rPr>
      </w:pPr>
      <w:r>
        <w:rPr>
          <w:sz w:val="24"/>
        </w:rPr>
        <w:t>It is understandable that, in the face of a court which may rebuke a Trust for breaching a child’s human rights by depriving them of their liberty unlawfully, many professionals will prefer to err on the side of caution and seek legal advice before t</w:t>
      </w:r>
      <w:r>
        <w:rPr>
          <w:sz w:val="24"/>
        </w:rPr>
        <w:t>aking steps to restrict</w:t>
      </w:r>
      <w:r>
        <w:rPr>
          <w:spacing w:val="-19"/>
          <w:sz w:val="24"/>
        </w:rPr>
        <w:t xml:space="preserve"> </w:t>
      </w:r>
      <w:r>
        <w:rPr>
          <w:sz w:val="24"/>
        </w:rPr>
        <w:t>a</w:t>
      </w:r>
    </w:p>
    <w:p w14:paraId="67629F9D" w14:textId="77777777" w:rsidR="00672969" w:rsidRDefault="002F62D1">
      <w:pPr>
        <w:pStyle w:val="BodyText"/>
        <w:spacing w:before="2" w:line="288" w:lineRule="auto"/>
        <w:ind w:left="840"/>
      </w:pPr>
      <w:r>
        <w:t>child’s liberty. Specifically, in relation to children who are reported missing from care, there are hard cases which require the Trust to both protect the child from harm and also respect their right to liberty. Where a child is willingly and repeatedly m</w:t>
      </w:r>
      <w:r>
        <w:t>oving towards harm, this may seem like an impossible task.</w:t>
      </w:r>
    </w:p>
    <w:p w14:paraId="4D92260C" w14:textId="77777777" w:rsidR="00672969" w:rsidRDefault="00672969">
      <w:pPr>
        <w:pStyle w:val="BodyText"/>
        <w:spacing w:before="10"/>
        <w:rPr>
          <w:sz w:val="28"/>
        </w:rPr>
      </w:pPr>
    </w:p>
    <w:p w14:paraId="7ACA764B" w14:textId="77777777" w:rsidR="00672969" w:rsidRDefault="002F62D1">
      <w:pPr>
        <w:pStyle w:val="ListParagraph"/>
        <w:numPr>
          <w:ilvl w:val="1"/>
          <w:numId w:val="4"/>
        </w:numPr>
        <w:tabs>
          <w:tab w:val="left" w:pos="840"/>
          <w:tab w:val="left" w:pos="841"/>
        </w:tabs>
        <w:spacing w:line="288" w:lineRule="auto"/>
        <w:ind w:left="840" w:right="305" w:hanging="720"/>
        <w:rPr>
          <w:sz w:val="24"/>
        </w:rPr>
      </w:pPr>
      <w:r>
        <w:rPr>
          <w:sz w:val="24"/>
        </w:rPr>
        <w:t>Whilst other bodies have provided guidance as to what will amount to a deprivation of liberty, based on the previous analysis, the Commission suggests the questions below are useful as a test</w:t>
      </w:r>
      <w:r>
        <w:rPr>
          <w:spacing w:val="-18"/>
          <w:sz w:val="24"/>
        </w:rPr>
        <w:t xml:space="preserve"> </w:t>
      </w:r>
      <w:r>
        <w:rPr>
          <w:sz w:val="24"/>
        </w:rPr>
        <w:t>to</w:t>
      </w:r>
    </w:p>
    <w:p w14:paraId="44291694" w14:textId="77777777" w:rsidR="00672969" w:rsidRDefault="00672969">
      <w:pPr>
        <w:pStyle w:val="BodyText"/>
        <w:rPr>
          <w:sz w:val="20"/>
        </w:rPr>
      </w:pPr>
    </w:p>
    <w:p w14:paraId="77540501" w14:textId="0B931139" w:rsidR="00672969" w:rsidRDefault="002F62D1">
      <w:pPr>
        <w:pStyle w:val="BodyText"/>
        <w:spacing w:before="11"/>
        <w:rPr>
          <w:sz w:val="12"/>
        </w:rPr>
      </w:pPr>
      <w:r>
        <w:rPr>
          <w:noProof/>
        </w:rPr>
        <mc:AlternateContent>
          <mc:Choice Requires="wps">
            <w:drawing>
              <wp:anchor distT="0" distB="0" distL="0" distR="0" simplePos="0" relativeHeight="487608832" behindDoc="1" locked="0" layoutInCell="1" allowOverlap="1" wp14:anchorId="4D1FBD90" wp14:editId="4108D9A9">
                <wp:simplePos x="0" y="0"/>
                <wp:positionH relativeFrom="page">
                  <wp:posOffset>914400</wp:posOffset>
                </wp:positionH>
                <wp:positionV relativeFrom="paragraph">
                  <wp:posOffset>124460</wp:posOffset>
                </wp:positionV>
                <wp:extent cx="1828800" cy="8890"/>
                <wp:effectExtent l="0" t="0" r="0" b="0"/>
                <wp:wrapTopAndBottom/>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2940D" id="Rectangle 3" o:spid="_x0000_s1026" style="position:absolute;margin-left:1in;margin-top:9.8pt;width:2in;height:.7pt;z-index:-1570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" fillcolor="black" stroked="f">
                <w10:wrap type="topAndBottom" anchorx="page"/>
              </v:rect>
            </w:pict>
          </mc:Fallback>
        </mc:AlternateContent>
      </w:r>
    </w:p>
    <w:p w14:paraId="6D50DE03" w14:textId="77777777" w:rsidR="00672969" w:rsidRDefault="002F62D1">
      <w:pPr>
        <w:spacing w:before="86"/>
        <w:ind w:left="120"/>
        <w:rPr>
          <w:sz w:val="16"/>
        </w:rPr>
      </w:pPr>
      <w:r>
        <w:rPr>
          <w:color w:val="773189"/>
          <w:sz w:val="16"/>
          <w:vertAlign w:val="superscript"/>
        </w:rPr>
        <w:t>267</w:t>
      </w:r>
      <w:r>
        <w:rPr>
          <w:color w:val="773189"/>
          <w:sz w:val="16"/>
        </w:rPr>
        <w:t xml:space="preserve"> Neil Allen, ‘Restricting Movement or Depriving Liberty’ (2009) </w:t>
      </w:r>
      <w:r>
        <w:rPr>
          <w:i/>
          <w:color w:val="773189"/>
          <w:sz w:val="16"/>
        </w:rPr>
        <w:t xml:space="preserve">Journal of Mental Health Law </w:t>
      </w:r>
      <w:r>
        <w:rPr>
          <w:color w:val="773189"/>
          <w:sz w:val="16"/>
        </w:rPr>
        <w:t>19, at 32.</w:t>
      </w:r>
    </w:p>
    <w:p w14:paraId="52621399" w14:textId="77777777" w:rsidR="00672969" w:rsidRDefault="002F62D1">
      <w:pPr>
        <w:ind w:left="120"/>
        <w:rPr>
          <w:sz w:val="16"/>
        </w:rPr>
      </w:pPr>
      <w:r>
        <w:rPr>
          <w:color w:val="773189"/>
          <w:sz w:val="16"/>
          <w:vertAlign w:val="superscript"/>
        </w:rPr>
        <w:t>268</w:t>
      </w:r>
      <w:r>
        <w:rPr>
          <w:color w:val="773189"/>
          <w:sz w:val="16"/>
        </w:rPr>
        <w:t xml:space="preserve"> </w:t>
      </w:r>
      <w:r>
        <w:rPr>
          <w:i/>
          <w:color w:val="773189"/>
          <w:sz w:val="16"/>
        </w:rPr>
        <w:t xml:space="preserve">Secretary of State for the Home Department v AH </w:t>
      </w:r>
      <w:r>
        <w:rPr>
          <w:color w:val="773189"/>
          <w:sz w:val="16"/>
        </w:rPr>
        <w:t>[2008] EWHC 1018, at para 21(i).</w:t>
      </w:r>
    </w:p>
    <w:p w14:paraId="1796ADD3" w14:textId="77777777" w:rsidR="00672969" w:rsidRDefault="002F62D1">
      <w:pPr>
        <w:ind w:left="120"/>
        <w:rPr>
          <w:sz w:val="16"/>
        </w:rPr>
      </w:pPr>
      <w:r>
        <w:rPr>
          <w:color w:val="773189"/>
          <w:sz w:val="16"/>
          <w:vertAlign w:val="superscript"/>
        </w:rPr>
        <w:t>269</w:t>
      </w:r>
      <w:r>
        <w:rPr>
          <w:color w:val="773189"/>
          <w:sz w:val="16"/>
        </w:rPr>
        <w:t xml:space="preserve"> Ibid.</w:t>
      </w:r>
    </w:p>
    <w:p w14:paraId="0A9737F2" w14:textId="77777777" w:rsidR="00672969" w:rsidRDefault="00672969">
      <w:pPr>
        <w:rPr>
          <w:sz w:val="16"/>
        </w:rPr>
        <w:sectPr w:rsidR="00672969">
          <w:pgSz w:w="11910" w:h="16840"/>
          <w:pgMar w:top="1580" w:right="1320" w:bottom="1260" w:left="1320" w:header="0" w:footer="1066" w:gutter="0"/>
          <w:cols w:space="720"/>
        </w:sectPr>
      </w:pPr>
    </w:p>
    <w:p w14:paraId="6649EC8B" w14:textId="77777777" w:rsidR="00672969" w:rsidRDefault="002F62D1">
      <w:pPr>
        <w:pStyle w:val="BodyText"/>
        <w:spacing w:before="82" w:line="288" w:lineRule="auto"/>
        <w:ind w:left="840" w:right="251"/>
      </w:pPr>
      <w:r>
        <w:t>indicate whether a deprivation or a restriction is proposed. The answers to these questions do not represent definitive guidance for professionals, but may assist them when considering what steps to take in the face of these hard cases. The questions are a</w:t>
      </w:r>
      <w:r>
        <w:t>s follows:</w:t>
      </w:r>
    </w:p>
    <w:p w14:paraId="3D048216" w14:textId="77777777" w:rsidR="00672969" w:rsidRDefault="00672969">
      <w:pPr>
        <w:pStyle w:val="BodyText"/>
        <w:spacing w:before="10"/>
        <w:rPr>
          <w:sz w:val="28"/>
        </w:rPr>
      </w:pPr>
    </w:p>
    <w:p w14:paraId="70FF6DEA" w14:textId="77777777" w:rsidR="00672969" w:rsidRDefault="002F62D1">
      <w:pPr>
        <w:pStyle w:val="ListParagraph"/>
        <w:numPr>
          <w:ilvl w:val="2"/>
          <w:numId w:val="4"/>
        </w:numPr>
        <w:tabs>
          <w:tab w:val="left" w:pos="1921"/>
        </w:tabs>
        <w:ind w:hanging="361"/>
        <w:rPr>
          <w:b/>
          <w:sz w:val="24"/>
        </w:rPr>
      </w:pPr>
      <w:r>
        <w:rPr>
          <w:b/>
          <w:sz w:val="24"/>
        </w:rPr>
        <w:t>What age is the child in</w:t>
      </w:r>
      <w:r>
        <w:rPr>
          <w:b/>
          <w:spacing w:val="-8"/>
          <w:sz w:val="24"/>
        </w:rPr>
        <w:t xml:space="preserve"> </w:t>
      </w:r>
      <w:r>
        <w:rPr>
          <w:b/>
          <w:sz w:val="24"/>
        </w:rPr>
        <w:t>question?</w:t>
      </w:r>
    </w:p>
    <w:p w14:paraId="1228A7BE" w14:textId="77777777" w:rsidR="00672969" w:rsidRDefault="00672969">
      <w:pPr>
        <w:pStyle w:val="BodyText"/>
        <w:spacing w:before="8"/>
        <w:rPr>
          <w:b/>
          <w:sz w:val="33"/>
        </w:rPr>
      </w:pPr>
    </w:p>
    <w:p w14:paraId="3CB7CFB5" w14:textId="77777777" w:rsidR="00672969" w:rsidRDefault="002F62D1">
      <w:pPr>
        <w:pStyle w:val="BodyText"/>
        <w:spacing w:line="288" w:lineRule="auto"/>
        <w:ind w:left="1920" w:right="255"/>
      </w:pPr>
      <w:r>
        <w:t>If 12 or over, it is more difficult to justify a greater degree of supervision though each case turns on its circumstances.</w:t>
      </w:r>
    </w:p>
    <w:p w14:paraId="72A8289E" w14:textId="77777777" w:rsidR="00672969" w:rsidRDefault="00672969">
      <w:pPr>
        <w:pStyle w:val="BodyText"/>
        <w:spacing w:before="9"/>
        <w:rPr>
          <w:sz w:val="28"/>
        </w:rPr>
      </w:pPr>
    </w:p>
    <w:p w14:paraId="382B3BBF" w14:textId="77777777" w:rsidR="00672969" w:rsidRDefault="002F62D1">
      <w:pPr>
        <w:pStyle w:val="ListParagraph"/>
        <w:numPr>
          <w:ilvl w:val="2"/>
          <w:numId w:val="4"/>
        </w:numPr>
        <w:tabs>
          <w:tab w:val="left" w:pos="1921"/>
        </w:tabs>
        <w:ind w:hanging="361"/>
        <w:rPr>
          <w:b/>
          <w:sz w:val="24"/>
        </w:rPr>
      </w:pPr>
      <w:r>
        <w:rPr>
          <w:b/>
          <w:sz w:val="24"/>
        </w:rPr>
        <w:t>Can the child leave the relevant</w:t>
      </w:r>
      <w:r>
        <w:rPr>
          <w:b/>
          <w:spacing w:val="-3"/>
          <w:sz w:val="24"/>
        </w:rPr>
        <w:t xml:space="preserve"> </w:t>
      </w:r>
      <w:r>
        <w:rPr>
          <w:b/>
          <w:sz w:val="24"/>
        </w:rPr>
        <w:t>area?</w:t>
      </w:r>
    </w:p>
    <w:p w14:paraId="6D9FDC16" w14:textId="77777777" w:rsidR="00672969" w:rsidRDefault="00672969">
      <w:pPr>
        <w:pStyle w:val="BodyText"/>
        <w:spacing w:before="8"/>
        <w:rPr>
          <w:b/>
          <w:sz w:val="33"/>
        </w:rPr>
      </w:pPr>
    </w:p>
    <w:p w14:paraId="28CB1FB2" w14:textId="77777777" w:rsidR="00672969" w:rsidRDefault="002F62D1">
      <w:pPr>
        <w:pStyle w:val="BodyText"/>
        <w:spacing w:before="1" w:line="288" w:lineRule="auto"/>
        <w:ind w:left="1920" w:right="219"/>
      </w:pPr>
      <w:r>
        <w:t>Not definitive criteria, but may point towa</w:t>
      </w:r>
      <w:r>
        <w:t>rds a deprivation of liberty if they cannot.</w:t>
      </w:r>
    </w:p>
    <w:p w14:paraId="138BB221" w14:textId="77777777" w:rsidR="00672969" w:rsidRDefault="00672969">
      <w:pPr>
        <w:pStyle w:val="BodyText"/>
        <w:spacing w:before="8"/>
        <w:rPr>
          <w:sz w:val="28"/>
        </w:rPr>
      </w:pPr>
    </w:p>
    <w:p w14:paraId="713D53E2" w14:textId="77777777" w:rsidR="00672969" w:rsidRDefault="002F62D1">
      <w:pPr>
        <w:pStyle w:val="ListParagraph"/>
        <w:numPr>
          <w:ilvl w:val="2"/>
          <w:numId w:val="4"/>
        </w:numPr>
        <w:tabs>
          <w:tab w:val="left" w:pos="1921"/>
        </w:tabs>
        <w:spacing w:line="288" w:lineRule="auto"/>
        <w:ind w:right="754"/>
        <w:rPr>
          <w:b/>
          <w:sz w:val="24"/>
        </w:rPr>
      </w:pPr>
      <w:r>
        <w:rPr>
          <w:b/>
          <w:sz w:val="24"/>
        </w:rPr>
        <w:t>What level of supervision and control is the child under?</w:t>
      </w:r>
    </w:p>
    <w:p w14:paraId="58C7F245" w14:textId="77777777" w:rsidR="00672969" w:rsidRDefault="00672969">
      <w:pPr>
        <w:pStyle w:val="BodyText"/>
        <w:spacing w:before="11"/>
        <w:rPr>
          <w:b/>
          <w:sz w:val="28"/>
        </w:rPr>
      </w:pPr>
    </w:p>
    <w:p w14:paraId="09A633EF" w14:textId="77777777" w:rsidR="00672969" w:rsidRDefault="002F62D1">
      <w:pPr>
        <w:pStyle w:val="BodyText"/>
        <w:spacing w:line="288" w:lineRule="auto"/>
        <w:ind w:left="1920" w:right="264"/>
      </w:pPr>
      <w:r>
        <w:t>For children 12 and over, constant supervision and control will point towards a deprivation of liberty, though again each case will be looked at on its</w:t>
      </w:r>
      <w:r>
        <w:t xml:space="preserve"> specific facts.</w:t>
      </w:r>
    </w:p>
    <w:p w14:paraId="48231CC2" w14:textId="77777777" w:rsidR="00672969" w:rsidRDefault="00672969">
      <w:pPr>
        <w:pStyle w:val="BodyText"/>
        <w:spacing w:before="9"/>
        <w:rPr>
          <w:sz w:val="28"/>
        </w:rPr>
      </w:pPr>
    </w:p>
    <w:p w14:paraId="06131C84" w14:textId="77777777" w:rsidR="00672969" w:rsidRDefault="002F62D1">
      <w:pPr>
        <w:pStyle w:val="ListParagraph"/>
        <w:numPr>
          <w:ilvl w:val="2"/>
          <w:numId w:val="4"/>
        </w:numPr>
        <w:tabs>
          <w:tab w:val="left" w:pos="1921"/>
        </w:tabs>
        <w:spacing w:line="288" w:lineRule="auto"/>
        <w:ind w:right="711"/>
        <w:rPr>
          <w:b/>
          <w:sz w:val="24"/>
        </w:rPr>
      </w:pPr>
      <w:r>
        <w:rPr>
          <w:b/>
          <w:sz w:val="24"/>
        </w:rPr>
        <w:t>Are other children of the same age subject to the same restrictions in their family</w:t>
      </w:r>
      <w:r>
        <w:rPr>
          <w:b/>
          <w:spacing w:val="-10"/>
          <w:sz w:val="24"/>
        </w:rPr>
        <w:t xml:space="preserve"> </w:t>
      </w:r>
      <w:r>
        <w:rPr>
          <w:b/>
          <w:sz w:val="24"/>
        </w:rPr>
        <w:t>homes?</w:t>
      </w:r>
    </w:p>
    <w:p w14:paraId="2639A5DB" w14:textId="77777777" w:rsidR="00672969" w:rsidRDefault="00672969">
      <w:pPr>
        <w:pStyle w:val="BodyText"/>
        <w:spacing w:before="11"/>
        <w:rPr>
          <w:b/>
          <w:sz w:val="28"/>
        </w:rPr>
      </w:pPr>
    </w:p>
    <w:p w14:paraId="0C9C9B5A" w14:textId="77777777" w:rsidR="00672969" w:rsidRDefault="002F62D1">
      <w:pPr>
        <w:pStyle w:val="BodyText"/>
        <w:spacing w:line="288" w:lineRule="auto"/>
        <w:ind w:left="1920" w:right="769"/>
      </w:pPr>
      <w:r>
        <w:t>If so, this may point towards a restriction on liberty of movement.</w:t>
      </w:r>
    </w:p>
    <w:p w14:paraId="6F008889" w14:textId="77777777" w:rsidR="00672969" w:rsidRDefault="00672969">
      <w:pPr>
        <w:pStyle w:val="BodyText"/>
        <w:spacing w:before="8"/>
        <w:rPr>
          <w:sz w:val="28"/>
        </w:rPr>
      </w:pPr>
    </w:p>
    <w:p w14:paraId="0282DC7F" w14:textId="77777777" w:rsidR="00672969" w:rsidRDefault="002F62D1">
      <w:pPr>
        <w:pStyle w:val="ListParagraph"/>
        <w:numPr>
          <w:ilvl w:val="2"/>
          <w:numId w:val="4"/>
        </w:numPr>
        <w:tabs>
          <w:tab w:val="left" w:pos="1921"/>
        </w:tabs>
        <w:spacing w:before="1" w:line="288" w:lineRule="auto"/>
        <w:ind w:right="384"/>
        <w:rPr>
          <w:b/>
          <w:sz w:val="24"/>
        </w:rPr>
      </w:pPr>
      <w:r>
        <w:rPr>
          <w:b/>
          <w:sz w:val="24"/>
        </w:rPr>
        <w:t>Can the child still see other social contacts with the restriction in</w:t>
      </w:r>
      <w:r>
        <w:rPr>
          <w:b/>
          <w:spacing w:val="-3"/>
          <w:sz w:val="24"/>
        </w:rPr>
        <w:t xml:space="preserve"> </w:t>
      </w:r>
      <w:r>
        <w:rPr>
          <w:b/>
          <w:sz w:val="24"/>
        </w:rPr>
        <w:t>place?</w:t>
      </w:r>
    </w:p>
    <w:p w14:paraId="715196D3" w14:textId="77777777" w:rsidR="00672969" w:rsidRDefault="00672969">
      <w:pPr>
        <w:pStyle w:val="BodyText"/>
        <w:spacing w:before="10"/>
        <w:rPr>
          <w:b/>
          <w:sz w:val="28"/>
        </w:rPr>
      </w:pPr>
    </w:p>
    <w:p w14:paraId="621420AD" w14:textId="77777777" w:rsidR="00672969" w:rsidRDefault="002F62D1">
      <w:pPr>
        <w:pStyle w:val="BodyText"/>
        <w:ind w:left="1920"/>
      </w:pPr>
      <w:r>
        <w:t>If no, this may point towards a deprivation of liberty.</w:t>
      </w:r>
    </w:p>
    <w:p w14:paraId="39367FB7" w14:textId="77777777" w:rsidR="00672969" w:rsidRDefault="00672969">
      <w:pPr>
        <w:pStyle w:val="BodyText"/>
        <w:spacing w:before="9"/>
        <w:rPr>
          <w:sz w:val="33"/>
        </w:rPr>
      </w:pPr>
    </w:p>
    <w:p w14:paraId="7ACE5469" w14:textId="77777777" w:rsidR="00672969" w:rsidRDefault="002F62D1">
      <w:pPr>
        <w:pStyle w:val="ListParagraph"/>
        <w:numPr>
          <w:ilvl w:val="2"/>
          <w:numId w:val="4"/>
        </w:numPr>
        <w:tabs>
          <w:tab w:val="left" w:pos="1921"/>
        </w:tabs>
        <w:spacing w:line="288" w:lineRule="auto"/>
        <w:ind w:right="160"/>
        <w:rPr>
          <w:b/>
          <w:sz w:val="24"/>
        </w:rPr>
      </w:pPr>
      <w:r>
        <w:rPr>
          <w:b/>
          <w:sz w:val="24"/>
        </w:rPr>
        <w:t>What is the context for any restriction being imposed, for example, time of day, is it known where the child is going and</w:t>
      </w:r>
      <w:r>
        <w:rPr>
          <w:b/>
          <w:sz w:val="24"/>
        </w:rPr>
        <w:t xml:space="preserve"> who with, is there known risks of child sexual</w:t>
      </w:r>
      <w:r>
        <w:rPr>
          <w:b/>
          <w:spacing w:val="-6"/>
          <w:sz w:val="24"/>
        </w:rPr>
        <w:t xml:space="preserve"> </w:t>
      </w:r>
      <w:r>
        <w:rPr>
          <w:b/>
          <w:sz w:val="24"/>
        </w:rPr>
        <w:t>exploitation?</w:t>
      </w:r>
    </w:p>
    <w:p w14:paraId="5889448B" w14:textId="77777777" w:rsidR="00672969" w:rsidRDefault="00672969">
      <w:pPr>
        <w:spacing w:line="288" w:lineRule="auto"/>
        <w:rPr>
          <w:sz w:val="24"/>
        </w:rPr>
        <w:sectPr w:rsidR="00672969">
          <w:pgSz w:w="11910" w:h="16840"/>
          <w:pgMar w:top="1340" w:right="1320" w:bottom="1260" w:left="1320" w:header="0" w:footer="1066" w:gutter="0"/>
          <w:cols w:space="720"/>
        </w:sectPr>
      </w:pPr>
    </w:p>
    <w:p w14:paraId="251760D7" w14:textId="77777777" w:rsidR="00672969" w:rsidRDefault="002F62D1">
      <w:pPr>
        <w:pStyle w:val="BodyText"/>
        <w:spacing w:before="82" w:line="288" w:lineRule="auto"/>
        <w:ind w:left="1920" w:right="197"/>
      </w:pPr>
      <w:r>
        <w:t>The context may indicate a justified restriction on the right to liberty or liberty of movement.</w:t>
      </w:r>
    </w:p>
    <w:p w14:paraId="0CEAD181" w14:textId="77777777" w:rsidR="00672969" w:rsidRDefault="00672969">
      <w:pPr>
        <w:pStyle w:val="BodyText"/>
        <w:rPr>
          <w:sz w:val="39"/>
        </w:rPr>
      </w:pPr>
    </w:p>
    <w:p w14:paraId="2773FA96" w14:textId="77777777" w:rsidR="00672969" w:rsidRDefault="002F62D1">
      <w:pPr>
        <w:pStyle w:val="Heading2"/>
        <w:ind w:left="120" w:firstLine="0"/>
      </w:pPr>
      <w:bookmarkStart w:id="25" w:name="_bookmark25"/>
      <w:bookmarkEnd w:id="25"/>
      <w:r>
        <w:t>Applying the questions</w:t>
      </w:r>
    </w:p>
    <w:p w14:paraId="2761133A" w14:textId="77777777" w:rsidR="00672969" w:rsidRDefault="002F62D1">
      <w:pPr>
        <w:pStyle w:val="ListParagraph"/>
        <w:numPr>
          <w:ilvl w:val="1"/>
          <w:numId w:val="4"/>
        </w:numPr>
        <w:tabs>
          <w:tab w:val="left" w:pos="840"/>
          <w:tab w:val="left" w:pos="841"/>
        </w:tabs>
        <w:spacing w:before="148" w:line="288" w:lineRule="auto"/>
        <w:ind w:left="840" w:right="242" w:hanging="720"/>
        <w:rPr>
          <w:sz w:val="24"/>
        </w:rPr>
      </w:pPr>
      <w:r>
        <w:rPr>
          <w:sz w:val="24"/>
        </w:rPr>
        <w:t>The Commission is aware that one of the key issues that has arisen in respect of children reported missing from care is that of locked doors. While the courts have been clear that the presence of a locked door is not determinative of whether or not a child</w:t>
      </w:r>
      <w:r>
        <w:rPr>
          <w:sz w:val="24"/>
        </w:rPr>
        <w:t xml:space="preserve"> is confined,</w:t>
      </w:r>
      <w:r>
        <w:rPr>
          <w:position w:val="8"/>
          <w:sz w:val="16"/>
        </w:rPr>
        <w:t xml:space="preserve">270 </w:t>
      </w:r>
      <w:r>
        <w:rPr>
          <w:sz w:val="24"/>
        </w:rPr>
        <w:t>the act of locking a door may still seem drastic by its very</w:t>
      </w:r>
      <w:r>
        <w:rPr>
          <w:spacing w:val="-2"/>
          <w:sz w:val="24"/>
        </w:rPr>
        <w:t xml:space="preserve"> </w:t>
      </w:r>
      <w:r>
        <w:rPr>
          <w:sz w:val="24"/>
        </w:rPr>
        <w:t>nature.</w:t>
      </w:r>
    </w:p>
    <w:p w14:paraId="522B5D87" w14:textId="77777777" w:rsidR="00672969" w:rsidRDefault="00672969">
      <w:pPr>
        <w:pStyle w:val="BodyText"/>
        <w:spacing w:before="10"/>
        <w:rPr>
          <w:sz w:val="28"/>
        </w:rPr>
      </w:pPr>
    </w:p>
    <w:p w14:paraId="64AFEC7E" w14:textId="77777777" w:rsidR="00672969" w:rsidRDefault="002F62D1">
      <w:pPr>
        <w:pStyle w:val="ListParagraph"/>
        <w:numPr>
          <w:ilvl w:val="1"/>
          <w:numId w:val="4"/>
        </w:numPr>
        <w:tabs>
          <w:tab w:val="left" w:pos="840"/>
          <w:tab w:val="left" w:pos="841"/>
        </w:tabs>
        <w:spacing w:before="1" w:line="288" w:lineRule="auto"/>
        <w:ind w:left="840" w:right="364" w:hanging="720"/>
        <w:rPr>
          <w:sz w:val="24"/>
        </w:rPr>
      </w:pPr>
      <w:r>
        <w:rPr>
          <w:sz w:val="24"/>
        </w:rPr>
        <w:t>However, the fact of a locked door will only be one element in the determination of whether or not a deprivation of liberty has taken place. The key factors which should</w:t>
      </w:r>
      <w:r>
        <w:rPr>
          <w:sz w:val="24"/>
        </w:rPr>
        <w:t xml:space="preserve"> be returned to are supervision and control and the age of the</w:t>
      </w:r>
      <w:r>
        <w:rPr>
          <w:spacing w:val="-1"/>
          <w:sz w:val="24"/>
        </w:rPr>
        <w:t xml:space="preserve"> </w:t>
      </w:r>
      <w:r>
        <w:rPr>
          <w:sz w:val="24"/>
        </w:rPr>
        <w:t>child.</w:t>
      </w:r>
    </w:p>
    <w:p w14:paraId="4C107F8E" w14:textId="77777777" w:rsidR="00672969" w:rsidRDefault="00672969">
      <w:pPr>
        <w:pStyle w:val="BodyText"/>
        <w:spacing w:before="9"/>
        <w:rPr>
          <w:sz w:val="28"/>
        </w:rPr>
      </w:pPr>
    </w:p>
    <w:p w14:paraId="2FFA4600" w14:textId="77777777" w:rsidR="00672969" w:rsidRDefault="002F62D1">
      <w:pPr>
        <w:pStyle w:val="Heading3"/>
        <w:spacing w:before="0"/>
      </w:pPr>
      <w:bookmarkStart w:id="26" w:name="_bookmark26"/>
      <w:bookmarkEnd w:id="26"/>
      <w:r>
        <w:t>Eight-year-old</w:t>
      </w:r>
    </w:p>
    <w:p w14:paraId="2F5C388E" w14:textId="77777777" w:rsidR="00672969" w:rsidRDefault="002F62D1">
      <w:pPr>
        <w:pStyle w:val="ListParagraph"/>
        <w:numPr>
          <w:ilvl w:val="1"/>
          <w:numId w:val="4"/>
        </w:numPr>
        <w:tabs>
          <w:tab w:val="left" w:pos="840"/>
          <w:tab w:val="left" w:pos="841"/>
        </w:tabs>
        <w:spacing w:before="145" w:line="288" w:lineRule="auto"/>
        <w:ind w:left="840" w:right="130" w:hanging="720"/>
        <w:rPr>
          <w:sz w:val="24"/>
        </w:rPr>
      </w:pPr>
      <w:r>
        <w:rPr>
          <w:sz w:val="24"/>
        </w:rPr>
        <w:t>An eight-year-old child, living in foster care or in a children’s home, cannot leave either placement by way of the front door. This rule is enforced by the locking of th</w:t>
      </w:r>
      <w:r>
        <w:rPr>
          <w:sz w:val="24"/>
        </w:rPr>
        <w:t>e front door of the property. This is a common set of circumstances for the majority of eight year olds</w:t>
      </w:r>
      <w:r>
        <w:rPr>
          <w:spacing w:val="-22"/>
          <w:sz w:val="24"/>
        </w:rPr>
        <w:t xml:space="preserve"> </w:t>
      </w:r>
      <w:r>
        <w:rPr>
          <w:sz w:val="24"/>
        </w:rPr>
        <w:t>and is not a deprivation of</w:t>
      </w:r>
      <w:r>
        <w:rPr>
          <w:spacing w:val="-4"/>
          <w:sz w:val="24"/>
        </w:rPr>
        <w:t xml:space="preserve"> </w:t>
      </w:r>
      <w:r>
        <w:rPr>
          <w:sz w:val="24"/>
        </w:rPr>
        <w:t>liberty.</w:t>
      </w:r>
      <w:r>
        <w:rPr>
          <w:position w:val="8"/>
          <w:sz w:val="16"/>
        </w:rPr>
        <w:t>271</w:t>
      </w:r>
    </w:p>
    <w:p w14:paraId="7FF26F28" w14:textId="77777777" w:rsidR="00672969" w:rsidRDefault="00672969">
      <w:pPr>
        <w:pStyle w:val="BodyText"/>
        <w:spacing w:before="10"/>
        <w:rPr>
          <w:sz w:val="28"/>
        </w:rPr>
      </w:pPr>
    </w:p>
    <w:p w14:paraId="129F4DFE" w14:textId="77777777" w:rsidR="00672969" w:rsidRDefault="002F62D1">
      <w:pPr>
        <w:pStyle w:val="ListParagraph"/>
        <w:numPr>
          <w:ilvl w:val="1"/>
          <w:numId w:val="4"/>
        </w:numPr>
        <w:tabs>
          <w:tab w:val="left" w:pos="840"/>
          <w:tab w:val="left" w:pos="841"/>
        </w:tabs>
        <w:spacing w:line="288" w:lineRule="auto"/>
        <w:ind w:left="840" w:right="312" w:hanging="720"/>
        <w:rPr>
          <w:sz w:val="24"/>
        </w:rPr>
      </w:pPr>
      <w:r>
        <w:rPr>
          <w:sz w:val="24"/>
        </w:rPr>
        <w:t xml:space="preserve">‘Grounding’ an eight-year-old child to their bedroom for a specified period of time is also unlikely to amount </w:t>
      </w:r>
      <w:r>
        <w:rPr>
          <w:sz w:val="24"/>
        </w:rPr>
        <w:t>to a deprivation of</w:t>
      </w:r>
      <w:r>
        <w:rPr>
          <w:spacing w:val="-25"/>
          <w:sz w:val="24"/>
        </w:rPr>
        <w:t xml:space="preserve"> </w:t>
      </w:r>
      <w:r>
        <w:rPr>
          <w:sz w:val="24"/>
        </w:rPr>
        <w:t>liberty. Where the door of the bedroom is locked or bolted or physical restraint is used to ensure the child remains in their room, this will likely swing the balance towards a deprivation of</w:t>
      </w:r>
      <w:r>
        <w:rPr>
          <w:spacing w:val="-9"/>
          <w:sz w:val="24"/>
        </w:rPr>
        <w:t xml:space="preserve"> </w:t>
      </w:r>
      <w:r>
        <w:rPr>
          <w:sz w:val="24"/>
        </w:rPr>
        <w:t>liberty.</w:t>
      </w:r>
    </w:p>
    <w:p w14:paraId="047FB184" w14:textId="77777777" w:rsidR="00672969" w:rsidRDefault="00672969">
      <w:pPr>
        <w:pStyle w:val="BodyText"/>
        <w:rPr>
          <w:sz w:val="39"/>
        </w:rPr>
      </w:pPr>
    </w:p>
    <w:p w14:paraId="31C9B6D2" w14:textId="77777777" w:rsidR="00672969" w:rsidRDefault="002F62D1">
      <w:pPr>
        <w:pStyle w:val="Heading3"/>
      </w:pPr>
      <w:bookmarkStart w:id="27" w:name="_bookmark27"/>
      <w:bookmarkEnd w:id="27"/>
      <w:r>
        <w:t>12-year-old</w:t>
      </w:r>
    </w:p>
    <w:p w14:paraId="22777407" w14:textId="77777777" w:rsidR="00672969" w:rsidRDefault="002F62D1">
      <w:pPr>
        <w:pStyle w:val="ListParagraph"/>
        <w:numPr>
          <w:ilvl w:val="1"/>
          <w:numId w:val="4"/>
        </w:numPr>
        <w:tabs>
          <w:tab w:val="left" w:pos="840"/>
          <w:tab w:val="left" w:pos="841"/>
        </w:tabs>
        <w:spacing w:before="147" w:line="288" w:lineRule="auto"/>
        <w:ind w:left="840" w:right="177" w:hanging="720"/>
        <w:rPr>
          <w:sz w:val="24"/>
        </w:rPr>
      </w:pPr>
      <w:r>
        <w:rPr>
          <w:sz w:val="24"/>
        </w:rPr>
        <w:t>At 12 years old, it is</w:t>
      </w:r>
      <w:r>
        <w:rPr>
          <w:sz w:val="24"/>
        </w:rPr>
        <w:t xml:space="preserve"> more difficult to justify a greater degree of control and supervision of a child. Locking a child of this age in</w:t>
      </w:r>
      <w:r>
        <w:rPr>
          <w:spacing w:val="-33"/>
          <w:sz w:val="24"/>
        </w:rPr>
        <w:t xml:space="preserve"> </w:t>
      </w:r>
      <w:r>
        <w:rPr>
          <w:sz w:val="24"/>
        </w:rPr>
        <w:t>their bedroom will place the child under the complete supervision</w:t>
      </w:r>
      <w:r>
        <w:rPr>
          <w:spacing w:val="-22"/>
          <w:sz w:val="24"/>
        </w:rPr>
        <w:t xml:space="preserve"> </w:t>
      </w:r>
      <w:r>
        <w:rPr>
          <w:sz w:val="24"/>
        </w:rPr>
        <w:t>and</w:t>
      </w:r>
    </w:p>
    <w:p w14:paraId="5BAAECEF" w14:textId="77777777" w:rsidR="00672969" w:rsidRDefault="002F62D1">
      <w:pPr>
        <w:pStyle w:val="BodyText"/>
        <w:spacing w:line="291" w:lineRule="exact"/>
        <w:ind w:left="840"/>
      </w:pPr>
      <w:r>
        <w:t>control of the children’s home staff or foster parents. This will likely</w:t>
      </w:r>
    </w:p>
    <w:p w14:paraId="47507619" w14:textId="77777777" w:rsidR="00672969" w:rsidRDefault="002F62D1">
      <w:pPr>
        <w:pStyle w:val="BodyText"/>
        <w:spacing w:before="59"/>
        <w:ind w:left="840"/>
      </w:pPr>
      <w:r>
        <w:t>amount to a deprivation of liberty.</w:t>
      </w:r>
    </w:p>
    <w:p w14:paraId="74CF7EC9" w14:textId="77777777" w:rsidR="00672969" w:rsidRDefault="00672969">
      <w:pPr>
        <w:pStyle w:val="BodyText"/>
        <w:rPr>
          <w:sz w:val="20"/>
        </w:rPr>
      </w:pPr>
    </w:p>
    <w:p w14:paraId="573FDFD3" w14:textId="77777777" w:rsidR="00672969" w:rsidRDefault="00672969">
      <w:pPr>
        <w:pStyle w:val="BodyText"/>
        <w:rPr>
          <w:sz w:val="20"/>
        </w:rPr>
      </w:pPr>
    </w:p>
    <w:p w14:paraId="487A96C4" w14:textId="07C9B882" w:rsidR="00672969" w:rsidRDefault="002F62D1">
      <w:pPr>
        <w:pStyle w:val="BodyText"/>
        <w:spacing w:before="2"/>
        <w:rPr>
          <w:sz w:val="17"/>
        </w:rPr>
      </w:pPr>
      <w:r>
        <w:rPr>
          <w:noProof/>
        </w:rPr>
        <mc:AlternateContent>
          <mc:Choice Requires="wps">
            <w:drawing>
              <wp:anchor distT="0" distB="0" distL="0" distR="0" simplePos="0" relativeHeight="487609344" behindDoc="1" locked="0" layoutInCell="1" allowOverlap="1" wp14:anchorId="55B80B03" wp14:editId="593CAD1B">
                <wp:simplePos x="0" y="0"/>
                <wp:positionH relativeFrom="page">
                  <wp:posOffset>914400</wp:posOffset>
                </wp:positionH>
                <wp:positionV relativeFrom="paragraph">
                  <wp:posOffset>157480</wp:posOffset>
                </wp:positionV>
                <wp:extent cx="1828800" cy="8890"/>
                <wp:effectExtent l="0" t="0" r="0" b="0"/>
                <wp:wrapTopAndBottom/>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1B77D" id="Rectangle 2" o:spid="_x0000_s1026" style="position:absolute;margin-left:1in;margin-top:12.4pt;width:2in;height:.7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" fillcolor="black" stroked="f">
                <w10:wrap type="topAndBottom" anchorx="page"/>
              </v:rect>
            </w:pict>
          </mc:Fallback>
        </mc:AlternateContent>
      </w:r>
    </w:p>
    <w:p w14:paraId="21F6B35F" w14:textId="77777777" w:rsidR="00672969" w:rsidRDefault="002F62D1">
      <w:pPr>
        <w:spacing w:before="86"/>
        <w:ind w:left="120"/>
        <w:rPr>
          <w:sz w:val="16"/>
        </w:rPr>
      </w:pPr>
      <w:r>
        <w:rPr>
          <w:color w:val="773189"/>
          <w:sz w:val="16"/>
          <w:vertAlign w:val="superscript"/>
        </w:rPr>
        <w:t>270</w:t>
      </w:r>
      <w:r>
        <w:rPr>
          <w:color w:val="773189"/>
          <w:sz w:val="16"/>
        </w:rPr>
        <w:t xml:space="preserve"> </w:t>
      </w:r>
      <w:r>
        <w:rPr>
          <w:i/>
          <w:color w:val="773189"/>
          <w:sz w:val="16"/>
        </w:rPr>
        <w:t xml:space="preserve">Re A-F (Children) </w:t>
      </w:r>
      <w:r>
        <w:rPr>
          <w:color w:val="773189"/>
          <w:sz w:val="16"/>
        </w:rPr>
        <w:t>[2018] EWHC 138 Fam, at para 17.</w:t>
      </w:r>
    </w:p>
    <w:p w14:paraId="104C1902" w14:textId="77777777" w:rsidR="00672969" w:rsidRDefault="002F62D1">
      <w:pPr>
        <w:ind w:left="120"/>
        <w:rPr>
          <w:sz w:val="16"/>
        </w:rPr>
      </w:pPr>
      <w:r>
        <w:rPr>
          <w:color w:val="773189"/>
          <w:sz w:val="16"/>
          <w:vertAlign w:val="superscript"/>
        </w:rPr>
        <w:t>271</w:t>
      </w:r>
      <w:r>
        <w:rPr>
          <w:color w:val="773189"/>
          <w:sz w:val="16"/>
        </w:rPr>
        <w:t xml:space="preserve"> </w:t>
      </w:r>
      <w:r>
        <w:rPr>
          <w:i/>
          <w:color w:val="773189"/>
          <w:sz w:val="16"/>
        </w:rPr>
        <w:t xml:space="preserve">Re S (Habeas Corpus), S v Haringey London Borough Council </w:t>
      </w:r>
      <w:r>
        <w:rPr>
          <w:color w:val="773189"/>
          <w:sz w:val="16"/>
        </w:rPr>
        <w:t xml:space="preserve">[2003] EWHC 2734, at para </w:t>
      </w:r>
      <w:r>
        <w:rPr>
          <w:color w:val="773189"/>
          <w:sz w:val="16"/>
        </w:rPr>
        <w:t>28.</w:t>
      </w:r>
    </w:p>
    <w:p w14:paraId="52681EDE" w14:textId="77777777" w:rsidR="00672969" w:rsidRDefault="00672969">
      <w:pPr>
        <w:rPr>
          <w:sz w:val="16"/>
        </w:rPr>
        <w:sectPr w:rsidR="00672969">
          <w:pgSz w:w="11910" w:h="16840"/>
          <w:pgMar w:top="1340" w:right="1320" w:bottom="1260" w:left="1320" w:header="0" w:footer="1066" w:gutter="0"/>
          <w:cols w:space="720"/>
        </w:sectPr>
      </w:pPr>
    </w:p>
    <w:p w14:paraId="7F750CE0" w14:textId="77777777" w:rsidR="00672969" w:rsidRDefault="002F62D1">
      <w:pPr>
        <w:pStyle w:val="ListParagraph"/>
        <w:numPr>
          <w:ilvl w:val="1"/>
          <w:numId w:val="4"/>
        </w:numPr>
        <w:tabs>
          <w:tab w:val="left" w:pos="841"/>
        </w:tabs>
        <w:spacing w:before="82" w:line="288" w:lineRule="auto"/>
        <w:ind w:left="840" w:right="188" w:hanging="720"/>
        <w:rPr>
          <w:sz w:val="24"/>
        </w:rPr>
      </w:pPr>
      <w:r>
        <w:rPr>
          <w:sz w:val="24"/>
        </w:rPr>
        <w:t>The locking of the front door of the children’s home for security purposes, as opposed to for the purposes of restricting movement, is likely to represent a restriction on movement. The more relevant considerations are if the child ca</w:t>
      </w:r>
      <w:r>
        <w:rPr>
          <w:sz w:val="24"/>
        </w:rPr>
        <w:t xml:space="preserve">n leave the children’s home without permission. Has the child asked to leave the children’s home and have they been repeatedly denied this opportunity where others their age would be allowed to. If the answer to these questions is yes, this points towards </w:t>
      </w:r>
      <w:r>
        <w:rPr>
          <w:sz w:val="24"/>
        </w:rPr>
        <w:t>a deprivation of</w:t>
      </w:r>
      <w:r>
        <w:rPr>
          <w:spacing w:val="-4"/>
          <w:sz w:val="24"/>
        </w:rPr>
        <w:t xml:space="preserve"> </w:t>
      </w:r>
      <w:r>
        <w:rPr>
          <w:sz w:val="24"/>
        </w:rPr>
        <w:t>liberty.</w:t>
      </w:r>
    </w:p>
    <w:p w14:paraId="487BF299" w14:textId="77777777" w:rsidR="00672969" w:rsidRDefault="00672969">
      <w:pPr>
        <w:pStyle w:val="BodyText"/>
        <w:spacing w:before="11"/>
        <w:rPr>
          <w:sz w:val="28"/>
        </w:rPr>
      </w:pPr>
    </w:p>
    <w:p w14:paraId="5616AFEC" w14:textId="77777777" w:rsidR="00672969" w:rsidRDefault="002F62D1">
      <w:pPr>
        <w:pStyle w:val="ListParagraph"/>
        <w:numPr>
          <w:ilvl w:val="1"/>
          <w:numId w:val="4"/>
        </w:numPr>
        <w:tabs>
          <w:tab w:val="left" w:pos="841"/>
        </w:tabs>
        <w:spacing w:before="1" w:line="288" w:lineRule="auto"/>
        <w:ind w:left="840" w:right="186" w:hanging="720"/>
        <w:rPr>
          <w:sz w:val="24"/>
        </w:rPr>
      </w:pPr>
      <w:r>
        <w:rPr>
          <w:sz w:val="24"/>
        </w:rPr>
        <w:t>Consideration should be given to the context of the individual circumstances, which may provide justification for a deprivation of liberty or restriction on freedom of movement. This is particularly true if there is a known immed</w:t>
      </w:r>
      <w:r>
        <w:rPr>
          <w:sz w:val="24"/>
        </w:rPr>
        <w:t>iate and real risk to the child’s life (Article 2 ECHR) or a threat of ill-treatment (Article 3 ECHR). As non-derogable rights, any known real and immediate risk concerning Articles 2 or 3 ECHR is likely to provide justification for depriving liberty or re</w:t>
      </w:r>
      <w:r>
        <w:rPr>
          <w:sz w:val="24"/>
        </w:rPr>
        <w:t>stricting freedom of movement. Also drawing from Article 3(1) UN CRC, the best interests of the child should be</w:t>
      </w:r>
      <w:r>
        <w:rPr>
          <w:spacing w:val="-28"/>
          <w:sz w:val="24"/>
        </w:rPr>
        <w:t xml:space="preserve"> </w:t>
      </w:r>
      <w:r>
        <w:rPr>
          <w:sz w:val="24"/>
        </w:rPr>
        <w:t>a primary consideration. Some scenarios to be considered</w:t>
      </w:r>
      <w:r>
        <w:rPr>
          <w:spacing w:val="-6"/>
          <w:sz w:val="24"/>
        </w:rPr>
        <w:t xml:space="preserve"> </w:t>
      </w:r>
      <w:r>
        <w:rPr>
          <w:sz w:val="24"/>
        </w:rPr>
        <w:t>are:</w:t>
      </w:r>
    </w:p>
    <w:p w14:paraId="3F67D07E" w14:textId="77777777" w:rsidR="00672969" w:rsidRDefault="00672969">
      <w:pPr>
        <w:pStyle w:val="BodyText"/>
        <w:spacing w:before="9"/>
        <w:rPr>
          <w:sz w:val="28"/>
        </w:rPr>
      </w:pPr>
    </w:p>
    <w:p w14:paraId="0CB650DC" w14:textId="77777777" w:rsidR="00672969" w:rsidRDefault="002F62D1">
      <w:pPr>
        <w:pStyle w:val="ListParagraph"/>
        <w:numPr>
          <w:ilvl w:val="0"/>
          <w:numId w:val="3"/>
        </w:numPr>
        <w:tabs>
          <w:tab w:val="left" w:pos="747"/>
          <w:tab w:val="left" w:pos="1539"/>
        </w:tabs>
        <w:ind w:hanging="1152"/>
        <w:rPr>
          <w:sz w:val="24"/>
        </w:rPr>
      </w:pPr>
      <w:r>
        <w:rPr>
          <w:sz w:val="24"/>
        </w:rPr>
        <w:t>the time of day that a 12-year-old is seeking to leave</w:t>
      </w:r>
      <w:r>
        <w:rPr>
          <w:spacing w:val="-17"/>
          <w:sz w:val="24"/>
        </w:rPr>
        <w:t xml:space="preserve"> </w:t>
      </w:r>
      <w:r>
        <w:rPr>
          <w:sz w:val="24"/>
        </w:rPr>
        <w:t>the</w:t>
      </w:r>
    </w:p>
    <w:p w14:paraId="4948CEA7" w14:textId="77777777" w:rsidR="00672969" w:rsidRDefault="002F62D1">
      <w:pPr>
        <w:pStyle w:val="BodyText"/>
        <w:spacing w:before="57"/>
        <w:ind w:left="379" w:right="1083"/>
        <w:jc w:val="center"/>
      </w:pPr>
      <w:r>
        <w:t>children’s home, for e</w:t>
      </w:r>
      <w:r>
        <w:t>xample, if it is at night;</w:t>
      </w:r>
    </w:p>
    <w:p w14:paraId="092CC87E" w14:textId="77777777" w:rsidR="00672969" w:rsidRDefault="00672969">
      <w:pPr>
        <w:pStyle w:val="BodyText"/>
        <w:spacing w:before="6"/>
        <w:rPr>
          <w:sz w:val="33"/>
        </w:rPr>
      </w:pPr>
    </w:p>
    <w:p w14:paraId="16144BDD" w14:textId="77777777" w:rsidR="00672969" w:rsidRDefault="002F62D1">
      <w:pPr>
        <w:pStyle w:val="ListParagraph"/>
        <w:numPr>
          <w:ilvl w:val="0"/>
          <w:numId w:val="3"/>
        </w:numPr>
        <w:tabs>
          <w:tab w:val="left" w:pos="1538"/>
          <w:tab w:val="left" w:pos="1539"/>
        </w:tabs>
        <w:spacing w:line="285" w:lineRule="auto"/>
        <w:ind w:right="592"/>
        <w:rPr>
          <w:sz w:val="24"/>
        </w:rPr>
      </w:pPr>
      <w:r>
        <w:rPr>
          <w:sz w:val="24"/>
        </w:rPr>
        <w:t>where is the 12-year-old seeking to go, for example, is it</w:t>
      </w:r>
      <w:r>
        <w:rPr>
          <w:spacing w:val="-25"/>
          <w:sz w:val="24"/>
        </w:rPr>
        <w:t xml:space="preserve"> </w:t>
      </w:r>
      <w:r>
        <w:rPr>
          <w:sz w:val="24"/>
        </w:rPr>
        <w:t>a late night party;</w:t>
      </w:r>
    </w:p>
    <w:p w14:paraId="23AF18B5" w14:textId="77777777" w:rsidR="00672969" w:rsidRDefault="00672969">
      <w:pPr>
        <w:pStyle w:val="BodyText"/>
        <w:spacing w:before="1"/>
        <w:rPr>
          <w:sz w:val="29"/>
        </w:rPr>
      </w:pPr>
    </w:p>
    <w:p w14:paraId="0F538CCE" w14:textId="77777777" w:rsidR="00672969" w:rsidRDefault="002F62D1">
      <w:pPr>
        <w:pStyle w:val="ListParagraph"/>
        <w:numPr>
          <w:ilvl w:val="0"/>
          <w:numId w:val="3"/>
        </w:numPr>
        <w:tabs>
          <w:tab w:val="left" w:pos="1538"/>
          <w:tab w:val="left" w:pos="1539"/>
        </w:tabs>
        <w:spacing w:before="1" w:line="285" w:lineRule="auto"/>
        <w:ind w:right="467"/>
        <w:rPr>
          <w:sz w:val="24"/>
        </w:rPr>
      </w:pPr>
      <w:r>
        <w:rPr>
          <w:sz w:val="24"/>
        </w:rPr>
        <w:t>who is the 12-year-old seeking to leave the children’s home with, for example, is a car of older males waiting</w:t>
      </w:r>
      <w:r>
        <w:rPr>
          <w:spacing w:val="-15"/>
          <w:sz w:val="24"/>
        </w:rPr>
        <w:t xml:space="preserve"> </w:t>
      </w:r>
      <w:r>
        <w:rPr>
          <w:sz w:val="24"/>
        </w:rPr>
        <w:t>outside;</w:t>
      </w:r>
    </w:p>
    <w:p w14:paraId="134D8565" w14:textId="77777777" w:rsidR="00672969" w:rsidRDefault="00672969">
      <w:pPr>
        <w:pStyle w:val="BodyText"/>
        <w:spacing w:before="11"/>
        <w:rPr>
          <w:sz w:val="28"/>
        </w:rPr>
      </w:pPr>
    </w:p>
    <w:p w14:paraId="20031CE7" w14:textId="77777777" w:rsidR="00672969" w:rsidRDefault="002F62D1">
      <w:pPr>
        <w:pStyle w:val="ListParagraph"/>
        <w:numPr>
          <w:ilvl w:val="0"/>
          <w:numId w:val="3"/>
        </w:numPr>
        <w:tabs>
          <w:tab w:val="left" w:pos="1538"/>
          <w:tab w:val="left" w:pos="1539"/>
        </w:tabs>
        <w:spacing w:line="288" w:lineRule="auto"/>
        <w:ind w:right="194"/>
        <w:rPr>
          <w:sz w:val="24"/>
        </w:rPr>
      </w:pPr>
      <w:r>
        <w:rPr>
          <w:sz w:val="24"/>
        </w:rPr>
        <w:t>is the 12-year-old seeking to leave the children’s home on the same day or night that they previously left or went missing from the children’s home and were found or are known to have returned from a threatening or inappropriate</w:t>
      </w:r>
      <w:r>
        <w:rPr>
          <w:spacing w:val="-15"/>
          <w:sz w:val="24"/>
        </w:rPr>
        <w:t xml:space="preserve"> </w:t>
      </w:r>
      <w:r>
        <w:rPr>
          <w:sz w:val="24"/>
        </w:rPr>
        <w:t>situation?</w:t>
      </w:r>
    </w:p>
    <w:p w14:paraId="3278A003" w14:textId="77777777" w:rsidR="00672969" w:rsidRDefault="00672969">
      <w:pPr>
        <w:pStyle w:val="BodyText"/>
        <w:rPr>
          <w:sz w:val="39"/>
        </w:rPr>
      </w:pPr>
    </w:p>
    <w:p w14:paraId="589F619D" w14:textId="77777777" w:rsidR="00672969" w:rsidRDefault="002F62D1">
      <w:pPr>
        <w:pStyle w:val="Heading3"/>
      </w:pPr>
      <w:bookmarkStart w:id="28" w:name="_bookmark28"/>
      <w:bookmarkEnd w:id="28"/>
      <w:r>
        <w:t>15-year-old</w:t>
      </w:r>
    </w:p>
    <w:p w14:paraId="7570ABA8" w14:textId="77777777" w:rsidR="00672969" w:rsidRDefault="002F62D1">
      <w:pPr>
        <w:pStyle w:val="ListParagraph"/>
        <w:numPr>
          <w:ilvl w:val="1"/>
          <w:numId w:val="4"/>
        </w:numPr>
        <w:tabs>
          <w:tab w:val="left" w:pos="841"/>
        </w:tabs>
        <w:spacing w:before="145" w:line="288" w:lineRule="auto"/>
        <w:ind w:left="840" w:right="365" w:hanging="720"/>
        <w:rPr>
          <w:sz w:val="24"/>
        </w:rPr>
      </w:pPr>
      <w:r>
        <w:rPr>
          <w:sz w:val="24"/>
        </w:rPr>
        <w:t xml:space="preserve">At </w:t>
      </w:r>
      <w:r>
        <w:rPr>
          <w:sz w:val="24"/>
        </w:rPr>
        <w:t>15 years old, the child’s advancing years point towards a lesser degree of supervision and control again. As with a child of twelve years old, locking a 15-year-old in their bedroom or using</w:t>
      </w:r>
      <w:r>
        <w:rPr>
          <w:spacing w:val="-22"/>
          <w:sz w:val="24"/>
        </w:rPr>
        <w:t xml:space="preserve"> </w:t>
      </w:r>
      <w:r>
        <w:rPr>
          <w:sz w:val="24"/>
        </w:rPr>
        <w:t>physical</w:t>
      </w:r>
    </w:p>
    <w:p w14:paraId="7E76543F" w14:textId="77777777" w:rsidR="00672969" w:rsidRDefault="00672969">
      <w:pPr>
        <w:spacing w:line="288" w:lineRule="auto"/>
        <w:rPr>
          <w:sz w:val="24"/>
        </w:rPr>
        <w:sectPr w:rsidR="00672969">
          <w:pgSz w:w="11910" w:h="16840"/>
          <w:pgMar w:top="1340" w:right="1320" w:bottom="1260" w:left="1320" w:header="0" w:footer="1066" w:gutter="0"/>
          <w:cols w:space="720"/>
        </w:sectPr>
      </w:pPr>
    </w:p>
    <w:p w14:paraId="1C8AFDC8" w14:textId="77777777" w:rsidR="00672969" w:rsidRDefault="002F62D1">
      <w:pPr>
        <w:pStyle w:val="BodyText"/>
        <w:spacing w:before="82" w:line="288" w:lineRule="auto"/>
        <w:ind w:left="840" w:right="1254"/>
      </w:pPr>
      <w:r>
        <w:t xml:space="preserve">restraint to ensure the child remains </w:t>
      </w:r>
      <w:r>
        <w:t>in their room will be a deprivation of liberty.</w:t>
      </w:r>
    </w:p>
    <w:p w14:paraId="1B36B61A" w14:textId="77777777" w:rsidR="00672969" w:rsidRDefault="00672969">
      <w:pPr>
        <w:pStyle w:val="BodyText"/>
        <w:spacing w:before="11"/>
        <w:rPr>
          <w:sz w:val="28"/>
        </w:rPr>
      </w:pPr>
    </w:p>
    <w:p w14:paraId="1CF4D21F" w14:textId="77777777" w:rsidR="00672969" w:rsidRDefault="002F62D1">
      <w:pPr>
        <w:pStyle w:val="ListParagraph"/>
        <w:numPr>
          <w:ilvl w:val="1"/>
          <w:numId w:val="4"/>
        </w:numPr>
        <w:tabs>
          <w:tab w:val="left" w:pos="841"/>
        </w:tabs>
        <w:spacing w:before="1" w:line="288" w:lineRule="auto"/>
        <w:ind w:left="840" w:right="134" w:hanging="720"/>
        <w:rPr>
          <w:sz w:val="24"/>
        </w:rPr>
      </w:pPr>
      <w:r>
        <w:rPr>
          <w:sz w:val="24"/>
        </w:rPr>
        <w:t>Many 15 year olds living with their parents will be able to leave</w:t>
      </w:r>
      <w:r>
        <w:rPr>
          <w:spacing w:val="-37"/>
          <w:sz w:val="24"/>
        </w:rPr>
        <w:t xml:space="preserve"> </w:t>
      </w:r>
      <w:r>
        <w:rPr>
          <w:sz w:val="24"/>
        </w:rPr>
        <w:t>their own homes to socialise during appropriate hours. Continuous refusal to allow the child to leave the placement and the ongoing control of the child’s movements and activities will likely amount to a deprivation of</w:t>
      </w:r>
      <w:r>
        <w:rPr>
          <w:spacing w:val="-5"/>
          <w:sz w:val="24"/>
        </w:rPr>
        <w:t xml:space="preserve"> </w:t>
      </w:r>
      <w:r>
        <w:rPr>
          <w:sz w:val="24"/>
        </w:rPr>
        <w:t>liberty.</w:t>
      </w:r>
    </w:p>
    <w:p w14:paraId="772DBE75" w14:textId="77777777" w:rsidR="00672969" w:rsidRDefault="00672969">
      <w:pPr>
        <w:pStyle w:val="BodyText"/>
        <w:spacing w:before="9"/>
        <w:rPr>
          <w:sz w:val="28"/>
        </w:rPr>
      </w:pPr>
    </w:p>
    <w:p w14:paraId="30F08E7C" w14:textId="77777777" w:rsidR="00672969" w:rsidRDefault="002F62D1">
      <w:pPr>
        <w:pStyle w:val="ListParagraph"/>
        <w:numPr>
          <w:ilvl w:val="1"/>
          <w:numId w:val="4"/>
        </w:numPr>
        <w:tabs>
          <w:tab w:val="left" w:pos="841"/>
        </w:tabs>
        <w:spacing w:line="288" w:lineRule="auto"/>
        <w:ind w:left="840" w:right="269" w:hanging="720"/>
        <w:rPr>
          <w:sz w:val="24"/>
        </w:rPr>
      </w:pPr>
      <w:r>
        <w:rPr>
          <w:sz w:val="24"/>
        </w:rPr>
        <w:t>As with a 12-year-old, cons</w:t>
      </w:r>
      <w:r>
        <w:rPr>
          <w:sz w:val="24"/>
        </w:rPr>
        <w:t>ideration should be given to the</w:t>
      </w:r>
      <w:r>
        <w:rPr>
          <w:spacing w:val="-29"/>
          <w:sz w:val="24"/>
        </w:rPr>
        <w:t xml:space="preserve"> </w:t>
      </w:r>
      <w:r>
        <w:rPr>
          <w:sz w:val="24"/>
        </w:rPr>
        <w:t>context of the individual circumstances in which a 15-year-old is seeking to leave the children’s home or in which they had previously been reported missing, which may provide justification for depriving liberty or restrict</w:t>
      </w:r>
      <w:r>
        <w:rPr>
          <w:sz w:val="24"/>
        </w:rPr>
        <w:t>ion on freedom of</w:t>
      </w:r>
      <w:r>
        <w:rPr>
          <w:spacing w:val="-4"/>
          <w:sz w:val="24"/>
        </w:rPr>
        <w:t xml:space="preserve"> </w:t>
      </w:r>
      <w:r>
        <w:rPr>
          <w:sz w:val="24"/>
        </w:rPr>
        <w:t>movement.</w:t>
      </w:r>
    </w:p>
    <w:p w14:paraId="1796E7D1" w14:textId="77777777" w:rsidR="00672969" w:rsidRDefault="00672969">
      <w:pPr>
        <w:pStyle w:val="BodyText"/>
        <w:spacing w:before="10"/>
        <w:rPr>
          <w:sz w:val="28"/>
        </w:rPr>
      </w:pPr>
    </w:p>
    <w:p w14:paraId="1347FC51" w14:textId="77777777" w:rsidR="00672969" w:rsidRDefault="002F62D1">
      <w:pPr>
        <w:pStyle w:val="ListParagraph"/>
        <w:numPr>
          <w:ilvl w:val="1"/>
          <w:numId w:val="4"/>
        </w:numPr>
        <w:tabs>
          <w:tab w:val="left" w:pos="841"/>
        </w:tabs>
        <w:spacing w:before="1" w:line="288" w:lineRule="auto"/>
        <w:ind w:left="840" w:right="334" w:hanging="720"/>
        <w:rPr>
          <w:sz w:val="24"/>
        </w:rPr>
      </w:pPr>
      <w:r>
        <w:rPr>
          <w:sz w:val="24"/>
        </w:rPr>
        <w:t>Ultimately, as noted above, there is no definitive checklist that</w:t>
      </w:r>
      <w:r>
        <w:rPr>
          <w:spacing w:val="-26"/>
          <w:sz w:val="24"/>
        </w:rPr>
        <w:t xml:space="preserve"> </w:t>
      </w:r>
      <w:r>
        <w:rPr>
          <w:sz w:val="24"/>
        </w:rPr>
        <w:t>can be provided for professionals to assist when deciding what will amount to a deprivation of liberty. The courts will continue to deal with each case on its ow</w:t>
      </w:r>
      <w:r>
        <w:rPr>
          <w:sz w:val="24"/>
        </w:rPr>
        <w:t>n facts and, in the absence of definitive legislative criteria, professionals working with children should seek to implement best practices and consider seeking legal advice where they continue to be</w:t>
      </w:r>
      <w:r>
        <w:rPr>
          <w:spacing w:val="-2"/>
          <w:sz w:val="24"/>
        </w:rPr>
        <w:t xml:space="preserve"> </w:t>
      </w:r>
      <w:r>
        <w:rPr>
          <w:sz w:val="24"/>
        </w:rPr>
        <w:t>unsure.</w:t>
      </w:r>
    </w:p>
    <w:p w14:paraId="4BA77C87" w14:textId="77777777" w:rsidR="00672969" w:rsidRDefault="00672969">
      <w:pPr>
        <w:pStyle w:val="BodyText"/>
        <w:spacing w:before="7"/>
        <w:rPr>
          <w:sz w:val="28"/>
        </w:rPr>
      </w:pPr>
    </w:p>
    <w:p w14:paraId="73611D5C" w14:textId="77777777" w:rsidR="00672969" w:rsidRDefault="002F62D1">
      <w:pPr>
        <w:pStyle w:val="Heading1"/>
        <w:numPr>
          <w:ilvl w:val="1"/>
          <w:numId w:val="2"/>
        </w:numPr>
        <w:tabs>
          <w:tab w:val="left" w:pos="759"/>
        </w:tabs>
        <w:spacing w:before="1"/>
        <w:rPr>
          <w:color w:val="6F2F9F"/>
        </w:rPr>
      </w:pPr>
      <w:bookmarkStart w:id="29" w:name="_bookmark29"/>
      <w:bookmarkEnd w:id="29"/>
      <w:r>
        <w:rPr>
          <w:color w:val="6F2F9F"/>
        </w:rPr>
        <w:t>Conclusion</w:t>
      </w:r>
    </w:p>
    <w:p w14:paraId="6FB035D9" w14:textId="77777777" w:rsidR="00672969" w:rsidRDefault="00672969">
      <w:pPr>
        <w:pStyle w:val="BodyText"/>
        <w:rPr>
          <w:b/>
          <w:sz w:val="30"/>
        </w:rPr>
      </w:pPr>
    </w:p>
    <w:p w14:paraId="560EC788" w14:textId="77777777" w:rsidR="00672969" w:rsidRDefault="002F62D1">
      <w:pPr>
        <w:pStyle w:val="ListParagraph"/>
        <w:numPr>
          <w:ilvl w:val="1"/>
          <w:numId w:val="2"/>
        </w:numPr>
        <w:tabs>
          <w:tab w:val="left" w:pos="840"/>
          <w:tab w:val="left" w:pos="841"/>
        </w:tabs>
        <w:spacing w:line="288" w:lineRule="auto"/>
        <w:ind w:left="840" w:right="444" w:hanging="720"/>
        <w:rPr>
          <w:sz w:val="24"/>
        </w:rPr>
      </w:pPr>
      <w:r>
        <w:rPr>
          <w:sz w:val="24"/>
        </w:rPr>
        <w:t>Under human rights standards, child</w:t>
      </w:r>
      <w:r>
        <w:rPr>
          <w:sz w:val="24"/>
        </w:rPr>
        <w:t>ren have both the right to liberty and the right to be protected from harm and their best interests safeguarded. The difficulties in practically realising</w:t>
      </w:r>
      <w:r>
        <w:rPr>
          <w:spacing w:val="-31"/>
          <w:sz w:val="24"/>
        </w:rPr>
        <w:t xml:space="preserve"> </w:t>
      </w:r>
      <w:r>
        <w:rPr>
          <w:sz w:val="24"/>
        </w:rPr>
        <w:t>these rights does not absolve public authorities from their obligations to fulfil</w:t>
      </w:r>
      <w:r>
        <w:rPr>
          <w:spacing w:val="-1"/>
          <w:sz w:val="24"/>
        </w:rPr>
        <w:t xml:space="preserve"> </w:t>
      </w:r>
      <w:r>
        <w:rPr>
          <w:sz w:val="24"/>
        </w:rPr>
        <w:t>them.</w:t>
      </w:r>
    </w:p>
    <w:p w14:paraId="1009966F" w14:textId="77777777" w:rsidR="00672969" w:rsidRDefault="00672969">
      <w:pPr>
        <w:pStyle w:val="BodyText"/>
        <w:spacing w:before="10"/>
        <w:rPr>
          <w:sz w:val="28"/>
        </w:rPr>
      </w:pPr>
    </w:p>
    <w:p w14:paraId="5ADCD49F" w14:textId="77777777" w:rsidR="00672969" w:rsidRDefault="002F62D1">
      <w:pPr>
        <w:pStyle w:val="ListParagraph"/>
        <w:numPr>
          <w:ilvl w:val="1"/>
          <w:numId w:val="2"/>
        </w:numPr>
        <w:tabs>
          <w:tab w:val="left" w:pos="840"/>
          <w:tab w:val="left" w:pos="841"/>
        </w:tabs>
        <w:spacing w:line="288" w:lineRule="auto"/>
        <w:ind w:left="840" w:right="688" w:hanging="720"/>
        <w:rPr>
          <w:sz w:val="24"/>
        </w:rPr>
      </w:pPr>
      <w:r>
        <w:rPr>
          <w:sz w:val="24"/>
        </w:rPr>
        <w:t xml:space="preserve">Ultimately, </w:t>
      </w:r>
      <w:r>
        <w:rPr>
          <w:sz w:val="24"/>
        </w:rPr>
        <w:t>the ECtHR has been clear the purpose for which a person is detained is not a relevant factor when deciding if their Article 5 ECHR right is engaged. A ‘well-meaning’ decision to deprive a child of their liberty will still engage Article 5 ECHR</w:t>
      </w:r>
      <w:r>
        <w:rPr>
          <w:spacing w:val="-32"/>
          <w:sz w:val="24"/>
        </w:rPr>
        <w:t xml:space="preserve"> </w:t>
      </w:r>
      <w:r>
        <w:rPr>
          <w:sz w:val="24"/>
        </w:rPr>
        <w:t>no</w:t>
      </w:r>
    </w:p>
    <w:p w14:paraId="64D5CFB8" w14:textId="77777777" w:rsidR="00672969" w:rsidRDefault="002F62D1">
      <w:pPr>
        <w:pStyle w:val="BodyText"/>
        <w:spacing w:before="2" w:line="285" w:lineRule="auto"/>
        <w:ind w:left="840" w:right="322"/>
      </w:pPr>
      <w:r>
        <w:t>matter how benevolent the intent or the extent of the danger from which they require</w:t>
      </w:r>
      <w:r>
        <w:rPr>
          <w:spacing w:val="-2"/>
        </w:rPr>
        <w:t xml:space="preserve"> </w:t>
      </w:r>
      <w:r>
        <w:t>protection.</w:t>
      </w:r>
    </w:p>
    <w:p w14:paraId="798EBEA0" w14:textId="77777777" w:rsidR="00672969" w:rsidRDefault="00672969">
      <w:pPr>
        <w:spacing w:line="285" w:lineRule="auto"/>
        <w:sectPr w:rsidR="00672969">
          <w:pgSz w:w="11910" w:h="16840"/>
          <w:pgMar w:top="1340" w:right="1320" w:bottom="1260" w:left="1320" w:header="0" w:footer="1066" w:gutter="0"/>
          <w:cols w:space="720"/>
        </w:sectPr>
      </w:pPr>
    </w:p>
    <w:p w14:paraId="7433F8D5" w14:textId="77777777" w:rsidR="00672969" w:rsidRDefault="002F62D1">
      <w:pPr>
        <w:pStyle w:val="ListParagraph"/>
        <w:numPr>
          <w:ilvl w:val="1"/>
          <w:numId w:val="2"/>
        </w:numPr>
        <w:tabs>
          <w:tab w:val="left" w:pos="840"/>
          <w:tab w:val="left" w:pos="841"/>
        </w:tabs>
        <w:spacing w:before="82" w:line="288" w:lineRule="auto"/>
        <w:ind w:left="840" w:right="131" w:hanging="720"/>
        <w:rPr>
          <w:sz w:val="24"/>
        </w:rPr>
      </w:pPr>
      <w:r>
        <w:rPr>
          <w:sz w:val="24"/>
        </w:rPr>
        <w:t xml:space="preserve">Equally, the solution to an intractable problem – such as children repeatedly reported missing from care – cannot be to continuously deprive </w:t>
      </w:r>
      <w:r>
        <w:rPr>
          <w:sz w:val="24"/>
        </w:rPr>
        <w:t>these children of their liberty. As has been emphasised by others, where perpetrators of child abuse and exploitation take advantage of young people, these perpetrators must be the prime target of the State’s efforts to curb the problem. There is also an i</w:t>
      </w:r>
      <w:r>
        <w:rPr>
          <w:sz w:val="24"/>
        </w:rPr>
        <w:t>nvestigative obligation for these crimes under the ECHR that</w:t>
      </w:r>
      <w:r>
        <w:rPr>
          <w:spacing w:val="-30"/>
          <w:sz w:val="24"/>
        </w:rPr>
        <w:t xml:space="preserve"> </w:t>
      </w:r>
      <w:r>
        <w:rPr>
          <w:sz w:val="24"/>
        </w:rPr>
        <w:t>cannot be discharged by simply locking children in their</w:t>
      </w:r>
      <w:r>
        <w:rPr>
          <w:spacing w:val="-10"/>
          <w:sz w:val="24"/>
        </w:rPr>
        <w:t xml:space="preserve"> </w:t>
      </w:r>
      <w:r>
        <w:rPr>
          <w:sz w:val="24"/>
        </w:rPr>
        <w:t>rooms.</w:t>
      </w:r>
    </w:p>
    <w:p w14:paraId="08DDF533" w14:textId="77777777" w:rsidR="00672969" w:rsidRDefault="00672969">
      <w:pPr>
        <w:pStyle w:val="BodyText"/>
        <w:spacing w:before="11"/>
        <w:rPr>
          <w:sz w:val="28"/>
        </w:rPr>
      </w:pPr>
    </w:p>
    <w:p w14:paraId="461455B5" w14:textId="77777777" w:rsidR="00672969" w:rsidRDefault="002F62D1">
      <w:pPr>
        <w:pStyle w:val="ListParagraph"/>
        <w:numPr>
          <w:ilvl w:val="1"/>
          <w:numId w:val="2"/>
        </w:numPr>
        <w:tabs>
          <w:tab w:val="left" w:pos="840"/>
          <w:tab w:val="left" w:pos="841"/>
        </w:tabs>
        <w:spacing w:before="1" w:line="288" w:lineRule="auto"/>
        <w:ind w:left="840" w:right="126" w:hanging="720"/>
        <w:rPr>
          <w:sz w:val="24"/>
        </w:rPr>
      </w:pPr>
      <w:r>
        <w:rPr>
          <w:sz w:val="24"/>
        </w:rPr>
        <w:t>Practically, where a foster carer or social worker becomes aware that a child is planning to abscond or has absconded from a property and move towards real and immediate physical or psychological danger, they should take reasonable steps to ensure the chil</w:t>
      </w:r>
      <w:r>
        <w:rPr>
          <w:sz w:val="24"/>
        </w:rPr>
        <w:t>d’s rights to be free from violence are being protected.</w:t>
      </w:r>
      <w:r>
        <w:rPr>
          <w:spacing w:val="-28"/>
          <w:sz w:val="24"/>
        </w:rPr>
        <w:t xml:space="preserve"> </w:t>
      </w:r>
      <w:r>
        <w:rPr>
          <w:sz w:val="24"/>
        </w:rPr>
        <w:t>These might include calling the police or seeking additional social work support. It could also involve taking proportionate steps to restrict or prohibit a child’s correspondence with particular ind</w:t>
      </w:r>
      <w:r>
        <w:rPr>
          <w:sz w:val="24"/>
        </w:rPr>
        <w:t>ividuals that pose or facilitate a real and immediate threat. Where the same child repeatedly exhibits this behaviour or their life is at risk, consideration should be given as to whether the test for secure accommodation is met. Ongoing support work shoul</w:t>
      </w:r>
      <w:r>
        <w:rPr>
          <w:sz w:val="24"/>
        </w:rPr>
        <w:t>d be carried out with the child at all times to ensure that any steps to deprive a child of their liberty is for as short a duration as possible and to assist the child to engage in society, free from self-harming</w:t>
      </w:r>
      <w:r>
        <w:rPr>
          <w:spacing w:val="-12"/>
          <w:sz w:val="24"/>
        </w:rPr>
        <w:t xml:space="preserve"> </w:t>
      </w:r>
      <w:r>
        <w:rPr>
          <w:sz w:val="24"/>
        </w:rPr>
        <w:t>behaviours.</w:t>
      </w:r>
    </w:p>
    <w:p w14:paraId="1528D2BA" w14:textId="77777777" w:rsidR="00672969" w:rsidRDefault="00672969">
      <w:pPr>
        <w:pStyle w:val="BodyText"/>
        <w:spacing w:before="9"/>
        <w:rPr>
          <w:sz w:val="28"/>
        </w:rPr>
      </w:pPr>
    </w:p>
    <w:p w14:paraId="5A28F878" w14:textId="77777777" w:rsidR="00672969" w:rsidRDefault="002F62D1">
      <w:pPr>
        <w:pStyle w:val="ListParagraph"/>
        <w:numPr>
          <w:ilvl w:val="1"/>
          <w:numId w:val="2"/>
        </w:numPr>
        <w:tabs>
          <w:tab w:val="left" w:pos="840"/>
          <w:tab w:val="left" w:pos="841"/>
        </w:tabs>
        <w:spacing w:line="288" w:lineRule="auto"/>
        <w:ind w:left="840" w:right="207" w:hanging="720"/>
        <w:rPr>
          <w:sz w:val="24"/>
        </w:rPr>
      </w:pPr>
      <w:r>
        <w:rPr>
          <w:sz w:val="24"/>
        </w:rPr>
        <w:t xml:space="preserve">It has also been highlighted </w:t>
      </w:r>
      <w:r>
        <w:rPr>
          <w:sz w:val="24"/>
        </w:rPr>
        <w:t>through engagement with key stakeholders that the cycle of a child absconding or being reported missing from care could be prevented or broken by foster carers, social workers or children’s home staff taking the time and care to recognise the early signs o</w:t>
      </w:r>
      <w:r>
        <w:rPr>
          <w:sz w:val="24"/>
        </w:rPr>
        <w:t>f this behaviour and to lend an ear and advice to those children at this early stage. Furthermore, rolling</w:t>
      </w:r>
      <w:r>
        <w:rPr>
          <w:spacing w:val="-21"/>
          <w:sz w:val="24"/>
        </w:rPr>
        <w:t xml:space="preserve"> </w:t>
      </w:r>
      <w:r>
        <w:rPr>
          <w:sz w:val="24"/>
        </w:rPr>
        <w:t>out specialised training on this issue across the Police Service NI will assist in taking approaches that also break the</w:t>
      </w:r>
      <w:r>
        <w:rPr>
          <w:spacing w:val="-5"/>
          <w:sz w:val="24"/>
        </w:rPr>
        <w:t xml:space="preserve"> </w:t>
      </w:r>
      <w:r>
        <w:rPr>
          <w:sz w:val="24"/>
        </w:rPr>
        <w:t>cycle.</w:t>
      </w:r>
    </w:p>
    <w:sectPr w:rsidR="00672969">
      <w:pgSz w:w="11910" w:h="16840"/>
      <w:pgMar w:top="1340" w:right="1320" w:bottom="1260" w:left="1320" w:header="0" w:footer="10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5B144" w14:textId="77777777" w:rsidR="00000000" w:rsidRDefault="002F62D1">
      <w:r>
        <w:separator/>
      </w:r>
    </w:p>
  </w:endnote>
  <w:endnote w:type="continuationSeparator" w:id="0">
    <w:p w14:paraId="03C3AF11" w14:textId="77777777" w:rsidR="00000000" w:rsidRDefault="002F6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D7F5D" w14:textId="77777777" w:rsidR="002F62D1" w:rsidRDefault="002F6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65B4" w14:textId="154524BE" w:rsidR="00672969" w:rsidRDefault="002F62D1">
    <w:pPr>
      <w:pStyle w:val="BodyText"/>
      <w:spacing w:line="14" w:lineRule="auto"/>
      <w:rPr>
        <w:sz w:val="20"/>
      </w:rPr>
    </w:pPr>
    <w:r>
      <w:rPr>
        <w:noProof/>
      </w:rPr>
      <mc:AlternateContent>
        <mc:Choice Requires="wps">
          <w:drawing>
            <wp:anchor distT="0" distB="0" distL="114300" distR="114300" simplePos="0" relativeHeight="486831616" behindDoc="1" locked="0" layoutInCell="1" allowOverlap="1" wp14:anchorId="684DE956" wp14:editId="19A976F4">
              <wp:simplePos x="0" y="0"/>
              <wp:positionH relativeFrom="page">
                <wp:posOffset>6431280</wp:posOffset>
              </wp:positionH>
              <wp:positionV relativeFrom="page">
                <wp:posOffset>9875520</wp:posOffset>
              </wp:positionV>
              <wp:extent cx="256540" cy="196215"/>
              <wp:effectExtent l="0" t="0" r="0" b="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24080" w14:textId="77777777" w:rsidR="00672969" w:rsidRDefault="002F62D1">
                          <w:pPr>
                            <w:spacing w:before="21"/>
                            <w:ind w:left="60"/>
                          </w:pPr>
                          <w:r>
                            <w:fldChar w:fldCharType="begin"/>
                          </w:r>
                          <w:r>
                            <w:rPr>
                              <w:color w:val="773189"/>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DE956" id="_x0000_t202" coordsize="21600,21600" o:spt="202" path="m,l,21600r21600,l21600,xe">
              <v:stroke joinstyle="miter"/>
              <v:path gradientshapeok="t" o:connecttype="rect"/>
            </v:shapetype>
            <v:shape id="Text Box 11" o:spid="_x0000_s1026" type="#_x0000_t202" style="position:absolute;margin-left:506.4pt;margin-top:777.6pt;width:20.2pt;height:15.45pt;z-index:-164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" filled="f" stroked="f">
              <v:textbox inset="0,0,0,0">
                <w:txbxContent>
                  <w:p w14:paraId="49D24080" w14:textId="77777777" w:rsidR="00672969" w:rsidRDefault="002F62D1">
                    <w:pPr>
                      <w:spacing w:before="21"/>
                      <w:ind w:left="60"/>
                    </w:pPr>
                    <w:r>
                      <w:fldChar w:fldCharType="begin"/>
                    </w:r>
                    <w:r>
                      <w:rPr>
                        <w:color w:val="773189"/>
                      </w:rP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D84DD" w14:textId="77777777" w:rsidR="002F62D1" w:rsidRDefault="002F62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3AB96" w14:textId="22386123" w:rsidR="00672969" w:rsidRDefault="002F62D1">
    <w:pPr>
      <w:pStyle w:val="BodyText"/>
      <w:spacing w:line="14" w:lineRule="auto"/>
      <w:rPr>
        <w:sz w:val="20"/>
      </w:rPr>
    </w:pPr>
    <w:r>
      <w:rPr>
        <w:noProof/>
      </w:rPr>
      <mc:AlternateContent>
        <mc:Choice Requires="wps">
          <w:drawing>
            <wp:anchor distT="0" distB="0" distL="114300" distR="114300" simplePos="0" relativeHeight="486832128" behindDoc="1" locked="0" layoutInCell="1" allowOverlap="1" wp14:anchorId="0FFD8753" wp14:editId="56D771DF">
              <wp:simplePos x="0" y="0"/>
              <wp:positionH relativeFrom="page">
                <wp:posOffset>914400</wp:posOffset>
              </wp:positionH>
              <wp:positionV relativeFrom="page">
                <wp:posOffset>8338820</wp:posOffset>
              </wp:positionV>
              <wp:extent cx="1828800" cy="8890"/>
              <wp:effectExtent l="0" t="0" r="0" b="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E25AE" id="Rectangle 10" o:spid="_x0000_s1026" style="position:absolute;margin-left:1in;margin-top:656.6pt;width:2in;height:.7pt;z-index:-164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" fillcolor="black" stroked="f">
              <w10:wrap anchorx="page" anchory="page"/>
            </v:rect>
          </w:pict>
        </mc:Fallback>
      </mc:AlternateContent>
    </w:r>
    <w:r>
      <w:rPr>
        <w:noProof/>
      </w:rPr>
      <mc:AlternateContent>
        <mc:Choice Requires="wps">
          <w:drawing>
            <wp:anchor distT="0" distB="0" distL="114300" distR="114300" simplePos="0" relativeHeight="486832640" behindDoc="1" locked="0" layoutInCell="1" allowOverlap="1" wp14:anchorId="0C3D3107" wp14:editId="666F7898">
              <wp:simplePos x="0" y="0"/>
              <wp:positionH relativeFrom="page">
                <wp:posOffset>901700</wp:posOffset>
              </wp:positionH>
              <wp:positionV relativeFrom="page">
                <wp:posOffset>9642475</wp:posOffset>
              </wp:positionV>
              <wp:extent cx="1944370" cy="149860"/>
              <wp:effectExtent l="0" t="0" r="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2A93D" w14:textId="77777777" w:rsidR="00672969" w:rsidRDefault="002F62D1">
                          <w:pPr>
                            <w:spacing w:before="21"/>
                            <w:ind w:left="20"/>
                            <w:rPr>
                              <w:sz w:val="16"/>
                            </w:rPr>
                          </w:pPr>
                          <w:r>
                            <w:rPr>
                              <w:color w:val="6F2F9F"/>
                              <w:sz w:val="16"/>
                              <w:vertAlign w:val="superscript"/>
                            </w:rPr>
                            <w:t>33</w:t>
                          </w:r>
                          <w:r>
                            <w:rPr>
                              <w:color w:val="6F2F9F"/>
                              <w:sz w:val="16"/>
                            </w:rPr>
                            <w:t xml:space="preserve"> Section 6, Human Rights Act 1998.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D3107" id="_x0000_t202" coordsize="21600,21600" o:spt="202" path="m,l,21600r21600,l21600,xe">
              <v:stroke joinstyle="miter"/>
              <v:path gradientshapeok="t" o:connecttype="rect"/>
            </v:shapetype>
            <v:shape id="Text Box 9" o:spid="_x0000_s1027" type="#_x0000_t202" style="position:absolute;margin-left:71pt;margin-top:759.25pt;width:153.1pt;height:11.8pt;z-index:-164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" filled="f" stroked="f">
              <v:textbox inset="0,0,0,0">
                <w:txbxContent>
                  <w:p w14:paraId="2982A93D" w14:textId="77777777" w:rsidR="00672969" w:rsidRDefault="002F62D1">
                    <w:pPr>
                      <w:spacing w:before="21"/>
                      <w:ind w:left="20"/>
                      <w:rPr>
                        <w:sz w:val="16"/>
                      </w:rPr>
                    </w:pPr>
                    <w:r>
                      <w:rPr>
                        <w:color w:val="6F2F9F"/>
                        <w:sz w:val="16"/>
                        <w:vertAlign w:val="superscript"/>
                      </w:rPr>
                      <w:t>33</w:t>
                    </w:r>
                    <w:r>
                      <w:rPr>
                        <w:color w:val="6F2F9F"/>
                        <w:sz w:val="16"/>
                      </w:rPr>
                      <w:t xml:space="preserve"> Section 6, Human Rights Act 1998.</w:t>
                    </w:r>
                  </w:p>
                </w:txbxContent>
              </v:textbox>
              <w10:wrap anchorx="page" anchory="page"/>
            </v:shape>
          </w:pict>
        </mc:Fallback>
      </mc:AlternateContent>
    </w:r>
    <w:r>
      <w:rPr>
        <w:noProof/>
      </w:rPr>
      <mc:AlternateContent>
        <mc:Choice Requires="wps">
          <w:drawing>
            <wp:anchor distT="0" distB="0" distL="114300" distR="114300" simplePos="0" relativeHeight="486833152" behindDoc="1" locked="0" layoutInCell="1" allowOverlap="1" wp14:anchorId="228EA406" wp14:editId="46011201">
              <wp:simplePos x="0" y="0"/>
              <wp:positionH relativeFrom="page">
                <wp:posOffset>6431280</wp:posOffset>
              </wp:positionH>
              <wp:positionV relativeFrom="page">
                <wp:posOffset>9875520</wp:posOffset>
              </wp:positionV>
              <wp:extent cx="256540" cy="196215"/>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4C15F" w14:textId="77777777" w:rsidR="00672969" w:rsidRDefault="002F62D1">
                          <w:pPr>
                            <w:spacing w:before="21"/>
                            <w:ind w:left="60"/>
                          </w:pPr>
                          <w:r>
                            <w:fldChar w:fldCharType="begin"/>
                          </w:r>
                          <w:r>
                            <w:rPr>
                              <w:color w:val="773189"/>
                            </w:rPr>
                            <w:instrText xml:space="preserve"> PAGE </w:instrText>
                          </w:r>
                          <w:r>
                            <w:fldChar w:fldCharType="separate"/>
                          </w:r>
                          <w: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EA406" id="Text Box 8" o:spid="_x0000_s1028" type="#_x0000_t202" style="position:absolute;margin-left:506.4pt;margin-top:777.6pt;width:20.2pt;height:15.45pt;z-index:-164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" filled="f" stroked="f">
              <v:textbox inset="0,0,0,0">
                <w:txbxContent>
                  <w:p w14:paraId="58F4C15F" w14:textId="77777777" w:rsidR="00672969" w:rsidRDefault="002F62D1">
                    <w:pPr>
                      <w:spacing w:before="21"/>
                      <w:ind w:left="60"/>
                    </w:pPr>
                    <w:r>
                      <w:fldChar w:fldCharType="begin"/>
                    </w:r>
                    <w:r>
                      <w:rPr>
                        <w:color w:val="773189"/>
                      </w:rPr>
                      <w:instrText xml:space="preserve"> PAGE </w:instrText>
                    </w:r>
                    <w:r>
                      <w:fldChar w:fldCharType="separate"/>
                    </w:r>
                    <w:r>
                      <w:t>12</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3D20B" w14:textId="6A09EADC" w:rsidR="00672969" w:rsidRDefault="002F62D1">
    <w:pPr>
      <w:pStyle w:val="BodyText"/>
      <w:spacing w:line="14" w:lineRule="auto"/>
      <w:rPr>
        <w:sz w:val="20"/>
      </w:rPr>
    </w:pPr>
    <w:r>
      <w:rPr>
        <w:noProof/>
      </w:rPr>
      <mc:AlternateContent>
        <mc:Choice Requires="wps">
          <w:drawing>
            <wp:anchor distT="0" distB="0" distL="114300" distR="114300" simplePos="0" relativeHeight="486833664" behindDoc="1" locked="0" layoutInCell="1" allowOverlap="1" wp14:anchorId="553742C9" wp14:editId="255C893F">
              <wp:simplePos x="0" y="0"/>
              <wp:positionH relativeFrom="page">
                <wp:posOffset>6431280</wp:posOffset>
              </wp:positionH>
              <wp:positionV relativeFrom="page">
                <wp:posOffset>9875520</wp:posOffset>
              </wp:positionV>
              <wp:extent cx="256540" cy="196215"/>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653E0" w14:textId="77777777" w:rsidR="00672969" w:rsidRDefault="002F62D1">
                          <w:pPr>
                            <w:spacing w:before="21"/>
                            <w:ind w:left="60"/>
                          </w:pPr>
                          <w:r>
                            <w:fldChar w:fldCharType="begin"/>
                          </w:r>
                          <w:r>
                            <w:rPr>
                              <w:color w:val="773189"/>
                            </w:rPr>
                            <w:instrText xml:space="preserve"> PAGE </w:instrText>
                          </w:r>
                          <w:r>
                            <w:fldChar w:fldCharType="separate"/>
                          </w:r>
                          <w: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3742C9" id="_x0000_t202" coordsize="21600,21600" o:spt="202" path="m,l,21600r21600,l21600,xe">
              <v:stroke joinstyle="miter"/>
              <v:path gradientshapeok="t" o:connecttype="rect"/>
            </v:shapetype>
            <v:shape id="Text Box 7" o:spid="_x0000_s1029" type="#_x0000_t202" style="position:absolute;margin-left:506.4pt;margin-top:777.6pt;width:20.2pt;height:15.45pt;z-index:-164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" filled="f" stroked="f">
              <v:textbox inset="0,0,0,0">
                <w:txbxContent>
                  <w:p w14:paraId="05C653E0" w14:textId="77777777" w:rsidR="00672969" w:rsidRDefault="002F62D1">
                    <w:pPr>
                      <w:spacing w:before="21"/>
                      <w:ind w:left="60"/>
                    </w:pPr>
                    <w:r>
                      <w:fldChar w:fldCharType="begin"/>
                    </w:r>
                    <w:r>
                      <w:rPr>
                        <w:color w:val="773189"/>
                      </w:rPr>
                      <w:instrText xml:space="preserve"> PAGE </w:instrText>
                    </w:r>
                    <w:r>
                      <w:fldChar w:fldCharType="separate"/>
                    </w:r>
                    <w:r>
                      <w:t>13</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66E1C" w14:textId="163E7627" w:rsidR="00672969" w:rsidRDefault="002F62D1">
    <w:pPr>
      <w:pStyle w:val="BodyText"/>
      <w:spacing w:line="14" w:lineRule="auto"/>
      <w:rPr>
        <w:sz w:val="20"/>
      </w:rPr>
    </w:pPr>
    <w:r>
      <w:rPr>
        <w:noProof/>
      </w:rPr>
      <mc:AlternateContent>
        <mc:Choice Requires="wps">
          <w:drawing>
            <wp:anchor distT="0" distB="0" distL="114300" distR="114300" simplePos="0" relativeHeight="486834176" behindDoc="1" locked="0" layoutInCell="1" allowOverlap="1" wp14:anchorId="4409F33C" wp14:editId="4EE7308D">
              <wp:simplePos x="0" y="0"/>
              <wp:positionH relativeFrom="page">
                <wp:posOffset>901700</wp:posOffset>
              </wp:positionH>
              <wp:positionV relativeFrom="page">
                <wp:posOffset>9519285</wp:posOffset>
              </wp:positionV>
              <wp:extent cx="5561965" cy="273050"/>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196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6B0E0" w14:textId="77777777" w:rsidR="00672969" w:rsidRDefault="002F62D1">
                          <w:pPr>
                            <w:spacing w:before="21"/>
                            <w:ind w:left="20"/>
                            <w:rPr>
                              <w:sz w:val="16"/>
                            </w:rPr>
                          </w:pPr>
                          <w:r>
                            <w:rPr>
                              <w:color w:val="6F2F9F"/>
                              <w:sz w:val="16"/>
                              <w:vertAlign w:val="superscript"/>
                            </w:rPr>
                            <w:t>136</w:t>
                          </w:r>
                          <w:r>
                            <w:rPr>
                              <w:color w:val="6F2F9F"/>
                              <w:sz w:val="16"/>
                            </w:rPr>
                            <w:t xml:space="preserve"> Safeguarding Board NI, ‘Getting Focused and Staying Focused: Looked After Children, Going Missing and</w:t>
                          </w:r>
                        </w:p>
                        <w:p w14:paraId="0ABC55BF" w14:textId="77777777" w:rsidR="00672969" w:rsidRDefault="002F62D1">
                          <w:pPr>
                            <w:ind w:left="20"/>
                            <w:rPr>
                              <w:sz w:val="16"/>
                            </w:rPr>
                          </w:pPr>
                          <w:r>
                            <w:rPr>
                              <w:color w:val="6F2F9F"/>
                              <w:sz w:val="16"/>
                            </w:rPr>
                            <w:t>Child Sexual Exploitation – A Thematic Review’ (QUB, 2015), at 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09F33C" id="_x0000_t202" coordsize="21600,21600" o:spt="202" path="m,l,21600r21600,l21600,xe">
              <v:stroke joinstyle="miter"/>
              <v:path gradientshapeok="t" o:connecttype="rect"/>
            </v:shapetype>
            <v:shape id="Text Box 6" o:spid="_x0000_s1030" type="#_x0000_t202" style="position:absolute;margin-left:71pt;margin-top:749.55pt;width:437.95pt;height:21.5pt;z-index:-1648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" filled="f" stroked="f">
              <v:textbox inset="0,0,0,0">
                <w:txbxContent>
                  <w:p w14:paraId="3B06B0E0" w14:textId="77777777" w:rsidR="00672969" w:rsidRDefault="002F62D1">
                    <w:pPr>
                      <w:spacing w:before="21"/>
                      <w:ind w:left="20"/>
                      <w:rPr>
                        <w:sz w:val="16"/>
                      </w:rPr>
                    </w:pPr>
                    <w:r>
                      <w:rPr>
                        <w:color w:val="6F2F9F"/>
                        <w:sz w:val="16"/>
                        <w:vertAlign w:val="superscript"/>
                      </w:rPr>
                      <w:t>136</w:t>
                    </w:r>
                    <w:r>
                      <w:rPr>
                        <w:color w:val="6F2F9F"/>
                        <w:sz w:val="16"/>
                      </w:rPr>
                      <w:t xml:space="preserve"> Safeguarding Board NI, ‘Getting Focused and Staying Focused: Looked After Children, Going Missing and</w:t>
                    </w:r>
                  </w:p>
                  <w:p w14:paraId="0ABC55BF" w14:textId="77777777" w:rsidR="00672969" w:rsidRDefault="002F62D1">
                    <w:pPr>
                      <w:ind w:left="20"/>
                      <w:rPr>
                        <w:sz w:val="16"/>
                      </w:rPr>
                    </w:pPr>
                    <w:r>
                      <w:rPr>
                        <w:color w:val="6F2F9F"/>
                        <w:sz w:val="16"/>
                      </w:rPr>
                      <w:t>Child Sexual Exploitation – A Thematic Review’ (QUB, 2015), at 25.</w:t>
                    </w:r>
                  </w:p>
                </w:txbxContent>
              </v:textbox>
              <w10:wrap anchorx="page" anchory="page"/>
            </v:shape>
          </w:pict>
        </mc:Fallback>
      </mc:AlternateContent>
    </w:r>
    <w:r>
      <w:rPr>
        <w:noProof/>
      </w:rPr>
      <mc:AlternateContent>
        <mc:Choice Requires="wps">
          <w:drawing>
            <wp:anchor distT="0" distB="0" distL="114300" distR="114300" simplePos="0" relativeHeight="486834688" behindDoc="1" locked="0" layoutInCell="1" allowOverlap="1" wp14:anchorId="4CC512F2" wp14:editId="742D3B53">
              <wp:simplePos x="0" y="0"/>
              <wp:positionH relativeFrom="page">
                <wp:posOffset>6431280</wp:posOffset>
              </wp:positionH>
              <wp:positionV relativeFrom="page">
                <wp:posOffset>9875520</wp:posOffset>
              </wp:positionV>
              <wp:extent cx="256540" cy="196215"/>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4940B" w14:textId="77777777" w:rsidR="00672969" w:rsidRDefault="002F62D1">
                          <w:pPr>
                            <w:spacing w:before="21"/>
                            <w:ind w:left="60"/>
                          </w:pPr>
                          <w:r>
                            <w:fldChar w:fldCharType="begin"/>
                          </w:r>
                          <w:r>
                            <w:rPr>
                              <w:color w:val="773189"/>
                            </w:rPr>
                            <w:instrText xml:space="preserve"> PAGE </w:instrText>
                          </w:r>
                          <w:r>
                            <w:fldChar w:fldCharType="separate"/>
                          </w:r>
                          <w: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512F2" id="Text Box 5" o:spid="_x0000_s1031" type="#_x0000_t202" style="position:absolute;margin-left:506.4pt;margin-top:777.6pt;width:20.2pt;height:15.45pt;z-index:-164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" filled="f" stroked="f">
              <v:textbox inset="0,0,0,0">
                <w:txbxContent>
                  <w:p w14:paraId="0204940B" w14:textId="77777777" w:rsidR="00672969" w:rsidRDefault="002F62D1">
                    <w:pPr>
                      <w:spacing w:before="21"/>
                      <w:ind w:left="60"/>
                    </w:pPr>
                    <w:r>
                      <w:fldChar w:fldCharType="begin"/>
                    </w:r>
                    <w:r>
                      <w:rPr>
                        <w:color w:val="773189"/>
                      </w:rPr>
                      <w:instrText xml:space="preserve"> PAGE </w:instrText>
                    </w:r>
                    <w:r>
                      <w:fldChar w:fldCharType="separate"/>
                    </w:r>
                    <w:r>
                      <w:t>27</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593DC" w14:textId="5B953B3C" w:rsidR="00672969" w:rsidRDefault="002F62D1">
    <w:pPr>
      <w:pStyle w:val="BodyText"/>
      <w:spacing w:line="14" w:lineRule="auto"/>
      <w:rPr>
        <w:sz w:val="20"/>
      </w:rPr>
    </w:pPr>
    <w:r>
      <w:rPr>
        <w:noProof/>
      </w:rPr>
      <mc:AlternateContent>
        <mc:Choice Requires="wps">
          <w:drawing>
            <wp:anchor distT="0" distB="0" distL="114300" distR="114300" simplePos="0" relativeHeight="486835200" behindDoc="1" locked="0" layoutInCell="1" allowOverlap="1" wp14:anchorId="3F74B910" wp14:editId="54E11FFE">
              <wp:simplePos x="0" y="0"/>
              <wp:positionH relativeFrom="page">
                <wp:posOffset>6431280</wp:posOffset>
              </wp:positionH>
              <wp:positionV relativeFrom="page">
                <wp:posOffset>9875520</wp:posOffset>
              </wp:positionV>
              <wp:extent cx="256540" cy="19621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07DAA" w14:textId="77777777" w:rsidR="00672969" w:rsidRDefault="002F62D1">
                          <w:pPr>
                            <w:spacing w:before="21"/>
                            <w:ind w:left="60"/>
                          </w:pPr>
                          <w:r>
                            <w:fldChar w:fldCharType="begin"/>
                          </w:r>
                          <w:r>
                            <w:rPr>
                              <w:color w:val="773189"/>
                            </w:rPr>
                            <w:instrText xml:space="preserve"> PAGE </w:instrText>
                          </w:r>
                          <w:r>
                            <w:fldChar w:fldCharType="separate"/>
                          </w:r>
                          <w: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74B910" id="_x0000_t202" coordsize="21600,21600" o:spt="202" path="m,l,21600r21600,l21600,xe">
              <v:stroke joinstyle="miter"/>
              <v:path gradientshapeok="t" o:connecttype="rect"/>
            </v:shapetype>
            <v:shape id="Text Box 4" o:spid="_x0000_s1032" type="#_x0000_t202" style="position:absolute;margin-left:506.4pt;margin-top:777.6pt;width:20.2pt;height:15.45pt;z-index:-164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" filled="f" stroked="f">
              <v:textbox inset="0,0,0,0">
                <w:txbxContent>
                  <w:p w14:paraId="73507DAA" w14:textId="77777777" w:rsidR="00672969" w:rsidRDefault="002F62D1">
                    <w:pPr>
                      <w:spacing w:before="21"/>
                      <w:ind w:left="60"/>
                    </w:pPr>
                    <w:r>
                      <w:fldChar w:fldCharType="begin"/>
                    </w:r>
                    <w:r>
                      <w:rPr>
                        <w:color w:val="773189"/>
                      </w:rPr>
                      <w:instrText xml:space="preserve"> PAGE </w:instrText>
                    </w:r>
                    <w:r>
                      <w:fldChar w:fldCharType="separate"/>
                    </w:r>
                    <w:r>
                      <w:t>29</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9783D" w14:textId="1A7D373F" w:rsidR="00672969" w:rsidRDefault="002F62D1">
    <w:pPr>
      <w:pStyle w:val="BodyText"/>
      <w:spacing w:line="14" w:lineRule="auto"/>
      <w:rPr>
        <w:sz w:val="20"/>
      </w:rPr>
    </w:pPr>
    <w:r>
      <w:rPr>
        <w:noProof/>
      </w:rPr>
      <mc:AlternateContent>
        <mc:Choice Requires="wps">
          <w:drawing>
            <wp:anchor distT="0" distB="0" distL="114300" distR="114300" simplePos="0" relativeHeight="486835712" behindDoc="1" locked="0" layoutInCell="1" allowOverlap="1" wp14:anchorId="7BEC6AE8" wp14:editId="4C48A8B6">
              <wp:simplePos x="0" y="0"/>
              <wp:positionH relativeFrom="page">
                <wp:posOffset>914400</wp:posOffset>
              </wp:positionH>
              <wp:positionV relativeFrom="page">
                <wp:posOffset>8832850</wp:posOffset>
              </wp:positionV>
              <wp:extent cx="1828800" cy="8890"/>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E9870" id="Rectangle 3" o:spid="_x0000_s1026" style="position:absolute;margin-left:1in;margin-top:695.5pt;width:2in;height:.7pt;z-index:-164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" fillcolor="black" stroked="f">
              <w10:wrap anchorx="page" anchory="page"/>
            </v:rect>
          </w:pict>
        </mc:Fallback>
      </mc:AlternateContent>
    </w:r>
    <w:r>
      <w:rPr>
        <w:noProof/>
      </w:rPr>
      <mc:AlternateContent>
        <mc:Choice Requires="wps">
          <w:drawing>
            <wp:anchor distT="0" distB="0" distL="114300" distR="114300" simplePos="0" relativeHeight="486836224" behindDoc="1" locked="0" layoutInCell="1" allowOverlap="1" wp14:anchorId="37CE4D27" wp14:editId="1434041B">
              <wp:simplePos x="0" y="0"/>
              <wp:positionH relativeFrom="page">
                <wp:posOffset>6431280</wp:posOffset>
              </wp:positionH>
              <wp:positionV relativeFrom="page">
                <wp:posOffset>9875520</wp:posOffset>
              </wp:positionV>
              <wp:extent cx="256540" cy="19621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EF1C6" w14:textId="77777777" w:rsidR="00672969" w:rsidRDefault="002F62D1">
                          <w:pPr>
                            <w:spacing w:before="21"/>
                            <w:ind w:left="60"/>
                          </w:pPr>
                          <w:r>
                            <w:fldChar w:fldCharType="begin"/>
                          </w:r>
                          <w:r>
                            <w:rPr>
                              <w:color w:val="773189"/>
                            </w:rPr>
                            <w:instrText xml:space="preserve"> PAGE </w:instrText>
                          </w:r>
                          <w:r>
                            <w:fldChar w:fldCharType="separate"/>
                          </w:r>
                          <w:r>
                            <w:t>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CE4D27" id="_x0000_t202" coordsize="21600,21600" o:spt="202" path="m,l,21600r21600,l21600,xe">
              <v:stroke joinstyle="miter"/>
              <v:path gradientshapeok="t" o:connecttype="rect"/>
            </v:shapetype>
            <v:shape id="Text Box 2" o:spid="_x0000_s1033" type="#_x0000_t202" style="position:absolute;margin-left:506.4pt;margin-top:777.6pt;width:20.2pt;height:15.45pt;z-index:-164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" filled="f" stroked="f">
              <v:textbox inset="0,0,0,0">
                <w:txbxContent>
                  <w:p w14:paraId="646EF1C6" w14:textId="77777777" w:rsidR="00672969" w:rsidRDefault="002F62D1">
                    <w:pPr>
                      <w:spacing w:before="21"/>
                      <w:ind w:left="60"/>
                    </w:pPr>
                    <w:r>
                      <w:fldChar w:fldCharType="begin"/>
                    </w:r>
                    <w:r>
                      <w:rPr>
                        <w:color w:val="773189"/>
                      </w:rPr>
                      <w:instrText xml:space="preserve"> PAGE </w:instrText>
                    </w:r>
                    <w:r>
                      <w:fldChar w:fldCharType="separate"/>
                    </w:r>
                    <w:r>
                      <w:t>34</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90D58" w14:textId="6EC676F0" w:rsidR="00672969" w:rsidRDefault="002F62D1">
    <w:pPr>
      <w:pStyle w:val="BodyText"/>
      <w:spacing w:line="14" w:lineRule="auto"/>
      <w:rPr>
        <w:sz w:val="20"/>
      </w:rPr>
    </w:pPr>
    <w:r>
      <w:rPr>
        <w:noProof/>
      </w:rPr>
      <mc:AlternateContent>
        <mc:Choice Requires="wps">
          <w:drawing>
            <wp:anchor distT="0" distB="0" distL="114300" distR="114300" simplePos="0" relativeHeight="486836736" behindDoc="1" locked="0" layoutInCell="1" allowOverlap="1" wp14:anchorId="0072A937" wp14:editId="580FBCAF">
              <wp:simplePos x="0" y="0"/>
              <wp:positionH relativeFrom="page">
                <wp:posOffset>6431280</wp:posOffset>
              </wp:positionH>
              <wp:positionV relativeFrom="page">
                <wp:posOffset>9875520</wp:posOffset>
              </wp:positionV>
              <wp:extent cx="256540" cy="1962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7F2F0" w14:textId="77777777" w:rsidR="00672969" w:rsidRDefault="002F62D1">
                          <w:pPr>
                            <w:spacing w:before="21"/>
                            <w:ind w:left="60"/>
                          </w:pPr>
                          <w:r>
                            <w:fldChar w:fldCharType="begin"/>
                          </w:r>
                          <w:r>
                            <w:rPr>
                              <w:color w:val="773189"/>
                            </w:rPr>
                            <w:instrText xml:space="preserve"> PAGE </w:instrText>
                          </w:r>
                          <w:r>
                            <w:fldChar w:fldCharType="separate"/>
                          </w:r>
                          <w: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72A937" id="_x0000_t202" coordsize="21600,21600" o:spt="202" path="m,l,21600r21600,l21600,xe">
              <v:stroke joinstyle="miter"/>
              <v:path gradientshapeok="t" o:connecttype="rect"/>
            </v:shapetype>
            <v:shape id="Text Box 1" o:spid="_x0000_s1034" type="#_x0000_t202" style="position:absolute;margin-left:506.4pt;margin-top:777.6pt;width:20.2pt;height:15.45pt;z-index:-164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" filled="f" stroked="f">
              <v:textbox inset="0,0,0,0">
                <w:txbxContent>
                  <w:p w14:paraId="5F67F2F0" w14:textId="77777777" w:rsidR="00672969" w:rsidRDefault="002F62D1">
                    <w:pPr>
                      <w:spacing w:before="21"/>
                      <w:ind w:left="60"/>
                    </w:pPr>
                    <w:r>
                      <w:fldChar w:fldCharType="begin"/>
                    </w:r>
                    <w:r>
                      <w:rPr>
                        <w:color w:val="773189"/>
                      </w:rPr>
                      <w:instrText xml:space="preserve"> PAGE </w:instrText>
                    </w:r>
                    <w:r>
                      <w:fldChar w:fldCharType="separate"/>
                    </w:r>
                    <w:r>
                      <w:t>36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B59CB" w14:textId="77777777" w:rsidR="00000000" w:rsidRDefault="002F62D1">
      <w:r>
        <w:separator/>
      </w:r>
    </w:p>
  </w:footnote>
  <w:footnote w:type="continuationSeparator" w:id="0">
    <w:p w14:paraId="27B66684" w14:textId="77777777" w:rsidR="00000000" w:rsidRDefault="002F6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D204D" w14:textId="77777777" w:rsidR="002F62D1" w:rsidRDefault="002F62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20C3" w14:textId="77777777" w:rsidR="002F62D1" w:rsidRDefault="002F62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14154" w14:textId="77777777" w:rsidR="002F62D1" w:rsidRDefault="002F62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A5ED5"/>
    <w:multiLevelType w:val="multilevel"/>
    <w:tmpl w:val="BEE84F16"/>
    <w:lvl w:ilvl="0">
      <w:start w:val="2"/>
      <w:numFmt w:val="decimal"/>
      <w:lvlText w:val="%1"/>
      <w:lvlJc w:val="left"/>
      <w:pPr>
        <w:ind w:left="840" w:hanging="720"/>
        <w:jc w:val="left"/>
      </w:pPr>
      <w:rPr>
        <w:rFonts w:hint="default"/>
        <w:lang w:val="en-US" w:eastAsia="en-US" w:bidi="ar-SA"/>
      </w:rPr>
    </w:lvl>
    <w:lvl w:ilvl="1">
      <w:start w:val="20"/>
      <w:numFmt w:val="decimal"/>
      <w:lvlText w:val="%1.%2"/>
      <w:lvlJc w:val="left"/>
      <w:pPr>
        <w:ind w:left="840" w:hanging="720"/>
        <w:jc w:val="left"/>
      </w:pPr>
      <w:rPr>
        <w:rFonts w:hint="default"/>
        <w:spacing w:val="-27"/>
        <w:w w:val="100"/>
        <w:lang w:val="en-US" w:eastAsia="en-US" w:bidi="ar-SA"/>
      </w:rPr>
    </w:lvl>
    <w:lvl w:ilvl="2">
      <w:numFmt w:val="bullet"/>
      <w:lvlText w:val=""/>
      <w:lvlJc w:val="left"/>
      <w:pPr>
        <w:ind w:left="1560" w:hanging="360"/>
      </w:pPr>
      <w:rPr>
        <w:rFonts w:ascii="Symbol" w:eastAsia="Symbol" w:hAnsi="Symbol" w:cs="Symbol" w:hint="default"/>
        <w:w w:val="100"/>
        <w:sz w:val="24"/>
        <w:szCs w:val="24"/>
        <w:lang w:val="en-US" w:eastAsia="en-US" w:bidi="ar-SA"/>
      </w:rPr>
    </w:lvl>
    <w:lvl w:ilvl="3">
      <w:numFmt w:val="bullet"/>
      <w:lvlText w:val="•"/>
      <w:lvlJc w:val="left"/>
      <w:pPr>
        <w:ind w:left="1560" w:hanging="360"/>
      </w:pPr>
      <w:rPr>
        <w:rFonts w:hint="default"/>
        <w:lang w:val="en-US" w:eastAsia="en-US" w:bidi="ar-SA"/>
      </w:rPr>
    </w:lvl>
    <w:lvl w:ilvl="4">
      <w:numFmt w:val="bullet"/>
      <w:lvlText w:val="•"/>
      <w:lvlJc w:val="left"/>
      <w:pPr>
        <w:ind w:left="2660" w:hanging="360"/>
      </w:pPr>
      <w:rPr>
        <w:rFonts w:hint="default"/>
        <w:lang w:val="en-US" w:eastAsia="en-US" w:bidi="ar-SA"/>
      </w:rPr>
    </w:lvl>
    <w:lvl w:ilvl="5">
      <w:numFmt w:val="bullet"/>
      <w:lvlText w:val="•"/>
      <w:lvlJc w:val="left"/>
      <w:pPr>
        <w:ind w:left="3761" w:hanging="360"/>
      </w:pPr>
      <w:rPr>
        <w:rFonts w:hint="default"/>
        <w:lang w:val="en-US" w:eastAsia="en-US" w:bidi="ar-SA"/>
      </w:rPr>
    </w:lvl>
    <w:lvl w:ilvl="6">
      <w:numFmt w:val="bullet"/>
      <w:lvlText w:val="•"/>
      <w:lvlJc w:val="left"/>
      <w:pPr>
        <w:ind w:left="4862" w:hanging="360"/>
      </w:pPr>
      <w:rPr>
        <w:rFonts w:hint="default"/>
        <w:lang w:val="en-US" w:eastAsia="en-US" w:bidi="ar-SA"/>
      </w:rPr>
    </w:lvl>
    <w:lvl w:ilvl="7">
      <w:numFmt w:val="bullet"/>
      <w:lvlText w:val="•"/>
      <w:lvlJc w:val="left"/>
      <w:pPr>
        <w:ind w:left="5963" w:hanging="360"/>
      </w:pPr>
      <w:rPr>
        <w:rFonts w:hint="default"/>
        <w:lang w:val="en-US" w:eastAsia="en-US" w:bidi="ar-SA"/>
      </w:rPr>
    </w:lvl>
    <w:lvl w:ilvl="8">
      <w:numFmt w:val="bullet"/>
      <w:lvlText w:val="•"/>
      <w:lvlJc w:val="left"/>
      <w:pPr>
        <w:ind w:left="7064" w:hanging="360"/>
      </w:pPr>
      <w:rPr>
        <w:rFonts w:hint="default"/>
        <w:lang w:val="en-US" w:eastAsia="en-US" w:bidi="ar-SA"/>
      </w:rPr>
    </w:lvl>
  </w:abstractNum>
  <w:abstractNum w:abstractNumId="1" w15:restartNumberingAfterBreak="0">
    <w:nsid w:val="0F513F24"/>
    <w:multiLevelType w:val="multilevel"/>
    <w:tmpl w:val="11182D82"/>
    <w:lvl w:ilvl="0">
      <w:start w:val="7"/>
      <w:numFmt w:val="decimal"/>
      <w:lvlText w:val="%1"/>
      <w:lvlJc w:val="left"/>
      <w:pPr>
        <w:ind w:left="758" w:hanging="639"/>
        <w:jc w:val="left"/>
      </w:pPr>
      <w:rPr>
        <w:rFonts w:hint="default"/>
        <w:lang w:val="en-US" w:eastAsia="en-US" w:bidi="ar-SA"/>
      </w:rPr>
    </w:lvl>
    <w:lvl w:ilvl="1">
      <w:numFmt w:val="decimal"/>
      <w:lvlText w:val="%1.%2"/>
      <w:lvlJc w:val="left"/>
      <w:pPr>
        <w:ind w:left="758" w:hanging="639"/>
        <w:jc w:val="left"/>
      </w:pPr>
      <w:rPr>
        <w:rFonts w:hint="default"/>
        <w:b/>
        <w:bCs/>
        <w:spacing w:val="-2"/>
        <w:w w:val="100"/>
        <w:lang w:val="en-US" w:eastAsia="en-US" w:bidi="ar-SA"/>
      </w:rPr>
    </w:lvl>
    <w:lvl w:ilvl="2">
      <w:numFmt w:val="bullet"/>
      <w:lvlText w:val="•"/>
      <w:lvlJc w:val="left"/>
      <w:pPr>
        <w:ind w:left="2461" w:hanging="639"/>
      </w:pPr>
      <w:rPr>
        <w:rFonts w:hint="default"/>
        <w:lang w:val="en-US" w:eastAsia="en-US" w:bidi="ar-SA"/>
      </w:rPr>
    </w:lvl>
    <w:lvl w:ilvl="3">
      <w:numFmt w:val="bullet"/>
      <w:lvlText w:val="•"/>
      <w:lvlJc w:val="left"/>
      <w:pPr>
        <w:ind w:left="3311" w:hanging="639"/>
      </w:pPr>
      <w:rPr>
        <w:rFonts w:hint="default"/>
        <w:lang w:val="en-US" w:eastAsia="en-US" w:bidi="ar-SA"/>
      </w:rPr>
    </w:lvl>
    <w:lvl w:ilvl="4">
      <w:numFmt w:val="bullet"/>
      <w:lvlText w:val="•"/>
      <w:lvlJc w:val="left"/>
      <w:pPr>
        <w:ind w:left="4162" w:hanging="639"/>
      </w:pPr>
      <w:rPr>
        <w:rFonts w:hint="default"/>
        <w:lang w:val="en-US" w:eastAsia="en-US" w:bidi="ar-SA"/>
      </w:rPr>
    </w:lvl>
    <w:lvl w:ilvl="5">
      <w:numFmt w:val="bullet"/>
      <w:lvlText w:val="•"/>
      <w:lvlJc w:val="left"/>
      <w:pPr>
        <w:ind w:left="5013" w:hanging="639"/>
      </w:pPr>
      <w:rPr>
        <w:rFonts w:hint="default"/>
        <w:lang w:val="en-US" w:eastAsia="en-US" w:bidi="ar-SA"/>
      </w:rPr>
    </w:lvl>
    <w:lvl w:ilvl="6">
      <w:numFmt w:val="bullet"/>
      <w:lvlText w:val="•"/>
      <w:lvlJc w:val="left"/>
      <w:pPr>
        <w:ind w:left="5863" w:hanging="639"/>
      </w:pPr>
      <w:rPr>
        <w:rFonts w:hint="default"/>
        <w:lang w:val="en-US" w:eastAsia="en-US" w:bidi="ar-SA"/>
      </w:rPr>
    </w:lvl>
    <w:lvl w:ilvl="7">
      <w:numFmt w:val="bullet"/>
      <w:lvlText w:val="•"/>
      <w:lvlJc w:val="left"/>
      <w:pPr>
        <w:ind w:left="6714" w:hanging="639"/>
      </w:pPr>
      <w:rPr>
        <w:rFonts w:hint="default"/>
        <w:lang w:val="en-US" w:eastAsia="en-US" w:bidi="ar-SA"/>
      </w:rPr>
    </w:lvl>
    <w:lvl w:ilvl="8">
      <w:numFmt w:val="bullet"/>
      <w:lvlText w:val="•"/>
      <w:lvlJc w:val="left"/>
      <w:pPr>
        <w:ind w:left="7565" w:hanging="639"/>
      </w:pPr>
      <w:rPr>
        <w:rFonts w:hint="default"/>
        <w:lang w:val="en-US" w:eastAsia="en-US" w:bidi="ar-SA"/>
      </w:rPr>
    </w:lvl>
  </w:abstractNum>
  <w:abstractNum w:abstractNumId="2" w15:restartNumberingAfterBreak="0">
    <w:nsid w:val="204B248D"/>
    <w:multiLevelType w:val="hybridMultilevel"/>
    <w:tmpl w:val="02002E06"/>
    <w:lvl w:ilvl="0" w:tplc="E2E882A8">
      <w:numFmt w:val="bullet"/>
      <w:lvlText w:val=""/>
      <w:lvlJc w:val="left"/>
      <w:pPr>
        <w:ind w:left="1560" w:hanging="360"/>
      </w:pPr>
      <w:rPr>
        <w:rFonts w:ascii="Symbol" w:eastAsia="Symbol" w:hAnsi="Symbol" w:cs="Symbol" w:hint="default"/>
        <w:w w:val="100"/>
        <w:sz w:val="24"/>
        <w:szCs w:val="24"/>
        <w:lang w:val="en-US" w:eastAsia="en-US" w:bidi="ar-SA"/>
      </w:rPr>
    </w:lvl>
    <w:lvl w:ilvl="1" w:tplc="C8FAB134">
      <w:numFmt w:val="bullet"/>
      <w:lvlText w:val="•"/>
      <w:lvlJc w:val="left"/>
      <w:pPr>
        <w:ind w:left="2330" w:hanging="360"/>
      </w:pPr>
      <w:rPr>
        <w:rFonts w:hint="default"/>
        <w:lang w:val="en-US" w:eastAsia="en-US" w:bidi="ar-SA"/>
      </w:rPr>
    </w:lvl>
    <w:lvl w:ilvl="2" w:tplc="879E3A0C">
      <w:numFmt w:val="bullet"/>
      <w:lvlText w:val="•"/>
      <w:lvlJc w:val="left"/>
      <w:pPr>
        <w:ind w:left="3101" w:hanging="360"/>
      </w:pPr>
      <w:rPr>
        <w:rFonts w:hint="default"/>
        <w:lang w:val="en-US" w:eastAsia="en-US" w:bidi="ar-SA"/>
      </w:rPr>
    </w:lvl>
    <w:lvl w:ilvl="3" w:tplc="72326B52">
      <w:numFmt w:val="bullet"/>
      <w:lvlText w:val="•"/>
      <w:lvlJc w:val="left"/>
      <w:pPr>
        <w:ind w:left="3871" w:hanging="360"/>
      </w:pPr>
      <w:rPr>
        <w:rFonts w:hint="default"/>
        <w:lang w:val="en-US" w:eastAsia="en-US" w:bidi="ar-SA"/>
      </w:rPr>
    </w:lvl>
    <w:lvl w:ilvl="4" w:tplc="C9568604">
      <w:numFmt w:val="bullet"/>
      <w:lvlText w:val="•"/>
      <w:lvlJc w:val="left"/>
      <w:pPr>
        <w:ind w:left="4642" w:hanging="360"/>
      </w:pPr>
      <w:rPr>
        <w:rFonts w:hint="default"/>
        <w:lang w:val="en-US" w:eastAsia="en-US" w:bidi="ar-SA"/>
      </w:rPr>
    </w:lvl>
    <w:lvl w:ilvl="5" w:tplc="E4B0ED36">
      <w:numFmt w:val="bullet"/>
      <w:lvlText w:val="•"/>
      <w:lvlJc w:val="left"/>
      <w:pPr>
        <w:ind w:left="5413" w:hanging="360"/>
      </w:pPr>
      <w:rPr>
        <w:rFonts w:hint="default"/>
        <w:lang w:val="en-US" w:eastAsia="en-US" w:bidi="ar-SA"/>
      </w:rPr>
    </w:lvl>
    <w:lvl w:ilvl="6" w:tplc="CA48B1D6">
      <w:numFmt w:val="bullet"/>
      <w:lvlText w:val="•"/>
      <w:lvlJc w:val="left"/>
      <w:pPr>
        <w:ind w:left="6183" w:hanging="360"/>
      </w:pPr>
      <w:rPr>
        <w:rFonts w:hint="default"/>
        <w:lang w:val="en-US" w:eastAsia="en-US" w:bidi="ar-SA"/>
      </w:rPr>
    </w:lvl>
    <w:lvl w:ilvl="7" w:tplc="CD826B86">
      <w:numFmt w:val="bullet"/>
      <w:lvlText w:val="•"/>
      <w:lvlJc w:val="left"/>
      <w:pPr>
        <w:ind w:left="6954" w:hanging="360"/>
      </w:pPr>
      <w:rPr>
        <w:rFonts w:hint="default"/>
        <w:lang w:val="en-US" w:eastAsia="en-US" w:bidi="ar-SA"/>
      </w:rPr>
    </w:lvl>
    <w:lvl w:ilvl="8" w:tplc="59E41D78">
      <w:numFmt w:val="bullet"/>
      <w:lvlText w:val="•"/>
      <w:lvlJc w:val="left"/>
      <w:pPr>
        <w:ind w:left="7725" w:hanging="360"/>
      </w:pPr>
      <w:rPr>
        <w:rFonts w:hint="default"/>
        <w:lang w:val="en-US" w:eastAsia="en-US" w:bidi="ar-SA"/>
      </w:rPr>
    </w:lvl>
  </w:abstractNum>
  <w:abstractNum w:abstractNumId="3" w15:restartNumberingAfterBreak="0">
    <w:nsid w:val="24F16E7C"/>
    <w:multiLevelType w:val="hybridMultilevel"/>
    <w:tmpl w:val="A8CE72F2"/>
    <w:lvl w:ilvl="0" w:tplc="1C02CB46">
      <w:numFmt w:val="bullet"/>
      <w:lvlText w:val=""/>
      <w:lvlJc w:val="left"/>
      <w:pPr>
        <w:ind w:left="1538" w:hanging="360"/>
      </w:pPr>
      <w:rPr>
        <w:rFonts w:ascii="Symbol" w:eastAsia="Symbol" w:hAnsi="Symbol" w:cs="Symbol" w:hint="default"/>
        <w:w w:val="100"/>
        <w:sz w:val="24"/>
        <w:szCs w:val="24"/>
        <w:lang w:val="en-US" w:eastAsia="en-US" w:bidi="ar-SA"/>
      </w:rPr>
    </w:lvl>
    <w:lvl w:ilvl="1" w:tplc="B6C4FE64">
      <w:numFmt w:val="bullet"/>
      <w:lvlText w:val="•"/>
      <w:lvlJc w:val="left"/>
      <w:pPr>
        <w:ind w:left="2312" w:hanging="360"/>
      </w:pPr>
      <w:rPr>
        <w:rFonts w:hint="default"/>
        <w:lang w:val="en-US" w:eastAsia="en-US" w:bidi="ar-SA"/>
      </w:rPr>
    </w:lvl>
    <w:lvl w:ilvl="2" w:tplc="0E74E3B4">
      <w:numFmt w:val="bullet"/>
      <w:lvlText w:val="•"/>
      <w:lvlJc w:val="left"/>
      <w:pPr>
        <w:ind w:left="3085" w:hanging="360"/>
      </w:pPr>
      <w:rPr>
        <w:rFonts w:hint="default"/>
        <w:lang w:val="en-US" w:eastAsia="en-US" w:bidi="ar-SA"/>
      </w:rPr>
    </w:lvl>
    <w:lvl w:ilvl="3" w:tplc="2C901BA2">
      <w:numFmt w:val="bullet"/>
      <w:lvlText w:val="•"/>
      <w:lvlJc w:val="left"/>
      <w:pPr>
        <w:ind w:left="3857" w:hanging="360"/>
      </w:pPr>
      <w:rPr>
        <w:rFonts w:hint="default"/>
        <w:lang w:val="en-US" w:eastAsia="en-US" w:bidi="ar-SA"/>
      </w:rPr>
    </w:lvl>
    <w:lvl w:ilvl="4" w:tplc="99E09268">
      <w:numFmt w:val="bullet"/>
      <w:lvlText w:val="•"/>
      <w:lvlJc w:val="left"/>
      <w:pPr>
        <w:ind w:left="4630" w:hanging="360"/>
      </w:pPr>
      <w:rPr>
        <w:rFonts w:hint="default"/>
        <w:lang w:val="en-US" w:eastAsia="en-US" w:bidi="ar-SA"/>
      </w:rPr>
    </w:lvl>
    <w:lvl w:ilvl="5" w:tplc="1E90BE62">
      <w:numFmt w:val="bullet"/>
      <w:lvlText w:val="•"/>
      <w:lvlJc w:val="left"/>
      <w:pPr>
        <w:ind w:left="5403" w:hanging="360"/>
      </w:pPr>
      <w:rPr>
        <w:rFonts w:hint="default"/>
        <w:lang w:val="en-US" w:eastAsia="en-US" w:bidi="ar-SA"/>
      </w:rPr>
    </w:lvl>
    <w:lvl w:ilvl="6" w:tplc="711E112C">
      <w:numFmt w:val="bullet"/>
      <w:lvlText w:val="•"/>
      <w:lvlJc w:val="left"/>
      <w:pPr>
        <w:ind w:left="6175" w:hanging="360"/>
      </w:pPr>
      <w:rPr>
        <w:rFonts w:hint="default"/>
        <w:lang w:val="en-US" w:eastAsia="en-US" w:bidi="ar-SA"/>
      </w:rPr>
    </w:lvl>
    <w:lvl w:ilvl="7" w:tplc="056EA140">
      <w:numFmt w:val="bullet"/>
      <w:lvlText w:val="•"/>
      <w:lvlJc w:val="left"/>
      <w:pPr>
        <w:ind w:left="6948" w:hanging="360"/>
      </w:pPr>
      <w:rPr>
        <w:rFonts w:hint="default"/>
        <w:lang w:val="en-US" w:eastAsia="en-US" w:bidi="ar-SA"/>
      </w:rPr>
    </w:lvl>
    <w:lvl w:ilvl="8" w:tplc="C464E2D2">
      <w:numFmt w:val="bullet"/>
      <w:lvlText w:val="•"/>
      <w:lvlJc w:val="left"/>
      <w:pPr>
        <w:ind w:left="7721" w:hanging="360"/>
      </w:pPr>
      <w:rPr>
        <w:rFonts w:hint="default"/>
        <w:lang w:val="en-US" w:eastAsia="en-US" w:bidi="ar-SA"/>
      </w:rPr>
    </w:lvl>
  </w:abstractNum>
  <w:abstractNum w:abstractNumId="4" w15:restartNumberingAfterBreak="0">
    <w:nsid w:val="279366BA"/>
    <w:multiLevelType w:val="multilevel"/>
    <w:tmpl w:val="73A63A30"/>
    <w:lvl w:ilvl="0">
      <w:start w:val="6"/>
      <w:numFmt w:val="decimal"/>
      <w:lvlText w:val="%1"/>
      <w:lvlJc w:val="left"/>
      <w:pPr>
        <w:ind w:left="758" w:hanging="639"/>
        <w:jc w:val="left"/>
      </w:pPr>
      <w:rPr>
        <w:rFonts w:hint="default"/>
        <w:lang w:val="en-US" w:eastAsia="en-US" w:bidi="ar-SA"/>
      </w:rPr>
    </w:lvl>
    <w:lvl w:ilvl="1">
      <w:numFmt w:val="decimal"/>
      <w:lvlText w:val="%1.%2"/>
      <w:lvlJc w:val="left"/>
      <w:pPr>
        <w:ind w:left="758" w:hanging="639"/>
        <w:jc w:val="left"/>
      </w:pPr>
      <w:rPr>
        <w:rFonts w:hint="default"/>
        <w:b/>
        <w:bCs/>
        <w:spacing w:val="-2"/>
        <w:w w:val="100"/>
        <w:lang w:val="en-US" w:eastAsia="en-US" w:bidi="ar-SA"/>
      </w:rPr>
    </w:lvl>
    <w:lvl w:ilvl="2">
      <w:start w:val="1"/>
      <w:numFmt w:val="decimal"/>
      <w:lvlText w:val="%3)"/>
      <w:lvlJc w:val="left"/>
      <w:pPr>
        <w:ind w:left="1920" w:hanging="360"/>
        <w:jc w:val="left"/>
      </w:pPr>
      <w:rPr>
        <w:rFonts w:ascii="Verdana" w:eastAsia="Verdana" w:hAnsi="Verdana" w:cs="Verdana" w:hint="default"/>
        <w:b/>
        <w:bCs/>
        <w:spacing w:val="-1"/>
        <w:w w:val="100"/>
        <w:sz w:val="24"/>
        <w:szCs w:val="24"/>
        <w:lang w:val="en-US" w:eastAsia="en-US" w:bidi="ar-SA"/>
      </w:rPr>
    </w:lvl>
    <w:lvl w:ilvl="3">
      <w:numFmt w:val="bullet"/>
      <w:lvlText w:val="•"/>
      <w:lvlJc w:val="left"/>
      <w:pPr>
        <w:ind w:left="3552" w:hanging="360"/>
      </w:pPr>
      <w:rPr>
        <w:rFonts w:hint="default"/>
        <w:lang w:val="en-US" w:eastAsia="en-US" w:bidi="ar-SA"/>
      </w:rPr>
    </w:lvl>
    <w:lvl w:ilvl="4">
      <w:numFmt w:val="bullet"/>
      <w:lvlText w:val="•"/>
      <w:lvlJc w:val="left"/>
      <w:pPr>
        <w:ind w:left="4368" w:hanging="360"/>
      </w:pPr>
      <w:rPr>
        <w:rFonts w:hint="default"/>
        <w:lang w:val="en-US" w:eastAsia="en-US" w:bidi="ar-SA"/>
      </w:rPr>
    </w:lvl>
    <w:lvl w:ilvl="5">
      <w:numFmt w:val="bullet"/>
      <w:lvlText w:val="•"/>
      <w:lvlJc w:val="left"/>
      <w:pPr>
        <w:ind w:left="5185" w:hanging="360"/>
      </w:pPr>
      <w:rPr>
        <w:rFonts w:hint="default"/>
        <w:lang w:val="en-US" w:eastAsia="en-US" w:bidi="ar-SA"/>
      </w:rPr>
    </w:lvl>
    <w:lvl w:ilvl="6">
      <w:numFmt w:val="bullet"/>
      <w:lvlText w:val="•"/>
      <w:lvlJc w:val="left"/>
      <w:pPr>
        <w:ind w:left="6001" w:hanging="360"/>
      </w:pPr>
      <w:rPr>
        <w:rFonts w:hint="default"/>
        <w:lang w:val="en-US" w:eastAsia="en-US" w:bidi="ar-SA"/>
      </w:rPr>
    </w:lvl>
    <w:lvl w:ilvl="7">
      <w:numFmt w:val="bullet"/>
      <w:lvlText w:val="•"/>
      <w:lvlJc w:val="left"/>
      <w:pPr>
        <w:ind w:left="6817" w:hanging="360"/>
      </w:pPr>
      <w:rPr>
        <w:rFonts w:hint="default"/>
        <w:lang w:val="en-US" w:eastAsia="en-US" w:bidi="ar-SA"/>
      </w:rPr>
    </w:lvl>
    <w:lvl w:ilvl="8">
      <w:numFmt w:val="bullet"/>
      <w:lvlText w:val="•"/>
      <w:lvlJc w:val="left"/>
      <w:pPr>
        <w:ind w:left="7633" w:hanging="360"/>
      </w:pPr>
      <w:rPr>
        <w:rFonts w:hint="default"/>
        <w:lang w:val="en-US" w:eastAsia="en-US" w:bidi="ar-SA"/>
      </w:rPr>
    </w:lvl>
  </w:abstractNum>
  <w:abstractNum w:abstractNumId="5" w15:restartNumberingAfterBreak="0">
    <w:nsid w:val="28D537AB"/>
    <w:multiLevelType w:val="hybridMultilevel"/>
    <w:tmpl w:val="8ECEE4DA"/>
    <w:lvl w:ilvl="0" w:tplc="40E4D446">
      <w:start w:val="1"/>
      <w:numFmt w:val="decimal"/>
      <w:lvlText w:val="%1)"/>
      <w:lvlJc w:val="left"/>
      <w:pPr>
        <w:ind w:left="953" w:hanging="360"/>
        <w:jc w:val="left"/>
      </w:pPr>
      <w:rPr>
        <w:rFonts w:ascii="Verdana" w:eastAsia="Verdana" w:hAnsi="Verdana" w:cs="Verdana" w:hint="default"/>
        <w:b/>
        <w:bCs/>
        <w:spacing w:val="-1"/>
        <w:w w:val="100"/>
        <w:sz w:val="24"/>
        <w:szCs w:val="24"/>
        <w:lang w:val="en-US" w:eastAsia="en-US" w:bidi="ar-SA"/>
      </w:rPr>
    </w:lvl>
    <w:lvl w:ilvl="1" w:tplc="042E9A1E">
      <w:numFmt w:val="bullet"/>
      <w:lvlText w:val="•"/>
      <w:lvlJc w:val="left"/>
      <w:pPr>
        <w:ind w:left="1790" w:hanging="360"/>
      </w:pPr>
      <w:rPr>
        <w:rFonts w:hint="default"/>
        <w:lang w:val="en-US" w:eastAsia="en-US" w:bidi="ar-SA"/>
      </w:rPr>
    </w:lvl>
    <w:lvl w:ilvl="2" w:tplc="E0081AAE">
      <w:numFmt w:val="bullet"/>
      <w:lvlText w:val="•"/>
      <w:lvlJc w:val="left"/>
      <w:pPr>
        <w:ind w:left="2621" w:hanging="360"/>
      </w:pPr>
      <w:rPr>
        <w:rFonts w:hint="default"/>
        <w:lang w:val="en-US" w:eastAsia="en-US" w:bidi="ar-SA"/>
      </w:rPr>
    </w:lvl>
    <w:lvl w:ilvl="3" w:tplc="0614B030">
      <w:numFmt w:val="bullet"/>
      <w:lvlText w:val="•"/>
      <w:lvlJc w:val="left"/>
      <w:pPr>
        <w:ind w:left="3451" w:hanging="360"/>
      </w:pPr>
      <w:rPr>
        <w:rFonts w:hint="default"/>
        <w:lang w:val="en-US" w:eastAsia="en-US" w:bidi="ar-SA"/>
      </w:rPr>
    </w:lvl>
    <w:lvl w:ilvl="4" w:tplc="D3028998">
      <w:numFmt w:val="bullet"/>
      <w:lvlText w:val="•"/>
      <w:lvlJc w:val="left"/>
      <w:pPr>
        <w:ind w:left="4282" w:hanging="360"/>
      </w:pPr>
      <w:rPr>
        <w:rFonts w:hint="default"/>
        <w:lang w:val="en-US" w:eastAsia="en-US" w:bidi="ar-SA"/>
      </w:rPr>
    </w:lvl>
    <w:lvl w:ilvl="5" w:tplc="1BF4D6A2">
      <w:numFmt w:val="bullet"/>
      <w:lvlText w:val="•"/>
      <w:lvlJc w:val="left"/>
      <w:pPr>
        <w:ind w:left="5113" w:hanging="360"/>
      </w:pPr>
      <w:rPr>
        <w:rFonts w:hint="default"/>
        <w:lang w:val="en-US" w:eastAsia="en-US" w:bidi="ar-SA"/>
      </w:rPr>
    </w:lvl>
    <w:lvl w:ilvl="6" w:tplc="8296419C">
      <w:numFmt w:val="bullet"/>
      <w:lvlText w:val="•"/>
      <w:lvlJc w:val="left"/>
      <w:pPr>
        <w:ind w:left="5943" w:hanging="360"/>
      </w:pPr>
      <w:rPr>
        <w:rFonts w:hint="default"/>
        <w:lang w:val="en-US" w:eastAsia="en-US" w:bidi="ar-SA"/>
      </w:rPr>
    </w:lvl>
    <w:lvl w:ilvl="7" w:tplc="773A6BC8">
      <w:numFmt w:val="bullet"/>
      <w:lvlText w:val="•"/>
      <w:lvlJc w:val="left"/>
      <w:pPr>
        <w:ind w:left="6774" w:hanging="360"/>
      </w:pPr>
      <w:rPr>
        <w:rFonts w:hint="default"/>
        <w:lang w:val="en-US" w:eastAsia="en-US" w:bidi="ar-SA"/>
      </w:rPr>
    </w:lvl>
    <w:lvl w:ilvl="8" w:tplc="746E0DB4">
      <w:numFmt w:val="bullet"/>
      <w:lvlText w:val="•"/>
      <w:lvlJc w:val="left"/>
      <w:pPr>
        <w:ind w:left="7605" w:hanging="360"/>
      </w:pPr>
      <w:rPr>
        <w:rFonts w:hint="default"/>
        <w:lang w:val="en-US" w:eastAsia="en-US" w:bidi="ar-SA"/>
      </w:rPr>
    </w:lvl>
  </w:abstractNum>
  <w:abstractNum w:abstractNumId="6" w15:restartNumberingAfterBreak="0">
    <w:nsid w:val="34E7518E"/>
    <w:multiLevelType w:val="hybridMultilevel"/>
    <w:tmpl w:val="EE942EA0"/>
    <w:lvl w:ilvl="0" w:tplc="298EBAE8">
      <w:start w:val="1"/>
      <w:numFmt w:val="lowerRoman"/>
      <w:lvlText w:val="%1)"/>
      <w:lvlJc w:val="left"/>
      <w:pPr>
        <w:ind w:left="1702" w:hanging="720"/>
        <w:jc w:val="left"/>
      </w:pPr>
      <w:rPr>
        <w:rFonts w:ascii="Verdana" w:eastAsia="Verdana" w:hAnsi="Verdana" w:cs="Verdana" w:hint="default"/>
        <w:spacing w:val="-2"/>
        <w:w w:val="100"/>
        <w:sz w:val="24"/>
        <w:szCs w:val="24"/>
        <w:lang w:val="en-US" w:eastAsia="en-US" w:bidi="ar-SA"/>
      </w:rPr>
    </w:lvl>
    <w:lvl w:ilvl="1" w:tplc="FF80645A">
      <w:numFmt w:val="bullet"/>
      <w:lvlText w:val="•"/>
      <w:lvlJc w:val="left"/>
      <w:pPr>
        <w:ind w:left="2456" w:hanging="720"/>
      </w:pPr>
      <w:rPr>
        <w:rFonts w:hint="default"/>
        <w:lang w:val="en-US" w:eastAsia="en-US" w:bidi="ar-SA"/>
      </w:rPr>
    </w:lvl>
    <w:lvl w:ilvl="2" w:tplc="6590E22E">
      <w:numFmt w:val="bullet"/>
      <w:lvlText w:val="•"/>
      <w:lvlJc w:val="left"/>
      <w:pPr>
        <w:ind w:left="3213" w:hanging="720"/>
      </w:pPr>
      <w:rPr>
        <w:rFonts w:hint="default"/>
        <w:lang w:val="en-US" w:eastAsia="en-US" w:bidi="ar-SA"/>
      </w:rPr>
    </w:lvl>
    <w:lvl w:ilvl="3" w:tplc="7FD45C18">
      <w:numFmt w:val="bullet"/>
      <w:lvlText w:val="•"/>
      <w:lvlJc w:val="left"/>
      <w:pPr>
        <w:ind w:left="3969" w:hanging="720"/>
      </w:pPr>
      <w:rPr>
        <w:rFonts w:hint="default"/>
        <w:lang w:val="en-US" w:eastAsia="en-US" w:bidi="ar-SA"/>
      </w:rPr>
    </w:lvl>
    <w:lvl w:ilvl="4" w:tplc="849CCE70">
      <w:numFmt w:val="bullet"/>
      <w:lvlText w:val="•"/>
      <w:lvlJc w:val="left"/>
      <w:pPr>
        <w:ind w:left="4726" w:hanging="720"/>
      </w:pPr>
      <w:rPr>
        <w:rFonts w:hint="default"/>
        <w:lang w:val="en-US" w:eastAsia="en-US" w:bidi="ar-SA"/>
      </w:rPr>
    </w:lvl>
    <w:lvl w:ilvl="5" w:tplc="1CE6E4CC">
      <w:numFmt w:val="bullet"/>
      <w:lvlText w:val="•"/>
      <w:lvlJc w:val="left"/>
      <w:pPr>
        <w:ind w:left="5483" w:hanging="720"/>
      </w:pPr>
      <w:rPr>
        <w:rFonts w:hint="default"/>
        <w:lang w:val="en-US" w:eastAsia="en-US" w:bidi="ar-SA"/>
      </w:rPr>
    </w:lvl>
    <w:lvl w:ilvl="6" w:tplc="ECCA99BE">
      <w:numFmt w:val="bullet"/>
      <w:lvlText w:val="•"/>
      <w:lvlJc w:val="left"/>
      <w:pPr>
        <w:ind w:left="6239" w:hanging="720"/>
      </w:pPr>
      <w:rPr>
        <w:rFonts w:hint="default"/>
        <w:lang w:val="en-US" w:eastAsia="en-US" w:bidi="ar-SA"/>
      </w:rPr>
    </w:lvl>
    <w:lvl w:ilvl="7" w:tplc="863C1DF4">
      <w:numFmt w:val="bullet"/>
      <w:lvlText w:val="•"/>
      <w:lvlJc w:val="left"/>
      <w:pPr>
        <w:ind w:left="6996" w:hanging="720"/>
      </w:pPr>
      <w:rPr>
        <w:rFonts w:hint="default"/>
        <w:lang w:val="en-US" w:eastAsia="en-US" w:bidi="ar-SA"/>
      </w:rPr>
    </w:lvl>
    <w:lvl w:ilvl="8" w:tplc="93FA5EDC">
      <w:numFmt w:val="bullet"/>
      <w:lvlText w:val="•"/>
      <w:lvlJc w:val="left"/>
      <w:pPr>
        <w:ind w:left="7753" w:hanging="720"/>
      </w:pPr>
      <w:rPr>
        <w:rFonts w:hint="default"/>
        <w:lang w:val="en-US" w:eastAsia="en-US" w:bidi="ar-SA"/>
      </w:rPr>
    </w:lvl>
  </w:abstractNum>
  <w:abstractNum w:abstractNumId="7" w15:restartNumberingAfterBreak="0">
    <w:nsid w:val="43293976"/>
    <w:multiLevelType w:val="multilevel"/>
    <w:tmpl w:val="49B068AA"/>
    <w:lvl w:ilvl="0">
      <w:start w:val="2"/>
      <w:numFmt w:val="decimal"/>
      <w:lvlText w:val="%1"/>
      <w:lvlJc w:val="left"/>
      <w:pPr>
        <w:ind w:left="758" w:hanging="639"/>
        <w:jc w:val="left"/>
      </w:pPr>
      <w:rPr>
        <w:rFonts w:hint="default"/>
        <w:lang w:val="en-US" w:eastAsia="en-US" w:bidi="ar-SA"/>
      </w:rPr>
    </w:lvl>
    <w:lvl w:ilvl="1">
      <w:numFmt w:val="decimal"/>
      <w:lvlText w:val="%1.%2"/>
      <w:lvlJc w:val="left"/>
      <w:pPr>
        <w:ind w:left="758" w:hanging="639"/>
        <w:jc w:val="left"/>
      </w:pPr>
      <w:rPr>
        <w:rFonts w:hint="default"/>
        <w:b/>
        <w:bCs/>
        <w:spacing w:val="-2"/>
        <w:w w:val="100"/>
        <w:lang w:val="en-US" w:eastAsia="en-US" w:bidi="ar-SA"/>
      </w:rPr>
    </w:lvl>
    <w:lvl w:ilvl="2">
      <w:numFmt w:val="bullet"/>
      <w:lvlText w:val="•"/>
      <w:lvlJc w:val="left"/>
      <w:pPr>
        <w:ind w:left="2461" w:hanging="639"/>
      </w:pPr>
      <w:rPr>
        <w:rFonts w:hint="default"/>
        <w:lang w:val="en-US" w:eastAsia="en-US" w:bidi="ar-SA"/>
      </w:rPr>
    </w:lvl>
    <w:lvl w:ilvl="3">
      <w:numFmt w:val="bullet"/>
      <w:lvlText w:val="•"/>
      <w:lvlJc w:val="left"/>
      <w:pPr>
        <w:ind w:left="3311" w:hanging="639"/>
      </w:pPr>
      <w:rPr>
        <w:rFonts w:hint="default"/>
        <w:lang w:val="en-US" w:eastAsia="en-US" w:bidi="ar-SA"/>
      </w:rPr>
    </w:lvl>
    <w:lvl w:ilvl="4">
      <w:numFmt w:val="bullet"/>
      <w:lvlText w:val="•"/>
      <w:lvlJc w:val="left"/>
      <w:pPr>
        <w:ind w:left="4162" w:hanging="639"/>
      </w:pPr>
      <w:rPr>
        <w:rFonts w:hint="default"/>
        <w:lang w:val="en-US" w:eastAsia="en-US" w:bidi="ar-SA"/>
      </w:rPr>
    </w:lvl>
    <w:lvl w:ilvl="5">
      <w:numFmt w:val="bullet"/>
      <w:lvlText w:val="•"/>
      <w:lvlJc w:val="left"/>
      <w:pPr>
        <w:ind w:left="5013" w:hanging="639"/>
      </w:pPr>
      <w:rPr>
        <w:rFonts w:hint="default"/>
        <w:lang w:val="en-US" w:eastAsia="en-US" w:bidi="ar-SA"/>
      </w:rPr>
    </w:lvl>
    <w:lvl w:ilvl="6">
      <w:numFmt w:val="bullet"/>
      <w:lvlText w:val="•"/>
      <w:lvlJc w:val="left"/>
      <w:pPr>
        <w:ind w:left="5863" w:hanging="639"/>
      </w:pPr>
      <w:rPr>
        <w:rFonts w:hint="default"/>
        <w:lang w:val="en-US" w:eastAsia="en-US" w:bidi="ar-SA"/>
      </w:rPr>
    </w:lvl>
    <w:lvl w:ilvl="7">
      <w:numFmt w:val="bullet"/>
      <w:lvlText w:val="•"/>
      <w:lvlJc w:val="left"/>
      <w:pPr>
        <w:ind w:left="6714" w:hanging="639"/>
      </w:pPr>
      <w:rPr>
        <w:rFonts w:hint="default"/>
        <w:lang w:val="en-US" w:eastAsia="en-US" w:bidi="ar-SA"/>
      </w:rPr>
    </w:lvl>
    <w:lvl w:ilvl="8">
      <w:numFmt w:val="bullet"/>
      <w:lvlText w:val="•"/>
      <w:lvlJc w:val="left"/>
      <w:pPr>
        <w:ind w:left="7565" w:hanging="639"/>
      </w:pPr>
      <w:rPr>
        <w:rFonts w:hint="default"/>
        <w:lang w:val="en-US" w:eastAsia="en-US" w:bidi="ar-SA"/>
      </w:rPr>
    </w:lvl>
  </w:abstractNum>
  <w:abstractNum w:abstractNumId="8" w15:restartNumberingAfterBreak="0">
    <w:nsid w:val="4A001BCC"/>
    <w:multiLevelType w:val="multilevel"/>
    <w:tmpl w:val="22D0DFEE"/>
    <w:lvl w:ilvl="0">
      <w:start w:val="4"/>
      <w:numFmt w:val="decimal"/>
      <w:lvlText w:val="%1"/>
      <w:lvlJc w:val="left"/>
      <w:pPr>
        <w:ind w:left="758" w:hanging="639"/>
        <w:jc w:val="left"/>
      </w:pPr>
      <w:rPr>
        <w:rFonts w:hint="default"/>
        <w:lang w:val="en-US" w:eastAsia="en-US" w:bidi="ar-SA"/>
      </w:rPr>
    </w:lvl>
    <w:lvl w:ilvl="1">
      <w:numFmt w:val="decimal"/>
      <w:lvlText w:val="%1.%2"/>
      <w:lvlJc w:val="left"/>
      <w:pPr>
        <w:ind w:left="758" w:hanging="639"/>
        <w:jc w:val="left"/>
      </w:pPr>
      <w:rPr>
        <w:rFonts w:hint="default"/>
        <w:b/>
        <w:bCs/>
        <w:spacing w:val="-2"/>
        <w:w w:val="100"/>
        <w:lang w:val="en-US" w:eastAsia="en-US" w:bidi="ar-SA"/>
      </w:rPr>
    </w:lvl>
    <w:lvl w:ilvl="2">
      <w:numFmt w:val="bullet"/>
      <w:lvlText w:val=""/>
      <w:lvlJc w:val="left"/>
      <w:pPr>
        <w:ind w:left="1397" w:hanging="360"/>
      </w:pPr>
      <w:rPr>
        <w:rFonts w:ascii="Symbol" w:eastAsia="Symbol" w:hAnsi="Symbol" w:cs="Symbol" w:hint="default"/>
        <w:w w:val="100"/>
        <w:sz w:val="24"/>
        <w:szCs w:val="24"/>
        <w:lang w:val="en-US" w:eastAsia="en-US" w:bidi="ar-SA"/>
      </w:rPr>
    </w:lvl>
    <w:lvl w:ilvl="3">
      <w:numFmt w:val="bullet"/>
      <w:lvlText w:val="•"/>
      <w:lvlJc w:val="left"/>
      <w:pPr>
        <w:ind w:left="1540" w:hanging="360"/>
      </w:pPr>
      <w:rPr>
        <w:rFonts w:hint="default"/>
        <w:lang w:val="en-US" w:eastAsia="en-US" w:bidi="ar-SA"/>
      </w:rPr>
    </w:lvl>
    <w:lvl w:ilvl="4">
      <w:numFmt w:val="bullet"/>
      <w:lvlText w:val="•"/>
      <w:lvlJc w:val="left"/>
      <w:pPr>
        <w:ind w:left="2643" w:hanging="360"/>
      </w:pPr>
      <w:rPr>
        <w:rFonts w:hint="default"/>
        <w:lang w:val="en-US" w:eastAsia="en-US" w:bidi="ar-SA"/>
      </w:rPr>
    </w:lvl>
    <w:lvl w:ilvl="5">
      <w:numFmt w:val="bullet"/>
      <w:lvlText w:val="•"/>
      <w:lvlJc w:val="left"/>
      <w:pPr>
        <w:ind w:left="3747" w:hanging="360"/>
      </w:pPr>
      <w:rPr>
        <w:rFonts w:hint="default"/>
        <w:lang w:val="en-US" w:eastAsia="en-US" w:bidi="ar-SA"/>
      </w:rPr>
    </w:lvl>
    <w:lvl w:ilvl="6">
      <w:numFmt w:val="bullet"/>
      <w:lvlText w:val="•"/>
      <w:lvlJc w:val="left"/>
      <w:pPr>
        <w:ind w:left="4851" w:hanging="360"/>
      </w:pPr>
      <w:rPr>
        <w:rFonts w:hint="default"/>
        <w:lang w:val="en-US" w:eastAsia="en-US" w:bidi="ar-SA"/>
      </w:rPr>
    </w:lvl>
    <w:lvl w:ilvl="7">
      <w:numFmt w:val="bullet"/>
      <w:lvlText w:val="•"/>
      <w:lvlJc w:val="left"/>
      <w:pPr>
        <w:ind w:left="5955" w:hanging="360"/>
      </w:pPr>
      <w:rPr>
        <w:rFonts w:hint="default"/>
        <w:lang w:val="en-US" w:eastAsia="en-US" w:bidi="ar-SA"/>
      </w:rPr>
    </w:lvl>
    <w:lvl w:ilvl="8">
      <w:numFmt w:val="bullet"/>
      <w:lvlText w:val="•"/>
      <w:lvlJc w:val="left"/>
      <w:pPr>
        <w:ind w:left="7058" w:hanging="360"/>
      </w:pPr>
      <w:rPr>
        <w:rFonts w:hint="default"/>
        <w:lang w:val="en-US" w:eastAsia="en-US" w:bidi="ar-SA"/>
      </w:rPr>
    </w:lvl>
  </w:abstractNum>
  <w:abstractNum w:abstractNumId="9" w15:restartNumberingAfterBreak="0">
    <w:nsid w:val="4FAE19FF"/>
    <w:multiLevelType w:val="hybridMultilevel"/>
    <w:tmpl w:val="115441F6"/>
    <w:lvl w:ilvl="0" w:tplc="08EE0E16">
      <w:start w:val="1"/>
      <w:numFmt w:val="decimal"/>
      <w:lvlText w:val="%1)"/>
      <w:lvlJc w:val="left"/>
      <w:pPr>
        <w:ind w:left="1397" w:hanging="360"/>
        <w:jc w:val="left"/>
      </w:pPr>
      <w:rPr>
        <w:rFonts w:ascii="Verdana" w:eastAsia="Verdana" w:hAnsi="Verdana" w:cs="Verdana" w:hint="default"/>
        <w:spacing w:val="0"/>
        <w:w w:val="100"/>
        <w:sz w:val="24"/>
        <w:szCs w:val="24"/>
        <w:lang w:val="en-US" w:eastAsia="en-US" w:bidi="ar-SA"/>
      </w:rPr>
    </w:lvl>
    <w:lvl w:ilvl="1" w:tplc="A9A6E1DC">
      <w:numFmt w:val="bullet"/>
      <w:lvlText w:val="•"/>
      <w:lvlJc w:val="left"/>
      <w:pPr>
        <w:ind w:left="2186" w:hanging="360"/>
      </w:pPr>
      <w:rPr>
        <w:rFonts w:hint="default"/>
        <w:lang w:val="en-US" w:eastAsia="en-US" w:bidi="ar-SA"/>
      </w:rPr>
    </w:lvl>
    <w:lvl w:ilvl="2" w:tplc="543E54A8">
      <w:numFmt w:val="bullet"/>
      <w:lvlText w:val="•"/>
      <w:lvlJc w:val="left"/>
      <w:pPr>
        <w:ind w:left="2973" w:hanging="360"/>
      </w:pPr>
      <w:rPr>
        <w:rFonts w:hint="default"/>
        <w:lang w:val="en-US" w:eastAsia="en-US" w:bidi="ar-SA"/>
      </w:rPr>
    </w:lvl>
    <w:lvl w:ilvl="3" w:tplc="45BC9136">
      <w:numFmt w:val="bullet"/>
      <w:lvlText w:val="•"/>
      <w:lvlJc w:val="left"/>
      <w:pPr>
        <w:ind w:left="3759" w:hanging="360"/>
      </w:pPr>
      <w:rPr>
        <w:rFonts w:hint="default"/>
        <w:lang w:val="en-US" w:eastAsia="en-US" w:bidi="ar-SA"/>
      </w:rPr>
    </w:lvl>
    <w:lvl w:ilvl="4" w:tplc="6D0286BE">
      <w:numFmt w:val="bullet"/>
      <w:lvlText w:val="•"/>
      <w:lvlJc w:val="left"/>
      <w:pPr>
        <w:ind w:left="4546" w:hanging="360"/>
      </w:pPr>
      <w:rPr>
        <w:rFonts w:hint="default"/>
        <w:lang w:val="en-US" w:eastAsia="en-US" w:bidi="ar-SA"/>
      </w:rPr>
    </w:lvl>
    <w:lvl w:ilvl="5" w:tplc="A9A0ED22">
      <w:numFmt w:val="bullet"/>
      <w:lvlText w:val="•"/>
      <w:lvlJc w:val="left"/>
      <w:pPr>
        <w:ind w:left="5333" w:hanging="360"/>
      </w:pPr>
      <w:rPr>
        <w:rFonts w:hint="default"/>
        <w:lang w:val="en-US" w:eastAsia="en-US" w:bidi="ar-SA"/>
      </w:rPr>
    </w:lvl>
    <w:lvl w:ilvl="6" w:tplc="F29E5A1C">
      <w:numFmt w:val="bullet"/>
      <w:lvlText w:val="•"/>
      <w:lvlJc w:val="left"/>
      <w:pPr>
        <w:ind w:left="6119" w:hanging="360"/>
      </w:pPr>
      <w:rPr>
        <w:rFonts w:hint="default"/>
        <w:lang w:val="en-US" w:eastAsia="en-US" w:bidi="ar-SA"/>
      </w:rPr>
    </w:lvl>
    <w:lvl w:ilvl="7" w:tplc="740A306E">
      <w:numFmt w:val="bullet"/>
      <w:lvlText w:val="•"/>
      <w:lvlJc w:val="left"/>
      <w:pPr>
        <w:ind w:left="6906" w:hanging="360"/>
      </w:pPr>
      <w:rPr>
        <w:rFonts w:hint="default"/>
        <w:lang w:val="en-US" w:eastAsia="en-US" w:bidi="ar-SA"/>
      </w:rPr>
    </w:lvl>
    <w:lvl w:ilvl="8" w:tplc="469C2EA2">
      <w:numFmt w:val="bullet"/>
      <w:lvlText w:val="•"/>
      <w:lvlJc w:val="left"/>
      <w:pPr>
        <w:ind w:left="7693" w:hanging="360"/>
      </w:pPr>
      <w:rPr>
        <w:rFonts w:hint="default"/>
        <w:lang w:val="en-US" w:eastAsia="en-US" w:bidi="ar-SA"/>
      </w:rPr>
    </w:lvl>
  </w:abstractNum>
  <w:abstractNum w:abstractNumId="10" w15:restartNumberingAfterBreak="0">
    <w:nsid w:val="6D8C6044"/>
    <w:multiLevelType w:val="multilevel"/>
    <w:tmpl w:val="B6126938"/>
    <w:lvl w:ilvl="0">
      <w:start w:val="1"/>
      <w:numFmt w:val="decimal"/>
      <w:lvlText w:val="%1"/>
      <w:lvlJc w:val="left"/>
      <w:pPr>
        <w:ind w:left="840" w:hanging="720"/>
        <w:jc w:val="left"/>
      </w:pPr>
      <w:rPr>
        <w:rFonts w:hint="default"/>
        <w:lang w:val="en-US" w:eastAsia="en-US" w:bidi="ar-SA"/>
      </w:rPr>
    </w:lvl>
    <w:lvl w:ilvl="1">
      <w:numFmt w:val="decimal"/>
      <w:lvlText w:val="%1.%2"/>
      <w:lvlJc w:val="left"/>
      <w:pPr>
        <w:ind w:left="840" w:hanging="720"/>
        <w:jc w:val="left"/>
      </w:pPr>
      <w:rPr>
        <w:rFonts w:hint="default"/>
        <w:b/>
        <w:bCs/>
        <w:spacing w:val="-21"/>
        <w:w w:val="100"/>
        <w:lang w:val="en-US" w:eastAsia="en-US" w:bidi="ar-SA"/>
      </w:rPr>
    </w:lvl>
    <w:lvl w:ilvl="2">
      <w:numFmt w:val="bullet"/>
      <w:lvlText w:val=""/>
      <w:lvlJc w:val="left"/>
      <w:pPr>
        <w:ind w:left="1397" w:hanging="425"/>
      </w:pPr>
      <w:rPr>
        <w:rFonts w:ascii="Symbol" w:eastAsia="Symbol" w:hAnsi="Symbol" w:cs="Symbol" w:hint="default"/>
        <w:w w:val="100"/>
        <w:sz w:val="24"/>
        <w:szCs w:val="24"/>
        <w:lang w:val="en-US" w:eastAsia="en-US" w:bidi="ar-SA"/>
      </w:rPr>
    </w:lvl>
    <w:lvl w:ilvl="3">
      <w:numFmt w:val="bullet"/>
      <w:lvlText w:val="•"/>
      <w:lvlJc w:val="left"/>
      <w:pPr>
        <w:ind w:left="3148" w:hanging="425"/>
      </w:pPr>
      <w:rPr>
        <w:rFonts w:hint="default"/>
        <w:lang w:val="en-US" w:eastAsia="en-US" w:bidi="ar-SA"/>
      </w:rPr>
    </w:lvl>
    <w:lvl w:ilvl="4">
      <w:numFmt w:val="bullet"/>
      <w:lvlText w:val="•"/>
      <w:lvlJc w:val="left"/>
      <w:pPr>
        <w:ind w:left="4022" w:hanging="425"/>
      </w:pPr>
      <w:rPr>
        <w:rFonts w:hint="default"/>
        <w:lang w:val="en-US" w:eastAsia="en-US" w:bidi="ar-SA"/>
      </w:rPr>
    </w:lvl>
    <w:lvl w:ilvl="5">
      <w:numFmt w:val="bullet"/>
      <w:lvlText w:val="•"/>
      <w:lvlJc w:val="left"/>
      <w:pPr>
        <w:ind w:left="4896" w:hanging="425"/>
      </w:pPr>
      <w:rPr>
        <w:rFonts w:hint="default"/>
        <w:lang w:val="en-US" w:eastAsia="en-US" w:bidi="ar-SA"/>
      </w:rPr>
    </w:lvl>
    <w:lvl w:ilvl="6">
      <w:numFmt w:val="bullet"/>
      <w:lvlText w:val="•"/>
      <w:lvlJc w:val="left"/>
      <w:pPr>
        <w:ind w:left="5770" w:hanging="425"/>
      </w:pPr>
      <w:rPr>
        <w:rFonts w:hint="default"/>
        <w:lang w:val="en-US" w:eastAsia="en-US" w:bidi="ar-SA"/>
      </w:rPr>
    </w:lvl>
    <w:lvl w:ilvl="7">
      <w:numFmt w:val="bullet"/>
      <w:lvlText w:val="•"/>
      <w:lvlJc w:val="left"/>
      <w:pPr>
        <w:ind w:left="6644" w:hanging="425"/>
      </w:pPr>
      <w:rPr>
        <w:rFonts w:hint="default"/>
        <w:lang w:val="en-US" w:eastAsia="en-US" w:bidi="ar-SA"/>
      </w:rPr>
    </w:lvl>
    <w:lvl w:ilvl="8">
      <w:numFmt w:val="bullet"/>
      <w:lvlText w:val="•"/>
      <w:lvlJc w:val="left"/>
      <w:pPr>
        <w:ind w:left="7518" w:hanging="425"/>
      </w:pPr>
      <w:rPr>
        <w:rFonts w:hint="default"/>
        <w:lang w:val="en-US" w:eastAsia="en-US" w:bidi="ar-SA"/>
      </w:rPr>
    </w:lvl>
  </w:abstractNum>
  <w:abstractNum w:abstractNumId="11" w15:restartNumberingAfterBreak="0">
    <w:nsid w:val="6E9C2F0F"/>
    <w:multiLevelType w:val="multilevel"/>
    <w:tmpl w:val="0DE8DADE"/>
    <w:lvl w:ilvl="0">
      <w:start w:val="1"/>
      <w:numFmt w:val="decimal"/>
      <w:lvlText w:val="%1"/>
      <w:lvlJc w:val="left"/>
      <w:pPr>
        <w:ind w:left="840" w:hanging="720"/>
        <w:jc w:val="left"/>
      </w:pPr>
      <w:rPr>
        <w:rFonts w:hint="default"/>
        <w:lang w:val="en-US" w:eastAsia="en-US" w:bidi="ar-SA"/>
      </w:rPr>
    </w:lvl>
    <w:lvl w:ilvl="1">
      <w:start w:val="4"/>
      <w:numFmt w:val="decimal"/>
      <w:lvlText w:val="%1.%2"/>
      <w:lvlJc w:val="left"/>
      <w:pPr>
        <w:ind w:left="840" w:hanging="720"/>
        <w:jc w:val="left"/>
      </w:pPr>
      <w:rPr>
        <w:rFonts w:ascii="Verdana" w:eastAsia="Verdana" w:hAnsi="Verdana" w:cs="Verdana" w:hint="default"/>
        <w:spacing w:val="-3"/>
        <w:w w:val="100"/>
        <w:sz w:val="24"/>
        <w:szCs w:val="24"/>
        <w:lang w:val="en-US" w:eastAsia="en-US" w:bidi="ar-SA"/>
      </w:rPr>
    </w:lvl>
    <w:lvl w:ilvl="2">
      <w:numFmt w:val="bullet"/>
      <w:lvlText w:val=""/>
      <w:lvlJc w:val="left"/>
      <w:pPr>
        <w:ind w:left="1397" w:hanging="425"/>
      </w:pPr>
      <w:rPr>
        <w:rFonts w:ascii="Symbol" w:eastAsia="Symbol" w:hAnsi="Symbol" w:cs="Symbol" w:hint="default"/>
        <w:w w:val="100"/>
        <w:sz w:val="24"/>
        <w:szCs w:val="24"/>
        <w:lang w:val="en-US" w:eastAsia="en-US" w:bidi="ar-SA"/>
      </w:rPr>
    </w:lvl>
    <w:lvl w:ilvl="3">
      <w:numFmt w:val="bullet"/>
      <w:lvlText w:val="•"/>
      <w:lvlJc w:val="left"/>
      <w:pPr>
        <w:ind w:left="3148" w:hanging="425"/>
      </w:pPr>
      <w:rPr>
        <w:rFonts w:hint="default"/>
        <w:lang w:val="en-US" w:eastAsia="en-US" w:bidi="ar-SA"/>
      </w:rPr>
    </w:lvl>
    <w:lvl w:ilvl="4">
      <w:numFmt w:val="bullet"/>
      <w:lvlText w:val="•"/>
      <w:lvlJc w:val="left"/>
      <w:pPr>
        <w:ind w:left="4022" w:hanging="425"/>
      </w:pPr>
      <w:rPr>
        <w:rFonts w:hint="default"/>
        <w:lang w:val="en-US" w:eastAsia="en-US" w:bidi="ar-SA"/>
      </w:rPr>
    </w:lvl>
    <w:lvl w:ilvl="5">
      <w:numFmt w:val="bullet"/>
      <w:lvlText w:val="•"/>
      <w:lvlJc w:val="left"/>
      <w:pPr>
        <w:ind w:left="4896" w:hanging="425"/>
      </w:pPr>
      <w:rPr>
        <w:rFonts w:hint="default"/>
        <w:lang w:val="en-US" w:eastAsia="en-US" w:bidi="ar-SA"/>
      </w:rPr>
    </w:lvl>
    <w:lvl w:ilvl="6">
      <w:numFmt w:val="bullet"/>
      <w:lvlText w:val="•"/>
      <w:lvlJc w:val="left"/>
      <w:pPr>
        <w:ind w:left="5770" w:hanging="425"/>
      </w:pPr>
      <w:rPr>
        <w:rFonts w:hint="default"/>
        <w:lang w:val="en-US" w:eastAsia="en-US" w:bidi="ar-SA"/>
      </w:rPr>
    </w:lvl>
    <w:lvl w:ilvl="7">
      <w:numFmt w:val="bullet"/>
      <w:lvlText w:val="•"/>
      <w:lvlJc w:val="left"/>
      <w:pPr>
        <w:ind w:left="6644" w:hanging="425"/>
      </w:pPr>
      <w:rPr>
        <w:rFonts w:hint="default"/>
        <w:lang w:val="en-US" w:eastAsia="en-US" w:bidi="ar-SA"/>
      </w:rPr>
    </w:lvl>
    <w:lvl w:ilvl="8">
      <w:numFmt w:val="bullet"/>
      <w:lvlText w:val="•"/>
      <w:lvlJc w:val="left"/>
      <w:pPr>
        <w:ind w:left="7518" w:hanging="425"/>
      </w:pPr>
      <w:rPr>
        <w:rFonts w:hint="default"/>
        <w:lang w:val="en-US" w:eastAsia="en-US" w:bidi="ar-SA"/>
      </w:rPr>
    </w:lvl>
  </w:abstractNum>
  <w:abstractNum w:abstractNumId="12" w15:restartNumberingAfterBreak="0">
    <w:nsid w:val="6FBD6D91"/>
    <w:multiLevelType w:val="multilevel"/>
    <w:tmpl w:val="3C1A17DC"/>
    <w:lvl w:ilvl="0">
      <w:start w:val="3"/>
      <w:numFmt w:val="decimal"/>
      <w:lvlText w:val="%1"/>
      <w:lvlJc w:val="left"/>
      <w:pPr>
        <w:ind w:left="758" w:hanging="639"/>
        <w:jc w:val="left"/>
      </w:pPr>
      <w:rPr>
        <w:rFonts w:hint="default"/>
        <w:lang w:val="en-US" w:eastAsia="en-US" w:bidi="ar-SA"/>
      </w:rPr>
    </w:lvl>
    <w:lvl w:ilvl="1">
      <w:numFmt w:val="decimal"/>
      <w:lvlText w:val="%1.%2"/>
      <w:lvlJc w:val="left"/>
      <w:pPr>
        <w:ind w:left="758" w:hanging="639"/>
        <w:jc w:val="left"/>
      </w:pPr>
      <w:rPr>
        <w:rFonts w:hint="default"/>
        <w:b/>
        <w:bCs/>
        <w:spacing w:val="-2"/>
        <w:w w:val="100"/>
        <w:lang w:val="en-US" w:eastAsia="en-US" w:bidi="ar-SA"/>
      </w:rPr>
    </w:lvl>
    <w:lvl w:ilvl="2">
      <w:start w:val="1"/>
      <w:numFmt w:val="lowerLetter"/>
      <w:lvlText w:val="%3)"/>
      <w:lvlJc w:val="left"/>
      <w:pPr>
        <w:ind w:left="1200" w:hanging="360"/>
        <w:jc w:val="left"/>
      </w:pPr>
      <w:rPr>
        <w:rFonts w:ascii="Verdana" w:eastAsia="Verdana" w:hAnsi="Verdana" w:cs="Verdana" w:hint="default"/>
        <w:spacing w:val="-1"/>
        <w:w w:val="100"/>
        <w:sz w:val="24"/>
        <w:szCs w:val="24"/>
        <w:lang w:val="en-US" w:eastAsia="en-US" w:bidi="ar-SA"/>
      </w:rPr>
    </w:lvl>
    <w:lvl w:ilvl="3">
      <w:numFmt w:val="bullet"/>
      <w:lvlText w:val="•"/>
      <w:lvlJc w:val="left"/>
      <w:pPr>
        <w:ind w:left="2992" w:hanging="360"/>
      </w:pPr>
      <w:rPr>
        <w:rFonts w:hint="default"/>
        <w:lang w:val="en-US" w:eastAsia="en-US" w:bidi="ar-SA"/>
      </w:rPr>
    </w:lvl>
    <w:lvl w:ilvl="4">
      <w:numFmt w:val="bullet"/>
      <w:lvlText w:val="•"/>
      <w:lvlJc w:val="left"/>
      <w:pPr>
        <w:ind w:left="3888" w:hanging="360"/>
      </w:pPr>
      <w:rPr>
        <w:rFonts w:hint="default"/>
        <w:lang w:val="en-US" w:eastAsia="en-US" w:bidi="ar-SA"/>
      </w:rPr>
    </w:lvl>
    <w:lvl w:ilvl="5">
      <w:numFmt w:val="bullet"/>
      <w:lvlText w:val="•"/>
      <w:lvlJc w:val="left"/>
      <w:pPr>
        <w:ind w:left="4785" w:hanging="360"/>
      </w:pPr>
      <w:rPr>
        <w:rFonts w:hint="default"/>
        <w:lang w:val="en-US" w:eastAsia="en-US" w:bidi="ar-SA"/>
      </w:rPr>
    </w:lvl>
    <w:lvl w:ilvl="6">
      <w:numFmt w:val="bullet"/>
      <w:lvlText w:val="•"/>
      <w:lvlJc w:val="left"/>
      <w:pPr>
        <w:ind w:left="5681" w:hanging="360"/>
      </w:pPr>
      <w:rPr>
        <w:rFonts w:hint="default"/>
        <w:lang w:val="en-US" w:eastAsia="en-US" w:bidi="ar-SA"/>
      </w:rPr>
    </w:lvl>
    <w:lvl w:ilvl="7">
      <w:numFmt w:val="bullet"/>
      <w:lvlText w:val="•"/>
      <w:lvlJc w:val="left"/>
      <w:pPr>
        <w:ind w:left="6577" w:hanging="360"/>
      </w:pPr>
      <w:rPr>
        <w:rFonts w:hint="default"/>
        <w:lang w:val="en-US" w:eastAsia="en-US" w:bidi="ar-SA"/>
      </w:rPr>
    </w:lvl>
    <w:lvl w:ilvl="8">
      <w:numFmt w:val="bullet"/>
      <w:lvlText w:val="•"/>
      <w:lvlJc w:val="left"/>
      <w:pPr>
        <w:ind w:left="7473" w:hanging="360"/>
      </w:pPr>
      <w:rPr>
        <w:rFonts w:hint="default"/>
        <w:lang w:val="en-US" w:eastAsia="en-US" w:bidi="ar-SA"/>
      </w:rPr>
    </w:lvl>
  </w:abstractNum>
  <w:abstractNum w:abstractNumId="13" w15:restartNumberingAfterBreak="0">
    <w:nsid w:val="7798534A"/>
    <w:multiLevelType w:val="multilevel"/>
    <w:tmpl w:val="304E8E68"/>
    <w:lvl w:ilvl="0">
      <w:start w:val="5"/>
      <w:numFmt w:val="decimal"/>
      <w:lvlText w:val="%1"/>
      <w:lvlJc w:val="left"/>
      <w:pPr>
        <w:ind w:left="840" w:hanging="720"/>
        <w:jc w:val="left"/>
      </w:pPr>
      <w:rPr>
        <w:rFonts w:hint="default"/>
        <w:lang w:val="en-US" w:eastAsia="en-US" w:bidi="ar-SA"/>
      </w:rPr>
    </w:lvl>
    <w:lvl w:ilvl="1">
      <w:start w:val="12"/>
      <w:numFmt w:val="decimal"/>
      <w:lvlText w:val="%1.%2"/>
      <w:lvlJc w:val="left"/>
      <w:pPr>
        <w:ind w:left="840" w:hanging="720"/>
        <w:jc w:val="left"/>
      </w:pPr>
      <w:rPr>
        <w:rFonts w:hint="default"/>
        <w:spacing w:val="-2"/>
        <w:w w:val="100"/>
        <w:lang w:val="en-US" w:eastAsia="en-US" w:bidi="ar-SA"/>
      </w:rPr>
    </w:lvl>
    <w:lvl w:ilvl="2">
      <w:numFmt w:val="bullet"/>
      <w:lvlText w:val=""/>
      <w:lvlJc w:val="left"/>
      <w:pPr>
        <w:ind w:left="1560" w:hanging="360"/>
      </w:pPr>
      <w:rPr>
        <w:rFonts w:ascii="Symbol" w:eastAsia="Symbol" w:hAnsi="Symbol" w:cs="Symbol" w:hint="default"/>
        <w:w w:val="100"/>
        <w:sz w:val="24"/>
        <w:szCs w:val="24"/>
        <w:lang w:val="en-US" w:eastAsia="en-US" w:bidi="ar-SA"/>
      </w:rPr>
    </w:lvl>
    <w:lvl w:ilvl="3">
      <w:numFmt w:val="bullet"/>
      <w:lvlText w:val="•"/>
      <w:lvlJc w:val="left"/>
      <w:pPr>
        <w:ind w:left="3272" w:hanging="360"/>
      </w:pPr>
      <w:rPr>
        <w:rFonts w:hint="default"/>
        <w:lang w:val="en-US" w:eastAsia="en-US" w:bidi="ar-SA"/>
      </w:rPr>
    </w:lvl>
    <w:lvl w:ilvl="4">
      <w:numFmt w:val="bullet"/>
      <w:lvlText w:val="•"/>
      <w:lvlJc w:val="left"/>
      <w:pPr>
        <w:ind w:left="4128" w:hanging="360"/>
      </w:pPr>
      <w:rPr>
        <w:rFonts w:hint="default"/>
        <w:lang w:val="en-US" w:eastAsia="en-US" w:bidi="ar-SA"/>
      </w:rPr>
    </w:lvl>
    <w:lvl w:ilvl="5">
      <w:numFmt w:val="bullet"/>
      <w:lvlText w:val="•"/>
      <w:lvlJc w:val="left"/>
      <w:pPr>
        <w:ind w:left="4985" w:hanging="360"/>
      </w:pPr>
      <w:rPr>
        <w:rFonts w:hint="default"/>
        <w:lang w:val="en-US" w:eastAsia="en-US" w:bidi="ar-SA"/>
      </w:rPr>
    </w:lvl>
    <w:lvl w:ilvl="6">
      <w:numFmt w:val="bullet"/>
      <w:lvlText w:val="•"/>
      <w:lvlJc w:val="left"/>
      <w:pPr>
        <w:ind w:left="5841" w:hanging="360"/>
      </w:pPr>
      <w:rPr>
        <w:rFonts w:hint="default"/>
        <w:lang w:val="en-US" w:eastAsia="en-US" w:bidi="ar-SA"/>
      </w:rPr>
    </w:lvl>
    <w:lvl w:ilvl="7">
      <w:numFmt w:val="bullet"/>
      <w:lvlText w:val="•"/>
      <w:lvlJc w:val="left"/>
      <w:pPr>
        <w:ind w:left="6697" w:hanging="360"/>
      </w:pPr>
      <w:rPr>
        <w:rFonts w:hint="default"/>
        <w:lang w:val="en-US" w:eastAsia="en-US" w:bidi="ar-SA"/>
      </w:rPr>
    </w:lvl>
    <w:lvl w:ilvl="8">
      <w:numFmt w:val="bullet"/>
      <w:lvlText w:val="•"/>
      <w:lvlJc w:val="left"/>
      <w:pPr>
        <w:ind w:left="7553" w:hanging="360"/>
      </w:pPr>
      <w:rPr>
        <w:rFonts w:hint="default"/>
        <w:lang w:val="en-US" w:eastAsia="en-US" w:bidi="ar-SA"/>
      </w:rPr>
    </w:lvl>
  </w:abstractNum>
  <w:abstractNum w:abstractNumId="14" w15:restartNumberingAfterBreak="0">
    <w:nsid w:val="7FCB583F"/>
    <w:multiLevelType w:val="multilevel"/>
    <w:tmpl w:val="494EBE5C"/>
    <w:lvl w:ilvl="0">
      <w:start w:val="5"/>
      <w:numFmt w:val="decimal"/>
      <w:lvlText w:val="%1"/>
      <w:lvlJc w:val="left"/>
      <w:pPr>
        <w:ind w:left="758" w:hanging="639"/>
        <w:jc w:val="left"/>
      </w:pPr>
      <w:rPr>
        <w:rFonts w:hint="default"/>
        <w:lang w:val="en-US" w:eastAsia="en-US" w:bidi="ar-SA"/>
      </w:rPr>
    </w:lvl>
    <w:lvl w:ilvl="1">
      <w:numFmt w:val="decimal"/>
      <w:lvlText w:val="%1.%2"/>
      <w:lvlJc w:val="left"/>
      <w:pPr>
        <w:ind w:left="758" w:hanging="639"/>
        <w:jc w:val="left"/>
      </w:pPr>
      <w:rPr>
        <w:rFonts w:hint="default"/>
        <w:b/>
        <w:bCs/>
        <w:spacing w:val="-2"/>
        <w:w w:val="100"/>
        <w:lang w:val="en-US" w:eastAsia="en-US" w:bidi="ar-SA"/>
      </w:rPr>
    </w:lvl>
    <w:lvl w:ilvl="2">
      <w:numFmt w:val="bullet"/>
      <w:lvlText w:val=""/>
      <w:lvlJc w:val="left"/>
      <w:pPr>
        <w:ind w:left="1200" w:hanging="360"/>
      </w:pPr>
      <w:rPr>
        <w:rFonts w:ascii="Symbol" w:eastAsia="Symbol" w:hAnsi="Symbol" w:cs="Symbol" w:hint="default"/>
        <w:w w:val="100"/>
        <w:sz w:val="24"/>
        <w:szCs w:val="24"/>
        <w:lang w:val="en-US" w:eastAsia="en-US" w:bidi="ar-SA"/>
      </w:rPr>
    </w:lvl>
    <w:lvl w:ilvl="3">
      <w:numFmt w:val="bullet"/>
      <w:lvlText w:val="o"/>
      <w:lvlJc w:val="left"/>
      <w:pPr>
        <w:ind w:left="1920" w:hanging="360"/>
      </w:pPr>
      <w:rPr>
        <w:rFonts w:ascii="Courier New" w:eastAsia="Courier New" w:hAnsi="Courier New" w:cs="Courier New" w:hint="default"/>
        <w:w w:val="100"/>
        <w:sz w:val="24"/>
        <w:szCs w:val="24"/>
        <w:lang w:val="en-US" w:eastAsia="en-US" w:bidi="ar-SA"/>
      </w:rPr>
    </w:lvl>
    <w:lvl w:ilvl="4">
      <w:numFmt w:val="bullet"/>
      <w:lvlText w:val="•"/>
      <w:lvlJc w:val="left"/>
      <w:pPr>
        <w:ind w:left="3756" w:hanging="360"/>
      </w:pPr>
      <w:rPr>
        <w:rFonts w:hint="default"/>
        <w:lang w:val="en-US" w:eastAsia="en-US" w:bidi="ar-SA"/>
      </w:rPr>
    </w:lvl>
    <w:lvl w:ilvl="5">
      <w:numFmt w:val="bullet"/>
      <w:lvlText w:val="•"/>
      <w:lvlJc w:val="left"/>
      <w:pPr>
        <w:ind w:left="4674" w:hanging="360"/>
      </w:pPr>
      <w:rPr>
        <w:rFonts w:hint="default"/>
        <w:lang w:val="en-US" w:eastAsia="en-US" w:bidi="ar-SA"/>
      </w:rPr>
    </w:lvl>
    <w:lvl w:ilvl="6">
      <w:numFmt w:val="bullet"/>
      <w:lvlText w:val="•"/>
      <w:lvlJc w:val="left"/>
      <w:pPr>
        <w:ind w:left="5593" w:hanging="360"/>
      </w:pPr>
      <w:rPr>
        <w:rFonts w:hint="default"/>
        <w:lang w:val="en-US" w:eastAsia="en-US" w:bidi="ar-SA"/>
      </w:rPr>
    </w:lvl>
    <w:lvl w:ilvl="7">
      <w:numFmt w:val="bullet"/>
      <w:lvlText w:val="•"/>
      <w:lvlJc w:val="left"/>
      <w:pPr>
        <w:ind w:left="6511" w:hanging="360"/>
      </w:pPr>
      <w:rPr>
        <w:rFonts w:hint="default"/>
        <w:lang w:val="en-US" w:eastAsia="en-US" w:bidi="ar-SA"/>
      </w:rPr>
    </w:lvl>
    <w:lvl w:ilvl="8">
      <w:numFmt w:val="bullet"/>
      <w:lvlText w:val="•"/>
      <w:lvlJc w:val="left"/>
      <w:pPr>
        <w:ind w:left="7429" w:hanging="360"/>
      </w:pPr>
      <w:rPr>
        <w:rFonts w:hint="default"/>
        <w:lang w:val="en-US" w:eastAsia="en-US" w:bidi="ar-SA"/>
      </w:rPr>
    </w:lvl>
  </w:abstractNum>
  <w:num w:numId="1">
    <w:abstractNumId w:val="5"/>
  </w:num>
  <w:num w:numId="2">
    <w:abstractNumId w:val="1"/>
  </w:num>
  <w:num w:numId="3">
    <w:abstractNumId w:val="3"/>
  </w:num>
  <w:num w:numId="4">
    <w:abstractNumId w:val="4"/>
  </w:num>
  <w:num w:numId="5">
    <w:abstractNumId w:val="13"/>
  </w:num>
  <w:num w:numId="6">
    <w:abstractNumId w:val="14"/>
  </w:num>
  <w:num w:numId="7">
    <w:abstractNumId w:val="9"/>
  </w:num>
  <w:num w:numId="8">
    <w:abstractNumId w:val="6"/>
  </w:num>
  <w:num w:numId="9">
    <w:abstractNumId w:val="8"/>
  </w:num>
  <w:num w:numId="10">
    <w:abstractNumId w:val="2"/>
  </w:num>
  <w:num w:numId="11">
    <w:abstractNumId w:val="12"/>
  </w:num>
  <w:num w:numId="12">
    <w:abstractNumId w:val="0"/>
  </w:num>
  <w:num w:numId="13">
    <w:abstractNumId w:val="7"/>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92"/>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969"/>
    <w:rsid w:val="002F62D1"/>
    <w:rsid w:val="00672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92"/>
    <o:shapelayout v:ext="edit">
      <o:idmap v:ext="edit" data="2"/>
    </o:shapelayout>
  </w:shapeDefaults>
  <w:decimalSymbol w:val="."/>
  <w:listSeparator w:val=","/>
  <w14:docId w14:val="158391F8"/>
  <w15:docId w15:val="{EF624AAF-90C2-4D09-8290-4B462816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758" w:hanging="639"/>
      <w:outlineLvl w:val="0"/>
    </w:pPr>
    <w:rPr>
      <w:b/>
      <w:bCs/>
      <w:sz w:val="30"/>
      <w:szCs w:val="30"/>
    </w:rPr>
  </w:style>
  <w:style w:type="paragraph" w:styleId="Heading2">
    <w:name w:val="heading 2"/>
    <w:basedOn w:val="Normal"/>
    <w:uiPriority w:val="9"/>
    <w:unhideWhenUsed/>
    <w:qFormat/>
    <w:pPr>
      <w:ind w:left="1560" w:hanging="360"/>
      <w:outlineLvl w:val="1"/>
    </w:pPr>
    <w:rPr>
      <w:b/>
      <w:bCs/>
      <w:sz w:val="24"/>
      <w:szCs w:val="24"/>
    </w:rPr>
  </w:style>
  <w:style w:type="paragraph" w:styleId="Heading3">
    <w:name w:val="heading 3"/>
    <w:basedOn w:val="Normal"/>
    <w:uiPriority w:val="9"/>
    <w:unhideWhenUsed/>
    <w:qFormat/>
    <w:pPr>
      <w:spacing w:before="1"/>
      <w:ind w:left="120"/>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99"/>
      <w:ind w:left="120"/>
    </w:pPr>
    <w:rPr>
      <w:b/>
      <w:bCs/>
      <w:sz w:val="24"/>
      <w:szCs w:val="24"/>
    </w:rPr>
  </w:style>
  <w:style w:type="paragraph" w:styleId="TOC2">
    <w:name w:val="toc 2"/>
    <w:basedOn w:val="Normal"/>
    <w:uiPriority w:val="1"/>
    <w:qFormat/>
    <w:pPr>
      <w:spacing w:before="124"/>
      <w:ind w:left="341"/>
    </w:pPr>
    <w:rPr>
      <w:sz w:val="24"/>
      <w:szCs w:val="24"/>
    </w:rPr>
  </w:style>
  <w:style w:type="paragraph" w:styleId="TOC3">
    <w:name w:val="toc 3"/>
    <w:basedOn w:val="Normal"/>
    <w:uiPriority w:val="1"/>
    <w:qFormat/>
    <w:pPr>
      <w:spacing w:before="121"/>
      <w:ind w:left="559"/>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99"/>
      <w:ind w:left="378" w:right="376"/>
      <w:jc w:val="center"/>
    </w:pPr>
    <w:rPr>
      <w:b/>
      <w:bCs/>
      <w:sz w:val="44"/>
      <w:szCs w:val="44"/>
    </w:rPr>
  </w:style>
  <w:style w:type="paragraph" w:styleId="ListParagraph">
    <w:name w:val="List Paragraph"/>
    <w:basedOn w:val="Normal"/>
    <w:uiPriority w:val="1"/>
    <w:qFormat/>
    <w:pPr>
      <w:ind w:left="84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F62D1"/>
    <w:pPr>
      <w:tabs>
        <w:tab w:val="center" w:pos="4513"/>
        <w:tab w:val="right" w:pos="9026"/>
      </w:tabs>
    </w:pPr>
  </w:style>
  <w:style w:type="character" w:customStyle="1" w:styleId="HeaderChar">
    <w:name w:val="Header Char"/>
    <w:basedOn w:val="DefaultParagraphFont"/>
    <w:link w:val="Header"/>
    <w:uiPriority w:val="99"/>
    <w:rsid w:val="002F62D1"/>
    <w:rPr>
      <w:rFonts w:ascii="Verdana" w:eastAsia="Verdana" w:hAnsi="Verdana" w:cs="Verdana"/>
    </w:rPr>
  </w:style>
  <w:style w:type="paragraph" w:styleId="Footer">
    <w:name w:val="footer"/>
    <w:basedOn w:val="Normal"/>
    <w:link w:val="FooterChar"/>
    <w:uiPriority w:val="99"/>
    <w:unhideWhenUsed/>
    <w:rsid w:val="002F62D1"/>
    <w:pPr>
      <w:tabs>
        <w:tab w:val="center" w:pos="4513"/>
        <w:tab w:val="right" w:pos="9026"/>
      </w:tabs>
    </w:pPr>
  </w:style>
  <w:style w:type="character" w:customStyle="1" w:styleId="FooterChar">
    <w:name w:val="Footer Char"/>
    <w:basedOn w:val="DefaultParagraphFont"/>
    <w:link w:val="Footer"/>
    <w:uiPriority w:val="99"/>
    <w:rsid w:val="002F62D1"/>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gov.wales/extending-corporate-parenting-across-public-services-looked-after-children-html" TargetMode="Externa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17804</Words>
  <Characters>101488</Characters>
  <Application>Microsoft Office Word</Application>
  <DocSecurity>0</DocSecurity>
  <Lines>845</Lines>
  <Paragraphs>238</Paragraphs>
  <ScaleCrop>false</ScaleCrop>
  <Company/>
  <LinksUpToDate>false</LinksUpToDate>
  <CharactersWithSpaces>119054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Donnelly</dc:creator>
  <cp:lastModifiedBy>Conor Boyle</cp:lastModifiedBy>
  <cp:revision>2</cp:revision>
  <dcterms:created xsi:type="dcterms:W3CDTF">2022-03-28T13:15:00Z</dcterms:created>
  <dcterms:modified xsi:type="dcterms:W3CDTF">2022-03-28T13:15:00Z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2022-02-25T00:00:00Z</vt:filetime>
  </property>
  <property fmtid="{D5CDD505-2E9C-101B-9397-08002B2CF9AE}" pid="3" name="Creator">
    <vt:lpwstr>Microsoft® Word for Microsoft 365</vt:lpwstr>
  </property>
  <property fmtid="{D5CDD505-2E9C-101B-9397-08002B2CF9AE}" pid="4" name="LastSaved">
    <vt:filetime>2022-03-28T00:00:00Z</vt:filetime>
  </property>
</Properties>
</file>