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612" w:rsidRPr="004A5612" w:rsidRDefault="004A5612" w:rsidP="004A5612">
      <w:pPr>
        <w:spacing w:line="20" w:lineRule="atLeast"/>
        <w:rPr>
          <w:rFonts w:ascii="Arial" w:hAnsi="Arial" w:cs="Arial"/>
          <w:b/>
          <w:sz w:val="24"/>
          <w:szCs w:val="24"/>
        </w:rPr>
      </w:pPr>
      <w:bookmarkStart w:id="0" w:name="_GoBack"/>
      <w:bookmarkEnd w:id="0"/>
      <w:r w:rsidRPr="004A5612">
        <w:rPr>
          <w:rFonts w:ascii="Arial" w:hAnsi="Arial" w:cs="Arial"/>
          <w:b/>
          <w:sz w:val="24"/>
          <w:szCs w:val="24"/>
        </w:rPr>
        <w:t xml:space="preserve">The Government’s deprivation of citizenship proposal – joint </w:t>
      </w:r>
      <w:r w:rsidR="00D05AEA">
        <w:rPr>
          <w:rFonts w:ascii="Arial" w:hAnsi="Arial" w:cs="Arial"/>
          <w:b/>
          <w:sz w:val="24"/>
          <w:szCs w:val="24"/>
        </w:rPr>
        <w:t xml:space="preserve">briefing </w:t>
      </w:r>
      <w:r w:rsidRPr="004A5612">
        <w:rPr>
          <w:rFonts w:ascii="Arial" w:hAnsi="Arial" w:cs="Arial"/>
          <w:b/>
          <w:sz w:val="24"/>
          <w:szCs w:val="24"/>
        </w:rPr>
        <w:t>on clause 64 of the Immigration Bill</w:t>
      </w:r>
    </w:p>
    <w:p w:rsidR="004A5612" w:rsidRPr="004A5612" w:rsidRDefault="004A5612" w:rsidP="004A5612">
      <w:pPr>
        <w:spacing w:line="20" w:lineRule="atLeast"/>
        <w:jc w:val="both"/>
        <w:rPr>
          <w:rFonts w:ascii="Arial" w:hAnsi="Arial" w:cs="Arial"/>
          <w:i/>
          <w:sz w:val="24"/>
          <w:szCs w:val="24"/>
        </w:rPr>
      </w:pPr>
      <w:r w:rsidRPr="004A5612">
        <w:rPr>
          <w:rFonts w:ascii="Arial" w:hAnsi="Arial" w:cs="Arial"/>
          <w:i/>
          <w:sz w:val="24"/>
          <w:szCs w:val="24"/>
        </w:rPr>
        <w:t>Clause 64</w:t>
      </w:r>
    </w:p>
    <w:p w:rsidR="004A5612" w:rsidRPr="004A5612" w:rsidRDefault="004A5612" w:rsidP="004A5612">
      <w:pPr>
        <w:spacing w:line="20" w:lineRule="atLeast"/>
        <w:jc w:val="both"/>
        <w:rPr>
          <w:rFonts w:ascii="Arial" w:hAnsi="Arial" w:cs="Arial"/>
          <w:sz w:val="24"/>
          <w:szCs w:val="24"/>
        </w:rPr>
      </w:pPr>
      <w:r w:rsidRPr="004A5612">
        <w:rPr>
          <w:rFonts w:ascii="Arial" w:hAnsi="Arial" w:cs="Arial"/>
          <w:sz w:val="24"/>
          <w:szCs w:val="24"/>
        </w:rPr>
        <w:t>This clause, if enacted, will empower the Secretary of State to deprive a naturalised British citizen of their citizenship status if</w:t>
      </w:r>
      <w:r w:rsidRPr="004A5612">
        <w:rPr>
          <w:rStyle w:val="legds2"/>
          <w:rFonts w:ascii="Arial" w:hAnsi="Arial" w:cs="Arial"/>
          <w:sz w:val="24"/>
          <w:szCs w:val="24"/>
          <w:specVanish w:val="0"/>
        </w:rPr>
        <w:t xml:space="preserve"> s/he is satisfied that the deprivation is conducive to the public good because the person, after gaining British citizenship, has conducted him or herself in a manner which is seriously prejudicial to the vital interests of the United Kingdom. </w:t>
      </w:r>
      <w:r w:rsidRPr="004A5612">
        <w:rPr>
          <w:rFonts w:ascii="Arial" w:hAnsi="Arial" w:cs="Arial"/>
          <w:sz w:val="24"/>
          <w:szCs w:val="24"/>
        </w:rPr>
        <w:t>The Bill is being considered at Report stage in the House of Lords which started on 1</w:t>
      </w:r>
      <w:r w:rsidRPr="004A5612">
        <w:rPr>
          <w:rFonts w:ascii="Arial" w:hAnsi="Arial" w:cs="Arial"/>
          <w:sz w:val="24"/>
          <w:szCs w:val="24"/>
          <w:vertAlign w:val="superscript"/>
        </w:rPr>
        <w:t>st</w:t>
      </w:r>
      <w:r w:rsidRPr="004A5612">
        <w:rPr>
          <w:rFonts w:ascii="Arial" w:hAnsi="Arial" w:cs="Arial"/>
          <w:sz w:val="24"/>
          <w:szCs w:val="24"/>
        </w:rPr>
        <w:t xml:space="preserve"> April 2014 </w:t>
      </w:r>
    </w:p>
    <w:p w:rsidR="004A5612" w:rsidRPr="004A5612" w:rsidRDefault="004A5612" w:rsidP="004A5612">
      <w:pPr>
        <w:spacing w:line="20" w:lineRule="atLeast"/>
        <w:jc w:val="both"/>
        <w:rPr>
          <w:rFonts w:ascii="Arial" w:hAnsi="Arial" w:cs="Arial"/>
          <w:sz w:val="24"/>
          <w:szCs w:val="24"/>
        </w:rPr>
      </w:pPr>
      <w:r w:rsidRPr="004A5612">
        <w:rPr>
          <w:rFonts w:ascii="Arial" w:hAnsi="Arial" w:cs="Arial"/>
          <w:sz w:val="24"/>
          <w:szCs w:val="24"/>
        </w:rPr>
        <w:t xml:space="preserve">The deprivation of citizenship clause was introduced to the Immigration Bill and first considered in Parliament on 30th January 2014. No prior public consultation or debate took place before clause 64 was added to the Bill.    </w:t>
      </w:r>
    </w:p>
    <w:p w:rsidR="004A5612" w:rsidRPr="004A5612" w:rsidRDefault="004A5612" w:rsidP="004A5612">
      <w:pPr>
        <w:spacing w:line="20" w:lineRule="atLeast"/>
        <w:jc w:val="both"/>
        <w:rPr>
          <w:rFonts w:ascii="Arial" w:hAnsi="Arial" w:cs="Arial"/>
          <w:sz w:val="24"/>
          <w:szCs w:val="24"/>
        </w:rPr>
      </w:pPr>
      <w:r w:rsidRPr="004A5612">
        <w:rPr>
          <w:rFonts w:ascii="Arial" w:hAnsi="Arial" w:cs="Arial"/>
          <w:color w:val="000000"/>
          <w:sz w:val="24"/>
          <w:szCs w:val="24"/>
          <w:lang w:val="en-US"/>
        </w:rPr>
        <w:t xml:space="preserve">The power to strip a naturalised British national (who is not a national of another country) of their citizenship would render them stateless. Making a person stateless is a draconian power with potentially severe consequences for </w:t>
      </w:r>
      <w:r>
        <w:rPr>
          <w:rFonts w:ascii="Arial" w:hAnsi="Arial" w:cs="Arial"/>
          <w:color w:val="000000"/>
          <w:sz w:val="24"/>
          <w:szCs w:val="24"/>
          <w:lang w:val="en-US"/>
        </w:rPr>
        <w:t xml:space="preserve">the individual concerned and their </w:t>
      </w:r>
      <w:r w:rsidRPr="004A5612">
        <w:rPr>
          <w:rFonts w:ascii="Arial" w:hAnsi="Arial" w:cs="Arial"/>
          <w:color w:val="000000"/>
          <w:sz w:val="24"/>
          <w:szCs w:val="24"/>
          <w:lang w:val="en-US"/>
        </w:rPr>
        <w:t>family and dependents. The clause clearly raises very serious human rights issues that require careful consideration.</w:t>
      </w:r>
    </w:p>
    <w:p w:rsidR="004A5612" w:rsidRPr="004A5612" w:rsidRDefault="004A5612" w:rsidP="004A5612">
      <w:pPr>
        <w:spacing w:line="20" w:lineRule="atLeast"/>
        <w:jc w:val="both"/>
        <w:rPr>
          <w:rFonts w:ascii="Arial" w:hAnsi="Arial" w:cs="Arial"/>
          <w:i/>
          <w:sz w:val="24"/>
          <w:szCs w:val="24"/>
        </w:rPr>
      </w:pPr>
      <w:r w:rsidRPr="004A5612">
        <w:rPr>
          <w:rFonts w:ascii="Arial" w:hAnsi="Arial" w:cs="Arial"/>
          <w:i/>
          <w:sz w:val="24"/>
          <w:szCs w:val="24"/>
        </w:rPr>
        <w:t>Amendment</w:t>
      </w:r>
    </w:p>
    <w:p w:rsidR="004A5612" w:rsidRPr="004A5612" w:rsidRDefault="004A5612" w:rsidP="004A5612">
      <w:pPr>
        <w:spacing w:line="20" w:lineRule="atLeast"/>
        <w:jc w:val="both"/>
        <w:rPr>
          <w:rFonts w:ascii="Arial" w:hAnsi="Arial" w:cs="Arial"/>
          <w:sz w:val="24"/>
          <w:szCs w:val="24"/>
        </w:rPr>
      </w:pPr>
      <w:r w:rsidRPr="004A5612">
        <w:rPr>
          <w:rFonts w:ascii="Arial" w:hAnsi="Arial" w:cs="Arial"/>
          <w:sz w:val="24"/>
          <w:szCs w:val="24"/>
        </w:rPr>
        <w:t xml:space="preserve">In order to ensure that this happens, Lord Pannick and other peers have tabled an amendment the effect of which is to remove the present clause 64 and replace it with the establishment of a joint Parliamentary Committee to consider and report on the grounds for granting the Secretary of State the power proposed in clause 64. </w:t>
      </w:r>
    </w:p>
    <w:p w:rsidR="004A5612" w:rsidRPr="004A5612" w:rsidRDefault="004A5612" w:rsidP="004A5612">
      <w:pPr>
        <w:spacing w:line="20" w:lineRule="atLeast"/>
        <w:jc w:val="both"/>
        <w:rPr>
          <w:rFonts w:ascii="Arial" w:hAnsi="Arial" w:cs="Arial"/>
          <w:color w:val="000000"/>
          <w:sz w:val="24"/>
          <w:szCs w:val="24"/>
          <w:lang w:val="en-US"/>
        </w:rPr>
      </w:pPr>
      <w:r w:rsidRPr="004A5612">
        <w:rPr>
          <w:rFonts w:ascii="Arial" w:hAnsi="Arial" w:cs="Arial"/>
          <w:sz w:val="24"/>
          <w:szCs w:val="24"/>
        </w:rPr>
        <w:t>The Commissions support this proposed amendment to clause 64 to ensure that the necessary careful scrutiny can occur. As things currently stand we believe there are significant risks that the use of this power will violate human rights laws. The proposed amendment can prevent this from happening and assist the Government to act consistently with human rights obligations. This is preferable to taking remedial action in the event the power is held to violate individual rights.</w:t>
      </w:r>
    </w:p>
    <w:p w:rsidR="004A5612" w:rsidRDefault="004A5612" w:rsidP="004A5612">
      <w:pPr>
        <w:pStyle w:val="ListParagraph"/>
        <w:spacing w:line="20" w:lineRule="atLeast"/>
        <w:ind w:left="0"/>
        <w:jc w:val="both"/>
        <w:rPr>
          <w:rFonts w:cs="Arial"/>
          <w:color w:val="000000"/>
          <w:sz w:val="24"/>
          <w:szCs w:val="24"/>
          <w:lang w:val="en-US"/>
        </w:rPr>
      </w:pPr>
      <w:r w:rsidRPr="004A5612">
        <w:rPr>
          <w:rFonts w:cs="Arial"/>
          <w:sz w:val="24"/>
          <w:szCs w:val="24"/>
        </w:rPr>
        <w:t xml:space="preserve">As things currently stand, we do not believe that the Government has put forward sufficient evidence as to why the proposed power is necessary given </w:t>
      </w:r>
      <w:r w:rsidRPr="004A5612">
        <w:rPr>
          <w:rFonts w:cs="Arial"/>
          <w:color w:val="000000"/>
          <w:sz w:val="24"/>
          <w:szCs w:val="24"/>
          <w:lang w:val="en-US"/>
        </w:rPr>
        <w:t>existing powers under the British Nationality Act 1981 to deprive a person with dual nationality of their British citizenship and to refuse to issue a passport</w:t>
      </w:r>
      <w:r>
        <w:rPr>
          <w:rFonts w:cs="Arial"/>
          <w:color w:val="000000"/>
          <w:sz w:val="24"/>
          <w:szCs w:val="24"/>
          <w:lang w:val="en-US"/>
        </w:rPr>
        <w:t xml:space="preserve"> to British citizen</w:t>
      </w:r>
      <w:r w:rsidRPr="004A5612">
        <w:rPr>
          <w:rFonts w:cs="Arial"/>
          <w:color w:val="000000"/>
          <w:sz w:val="24"/>
          <w:szCs w:val="24"/>
          <w:lang w:val="en-US"/>
        </w:rPr>
        <w:t>s.</w:t>
      </w:r>
    </w:p>
    <w:p w:rsidR="004A5612" w:rsidRPr="004A5612" w:rsidRDefault="004A5612" w:rsidP="004A5612">
      <w:pPr>
        <w:pStyle w:val="ListParagraph"/>
        <w:spacing w:line="20" w:lineRule="atLeast"/>
        <w:ind w:left="0"/>
        <w:jc w:val="both"/>
        <w:rPr>
          <w:rFonts w:cs="Arial"/>
          <w:color w:val="000000"/>
          <w:sz w:val="24"/>
          <w:szCs w:val="24"/>
          <w:lang w:val="en-US"/>
        </w:rPr>
      </w:pPr>
    </w:p>
    <w:p w:rsidR="004A5612" w:rsidRPr="004A5612" w:rsidRDefault="004A5612" w:rsidP="004A5612">
      <w:pPr>
        <w:pStyle w:val="ListParagraph"/>
        <w:spacing w:line="20" w:lineRule="atLeast"/>
        <w:ind w:left="0"/>
        <w:jc w:val="both"/>
        <w:rPr>
          <w:rFonts w:cs="Arial"/>
          <w:i/>
          <w:color w:val="000000"/>
          <w:sz w:val="24"/>
          <w:szCs w:val="24"/>
          <w:lang w:val="en-US"/>
        </w:rPr>
      </w:pPr>
      <w:r w:rsidRPr="004A5612">
        <w:rPr>
          <w:rFonts w:cs="Arial"/>
          <w:i/>
          <w:color w:val="000000"/>
          <w:sz w:val="24"/>
          <w:szCs w:val="24"/>
          <w:lang w:val="en-US"/>
        </w:rPr>
        <w:t xml:space="preserve">Our concerns </w:t>
      </w:r>
    </w:p>
    <w:p w:rsidR="004A5612" w:rsidRPr="004A5612" w:rsidRDefault="004A5612" w:rsidP="004A5612">
      <w:pPr>
        <w:pStyle w:val="ListParagraph"/>
        <w:spacing w:line="20" w:lineRule="atLeast"/>
        <w:ind w:left="0"/>
        <w:jc w:val="both"/>
        <w:rPr>
          <w:rFonts w:cs="Arial"/>
          <w:color w:val="000000"/>
          <w:sz w:val="24"/>
          <w:szCs w:val="24"/>
          <w:lang w:val="en-US"/>
        </w:rPr>
      </w:pPr>
    </w:p>
    <w:p w:rsidR="004A5612" w:rsidRPr="004A5612" w:rsidRDefault="004A5612" w:rsidP="004A5612">
      <w:pPr>
        <w:pStyle w:val="ListParagraph"/>
        <w:spacing w:line="20" w:lineRule="atLeast"/>
        <w:ind w:left="0"/>
        <w:jc w:val="both"/>
        <w:rPr>
          <w:rFonts w:cs="Arial"/>
          <w:color w:val="000000"/>
          <w:sz w:val="24"/>
          <w:szCs w:val="24"/>
          <w:lang w:val="en-US"/>
        </w:rPr>
      </w:pPr>
      <w:r w:rsidRPr="004A5612">
        <w:rPr>
          <w:rFonts w:cs="Arial"/>
          <w:color w:val="000000"/>
          <w:sz w:val="24"/>
          <w:szCs w:val="24"/>
          <w:lang w:val="en-US"/>
        </w:rPr>
        <w:t xml:space="preserve">Clause 64 does not contain a clear and explicit provision to ensure that it is exercised in a manner proportionate to the risk posed. </w:t>
      </w:r>
    </w:p>
    <w:p w:rsidR="004A5612" w:rsidRPr="004A5612" w:rsidRDefault="004A5612" w:rsidP="004A5612">
      <w:pPr>
        <w:pStyle w:val="ListParagraph"/>
        <w:spacing w:line="20" w:lineRule="atLeast"/>
        <w:jc w:val="both"/>
        <w:rPr>
          <w:rFonts w:cs="Arial"/>
          <w:color w:val="000000"/>
          <w:sz w:val="24"/>
          <w:szCs w:val="24"/>
          <w:lang w:val="en-US"/>
        </w:rPr>
      </w:pPr>
    </w:p>
    <w:p w:rsidR="004A5612" w:rsidRPr="004A5612" w:rsidRDefault="004A5612" w:rsidP="004A5612">
      <w:pPr>
        <w:pStyle w:val="ListParagraph"/>
        <w:spacing w:line="20" w:lineRule="atLeast"/>
        <w:ind w:left="0"/>
        <w:jc w:val="both"/>
        <w:rPr>
          <w:rFonts w:cs="Arial"/>
          <w:sz w:val="24"/>
          <w:szCs w:val="24"/>
        </w:rPr>
      </w:pPr>
      <w:r w:rsidRPr="004A5612">
        <w:rPr>
          <w:rFonts w:cs="Arial"/>
          <w:color w:val="000000"/>
          <w:sz w:val="24"/>
          <w:szCs w:val="24"/>
          <w:lang w:val="en-US"/>
        </w:rPr>
        <w:t xml:space="preserve">The exercise of this power impacts on the rights of affected family and children and how those matters will be dealt with has not been fully explained or satisfactorily addressed to date. </w:t>
      </w:r>
    </w:p>
    <w:p w:rsidR="004A5612" w:rsidRDefault="004A5612" w:rsidP="004A5612">
      <w:pPr>
        <w:pStyle w:val="ListParagraph"/>
        <w:spacing w:line="20" w:lineRule="atLeast"/>
        <w:jc w:val="both"/>
        <w:rPr>
          <w:rFonts w:cs="Arial"/>
          <w:sz w:val="24"/>
          <w:szCs w:val="24"/>
        </w:rPr>
      </w:pPr>
    </w:p>
    <w:p w:rsidR="004A5612" w:rsidRPr="004A5612" w:rsidRDefault="004A5612" w:rsidP="004A5612">
      <w:pPr>
        <w:pStyle w:val="ListParagraph"/>
        <w:spacing w:line="20" w:lineRule="atLeast"/>
        <w:ind w:left="0"/>
        <w:jc w:val="both"/>
        <w:rPr>
          <w:rFonts w:cs="Arial"/>
          <w:sz w:val="24"/>
          <w:szCs w:val="24"/>
        </w:rPr>
      </w:pPr>
      <w:r w:rsidRPr="004A5612">
        <w:rPr>
          <w:rFonts w:cs="Arial"/>
          <w:sz w:val="24"/>
          <w:szCs w:val="24"/>
        </w:rPr>
        <w:lastRenderedPageBreak/>
        <w:t xml:space="preserve">We also believe that the consequences of having and using the power proposed in clause 64 has not been carefully and thoroughly considered in respect of the UK’s compliance with its international and domestic human rights law obligations. </w:t>
      </w:r>
    </w:p>
    <w:p w:rsidR="004A5612" w:rsidRPr="004A5612" w:rsidRDefault="004A5612" w:rsidP="004A5612">
      <w:pPr>
        <w:pStyle w:val="ListParagraph"/>
        <w:spacing w:line="20" w:lineRule="atLeast"/>
        <w:jc w:val="both"/>
        <w:rPr>
          <w:rFonts w:cs="Arial"/>
          <w:sz w:val="24"/>
          <w:szCs w:val="24"/>
        </w:rPr>
      </w:pPr>
    </w:p>
    <w:p w:rsidR="004A5612" w:rsidRPr="004A5612" w:rsidRDefault="004A5612" w:rsidP="004A5612">
      <w:pPr>
        <w:pStyle w:val="ListParagraph"/>
        <w:spacing w:line="20" w:lineRule="atLeast"/>
        <w:ind w:left="0"/>
        <w:jc w:val="both"/>
        <w:rPr>
          <w:rFonts w:cs="Arial"/>
          <w:sz w:val="24"/>
          <w:szCs w:val="24"/>
        </w:rPr>
      </w:pPr>
      <w:r w:rsidRPr="004A5612">
        <w:rPr>
          <w:rFonts w:cs="Arial"/>
          <w:sz w:val="24"/>
          <w:szCs w:val="24"/>
        </w:rPr>
        <w:t>The Commissions note that the Home Office ECHR memorandum considers that a decision to deprive a naturalised citizen of their citizenship while they are outside of the UK does not engage the individual’s ECHR rights as they are physically outside of the UK’s jurisdiction for the purposes of the ECHR</w:t>
      </w:r>
      <w:r w:rsidRPr="004A5612">
        <w:rPr>
          <w:rStyle w:val="FootnoteReference"/>
          <w:rFonts w:cs="Arial"/>
          <w:sz w:val="24"/>
          <w:szCs w:val="24"/>
        </w:rPr>
        <w:footnoteReference w:id="1"/>
      </w:r>
      <w:r w:rsidRPr="004A5612">
        <w:rPr>
          <w:rFonts w:cs="Arial"/>
          <w:sz w:val="24"/>
          <w:szCs w:val="24"/>
        </w:rPr>
        <w:t>. This is not the view of the Joint Committee for Human Rights, the Commissions or le</w:t>
      </w:r>
      <w:r>
        <w:rPr>
          <w:rFonts w:cs="Arial"/>
          <w:sz w:val="24"/>
          <w:szCs w:val="24"/>
        </w:rPr>
        <w:t>gal experts</w:t>
      </w:r>
      <w:r w:rsidRPr="004A5612">
        <w:rPr>
          <w:rFonts w:cs="Arial"/>
          <w:sz w:val="24"/>
          <w:szCs w:val="24"/>
        </w:rPr>
        <w:t>.</w:t>
      </w:r>
      <w:r w:rsidRPr="004A5612">
        <w:rPr>
          <w:rStyle w:val="FootnoteReference"/>
          <w:rFonts w:cs="Arial"/>
          <w:sz w:val="24"/>
          <w:szCs w:val="24"/>
        </w:rPr>
        <w:footnoteReference w:id="2"/>
      </w:r>
      <w:r w:rsidRPr="004A5612">
        <w:rPr>
          <w:rFonts w:cs="Arial"/>
          <w:sz w:val="24"/>
          <w:szCs w:val="24"/>
        </w:rPr>
        <w:t xml:space="preserve">  </w:t>
      </w:r>
    </w:p>
    <w:p w:rsidR="004A5612" w:rsidRPr="004A5612" w:rsidRDefault="004A5612" w:rsidP="004A5612">
      <w:pPr>
        <w:pStyle w:val="ListParagraph"/>
        <w:spacing w:line="20" w:lineRule="atLeast"/>
        <w:jc w:val="both"/>
        <w:rPr>
          <w:rFonts w:cs="Arial"/>
          <w:sz w:val="24"/>
          <w:szCs w:val="24"/>
        </w:rPr>
      </w:pPr>
    </w:p>
    <w:p w:rsidR="004A5612" w:rsidRPr="004A5612" w:rsidRDefault="004A5612" w:rsidP="004A5612">
      <w:pPr>
        <w:pStyle w:val="ListParagraph"/>
        <w:spacing w:line="20" w:lineRule="atLeast"/>
        <w:ind w:left="0"/>
        <w:jc w:val="both"/>
        <w:rPr>
          <w:rFonts w:cs="Arial"/>
          <w:color w:val="000000"/>
          <w:sz w:val="24"/>
          <w:szCs w:val="24"/>
          <w:lang w:val="en-US"/>
        </w:rPr>
      </w:pPr>
      <w:r w:rsidRPr="004A5612">
        <w:rPr>
          <w:rFonts w:cs="Arial"/>
          <w:color w:val="000000"/>
          <w:sz w:val="24"/>
          <w:szCs w:val="24"/>
          <w:lang w:val="en-US"/>
        </w:rPr>
        <w:t xml:space="preserve">Insufficient consideration has been given as to how the power will work in practice. Professor Guy Goodwin-Gill has made clear that </w:t>
      </w:r>
      <w:r w:rsidRPr="004A5612">
        <w:rPr>
          <w:rFonts w:cs="Arial"/>
          <w:i/>
          <w:color w:val="000000"/>
          <w:sz w:val="24"/>
          <w:szCs w:val="24"/>
          <w:lang w:val="en-US"/>
        </w:rPr>
        <w:t>“Any state which admitted an individual on the basis of his or her British passport would be fully entitled to ignore any purported deprivation of citizenship and, as a matter of right, to return the person to the UK.”.</w:t>
      </w:r>
    </w:p>
    <w:p w:rsidR="004A5612" w:rsidRDefault="004A5612" w:rsidP="004A5612">
      <w:pPr>
        <w:pStyle w:val="ListParagraph"/>
        <w:spacing w:line="20" w:lineRule="atLeast"/>
        <w:jc w:val="both"/>
        <w:rPr>
          <w:rFonts w:cs="Arial"/>
          <w:color w:val="000000"/>
          <w:sz w:val="24"/>
          <w:szCs w:val="24"/>
          <w:lang w:val="en-US"/>
        </w:rPr>
      </w:pPr>
    </w:p>
    <w:p w:rsidR="004A5612" w:rsidRPr="004A5612" w:rsidRDefault="004A5612" w:rsidP="004A5612">
      <w:pPr>
        <w:pStyle w:val="ListParagraph"/>
        <w:spacing w:line="20" w:lineRule="atLeast"/>
        <w:ind w:left="0"/>
        <w:jc w:val="both"/>
        <w:rPr>
          <w:rFonts w:cs="Arial"/>
          <w:color w:val="000000"/>
          <w:sz w:val="24"/>
          <w:szCs w:val="24"/>
          <w:lang w:val="en-US"/>
        </w:rPr>
      </w:pPr>
      <w:r w:rsidRPr="004A5612">
        <w:rPr>
          <w:rFonts w:cs="Arial"/>
          <w:color w:val="000000"/>
          <w:sz w:val="24"/>
          <w:szCs w:val="24"/>
          <w:lang w:val="en-US"/>
        </w:rPr>
        <w:t xml:space="preserve">The extent to which the power will actually contribute towards action the UK Government takes to address national security threats remains open to question. </w:t>
      </w:r>
    </w:p>
    <w:p w:rsidR="004A5612" w:rsidRDefault="004A5612" w:rsidP="004A5612">
      <w:pPr>
        <w:pStyle w:val="ListParagraph"/>
        <w:spacing w:after="0" w:line="20" w:lineRule="atLeast"/>
        <w:ind w:left="0"/>
        <w:jc w:val="both"/>
        <w:rPr>
          <w:rFonts w:cs="Arial"/>
          <w:color w:val="000000"/>
          <w:sz w:val="24"/>
          <w:szCs w:val="24"/>
          <w:lang w:val="en-US"/>
        </w:rPr>
      </w:pPr>
    </w:p>
    <w:p w:rsidR="004A5612" w:rsidRPr="004A5612" w:rsidRDefault="004A5612" w:rsidP="004A5612">
      <w:pPr>
        <w:pStyle w:val="ListParagraph"/>
        <w:spacing w:after="0" w:line="20" w:lineRule="atLeast"/>
        <w:ind w:left="0"/>
        <w:jc w:val="both"/>
        <w:rPr>
          <w:rFonts w:cs="Arial"/>
          <w:color w:val="000000"/>
          <w:sz w:val="24"/>
          <w:szCs w:val="24"/>
          <w:lang w:val="en-US"/>
        </w:rPr>
      </w:pPr>
      <w:r w:rsidRPr="004A5612">
        <w:rPr>
          <w:rFonts w:cs="Arial"/>
          <w:color w:val="000000"/>
          <w:sz w:val="24"/>
          <w:szCs w:val="24"/>
          <w:lang w:val="en-US"/>
        </w:rPr>
        <w:t xml:space="preserve">The potential for the power to impact on the standing of British passport holders has not been fully considered. </w:t>
      </w:r>
    </w:p>
    <w:p w:rsidR="004A5612" w:rsidRDefault="004A5612" w:rsidP="004A5612">
      <w:pPr>
        <w:spacing w:after="0" w:line="20" w:lineRule="atLeast"/>
        <w:jc w:val="both"/>
        <w:rPr>
          <w:rFonts w:ascii="Arial" w:hAnsi="Arial" w:cs="Arial"/>
          <w:color w:val="000000"/>
          <w:sz w:val="24"/>
          <w:szCs w:val="24"/>
          <w:lang w:val="en-US"/>
        </w:rPr>
      </w:pPr>
    </w:p>
    <w:p w:rsidR="004A5612" w:rsidRPr="004A5612" w:rsidRDefault="004A5612" w:rsidP="004A5612">
      <w:pPr>
        <w:spacing w:after="0" w:line="20" w:lineRule="atLeast"/>
        <w:jc w:val="both"/>
        <w:rPr>
          <w:rFonts w:ascii="Arial" w:hAnsi="Arial" w:cs="Arial"/>
          <w:color w:val="000000"/>
          <w:sz w:val="24"/>
          <w:szCs w:val="24"/>
          <w:lang w:val="en-US"/>
        </w:rPr>
      </w:pPr>
      <w:r w:rsidRPr="004A5612">
        <w:rPr>
          <w:rFonts w:ascii="Arial" w:hAnsi="Arial" w:cs="Arial"/>
          <w:color w:val="000000"/>
          <w:sz w:val="24"/>
          <w:szCs w:val="24"/>
          <w:lang w:val="en-US"/>
        </w:rPr>
        <w:t xml:space="preserve">The potential for the power to undermine international efforts to reduce statelessness </w:t>
      </w:r>
      <w:r w:rsidR="00217610">
        <w:rPr>
          <w:rFonts w:ascii="Arial" w:hAnsi="Arial" w:cs="Arial"/>
          <w:color w:val="000000"/>
          <w:sz w:val="24"/>
          <w:szCs w:val="24"/>
          <w:lang w:val="en-US"/>
        </w:rPr>
        <w:t xml:space="preserve">requires further </w:t>
      </w:r>
      <w:r w:rsidRPr="004A5612">
        <w:rPr>
          <w:rFonts w:ascii="Arial" w:hAnsi="Arial" w:cs="Arial"/>
          <w:color w:val="000000"/>
          <w:sz w:val="24"/>
          <w:szCs w:val="24"/>
          <w:lang w:val="en-US"/>
        </w:rPr>
        <w:t>consider</w:t>
      </w:r>
      <w:r w:rsidR="00217610">
        <w:rPr>
          <w:rFonts w:ascii="Arial" w:hAnsi="Arial" w:cs="Arial"/>
          <w:color w:val="000000"/>
          <w:sz w:val="24"/>
          <w:szCs w:val="24"/>
          <w:lang w:val="en-US"/>
        </w:rPr>
        <w:t>ation</w:t>
      </w:r>
      <w:r w:rsidRPr="004A5612">
        <w:rPr>
          <w:rFonts w:ascii="Arial" w:hAnsi="Arial" w:cs="Arial"/>
          <w:color w:val="000000"/>
          <w:sz w:val="24"/>
          <w:szCs w:val="24"/>
          <w:lang w:val="en-US"/>
        </w:rPr>
        <w:t xml:space="preserve">. </w:t>
      </w:r>
    </w:p>
    <w:p w:rsidR="004A5612" w:rsidRDefault="004A5612" w:rsidP="004A5612">
      <w:pPr>
        <w:spacing w:after="0" w:line="20" w:lineRule="atLeast"/>
        <w:jc w:val="both"/>
        <w:rPr>
          <w:rFonts w:ascii="Arial" w:hAnsi="Arial" w:cs="Arial"/>
          <w:b/>
          <w:sz w:val="24"/>
          <w:szCs w:val="24"/>
        </w:rPr>
      </w:pPr>
    </w:p>
    <w:p w:rsidR="004A5612" w:rsidRDefault="004A5612" w:rsidP="004A5612">
      <w:pPr>
        <w:spacing w:line="20" w:lineRule="atLeast"/>
        <w:jc w:val="both"/>
        <w:rPr>
          <w:rFonts w:ascii="Arial" w:hAnsi="Arial" w:cs="Arial"/>
          <w:b/>
          <w:sz w:val="24"/>
          <w:szCs w:val="24"/>
        </w:rPr>
      </w:pPr>
    </w:p>
    <w:p w:rsidR="004A5612" w:rsidRPr="004A5612" w:rsidRDefault="004A5612" w:rsidP="004A5612">
      <w:pPr>
        <w:spacing w:line="20" w:lineRule="atLeast"/>
        <w:jc w:val="both"/>
        <w:rPr>
          <w:rFonts w:ascii="Arial" w:hAnsi="Arial" w:cs="Arial"/>
          <w:b/>
          <w:sz w:val="24"/>
          <w:szCs w:val="24"/>
        </w:rPr>
      </w:pPr>
      <w:r w:rsidRPr="004A5612">
        <w:rPr>
          <w:rFonts w:ascii="Arial" w:hAnsi="Arial" w:cs="Arial"/>
          <w:b/>
          <w:sz w:val="24"/>
          <w:szCs w:val="24"/>
        </w:rPr>
        <w:t>Equality and Human Rights Commission</w:t>
      </w:r>
    </w:p>
    <w:p w:rsidR="004A5612" w:rsidRPr="004A5612" w:rsidRDefault="004A5612" w:rsidP="004A5612">
      <w:pPr>
        <w:spacing w:line="20" w:lineRule="atLeast"/>
        <w:jc w:val="both"/>
        <w:rPr>
          <w:rFonts w:ascii="Arial" w:hAnsi="Arial" w:cs="Arial"/>
          <w:b/>
          <w:sz w:val="24"/>
          <w:szCs w:val="24"/>
        </w:rPr>
      </w:pPr>
      <w:r w:rsidRPr="004A5612">
        <w:rPr>
          <w:rFonts w:ascii="Arial" w:hAnsi="Arial" w:cs="Arial"/>
          <w:b/>
          <w:sz w:val="24"/>
          <w:szCs w:val="24"/>
        </w:rPr>
        <w:t>Northern Ireland Human Rights Commission</w:t>
      </w:r>
    </w:p>
    <w:p w:rsidR="004A5612" w:rsidRPr="004A5612" w:rsidRDefault="004A5612" w:rsidP="004A5612">
      <w:pPr>
        <w:spacing w:line="20" w:lineRule="atLeast"/>
        <w:jc w:val="both"/>
        <w:rPr>
          <w:rFonts w:ascii="Arial" w:hAnsi="Arial" w:cs="Arial"/>
          <w:b/>
          <w:sz w:val="24"/>
          <w:szCs w:val="24"/>
        </w:rPr>
      </w:pPr>
      <w:r w:rsidRPr="004A5612">
        <w:rPr>
          <w:rFonts w:ascii="Arial" w:hAnsi="Arial" w:cs="Arial"/>
          <w:b/>
          <w:sz w:val="24"/>
          <w:szCs w:val="24"/>
        </w:rPr>
        <w:t>Scottish Human Rights Commission</w:t>
      </w:r>
    </w:p>
    <w:p w:rsidR="004A5612" w:rsidRPr="004A5612" w:rsidRDefault="004A5612" w:rsidP="004A5612">
      <w:pPr>
        <w:spacing w:line="20" w:lineRule="atLeast"/>
        <w:jc w:val="both"/>
        <w:rPr>
          <w:rFonts w:ascii="Arial" w:hAnsi="Arial" w:cs="Arial"/>
          <w:b/>
          <w:sz w:val="24"/>
          <w:szCs w:val="24"/>
        </w:rPr>
      </w:pPr>
    </w:p>
    <w:p w:rsidR="004A5612" w:rsidRPr="004A5612" w:rsidRDefault="004A5612" w:rsidP="004A5612">
      <w:pPr>
        <w:spacing w:line="20" w:lineRule="atLeast"/>
        <w:jc w:val="both"/>
        <w:rPr>
          <w:rFonts w:ascii="Arial" w:hAnsi="Arial" w:cs="Arial"/>
          <w:b/>
          <w:sz w:val="24"/>
          <w:szCs w:val="24"/>
        </w:rPr>
      </w:pPr>
      <w:r w:rsidRPr="004A5612">
        <w:rPr>
          <w:rFonts w:ascii="Arial" w:hAnsi="Arial" w:cs="Arial"/>
          <w:b/>
          <w:sz w:val="24"/>
          <w:szCs w:val="24"/>
        </w:rPr>
        <w:t>3 April 2014</w:t>
      </w:r>
    </w:p>
    <w:p w:rsidR="00691940" w:rsidRPr="00E0518E" w:rsidRDefault="00691940" w:rsidP="00E0518E"/>
    <w:sectPr w:rsidR="00691940" w:rsidRPr="00E0518E" w:rsidSect="007310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DD" w:rsidRDefault="00CA2FDD" w:rsidP="004A5612">
      <w:pPr>
        <w:spacing w:after="0" w:line="240" w:lineRule="auto"/>
      </w:pPr>
      <w:r>
        <w:separator/>
      </w:r>
    </w:p>
  </w:endnote>
  <w:endnote w:type="continuationSeparator" w:id="0">
    <w:p w:rsidR="00CA2FDD" w:rsidRDefault="00CA2FDD" w:rsidP="004A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4" w:rsidRDefault="00CA2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4" w:rsidRDefault="00CA2F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4" w:rsidRDefault="00CA2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DD" w:rsidRDefault="00CA2FDD" w:rsidP="004A5612">
      <w:pPr>
        <w:spacing w:after="0" w:line="240" w:lineRule="auto"/>
      </w:pPr>
      <w:r>
        <w:separator/>
      </w:r>
    </w:p>
  </w:footnote>
  <w:footnote w:type="continuationSeparator" w:id="0">
    <w:p w:rsidR="00CA2FDD" w:rsidRDefault="00CA2FDD" w:rsidP="004A5612">
      <w:pPr>
        <w:spacing w:after="0" w:line="240" w:lineRule="auto"/>
      </w:pPr>
      <w:r>
        <w:continuationSeparator/>
      </w:r>
    </w:p>
  </w:footnote>
  <w:footnote w:id="1">
    <w:p w:rsidR="004A5612" w:rsidRPr="00E64267" w:rsidRDefault="004A5612" w:rsidP="004A5612">
      <w:pPr>
        <w:pStyle w:val="FootnoteText"/>
        <w:rPr>
          <w:sz w:val="16"/>
          <w:szCs w:val="16"/>
        </w:rPr>
      </w:pPr>
      <w:r>
        <w:rPr>
          <w:rStyle w:val="FootnoteReference"/>
        </w:rPr>
        <w:footnoteRef/>
      </w:r>
      <w:r>
        <w:t xml:space="preserve"> </w:t>
      </w:r>
      <w:r>
        <w:rPr>
          <w:sz w:val="16"/>
          <w:szCs w:val="16"/>
        </w:rPr>
        <w:t xml:space="preserve">Home Office </w:t>
      </w:r>
      <w:r w:rsidRPr="00E64267">
        <w:rPr>
          <w:sz w:val="16"/>
          <w:szCs w:val="16"/>
        </w:rPr>
        <w:t xml:space="preserve">Supplementary ECHR Memorandum, 29 January 2014, available </w:t>
      </w:r>
      <w:r>
        <w:rPr>
          <w:sz w:val="16"/>
          <w:szCs w:val="16"/>
        </w:rPr>
        <w:t>at</w:t>
      </w:r>
    </w:p>
    <w:p w:rsidR="004A5612" w:rsidRPr="004E4F68" w:rsidRDefault="00CA2FDD" w:rsidP="004A5612">
      <w:pPr>
        <w:pStyle w:val="FootnoteText"/>
        <w:rPr>
          <w:sz w:val="16"/>
          <w:szCs w:val="16"/>
        </w:rPr>
      </w:pPr>
      <w:hyperlink r:id="rId1" w:history="1">
        <w:r w:rsidR="004A5612" w:rsidRPr="00534BCA">
          <w:rPr>
            <w:rStyle w:val="Hyperlink"/>
            <w:sz w:val="16"/>
            <w:szCs w:val="16"/>
          </w:rPr>
          <w:t>https://www.gov.uk/government/uploads/system/uploads/attachment_data/file/276660/Deprivation_ECHR_memo.pdf</w:t>
        </w:r>
      </w:hyperlink>
      <w:r w:rsidR="004A5612">
        <w:rPr>
          <w:sz w:val="16"/>
          <w:szCs w:val="16"/>
        </w:rPr>
        <w:t xml:space="preserve"> </w:t>
      </w:r>
    </w:p>
    <w:p w:rsidR="004A5612" w:rsidRDefault="004A5612" w:rsidP="004A5612">
      <w:pPr>
        <w:pStyle w:val="FootnoteText"/>
      </w:pPr>
      <w:r>
        <w:t>para 16</w:t>
      </w:r>
    </w:p>
  </w:footnote>
  <w:footnote w:id="2">
    <w:p w:rsidR="004A5612" w:rsidRDefault="004A5612" w:rsidP="004A5612">
      <w:pPr>
        <w:pStyle w:val="FootnoteText"/>
      </w:pPr>
      <w:r>
        <w:rPr>
          <w:rStyle w:val="FootnoteReference"/>
        </w:rPr>
        <w:footnoteRef/>
      </w:r>
      <w:r>
        <w:t xml:space="preserve"> </w:t>
      </w:r>
      <w:r w:rsidRPr="000B42E6">
        <w:rPr>
          <w:sz w:val="16"/>
          <w:szCs w:val="16"/>
        </w:rPr>
        <w:t>JCHR ‘Legislative Scrutiny : Immigration Bill (second Report) Twelfth Report of Session 2013-14 HL Paper 142</w:t>
      </w:r>
      <w:r>
        <w:rPr>
          <w:sz w:val="16"/>
          <w:szCs w:val="16"/>
        </w:rPr>
        <w:t xml:space="preserve"> para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4" w:rsidRDefault="00CA2F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4" w:rsidRDefault="00CA2F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94" w:rsidRDefault="00CA2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28D5"/>
    <w:multiLevelType w:val="hybridMultilevel"/>
    <w:tmpl w:val="364E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A60425"/>
    <w:multiLevelType w:val="hybridMultilevel"/>
    <w:tmpl w:val="3EF8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40180E"/>
    <w:multiLevelType w:val="hybridMultilevel"/>
    <w:tmpl w:val="1B74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6767D4"/>
    <w:multiLevelType w:val="hybridMultilevel"/>
    <w:tmpl w:val="0314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12"/>
    <w:rsid w:val="00004E4D"/>
    <w:rsid w:val="000446D8"/>
    <w:rsid w:val="00073576"/>
    <w:rsid w:val="0008012F"/>
    <w:rsid w:val="000C55D1"/>
    <w:rsid w:val="00107240"/>
    <w:rsid w:val="00130C52"/>
    <w:rsid w:val="001530D7"/>
    <w:rsid w:val="001549AB"/>
    <w:rsid w:val="001E6B83"/>
    <w:rsid w:val="00217610"/>
    <w:rsid w:val="00232409"/>
    <w:rsid w:val="002951F3"/>
    <w:rsid w:val="002F3634"/>
    <w:rsid w:val="002F6987"/>
    <w:rsid w:val="00321305"/>
    <w:rsid w:val="003262C8"/>
    <w:rsid w:val="003278E7"/>
    <w:rsid w:val="003405DF"/>
    <w:rsid w:val="00390F83"/>
    <w:rsid w:val="003A52E1"/>
    <w:rsid w:val="003B1986"/>
    <w:rsid w:val="003C5B9B"/>
    <w:rsid w:val="003E2B8A"/>
    <w:rsid w:val="004003B7"/>
    <w:rsid w:val="004018C5"/>
    <w:rsid w:val="0046467C"/>
    <w:rsid w:val="004724A0"/>
    <w:rsid w:val="004850ED"/>
    <w:rsid w:val="004A012A"/>
    <w:rsid w:val="004A5612"/>
    <w:rsid w:val="00511FC9"/>
    <w:rsid w:val="00572C1A"/>
    <w:rsid w:val="00586348"/>
    <w:rsid w:val="005E584E"/>
    <w:rsid w:val="005F7762"/>
    <w:rsid w:val="00604183"/>
    <w:rsid w:val="00624443"/>
    <w:rsid w:val="00627A82"/>
    <w:rsid w:val="00691940"/>
    <w:rsid w:val="006A0A76"/>
    <w:rsid w:val="006B0182"/>
    <w:rsid w:val="006B61D8"/>
    <w:rsid w:val="007343E5"/>
    <w:rsid w:val="007965FC"/>
    <w:rsid w:val="007B4B87"/>
    <w:rsid w:val="007C5797"/>
    <w:rsid w:val="008122F0"/>
    <w:rsid w:val="00836EBF"/>
    <w:rsid w:val="008967AB"/>
    <w:rsid w:val="008F69CA"/>
    <w:rsid w:val="00942DC0"/>
    <w:rsid w:val="00957DDD"/>
    <w:rsid w:val="00963673"/>
    <w:rsid w:val="00973E34"/>
    <w:rsid w:val="009A7ADB"/>
    <w:rsid w:val="009C492D"/>
    <w:rsid w:val="009D3AC5"/>
    <w:rsid w:val="009D48F8"/>
    <w:rsid w:val="00A14055"/>
    <w:rsid w:val="00A95CE9"/>
    <w:rsid w:val="00AB5406"/>
    <w:rsid w:val="00BF0286"/>
    <w:rsid w:val="00BF1A09"/>
    <w:rsid w:val="00C371B2"/>
    <w:rsid w:val="00C71BC5"/>
    <w:rsid w:val="00C83B02"/>
    <w:rsid w:val="00CA2FDD"/>
    <w:rsid w:val="00CB7316"/>
    <w:rsid w:val="00D05AEA"/>
    <w:rsid w:val="00D54A41"/>
    <w:rsid w:val="00D76B62"/>
    <w:rsid w:val="00DF36A9"/>
    <w:rsid w:val="00E0518E"/>
    <w:rsid w:val="00E11071"/>
    <w:rsid w:val="00E151CB"/>
    <w:rsid w:val="00E422DC"/>
    <w:rsid w:val="00E50B8D"/>
    <w:rsid w:val="00EA76AA"/>
    <w:rsid w:val="00EB27C4"/>
    <w:rsid w:val="00EC0387"/>
    <w:rsid w:val="00EC0BA2"/>
    <w:rsid w:val="00EC235A"/>
    <w:rsid w:val="00F01B34"/>
    <w:rsid w:val="00F25B97"/>
    <w:rsid w:val="00F349AE"/>
    <w:rsid w:val="00F82411"/>
    <w:rsid w:val="00FB4F95"/>
    <w:rsid w:val="00FF1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5612"/>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C371B2"/>
    <w:pPr>
      <w:keepNext/>
      <w:keepLines/>
      <w:spacing w:before="480" w:after="120" w:line="240" w:lineRule="auto"/>
      <w:outlineLvl w:val="0"/>
    </w:pPr>
    <w:rPr>
      <w:rFonts w:ascii="Arial" w:eastAsia="Times New Roman" w:hAnsi="Arial" w:cs="Times New Roman"/>
      <w:b/>
      <w:bCs/>
      <w:sz w:val="36"/>
      <w:szCs w:val="28"/>
      <w:lang w:eastAsia="en-US"/>
    </w:rPr>
  </w:style>
  <w:style w:type="paragraph" w:styleId="Heading2">
    <w:name w:val="heading 2"/>
    <w:basedOn w:val="Normal"/>
    <w:next w:val="Normal"/>
    <w:link w:val="Heading2Char"/>
    <w:uiPriority w:val="9"/>
    <w:unhideWhenUsed/>
    <w:qFormat/>
    <w:rsid w:val="00C371B2"/>
    <w:pPr>
      <w:keepNext/>
      <w:keepLines/>
      <w:spacing w:before="200" w:after="120" w:line="240" w:lineRule="auto"/>
      <w:outlineLvl w:val="1"/>
    </w:pPr>
    <w:rPr>
      <w:rFonts w:ascii="Arial" w:eastAsia="Times New Roman" w:hAnsi="Arial" w:cs="Times New Roman"/>
      <w:b/>
      <w:b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6B61D8"/>
    <w:rPr>
      <w:rFonts w:ascii="Arial" w:hAnsi="Arial"/>
      <w:sz w:val="24"/>
      <w:szCs w:val="22"/>
      <w:lang w:eastAsia="en-US"/>
    </w:rPr>
  </w:style>
  <w:style w:type="character" w:customStyle="1" w:styleId="Heading1Char">
    <w:name w:val="Heading 1 Char"/>
    <w:basedOn w:val="DefaultParagraphFont"/>
    <w:link w:val="Heading1"/>
    <w:uiPriority w:val="9"/>
    <w:rsid w:val="00C371B2"/>
    <w:rPr>
      <w:rFonts w:ascii="Arial" w:eastAsia="Times New Roman" w:hAnsi="Arial" w:cs="Times New Roman"/>
      <w:b/>
      <w:bCs/>
      <w:sz w:val="36"/>
      <w:szCs w:val="28"/>
    </w:rPr>
  </w:style>
  <w:style w:type="paragraph" w:styleId="Title">
    <w:name w:val="Title"/>
    <w:basedOn w:val="Normal"/>
    <w:next w:val="Normal"/>
    <w:link w:val="TitleChar"/>
    <w:uiPriority w:val="10"/>
    <w:qFormat/>
    <w:rsid w:val="00C371B2"/>
    <w:pPr>
      <w:spacing w:after="300" w:line="240" w:lineRule="auto"/>
      <w:contextualSpacing/>
    </w:pPr>
    <w:rPr>
      <w:rFonts w:ascii="Arial" w:eastAsia="Times New Roman" w:hAnsi="Arial" w:cs="Times New Roman"/>
      <w:b/>
      <w:spacing w:val="5"/>
      <w:kern w:val="28"/>
      <w:sz w:val="52"/>
      <w:szCs w:val="52"/>
      <w:lang w:eastAsia="en-US"/>
    </w:rPr>
  </w:style>
  <w:style w:type="character" w:customStyle="1" w:styleId="TitleChar">
    <w:name w:val="Title Char"/>
    <w:basedOn w:val="DefaultParagraphFont"/>
    <w:link w:val="Title"/>
    <w:uiPriority w:val="10"/>
    <w:rsid w:val="00C371B2"/>
    <w:rPr>
      <w:rFonts w:ascii="Arial" w:eastAsia="Times New Roman" w:hAnsi="Arial" w:cs="Times New Roman"/>
      <w:b/>
      <w:spacing w:val="5"/>
      <w:kern w:val="28"/>
      <w:sz w:val="52"/>
      <w:szCs w:val="52"/>
    </w:rPr>
  </w:style>
  <w:style w:type="character" w:customStyle="1" w:styleId="Heading2Char">
    <w:name w:val="Heading 2 Char"/>
    <w:basedOn w:val="DefaultParagraphFont"/>
    <w:link w:val="Heading2"/>
    <w:uiPriority w:val="9"/>
    <w:rsid w:val="00C371B2"/>
    <w:rPr>
      <w:rFonts w:ascii="Arial" w:eastAsia="Times New Roman" w:hAnsi="Arial" w:cs="Times New Roman"/>
      <w:b/>
      <w:bCs/>
      <w:sz w:val="28"/>
      <w:szCs w:val="26"/>
    </w:rPr>
  </w:style>
  <w:style w:type="paragraph" w:styleId="ListParagraph">
    <w:name w:val="List Paragraph"/>
    <w:basedOn w:val="Normal"/>
    <w:uiPriority w:val="34"/>
    <w:qFormat/>
    <w:rsid w:val="00691940"/>
    <w:pPr>
      <w:spacing w:line="240" w:lineRule="auto"/>
      <w:ind w:left="720"/>
      <w:contextualSpacing/>
    </w:pPr>
    <w:rPr>
      <w:rFonts w:ascii="Arial" w:eastAsia="Calibri" w:hAnsi="Arial" w:cs="Times New Roman"/>
      <w:sz w:val="28"/>
      <w:lang w:eastAsia="en-US"/>
    </w:rPr>
  </w:style>
  <w:style w:type="character" w:styleId="Hyperlink">
    <w:name w:val="Hyperlink"/>
    <w:basedOn w:val="DefaultParagraphFont"/>
    <w:uiPriority w:val="99"/>
    <w:unhideWhenUsed/>
    <w:rsid w:val="004724A0"/>
    <w:rPr>
      <w:color w:val="0000FF"/>
      <w:u w:val="single"/>
    </w:rPr>
  </w:style>
  <w:style w:type="character" w:customStyle="1" w:styleId="legds2">
    <w:name w:val="legds2"/>
    <w:basedOn w:val="DefaultParagraphFont"/>
    <w:rsid w:val="004A5612"/>
    <w:rPr>
      <w:vanish w:val="0"/>
      <w:webHidden w:val="0"/>
      <w:specVanish w:val="0"/>
    </w:rPr>
  </w:style>
  <w:style w:type="paragraph" w:styleId="FootnoteText">
    <w:name w:val="footnote text"/>
    <w:basedOn w:val="Normal"/>
    <w:link w:val="FootnoteTextChar"/>
    <w:uiPriority w:val="99"/>
    <w:unhideWhenUsed/>
    <w:rsid w:val="004A5612"/>
    <w:pPr>
      <w:spacing w:after="0" w:line="240" w:lineRule="auto"/>
    </w:pPr>
    <w:rPr>
      <w:sz w:val="20"/>
      <w:szCs w:val="20"/>
    </w:rPr>
  </w:style>
  <w:style w:type="character" w:customStyle="1" w:styleId="FootnoteTextChar">
    <w:name w:val="Footnote Text Char"/>
    <w:basedOn w:val="DefaultParagraphFont"/>
    <w:link w:val="FootnoteText"/>
    <w:uiPriority w:val="99"/>
    <w:rsid w:val="004A5612"/>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A5612"/>
    <w:rPr>
      <w:vertAlign w:val="superscript"/>
    </w:rPr>
  </w:style>
  <w:style w:type="paragraph" w:styleId="Header">
    <w:name w:val="header"/>
    <w:basedOn w:val="Normal"/>
    <w:link w:val="HeaderChar"/>
    <w:uiPriority w:val="99"/>
    <w:unhideWhenUsed/>
    <w:rsid w:val="004A5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612"/>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4A5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61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5612"/>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C371B2"/>
    <w:pPr>
      <w:keepNext/>
      <w:keepLines/>
      <w:spacing w:before="480" w:after="120" w:line="240" w:lineRule="auto"/>
      <w:outlineLvl w:val="0"/>
    </w:pPr>
    <w:rPr>
      <w:rFonts w:ascii="Arial" w:eastAsia="Times New Roman" w:hAnsi="Arial" w:cs="Times New Roman"/>
      <w:b/>
      <w:bCs/>
      <w:sz w:val="36"/>
      <w:szCs w:val="28"/>
      <w:lang w:eastAsia="en-US"/>
    </w:rPr>
  </w:style>
  <w:style w:type="paragraph" w:styleId="Heading2">
    <w:name w:val="heading 2"/>
    <w:basedOn w:val="Normal"/>
    <w:next w:val="Normal"/>
    <w:link w:val="Heading2Char"/>
    <w:uiPriority w:val="9"/>
    <w:unhideWhenUsed/>
    <w:qFormat/>
    <w:rsid w:val="00C371B2"/>
    <w:pPr>
      <w:keepNext/>
      <w:keepLines/>
      <w:spacing w:before="200" w:after="120" w:line="240" w:lineRule="auto"/>
      <w:outlineLvl w:val="1"/>
    </w:pPr>
    <w:rPr>
      <w:rFonts w:ascii="Arial" w:eastAsia="Times New Roman" w:hAnsi="Arial" w:cs="Times New Roman"/>
      <w:b/>
      <w:b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6B61D8"/>
    <w:rPr>
      <w:rFonts w:ascii="Arial" w:hAnsi="Arial"/>
      <w:sz w:val="24"/>
      <w:szCs w:val="22"/>
      <w:lang w:eastAsia="en-US"/>
    </w:rPr>
  </w:style>
  <w:style w:type="character" w:customStyle="1" w:styleId="Heading1Char">
    <w:name w:val="Heading 1 Char"/>
    <w:basedOn w:val="DefaultParagraphFont"/>
    <w:link w:val="Heading1"/>
    <w:uiPriority w:val="9"/>
    <w:rsid w:val="00C371B2"/>
    <w:rPr>
      <w:rFonts w:ascii="Arial" w:eastAsia="Times New Roman" w:hAnsi="Arial" w:cs="Times New Roman"/>
      <w:b/>
      <w:bCs/>
      <w:sz w:val="36"/>
      <w:szCs w:val="28"/>
    </w:rPr>
  </w:style>
  <w:style w:type="paragraph" w:styleId="Title">
    <w:name w:val="Title"/>
    <w:basedOn w:val="Normal"/>
    <w:next w:val="Normal"/>
    <w:link w:val="TitleChar"/>
    <w:uiPriority w:val="10"/>
    <w:qFormat/>
    <w:rsid w:val="00C371B2"/>
    <w:pPr>
      <w:spacing w:after="300" w:line="240" w:lineRule="auto"/>
      <w:contextualSpacing/>
    </w:pPr>
    <w:rPr>
      <w:rFonts w:ascii="Arial" w:eastAsia="Times New Roman" w:hAnsi="Arial" w:cs="Times New Roman"/>
      <w:b/>
      <w:spacing w:val="5"/>
      <w:kern w:val="28"/>
      <w:sz w:val="52"/>
      <w:szCs w:val="52"/>
      <w:lang w:eastAsia="en-US"/>
    </w:rPr>
  </w:style>
  <w:style w:type="character" w:customStyle="1" w:styleId="TitleChar">
    <w:name w:val="Title Char"/>
    <w:basedOn w:val="DefaultParagraphFont"/>
    <w:link w:val="Title"/>
    <w:uiPriority w:val="10"/>
    <w:rsid w:val="00C371B2"/>
    <w:rPr>
      <w:rFonts w:ascii="Arial" w:eastAsia="Times New Roman" w:hAnsi="Arial" w:cs="Times New Roman"/>
      <w:b/>
      <w:spacing w:val="5"/>
      <w:kern w:val="28"/>
      <w:sz w:val="52"/>
      <w:szCs w:val="52"/>
    </w:rPr>
  </w:style>
  <w:style w:type="character" w:customStyle="1" w:styleId="Heading2Char">
    <w:name w:val="Heading 2 Char"/>
    <w:basedOn w:val="DefaultParagraphFont"/>
    <w:link w:val="Heading2"/>
    <w:uiPriority w:val="9"/>
    <w:rsid w:val="00C371B2"/>
    <w:rPr>
      <w:rFonts w:ascii="Arial" w:eastAsia="Times New Roman" w:hAnsi="Arial" w:cs="Times New Roman"/>
      <w:b/>
      <w:bCs/>
      <w:sz w:val="28"/>
      <w:szCs w:val="26"/>
    </w:rPr>
  </w:style>
  <w:style w:type="paragraph" w:styleId="ListParagraph">
    <w:name w:val="List Paragraph"/>
    <w:basedOn w:val="Normal"/>
    <w:uiPriority w:val="34"/>
    <w:qFormat/>
    <w:rsid w:val="00691940"/>
    <w:pPr>
      <w:spacing w:line="240" w:lineRule="auto"/>
      <w:ind w:left="720"/>
      <w:contextualSpacing/>
    </w:pPr>
    <w:rPr>
      <w:rFonts w:ascii="Arial" w:eastAsia="Calibri" w:hAnsi="Arial" w:cs="Times New Roman"/>
      <w:sz w:val="28"/>
      <w:lang w:eastAsia="en-US"/>
    </w:rPr>
  </w:style>
  <w:style w:type="character" w:styleId="Hyperlink">
    <w:name w:val="Hyperlink"/>
    <w:basedOn w:val="DefaultParagraphFont"/>
    <w:uiPriority w:val="99"/>
    <w:unhideWhenUsed/>
    <w:rsid w:val="004724A0"/>
    <w:rPr>
      <w:color w:val="0000FF"/>
      <w:u w:val="single"/>
    </w:rPr>
  </w:style>
  <w:style w:type="character" w:customStyle="1" w:styleId="legds2">
    <w:name w:val="legds2"/>
    <w:basedOn w:val="DefaultParagraphFont"/>
    <w:rsid w:val="004A5612"/>
    <w:rPr>
      <w:vanish w:val="0"/>
      <w:webHidden w:val="0"/>
      <w:specVanish w:val="0"/>
    </w:rPr>
  </w:style>
  <w:style w:type="paragraph" w:styleId="FootnoteText">
    <w:name w:val="footnote text"/>
    <w:basedOn w:val="Normal"/>
    <w:link w:val="FootnoteTextChar"/>
    <w:uiPriority w:val="99"/>
    <w:unhideWhenUsed/>
    <w:rsid w:val="004A5612"/>
    <w:pPr>
      <w:spacing w:after="0" w:line="240" w:lineRule="auto"/>
    </w:pPr>
    <w:rPr>
      <w:sz w:val="20"/>
      <w:szCs w:val="20"/>
    </w:rPr>
  </w:style>
  <w:style w:type="character" w:customStyle="1" w:styleId="FootnoteTextChar">
    <w:name w:val="Footnote Text Char"/>
    <w:basedOn w:val="DefaultParagraphFont"/>
    <w:link w:val="FootnoteText"/>
    <w:uiPriority w:val="99"/>
    <w:rsid w:val="004A5612"/>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A5612"/>
    <w:rPr>
      <w:vertAlign w:val="superscript"/>
    </w:rPr>
  </w:style>
  <w:style w:type="paragraph" w:styleId="Header">
    <w:name w:val="header"/>
    <w:basedOn w:val="Normal"/>
    <w:link w:val="HeaderChar"/>
    <w:uiPriority w:val="99"/>
    <w:unhideWhenUsed/>
    <w:rsid w:val="004A5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612"/>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4A5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61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276660/Deprivation_ECHR_me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Sarfraz Khan</dc:creator>
  <cp:lastModifiedBy>Alice Neeson</cp:lastModifiedBy>
  <cp:revision>2</cp:revision>
  <dcterms:created xsi:type="dcterms:W3CDTF">2014-04-17T14:48:00Z</dcterms:created>
  <dcterms:modified xsi:type="dcterms:W3CDTF">2014-04-17T14:48:00Z</dcterms:modified>
</cp:coreProperties>
</file>