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3694" w14:textId="7F40E874" w:rsidR="00DD7B91" w:rsidRPr="000835C7" w:rsidRDefault="0056190F" w:rsidP="0019753B">
      <w:pPr>
        <w:pStyle w:val="BasicParagraph"/>
        <w:tabs>
          <w:tab w:val="left" w:pos="4820"/>
        </w:tabs>
        <w:suppressAutoHyphens/>
        <w:jc w:val="center"/>
        <w:rPr>
          <w:rFonts w:ascii="Verdana" w:hAnsi="Verdana" w:cs="Arial"/>
          <w:b/>
          <w:bCs/>
          <w:color w:val="734791"/>
          <w:sz w:val="36"/>
          <w:szCs w:val="36"/>
        </w:rPr>
      </w:pPr>
      <w:r>
        <w:rPr>
          <w:rFonts w:ascii="Verdana" w:hAnsi="Verdana" w:cs="Arial"/>
          <w:b/>
          <w:bCs/>
          <w:noProof/>
          <w:color w:val="734791"/>
          <w:sz w:val="36"/>
          <w:szCs w:val="36"/>
        </w:rPr>
        <w:t xml:space="preserve"> </w:t>
      </w:r>
      <w:r w:rsidR="00DD7B91" w:rsidRPr="000835C7">
        <w:rPr>
          <w:noProof/>
          <w:lang w:eastAsia="en-GB"/>
        </w:rPr>
        <w:drawing>
          <wp:inline distT="0" distB="0" distL="0" distR="0" wp14:anchorId="77C9F3DB" wp14:editId="7822A399">
            <wp:extent cx="2481943" cy="1140032"/>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8497" cy="1152229"/>
                    </a:xfrm>
                    <a:prstGeom prst="rect">
                      <a:avLst/>
                    </a:prstGeom>
                    <a:noFill/>
                  </pic:spPr>
                </pic:pic>
              </a:graphicData>
            </a:graphic>
          </wp:inline>
        </w:drawing>
      </w:r>
      <w:r w:rsidR="00DD7B91" w:rsidRPr="000835C7">
        <w:rPr>
          <w:rFonts w:ascii="Verdana" w:hAnsi="Verdana" w:cs="Arial"/>
          <w:b/>
          <w:bCs/>
          <w:noProof/>
          <w:color w:val="734791"/>
          <w:sz w:val="36"/>
          <w:szCs w:val="36"/>
          <w:lang w:eastAsia="en-GB"/>
        </w:rPr>
        <w:drawing>
          <wp:inline distT="0" distB="0" distL="0" distR="0" wp14:anchorId="372B4C49" wp14:editId="056B44F4">
            <wp:extent cx="2088372" cy="2790701"/>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6410" cy="2868257"/>
                    </a:xfrm>
                    <a:prstGeom prst="rect">
                      <a:avLst/>
                    </a:prstGeom>
                    <a:noFill/>
                    <a:ln>
                      <a:noFill/>
                    </a:ln>
                  </pic:spPr>
                </pic:pic>
              </a:graphicData>
            </a:graphic>
          </wp:inline>
        </w:drawing>
      </w:r>
    </w:p>
    <w:p w14:paraId="16EE5ACE" w14:textId="77777777" w:rsidR="00C81645" w:rsidRPr="000835C7" w:rsidRDefault="00C81645" w:rsidP="001436A8">
      <w:pPr>
        <w:pStyle w:val="Default"/>
        <w:spacing w:line="276" w:lineRule="auto"/>
        <w:jc w:val="center"/>
        <w:rPr>
          <w:rFonts w:cs="Arial"/>
          <w:b/>
          <w:bCs/>
          <w:color w:val="auto"/>
          <w:sz w:val="44"/>
          <w:szCs w:val="44"/>
          <w:lang w:val="en-GB"/>
        </w:rPr>
      </w:pPr>
    </w:p>
    <w:p w14:paraId="10550C91" w14:textId="77777777" w:rsidR="00C81645" w:rsidRPr="000835C7" w:rsidRDefault="00C81645" w:rsidP="001436A8">
      <w:pPr>
        <w:pStyle w:val="Default"/>
        <w:spacing w:line="276" w:lineRule="auto"/>
        <w:jc w:val="center"/>
        <w:rPr>
          <w:rFonts w:cs="Arial"/>
          <w:b/>
          <w:bCs/>
          <w:color w:val="auto"/>
          <w:sz w:val="44"/>
          <w:szCs w:val="44"/>
          <w:lang w:val="en-GB"/>
        </w:rPr>
      </w:pPr>
    </w:p>
    <w:p w14:paraId="246B41C1" w14:textId="77777777" w:rsidR="00C81645" w:rsidRPr="000835C7" w:rsidRDefault="00C81645" w:rsidP="001436A8">
      <w:pPr>
        <w:pStyle w:val="Default"/>
        <w:spacing w:line="276" w:lineRule="auto"/>
        <w:jc w:val="center"/>
        <w:rPr>
          <w:rFonts w:cs="Arial"/>
          <w:b/>
          <w:bCs/>
          <w:color w:val="auto"/>
          <w:sz w:val="44"/>
          <w:szCs w:val="44"/>
          <w:lang w:val="en-GB"/>
        </w:rPr>
      </w:pPr>
    </w:p>
    <w:p w14:paraId="690A760D" w14:textId="68BF7C2A" w:rsidR="008C0641" w:rsidRPr="000835C7" w:rsidRDefault="007A0AE4" w:rsidP="006517C1">
      <w:pPr>
        <w:pStyle w:val="Title"/>
      </w:pPr>
      <w:bookmarkStart w:id="0" w:name="_Hlk104277043"/>
      <w:r w:rsidRPr="000835C7">
        <w:t>Submission</w:t>
      </w:r>
      <w:r w:rsidR="00AB572F" w:rsidRPr="000835C7">
        <w:t xml:space="preserve"> of the NIHRC and ECNI</w:t>
      </w:r>
    </w:p>
    <w:p w14:paraId="184A396C" w14:textId="6749967B" w:rsidR="000A1FBA" w:rsidRPr="000835C7" w:rsidRDefault="00D11B36" w:rsidP="006517C1">
      <w:pPr>
        <w:pStyle w:val="Title"/>
      </w:pPr>
      <w:r w:rsidRPr="000835C7">
        <w:t xml:space="preserve">to </w:t>
      </w:r>
      <w:bookmarkEnd w:id="0"/>
      <w:r w:rsidR="006517C1">
        <w:t xml:space="preserve">the </w:t>
      </w:r>
      <w:r w:rsidR="00631F37" w:rsidRPr="000835C7">
        <w:t>House of Lords Sub-Committee on the Protocol</w:t>
      </w:r>
      <w:r w:rsidR="006517C1">
        <w:t>’s follow up Inquiry on the impact of the Protocol</w:t>
      </w:r>
    </w:p>
    <w:p w14:paraId="61787267" w14:textId="450E821D" w:rsidR="00CC7150" w:rsidRPr="000835C7" w:rsidRDefault="00CC7150" w:rsidP="001436A8">
      <w:pPr>
        <w:pStyle w:val="Default"/>
        <w:spacing w:line="276" w:lineRule="auto"/>
        <w:jc w:val="center"/>
        <w:rPr>
          <w:rFonts w:asciiTheme="minorHAnsi" w:hAnsiTheme="minorHAnsi" w:cstheme="minorHAnsi"/>
          <w:b/>
          <w:color w:val="auto"/>
        </w:rPr>
      </w:pPr>
    </w:p>
    <w:p w14:paraId="58A27BF5" w14:textId="6C7A55A5" w:rsidR="00861D93" w:rsidRPr="000835C7" w:rsidRDefault="00861D93" w:rsidP="001436A8">
      <w:pPr>
        <w:pStyle w:val="Default"/>
        <w:spacing w:line="276" w:lineRule="auto"/>
        <w:jc w:val="center"/>
        <w:rPr>
          <w:rFonts w:asciiTheme="minorHAnsi" w:hAnsiTheme="minorHAnsi" w:cstheme="minorHAnsi"/>
          <w:b/>
          <w:color w:val="auto"/>
        </w:rPr>
      </w:pPr>
    </w:p>
    <w:p w14:paraId="2C348D82" w14:textId="77777777" w:rsidR="00861D93" w:rsidRPr="000835C7" w:rsidRDefault="00861D93" w:rsidP="001436A8">
      <w:pPr>
        <w:pStyle w:val="Default"/>
        <w:spacing w:line="276" w:lineRule="auto"/>
        <w:jc w:val="center"/>
        <w:rPr>
          <w:rFonts w:asciiTheme="minorHAnsi" w:hAnsiTheme="minorHAnsi" w:cstheme="minorHAnsi"/>
          <w:b/>
          <w:color w:val="auto"/>
        </w:rPr>
      </w:pPr>
    </w:p>
    <w:p w14:paraId="64C9C743" w14:textId="77777777" w:rsidR="00CC7150" w:rsidRPr="000835C7" w:rsidRDefault="00CC7150" w:rsidP="001436A8">
      <w:pPr>
        <w:pStyle w:val="Default"/>
        <w:spacing w:line="276" w:lineRule="auto"/>
        <w:jc w:val="center"/>
        <w:rPr>
          <w:rFonts w:asciiTheme="minorHAnsi" w:hAnsiTheme="minorHAnsi" w:cstheme="minorHAnsi"/>
          <w:color w:val="232120"/>
        </w:rPr>
      </w:pPr>
    </w:p>
    <w:p w14:paraId="7E78F02A" w14:textId="77777777" w:rsidR="0056190F" w:rsidRPr="000835C7" w:rsidRDefault="0056190F" w:rsidP="001436A8">
      <w:pPr>
        <w:spacing w:line="276" w:lineRule="auto"/>
        <w:jc w:val="center"/>
        <w:rPr>
          <w:rFonts w:asciiTheme="minorHAnsi" w:hAnsiTheme="minorHAnsi" w:cstheme="minorHAnsi"/>
          <w:b/>
          <w:color w:val="232120"/>
          <w:sz w:val="30"/>
          <w:szCs w:val="30"/>
        </w:rPr>
      </w:pPr>
    </w:p>
    <w:p w14:paraId="2D0491BF" w14:textId="72117FF0" w:rsidR="00A7082E" w:rsidRPr="000835C7" w:rsidRDefault="00A30F37" w:rsidP="001436A8">
      <w:pPr>
        <w:spacing w:line="276" w:lineRule="auto"/>
        <w:jc w:val="center"/>
        <w:rPr>
          <w:rFonts w:asciiTheme="minorHAnsi" w:hAnsiTheme="minorHAnsi" w:cstheme="minorHAnsi"/>
          <w:b/>
          <w:color w:val="232120"/>
          <w:sz w:val="36"/>
          <w:szCs w:val="36"/>
        </w:rPr>
      </w:pPr>
      <w:r w:rsidRPr="00EB4B5F">
        <w:rPr>
          <w:rFonts w:asciiTheme="minorHAnsi" w:hAnsiTheme="minorHAnsi" w:cstheme="minorHAnsi"/>
          <w:b/>
          <w:color w:val="232120"/>
          <w:sz w:val="36"/>
          <w:szCs w:val="36"/>
        </w:rPr>
        <w:t xml:space="preserve">08 </w:t>
      </w:r>
      <w:r w:rsidR="00576C9A" w:rsidRPr="00EB4B5F">
        <w:rPr>
          <w:rFonts w:asciiTheme="minorHAnsi" w:hAnsiTheme="minorHAnsi" w:cstheme="minorHAnsi"/>
          <w:b/>
          <w:color w:val="232120"/>
          <w:sz w:val="36"/>
          <w:szCs w:val="36"/>
        </w:rPr>
        <w:t xml:space="preserve">June </w:t>
      </w:r>
      <w:r w:rsidR="00304434" w:rsidRPr="00EB4B5F">
        <w:rPr>
          <w:rFonts w:asciiTheme="minorHAnsi" w:hAnsiTheme="minorHAnsi" w:cstheme="minorHAnsi"/>
          <w:b/>
          <w:color w:val="232120"/>
          <w:sz w:val="36"/>
          <w:szCs w:val="36"/>
        </w:rPr>
        <w:t>202</w:t>
      </w:r>
      <w:r w:rsidR="003A68CB">
        <w:rPr>
          <w:rFonts w:asciiTheme="minorHAnsi" w:hAnsiTheme="minorHAnsi" w:cstheme="minorHAnsi"/>
          <w:b/>
          <w:color w:val="232120"/>
          <w:sz w:val="36"/>
          <w:szCs w:val="36"/>
        </w:rPr>
        <w:t>2</w:t>
      </w:r>
    </w:p>
    <w:p w14:paraId="68203153" w14:textId="77777777" w:rsidR="00442328" w:rsidRDefault="00442328">
      <w:pPr>
        <w:spacing w:line="240" w:lineRule="auto"/>
        <w:rPr>
          <w:rFonts w:asciiTheme="minorHAnsi" w:hAnsiTheme="minorHAnsi" w:cstheme="minorHAnsi"/>
          <w:b/>
          <w:color w:val="232120"/>
          <w:sz w:val="30"/>
          <w:szCs w:val="30"/>
        </w:rPr>
      </w:pPr>
    </w:p>
    <w:p w14:paraId="0B8C7FF6" w14:textId="63705956" w:rsidR="00442328" w:rsidRDefault="00442328">
      <w:pPr>
        <w:spacing w:line="240" w:lineRule="auto"/>
        <w:rPr>
          <w:rFonts w:asciiTheme="minorHAnsi" w:hAnsiTheme="minorHAnsi" w:cstheme="minorHAnsi"/>
          <w:b/>
          <w:color w:val="232120"/>
          <w:sz w:val="30"/>
          <w:szCs w:val="30"/>
        </w:rPr>
        <w:sectPr w:rsidR="00442328" w:rsidSect="00442328">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pgNumType w:start="1"/>
          <w:cols w:space="708"/>
          <w:titlePg/>
          <w:docGrid w:linePitch="360"/>
        </w:sectPr>
      </w:pPr>
    </w:p>
    <w:p w14:paraId="69E11558" w14:textId="77777777" w:rsidR="00A7082E" w:rsidRPr="000835C7" w:rsidRDefault="00A7082E">
      <w:pPr>
        <w:spacing w:line="240" w:lineRule="auto"/>
        <w:rPr>
          <w:rFonts w:asciiTheme="minorHAnsi" w:hAnsiTheme="minorHAnsi" w:cstheme="minorHAnsi"/>
          <w:b/>
          <w:color w:val="232120"/>
          <w:sz w:val="30"/>
          <w:szCs w:val="30"/>
        </w:rPr>
      </w:pPr>
    </w:p>
    <w:sdt>
      <w:sdtPr>
        <w:rPr>
          <w:rFonts w:asciiTheme="minorHAnsi" w:eastAsiaTheme="minorEastAsia" w:hAnsiTheme="minorHAnsi" w:cstheme="minorHAnsi"/>
          <w:color w:val="auto"/>
          <w:sz w:val="24"/>
          <w:szCs w:val="24"/>
        </w:rPr>
        <w:id w:val="1199127081"/>
        <w:docPartObj>
          <w:docPartGallery w:val="Table of Contents"/>
          <w:docPartUnique/>
        </w:docPartObj>
      </w:sdtPr>
      <w:sdtEndPr>
        <w:rPr>
          <w:b/>
          <w:bCs/>
          <w:noProof/>
        </w:rPr>
      </w:sdtEndPr>
      <w:sdtContent>
        <w:p w14:paraId="542AF51E" w14:textId="77777777" w:rsidR="00E569F0" w:rsidRPr="00FA6504" w:rsidRDefault="00E569F0" w:rsidP="0019753B">
          <w:pPr>
            <w:pStyle w:val="TOCHeading"/>
            <w:rPr>
              <w:rFonts w:asciiTheme="minorHAnsi" w:hAnsiTheme="minorHAnsi" w:cstheme="minorHAnsi"/>
              <w:sz w:val="36"/>
              <w:szCs w:val="36"/>
            </w:rPr>
          </w:pPr>
          <w:r w:rsidRPr="00FA6504">
            <w:rPr>
              <w:rStyle w:val="Heading2Char"/>
              <w:color w:val="auto"/>
              <w:sz w:val="36"/>
              <w:szCs w:val="36"/>
            </w:rPr>
            <w:t>Table of Contents</w:t>
          </w:r>
          <w:r w:rsidR="00067F8E" w:rsidRPr="00FA6504">
            <w:rPr>
              <w:rFonts w:asciiTheme="minorHAnsi" w:hAnsiTheme="minorHAnsi" w:cstheme="minorHAnsi"/>
              <w:sz w:val="36"/>
              <w:szCs w:val="36"/>
            </w:rPr>
            <w:tab/>
          </w:r>
        </w:p>
        <w:p w14:paraId="0F0A62F5" w14:textId="77777777" w:rsidR="00E569F0" w:rsidRPr="001A1C21" w:rsidRDefault="00E569F0" w:rsidP="007A4DC5">
          <w:pPr>
            <w:spacing w:line="276" w:lineRule="auto"/>
            <w:rPr>
              <w:rFonts w:asciiTheme="minorHAnsi" w:hAnsiTheme="minorHAnsi" w:cstheme="minorHAnsi"/>
              <w:sz w:val="28"/>
              <w:szCs w:val="28"/>
              <w:lang w:val="en-US"/>
            </w:rPr>
          </w:pPr>
        </w:p>
        <w:p w14:paraId="6684A33E" w14:textId="34FD2D7E" w:rsidR="00EB4B5F" w:rsidRDefault="00E569F0">
          <w:pPr>
            <w:pStyle w:val="TOC2"/>
            <w:rPr>
              <w:rFonts w:asciiTheme="minorHAnsi" w:hAnsiTheme="minorHAnsi"/>
              <w:noProof/>
              <w:sz w:val="22"/>
              <w:szCs w:val="22"/>
              <w:lang w:eastAsia="en-GB"/>
            </w:rPr>
          </w:pPr>
          <w:r w:rsidRPr="001A1C21">
            <w:rPr>
              <w:rFonts w:asciiTheme="minorHAnsi" w:hAnsiTheme="minorHAnsi" w:cstheme="minorHAnsi"/>
              <w:sz w:val="28"/>
              <w:szCs w:val="28"/>
            </w:rPr>
            <w:fldChar w:fldCharType="begin"/>
          </w:r>
          <w:r w:rsidRPr="001A1C21">
            <w:rPr>
              <w:rFonts w:asciiTheme="minorHAnsi" w:hAnsiTheme="minorHAnsi" w:cstheme="minorHAnsi"/>
              <w:sz w:val="28"/>
              <w:szCs w:val="28"/>
            </w:rPr>
            <w:instrText xml:space="preserve"> TOC \o "1-3" \h \z \u </w:instrText>
          </w:r>
          <w:r w:rsidRPr="001A1C21">
            <w:rPr>
              <w:rFonts w:asciiTheme="minorHAnsi" w:hAnsiTheme="minorHAnsi" w:cstheme="minorHAnsi"/>
              <w:sz w:val="28"/>
              <w:szCs w:val="28"/>
            </w:rPr>
            <w:fldChar w:fldCharType="separate"/>
          </w:r>
          <w:hyperlink w:anchor="_Toc105607926" w:history="1">
            <w:r w:rsidR="00EB4B5F" w:rsidRPr="009D5F0D">
              <w:rPr>
                <w:rStyle w:val="Hyperlink"/>
                <w:rFonts w:eastAsia="Times New Roman"/>
                <w:noProof/>
                <w:lang w:eastAsia="en-GB"/>
              </w:rPr>
              <w:t>Executive Summary</w:t>
            </w:r>
            <w:r w:rsidR="00EB4B5F">
              <w:rPr>
                <w:noProof/>
                <w:webHidden/>
              </w:rPr>
              <w:tab/>
            </w:r>
            <w:r w:rsidR="00EB4B5F">
              <w:rPr>
                <w:noProof/>
                <w:webHidden/>
              </w:rPr>
              <w:fldChar w:fldCharType="begin"/>
            </w:r>
            <w:r w:rsidR="00EB4B5F">
              <w:rPr>
                <w:noProof/>
                <w:webHidden/>
              </w:rPr>
              <w:instrText xml:space="preserve"> PAGEREF _Toc105607926 \h </w:instrText>
            </w:r>
            <w:r w:rsidR="00EB4B5F">
              <w:rPr>
                <w:noProof/>
                <w:webHidden/>
              </w:rPr>
            </w:r>
            <w:r w:rsidR="00EB4B5F">
              <w:rPr>
                <w:noProof/>
                <w:webHidden/>
              </w:rPr>
              <w:fldChar w:fldCharType="separate"/>
            </w:r>
            <w:r w:rsidR="00BC3650">
              <w:rPr>
                <w:noProof/>
                <w:webHidden/>
              </w:rPr>
              <w:t>1</w:t>
            </w:r>
            <w:r w:rsidR="00EB4B5F">
              <w:rPr>
                <w:noProof/>
                <w:webHidden/>
              </w:rPr>
              <w:fldChar w:fldCharType="end"/>
            </w:r>
          </w:hyperlink>
        </w:p>
        <w:p w14:paraId="09777212" w14:textId="050F7746" w:rsidR="00EB4B5F" w:rsidRDefault="0093423B">
          <w:pPr>
            <w:pStyle w:val="TOC1"/>
            <w:rPr>
              <w:rFonts w:asciiTheme="minorHAnsi" w:hAnsiTheme="minorHAnsi"/>
              <w:b w:val="0"/>
              <w:noProof/>
              <w:sz w:val="22"/>
              <w:szCs w:val="22"/>
              <w:lang w:eastAsia="en-GB"/>
            </w:rPr>
          </w:pPr>
          <w:hyperlink w:anchor="_Toc105607927" w:history="1">
            <w:r w:rsidR="00EB4B5F" w:rsidRPr="009D5F0D">
              <w:rPr>
                <w:rStyle w:val="Hyperlink"/>
                <w:noProof/>
              </w:rPr>
              <w:t>1.0</w:t>
            </w:r>
            <w:r w:rsidR="00EB4B5F">
              <w:rPr>
                <w:rFonts w:asciiTheme="minorHAnsi" w:hAnsiTheme="minorHAnsi"/>
                <w:b w:val="0"/>
                <w:noProof/>
                <w:sz w:val="22"/>
                <w:szCs w:val="22"/>
                <w:lang w:eastAsia="en-GB"/>
              </w:rPr>
              <w:tab/>
            </w:r>
            <w:r w:rsidR="00EB4B5F" w:rsidRPr="009D5F0D">
              <w:rPr>
                <w:rStyle w:val="Hyperlink"/>
                <w:noProof/>
              </w:rPr>
              <w:t>Introduction</w:t>
            </w:r>
            <w:r w:rsidR="00EB4B5F">
              <w:rPr>
                <w:noProof/>
                <w:webHidden/>
              </w:rPr>
              <w:tab/>
            </w:r>
            <w:r w:rsidR="00EB4B5F">
              <w:rPr>
                <w:noProof/>
                <w:webHidden/>
              </w:rPr>
              <w:fldChar w:fldCharType="begin"/>
            </w:r>
            <w:r w:rsidR="00EB4B5F">
              <w:rPr>
                <w:noProof/>
                <w:webHidden/>
              </w:rPr>
              <w:instrText xml:space="preserve"> PAGEREF _Toc105607927 \h </w:instrText>
            </w:r>
            <w:r w:rsidR="00EB4B5F">
              <w:rPr>
                <w:noProof/>
                <w:webHidden/>
              </w:rPr>
            </w:r>
            <w:r w:rsidR="00EB4B5F">
              <w:rPr>
                <w:noProof/>
                <w:webHidden/>
              </w:rPr>
              <w:fldChar w:fldCharType="separate"/>
            </w:r>
            <w:r w:rsidR="00BC3650">
              <w:rPr>
                <w:noProof/>
                <w:webHidden/>
              </w:rPr>
              <w:t>2</w:t>
            </w:r>
            <w:r w:rsidR="00EB4B5F">
              <w:rPr>
                <w:noProof/>
                <w:webHidden/>
              </w:rPr>
              <w:fldChar w:fldCharType="end"/>
            </w:r>
          </w:hyperlink>
        </w:p>
        <w:p w14:paraId="465FC945" w14:textId="114F7E4C" w:rsidR="00EB4B5F" w:rsidRDefault="0093423B">
          <w:pPr>
            <w:pStyle w:val="TOC1"/>
            <w:rPr>
              <w:rFonts w:asciiTheme="minorHAnsi" w:hAnsiTheme="minorHAnsi"/>
              <w:b w:val="0"/>
              <w:noProof/>
              <w:sz w:val="22"/>
              <w:szCs w:val="22"/>
              <w:lang w:eastAsia="en-GB"/>
            </w:rPr>
          </w:pPr>
          <w:hyperlink w:anchor="_Toc105607928" w:history="1">
            <w:r w:rsidR="00EB4B5F" w:rsidRPr="009D5F0D">
              <w:rPr>
                <w:rStyle w:val="Hyperlink"/>
                <w:noProof/>
              </w:rPr>
              <w:t>2.0</w:t>
            </w:r>
            <w:r w:rsidR="00EB4B5F">
              <w:rPr>
                <w:rFonts w:asciiTheme="minorHAnsi" w:hAnsiTheme="minorHAnsi"/>
                <w:b w:val="0"/>
                <w:noProof/>
                <w:sz w:val="22"/>
                <w:szCs w:val="22"/>
                <w:lang w:eastAsia="en-GB"/>
              </w:rPr>
              <w:tab/>
            </w:r>
            <w:r w:rsidR="00EB4B5F" w:rsidRPr="009D5F0D">
              <w:rPr>
                <w:rStyle w:val="Hyperlink"/>
                <w:noProof/>
              </w:rPr>
              <w:t>Impact of the Protocol</w:t>
            </w:r>
            <w:r w:rsidR="00EB4B5F">
              <w:rPr>
                <w:noProof/>
                <w:webHidden/>
              </w:rPr>
              <w:tab/>
            </w:r>
            <w:r w:rsidR="00EB4B5F">
              <w:rPr>
                <w:noProof/>
                <w:webHidden/>
              </w:rPr>
              <w:fldChar w:fldCharType="begin"/>
            </w:r>
            <w:r w:rsidR="00EB4B5F">
              <w:rPr>
                <w:noProof/>
                <w:webHidden/>
              </w:rPr>
              <w:instrText xml:space="preserve"> PAGEREF _Toc105607928 \h </w:instrText>
            </w:r>
            <w:r w:rsidR="00EB4B5F">
              <w:rPr>
                <w:noProof/>
                <w:webHidden/>
              </w:rPr>
            </w:r>
            <w:r w:rsidR="00EB4B5F">
              <w:rPr>
                <w:noProof/>
                <w:webHidden/>
              </w:rPr>
              <w:fldChar w:fldCharType="separate"/>
            </w:r>
            <w:r w:rsidR="00BC3650">
              <w:rPr>
                <w:noProof/>
                <w:webHidden/>
              </w:rPr>
              <w:t>3</w:t>
            </w:r>
            <w:r w:rsidR="00EB4B5F">
              <w:rPr>
                <w:noProof/>
                <w:webHidden/>
              </w:rPr>
              <w:fldChar w:fldCharType="end"/>
            </w:r>
          </w:hyperlink>
        </w:p>
        <w:p w14:paraId="63B946C3" w14:textId="4F6849A3" w:rsidR="00EB4B5F" w:rsidRDefault="0093423B">
          <w:pPr>
            <w:pStyle w:val="TOC2"/>
            <w:rPr>
              <w:rFonts w:asciiTheme="minorHAnsi" w:hAnsiTheme="minorHAnsi"/>
              <w:noProof/>
              <w:sz w:val="22"/>
              <w:szCs w:val="22"/>
              <w:lang w:eastAsia="en-GB"/>
            </w:rPr>
          </w:pPr>
          <w:hyperlink w:anchor="_Toc105607929" w:history="1">
            <w:r w:rsidR="00EB4B5F" w:rsidRPr="009D5F0D">
              <w:rPr>
                <w:rStyle w:val="Hyperlink"/>
                <w:noProof/>
              </w:rPr>
              <w:t>The practical impact of the Protocol</w:t>
            </w:r>
            <w:r w:rsidR="00EB4B5F">
              <w:rPr>
                <w:noProof/>
                <w:webHidden/>
              </w:rPr>
              <w:tab/>
            </w:r>
            <w:r w:rsidR="00EB4B5F">
              <w:rPr>
                <w:noProof/>
                <w:webHidden/>
              </w:rPr>
              <w:fldChar w:fldCharType="begin"/>
            </w:r>
            <w:r w:rsidR="00EB4B5F">
              <w:rPr>
                <w:noProof/>
                <w:webHidden/>
              </w:rPr>
              <w:instrText xml:space="preserve"> PAGEREF _Toc105607929 \h </w:instrText>
            </w:r>
            <w:r w:rsidR="00EB4B5F">
              <w:rPr>
                <w:noProof/>
                <w:webHidden/>
              </w:rPr>
            </w:r>
            <w:r w:rsidR="00EB4B5F">
              <w:rPr>
                <w:noProof/>
                <w:webHidden/>
              </w:rPr>
              <w:fldChar w:fldCharType="separate"/>
            </w:r>
            <w:r w:rsidR="00BC3650">
              <w:rPr>
                <w:noProof/>
                <w:webHidden/>
              </w:rPr>
              <w:t>3</w:t>
            </w:r>
            <w:r w:rsidR="00EB4B5F">
              <w:rPr>
                <w:noProof/>
                <w:webHidden/>
              </w:rPr>
              <w:fldChar w:fldCharType="end"/>
            </w:r>
          </w:hyperlink>
        </w:p>
        <w:p w14:paraId="55DC99DB" w14:textId="508D885E" w:rsidR="00EB4B5F" w:rsidRDefault="0093423B">
          <w:pPr>
            <w:pStyle w:val="TOC2"/>
            <w:rPr>
              <w:rFonts w:asciiTheme="minorHAnsi" w:hAnsiTheme="minorHAnsi"/>
              <w:noProof/>
              <w:sz w:val="22"/>
              <w:szCs w:val="22"/>
              <w:lang w:eastAsia="en-GB"/>
            </w:rPr>
          </w:pPr>
          <w:hyperlink w:anchor="_Toc105607930" w:history="1">
            <w:r w:rsidR="00EB4B5F" w:rsidRPr="009D5F0D">
              <w:rPr>
                <w:rStyle w:val="Hyperlink"/>
                <w:noProof/>
              </w:rPr>
              <w:t>Positive impact of the Protocol</w:t>
            </w:r>
            <w:r w:rsidR="00EB4B5F">
              <w:rPr>
                <w:noProof/>
                <w:webHidden/>
              </w:rPr>
              <w:tab/>
            </w:r>
            <w:r w:rsidR="00EB4B5F">
              <w:rPr>
                <w:noProof/>
                <w:webHidden/>
              </w:rPr>
              <w:fldChar w:fldCharType="begin"/>
            </w:r>
            <w:r w:rsidR="00EB4B5F">
              <w:rPr>
                <w:noProof/>
                <w:webHidden/>
              </w:rPr>
              <w:instrText xml:space="preserve"> PAGEREF _Toc105607930 \h </w:instrText>
            </w:r>
            <w:r w:rsidR="00EB4B5F">
              <w:rPr>
                <w:noProof/>
                <w:webHidden/>
              </w:rPr>
            </w:r>
            <w:r w:rsidR="00EB4B5F">
              <w:rPr>
                <w:noProof/>
                <w:webHidden/>
              </w:rPr>
              <w:fldChar w:fldCharType="separate"/>
            </w:r>
            <w:r w:rsidR="00BC3650">
              <w:rPr>
                <w:noProof/>
                <w:webHidden/>
              </w:rPr>
              <w:t>5</w:t>
            </w:r>
            <w:r w:rsidR="00EB4B5F">
              <w:rPr>
                <w:noProof/>
                <w:webHidden/>
              </w:rPr>
              <w:fldChar w:fldCharType="end"/>
            </w:r>
          </w:hyperlink>
        </w:p>
        <w:p w14:paraId="0B07396F" w14:textId="2687A765" w:rsidR="00EB4B5F" w:rsidRDefault="0093423B">
          <w:pPr>
            <w:pStyle w:val="TOC1"/>
            <w:rPr>
              <w:rFonts w:asciiTheme="minorHAnsi" w:hAnsiTheme="minorHAnsi"/>
              <w:b w:val="0"/>
              <w:noProof/>
              <w:sz w:val="22"/>
              <w:szCs w:val="22"/>
              <w:lang w:eastAsia="en-GB"/>
            </w:rPr>
          </w:pPr>
          <w:hyperlink w:anchor="_Toc105607931" w:history="1">
            <w:r w:rsidR="00EB4B5F" w:rsidRPr="009D5F0D">
              <w:rPr>
                <w:rStyle w:val="Hyperlink"/>
                <w:noProof/>
              </w:rPr>
              <w:t>3.0</w:t>
            </w:r>
            <w:r w:rsidR="00EB4B5F">
              <w:rPr>
                <w:rFonts w:asciiTheme="minorHAnsi" w:hAnsiTheme="minorHAnsi"/>
                <w:b w:val="0"/>
                <w:noProof/>
                <w:sz w:val="22"/>
                <w:szCs w:val="22"/>
                <w:lang w:eastAsia="en-GB"/>
              </w:rPr>
              <w:tab/>
            </w:r>
            <w:r w:rsidR="00EB4B5F" w:rsidRPr="009D5F0D">
              <w:rPr>
                <w:rStyle w:val="Hyperlink"/>
                <w:noProof/>
              </w:rPr>
              <w:t>Alternatives to the Protocol</w:t>
            </w:r>
            <w:r w:rsidR="00EB4B5F">
              <w:rPr>
                <w:noProof/>
                <w:webHidden/>
              </w:rPr>
              <w:tab/>
            </w:r>
            <w:r w:rsidR="00EB4B5F">
              <w:rPr>
                <w:noProof/>
                <w:webHidden/>
              </w:rPr>
              <w:fldChar w:fldCharType="begin"/>
            </w:r>
            <w:r w:rsidR="00EB4B5F">
              <w:rPr>
                <w:noProof/>
                <w:webHidden/>
              </w:rPr>
              <w:instrText xml:space="preserve"> PAGEREF _Toc105607931 \h </w:instrText>
            </w:r>
            <w:r w:rsidR="00EB4B5F">
              <w:rPr>
                <w:noProof/>
                <w:webHidden/>
              </w:rPr>
            </w:r>
            <w:r w:rsidR="00EB4B5F">
              <w:rPr>
                <w:noProof/>
                <w:webHidden/>
              </w:rPr>
              <w:fldChar w:fldCharType="separate"/>
            </w:r>
            <w:r w:rsidR="00BC3650">
              <w:rPr>
                <w:noProof/>
                <w:webHidden/>
              </w:rPr>
              <w:t>7</w:t>
            </w:r>
            <w:r w:rsidR="00EB4B5F">
              <w:rPr>
                <w:noProof/>
                <w:webHidden/>
              </w:rPr>
              <w:fldChar w:fldCharType="end"/>
            </w:r>
          </w:hyperlink>
        </w:p>
        <w:p w14:paraId="2F3306C1" w14:textId="1B3BE12F" w:rsidR="00EB4B5F" w:rsidRDefault="0093423B">
          <w:pPr>
            <w:pStyle w:val="TOC1"/>
            <w:rPr>
              <w:rFonts w:asciiTheme="minorHAnsi" w:hAnsiTheme="minorHAnsi"/>
              <w:b w:val="0"/>
              <w:noProof/>
              <w:sz w:val="22"/>
              <w:szCs w:val="22"/>
              <w:lang w:eastAsia="en-GB"/>
            </w:rPr>
          </w:pPr>
          <w:hyperlink w:anchor="_Toc105607932" w:history="1">
            <w:r w:rsidR="00EB4B5F" w:rsidRPr="009D5F0D">
              <w:rPr>
                <w:rStyle w:val="Hyperlink"/>
                <w:noProof/>
              </w:rPr>
              <w:t>4.0</w:t>
            </w:r>
            <w:r w:rsidR="00EB4B5F">
              <w:rPr>
                <w:rFonts w:asciiTheme="minorHAnsi" w:hAnsiTheme="minorHAnsi"/>
                <w:b w:val="0"/>
                <w:noProof/>
                <w:sz w:val="22"/>
                <w:szCs w:val="22"/>
                <w:lang w:eastAsia="en-GB"/>
              </w:rPr>
              <w:tab/>
            </w:r>
            <w:r w:rsidR="00EB4B5F" w:rsidRPr="009D5F0D">
              <w:rPr>
                <w:rStyle w:val="Hyperlink"/>
                <w:noProof/>
              </w:rPr>
              <w:t>Addressing the democratic deficit</w:t>
            </w:r>
            <w:r w:rsidR="00EB4B5F">
              <w:rPr>
                <w:noProof/>
                <w:webHidden/>
              </w:rPr>
              <w:tab/>
            </w:r>
            <w:r w:rsidR="00EB4B5F">
              <w:rPr>
                <w:noProof/>
                <w:webHidden/>
              </w:rPr>
              <w:fldChar w:fldCharType="begin"/>
            </w:r>
            <w:r w:rsidR="00EB4B5F">
              <w:rPr>
                <w:noProof/>
                <w:webHidden/>
              </w:rPr>
              <w:instrText xml:space="preserve"> PAGEREF _Toc105607932 \h </w:instrText>
            </w:r>
            <w:r w:rsidR="00EB4B5F">
              <w:rPr>
                <w:noProof/>
                <w:webHidden/>
              </w:rPr>
            </w:r>
            <w:r w:rsidR="00EB4B5F">
              <w:rPr>
                <w:noProof/>
                <w:webHidden/>
              </w:rPr>
              <w:fldChar w:fldCharType="separate"/>
            </w:r>
            <w:r w:rsidR="00BC3650">
              <w:rPr>
                <w:noProof/>
                <w:webHidden/>
              </w:rPr>
              <w:t>7</w:t>
            </w:r>
            <w:r w:rsidR="00EB4B5F">
              <w:rPr>
                <w:noProof/>
                <w:webHidden/>
              </w:rPr>
              <w:fldChar w:fldCharType="end"/>
            </w:r>
          </w:hyperlink>
        </w:p>
        <w:p w14:paraId="5396F321" w14:textId="58E43C64" w:rsidR="00EB4B5F" w:rsidRDefault="0093423B">
          <w:pPr>
            <w:pStyle w:val="TOC1"/>
            <w:rPr>
              <w:rFonts w:asciiTheme="minorHAnsi" w:hAnsiTheme="minorHAnsi"/>
              <w:b w:val="0"/>
              <w:noProof/>
              <w:sz w:val="22"/>
              <w:szCs w:val="22"/>
              <w:lang w:eastAsia="en-GB"/>
            </w:rPr>
          </w:pPr>
          <w:hyperlink w:anchor="_Toc105607933" w:history="1">
            <w:r w:rsidR="00EB4B5F" w:rsidRPr="009D5F0D">
              <w:rPr>
                <w:rStyle w:val="Hyperlink"/>
                <w:noProof/>
              </w:rPr>
              <w:t>5.0</w:t>
            </w:r>
            <w:r w:rsidR="00EB4B5F">
              <w:rPr>
                <w:rFonts w:asciiTheme="minorHAnsi" w:hAnsiTheme="minorHAnsi"/>
                <w:b w:val="0"/>
                <w:noProof/>
                <w:sz w:val="22"/>
                <w:szCs w:val="22"/>
                <w:lang w:eastAsia="en-GB"/>
              </w:rPr>
              <w:tab/>
            </w:r>
            <w:r w:rsidR="00EB4B5F" w:rsidRPr="009D5F0D">
              <w:rPr>
                <w:rStyle w:val="Hyperlink"/>
                <w:noProof/>
              </w:rPr>
              <w:t>The UK and EU approach</w:t>
            </w:r>
            <w:r w:rsidR="00EB4B5F">
              <w:rPr>
                <w:noProof/>
                <w:webHidden/>
              </w:rPr>
              <w:tab/>
            </w:r>
            <w:r w:rsidR="00EB4B5F">
              <w:rPr>
                <w:noProof/>
                <w:webHidden/>
              </w:rPr>
              <w:fldChar w:fldCharType="begin"/>
            </w:r>
            <w:r w:rsidR="00EB4B5F">
              <w:rPr>
                <w:noProof/>
                <w:webHidden/>
              </w:rPr>
              <w:instrText xml:space="preserve"> PAGEREF _Toc105607933 \h </w:instrText>
            </w:r>
            <w:r w:rsidR="00EB4B5F">
              <w:rPr>
                <w:noProof/>
                <w:webHidden/>
              </w:rPr>
            </w:r>
            <w:r w:rsidR="00EB4B5F">
              <w:rPr>
                <w:noProof/>
                <w:webHidden/>
              </w:rPr>
              <w:fldChar w:fldCharType="separate"/>
            </w:r>
            <w:r w:rsidR="00BC3650">
              <w:rPr>
                <w:noProof/>
                <w:webHidden/>
              </w:rPr>
              <w:t>9</w:t>
            </w:r>
            <w:r w:rsidR="00EB4B5F">
              <w:rPr>
                <w:noProof/>
                <w:webHidden/>
              </w:rPr>
              <w:fldChar w:fldCharType="end"/>
            </w:r>
          </w:hyperlink>
        </w:p>
        <w:p w14:paraId="60FA0ABC" w14:textId="2481A829" w:rsidR="00EB4B5F" w:rsidRDefault="0093423B">
          <w:pPr>
            <w:pStyle w:val="TOC2"/>
            <w:rPr>
              <w:rFonts w:asciiTheme="minorHAnsi" w:hAnsiTheme="minorHAnsi"/>
              <w:noProof/>
              <w:sz w:val="22"/>
              <w:szCs w:val="22"/>
              <w:lang w:eastAsia="en-GB"/>
            </w:rPr>
          </w:pPr>
          <w:hyperlink w:anchor="_Toc105607934" w:history="1">
            <w:r w:rsidR="00EB4B5F" w:rsidRPr="009D5F0D">
              <w:rPr>
                <w:rStyle w:val="Hyperlink"/>
                <w:noProof/>
              </w:rPr>
              <w:t>UK and EU proposals</w:t>
            </w:r>
            <w:r w:rsidR="00EB4B5F">
              <w:rPr>
                <w:noProof/>
                <w:webHidden/>
              </w:rPr>
              <w:tab/>
            </w:r>
            <w:r w:rsidR="00EB4B5F">
              <w:rPr>
                <w:noProof/>
                <w:webHidden/>
              </w:rPr>
              <w:fldChar w:fldCharType="begin"/>
            </w:r>
            <w:r w:rsidR="00EB4B5F">
              <w:rPr>
                <w:noProof/>
                <w:webHidden/>
              </w:rPr>
              <w:instrText xml:space="preserve"> PAGEREF _Toc105607934 \h </w:instrText>
            </w:r>
            <w:r w:rsidR="00EB4B5F">
              <w:rPr>
                <w:noProof/>
                <w:webHidden/>
              </w:rPr>
            </w:r>
            <w:r w:rsidR="00EB4B5F">
              <w:rPr>
                <w:noProof/>
                <w:webHidden/>
              </w:rPr>
              <w:fldChar w:fldCharType="separate"/>
            </w:r>
            <w:r w:rsidR="00BC3650">
              <w:rPr>
                <w:noProof/>
                <w:webHidden/>
              </w:rPr>
              <w:t>9</w:t>
            </w:r>
            <w:r w:rsidR="00EB4B5F">
              <w:rPr>
                <w:noProof/>
                <w:webHidden/>
              </w:rPr>
              <w:fldChar w:fldCharType="end"/>
            </w:r>
          </w:hyperlink>
        </w:p>
        <w:p w14:paraId="737AAEA7" w14:textId="77E9AD68" w:rsidR="00EB4B5F" w:rsidRDefault="0093423B">
          <w:pPr>
            <w:pStyle w:val="TOC2"/>
            <w:rPr>
              <w:rFonts w:asciiTheme="minorHAnsi" w:hAnsiTheme="minorHAnsi"/>
              <w:noProof/>
              <w:sz w:val="22"/>
              <w:szCs w:val="22"/>
              <w:lang w:eastAsia="en-GB"/>
            </w:rPr>
          </w:pPr>
          <w:hyperlink w:anchor="_Toc105607935" w:history="1">
            <w:r w:rsidR="00EB4B5F" w:rsidRPr="009D5F0D">
              <w:rPr>
                <w:rStyle w:val="Hyperlink"/>
                <w:noProof/>
              </w:rPr>
              <w:t>UK Government actions</w:t>
            </w:r>
            <w:r w:rsidR="00EB4B5F">
              <w:rPr>
                <w:noProof/>
                <w:webHidden/>
              </w:rPr>
              <w:tab/>
            </w:r>
            <w:r w:rsidR="00EB4B5F">
              <w:rPr>
                <w:noProof/>
                <w:webHidden/>
              </w:rPr>
              <w:fldChar w:fldCharType="begin"/>
            </w:r>
            <w:r w:rsidR="00EB4B5F">
              <w:rPr>
                <w:noProof/>
                <w:webHidden/>
              </w:rPr>
              <w:instrText xml:space="preserve"> PAGEREF _Toc105607935 \h </w:instrText>
            </w:r>
            <w:r w:rsidR="00EB4B5F">
              <w:rPr>
                <w:noProof/>
                <w:webHidden/>
              </w:rPr>
            </w:r>
            <w:r w:rsidR="00EB4B5F">
              <w:rPr>
                <w:noProof/>
                <w:webHidden/>
              </w:rPr>
              <w:fldChar w:fldCharType="separate"/>
            </w:r>
            <w:r w:rsidR="00BC3650">
              <w:rPr>
                <w:noProof/>
                <w:webHidden/>
              </w:rPr>
              <w:t>10</w:t>
            </w:r>
            <w:r w:rsidR="00EB4B5F">
              <w:rPr>
                <w:noProof/>
                <w:webHidden/>
              </w:rPr>
              <w:fldChar w:fldCharType="end"/>
            </w:r>
          </w:hyperlink>
        </w:p>
        <w:p w14:paraId="1C04E181" w14:textId="448B2D23" w:rsidR="00E569F0" w:rsidRPr="000835C7" w:rsidRDefault="00E569F0" w:rsidP="007A4DC5">
          <w:pPr>
            <w:spacing w:line="276" w:lineRule="auto"/>
          </w:pPr>
          <w:r w:rsidRPr="001A1C21">
            <w:rPr>
              <w:rFonts w:asciiTheme="minorHAnsi" w:hAnsiTheme="minorHAnsi" w:cstheme="minorHAnsi"/>
              <w:b/>
              <w:bCs/>
              <w:noProof/>
              <w:sz w:val="28"/>
              <w:szCs w:val="28"/>
            </w:rPr>
            <w:fldChar w:fldCharType="end"/>
          </w:r>
        </w:p>
      </w:sdtContent>
    </w:sdt>
    <w:p w14:paraId="024BCEEF" w14:textId="77777777" w:rsidR="00223BBF" w:rsidRPr="000835C7" w:rsidRDefault="00E569F0" w:rsidP="00D0719F">
      <w:pPr>
        <w:spacing w:line="276" w:lineRule="auto"/>
        <w:rPr>
          <w:rFonts w:cs="Arial"/>
          <w:b/>
          <w:color w:val="232120"/>
          <w:sz w:val="30"/>
          <w:szCs w:val="30"/>
        </w:rPr>
      </w:pPr>
      <w:r w:rsidRPr="000835C7">
        <w:rPr>
          <w:rFonts w:cs="Arial"/>
          <w:b/>
          <w:color w:val="232120"/>
          <w:sz w:val="30"/>
          <w:szCs w:val="30"/>
        </w:rPr>
        <w:t xml:space="preserve"> </w:t>
      </w:r>
    </w:p>
    <w:p w14:paraId="314E5BBA" w14:textId="77777777" w:rsidR="00223BBF" w:rsidRPr="000835C7" w:rsidRDefault="00223BBF" w:rsidP="00D0719F">
      <w:pPr>
        <w:spacing w:line="276" w:lineRule="auto"/>
        <w:rPr>
          <w:rFonts w:cs="Arial"/>
          <w:b/>
          <w:color w:val="232120"/>
          <w:sz w:val="30"/>
          <w:szCs w:val="30"/>
        </w:rPr>
      </w:pPr>
      <w:r w:rsidRPr="000835C7">
        <w:rPr>
          <w:rFonts w:cs="Arial"/>
          <w:b/>
          <w:color w:val="232120"/>
          <w:sz w:val="30"/>
          <w:szCs w:val="30"/>
        </w:rPr>
        <w:br w:type="page"/>
      </w:r>
    </w:p>
    <w:p w14:paraId="5E5C36ED" w14:textId="77777777" w:rsidR="00215434" w:rsidRPr="00EB4B5F" w:rsidRDefault="00215434" w:rsidP="00215434">
      <w:pPr>
        <w:pStyle w:val="Heading2"/>
        <w:rPr>
          <w:rFonts w:eastAsia="Times New Roman"/>
          <w:sz w:val="40"/>
          <w:szCs w:val="40"/>
          <w:lang w:eastAsia="en-GB"/>
        </w:rPr>
      </w:pPr>
      <w:bookmarkStart w:id="1" w:name="_Toc105428642"/>
      <w:bookmarkStart w:id="2" w:name="_Toc105607926"/>
      <w:r w:rsidRPr="00EB4B5F">
        <w:rPr>
          <w:rFonts w:eastAsia="Times New Roman"/>
          <w:sz w:val="40"/>
          <w:szCs w:val="40"/>
          <w:lang w:eastAsia="en-GB"/>
        </w:rPr>
        <w:lastRenderedPageBreak/>
        <w:t>Executive Summary</w:t>
      </w:r>
      <w:bookmarkEnd w:id="1"/>
      <w:bookmarkEnd w:id="2"/>
    </w:p>
    <w:p w14:paraId="12B3FFD6" w14:textId="77777777" w:rsidR="00215434" w:rsidRPr="00EB4B5F" w:rsidRDefault="00215434" w:rsidP="00215434">
      <w:pPr>
        <w:spacing w:after="240" w:line="240" w:lineRule="auto"/>
        <w:rPr>
          <w:rFonts w:ascii="Calibri" w:eastAsia="Times New Roman" w:hAnsi="Calibri" w:cs="Times New Roman"/>
          <w:sz w:val="28"/>
          <w:szCs w:val="28"/>
          <w:lang w:eastAsia="en-GB"/>
        </w:rPr>
      </w:pPr>
      <w:r w:rsidRPr="00EB4B5F">
        <w:rPr>
          <w:rFonts w:ascii="Calibri" w:eastAsia="Times New Roman" w:hAnsi="Calibri" w:cs="Times New Roman"/>
          <w:sz w:val="28"/>
          <w:szCs w:val="28"/>
          <w:lang w:eastAsia="en-GB"/>
        </w:rPr>
        <w:t>In summary, the Commissions recommend that:</w:t>
      </w:r>
    </w:p>
    <w:p w14:paraId="1E6A7123" w14:textId="4443C150" w:rsidR="00215434" w:rsidRPr="00EB4B5F" w:rsidRDefault="00215434" w:rsidP="00215434">
      <w:pPr>
        <w:pStyle w:val="bullet"/>
        <w:ind w:left="567"/>
      </w:pPr>
      <w:r w:rsidRPr="00EB4B5F">
        <w:t>the UK Government and EU urgently reach agreement on long-term, sustainable solutions relating to the supply from Great Britain to Northern Ireland of foods affecting faith communities in Northern Ireland, and on requirements for assistance dogs travelling from Great Britain to Northern Ireland.</w:t>
      </w:r>
    </w:p>
    <w:p w14:paraId="765C0655" w14:textId="1E3FAFAB" w:rsidR="00E55082" w:rsidRPr="00EB4B5F" w:rsidRDefault="00E55082" w:rsidP="00E55082">
      <w:pPr>
        <w:pStyle w:val="bullet"/>
        <w:ind w:left="567" w:hanging="357"/>
      </w:pPr>
      <w:r w:rsidRPr="00EB4B5F">
        <w:t>the UK Government, working with the EU, continues to monitor and address any outstanding issues relating to the supply of medicines from Great Britain to N</w:t>
      </w:r>
      <w:r w:rsidR="001742BB" w:rsidRPr="00EB4B5F">
        <w:t xml:space="preserve">orthern </w:t>
      </w:r>
      <w:r w:rsidRPr="00EB4B5F">
        <w:t>I</w:t>
      </w:r>
      <w:r w:rsidR="001742BB" w:rsidRPr="00EB4B5F">
        <w:t>reland</w:t>
      </w:r>
      <w:r w:rsidRPr="00EB4B5F">
        <w:t xml:space="preserve"> </w:t>
      </w:r>
      <w:proofErr w:type="gramStart"/>
      <w:r w:rsidRPr="00EB4B5F">
        <w:t>in order to</w:t>
      </w:r>
      <w:proofErr w:type="gramEnd"/>
      <w:r w:rsidRPr="00EB4B5F">
        <w:t xml:space="preserve"> allay fears relating to future availability, including for disabled people.</w:t>
      </w:r>
    </w:p>
    <w:p w14:paraId="74830E9F" w14:textId="77777777" w:rsidR="00215434" w:rsidRPr="00EB4B5F" w:rsidRDefault="00215434" w:rsidP="00215434">
      <w:pPr>
        <w:pStyle w:val="bullet"/>
        <w:ind w:left="567"/>
      </w:pPr>
      <w:r w:rsidRPr="00EB4B5F">
        <w:t>there are no changes to the Protocol that would result in a weakening of either the Article 2(1) commitment or the Protocol’s rights, safeguards and oversight mechanisms relating to this commitment.</w:t>
      </w:r>
    </w:p>
    <w:p w14:paraId="62D4F1D4" w14:textId="77777777" w:rsidR="00215434" w:rsidRPr="00EB4B5F" w:rsidRDefault="00215434" w:rsidP="00215434">
      <w:pPr>
        <w:pStyle w:val="bullet"/>
        <w:ind w:left="567"/>
      </w:pPr>
      <w:r w:rsidRPr="00EB4B5F">
        <w:t xml:space="preserve">the Sub-Committee urge the UK Government to engage in a public awareness raising exercise outlining the roles and remit of the various UK-EU oversight bodies of the UK-EU Withdrawal Agreement and the UK-EU Trade and Cooperation Agreement and which clarifies the role of the Northern Ireland Executive input in relation to each of these bodies. </w:t>
      </w:r>
    </w:p>
    <w:p w14:paraId="1E4E4CD3" w14:textId="77777777" w:rsidR="00215434" w:rsidRPr="00EB4B5F" w:rsidRDefault="00215434" w:rsidP="00215434">
      <w:pPr>
        <w:pStyle w:val="bullet"/>
        <w:ind w:left="567"/>
      </w:pPr>
      <w:r w:rsidRPr="00EB4B5F">
        <w:t xml:space="preserve">the Commissions are not only kept informed of any future EU equality law developments relevant to the Annex 1 equality Directives in the Protocol, but also </w:t>
      </w:r>
      <w:proofErr w:type="gramStart"/>
      <w:r w:rsidRPr="00EB4B5F">
        <w:t>have the opportunity to</w:t>
      </w:r>
      <w:proofErr w:type="gramEnd"/>
      <w:r w:rsidRPr="00EB4B5F">
        <w:t xml:space="preserve"> highlight in advance any implications of those changes for equality law in Northern Ireland. </w:t>
      </w:r>
    </w:p>
    <w:p w14:paraId="3CE60954" w14:textId="511BE07C" w:rsidR="00B37BBD" w:rsidRPr="00EB4B5F" w:rsidRDefault="00215434" w:rsidP="00B37BBD">
      <w:pPr>
        <w:pStyle w:val="bullet"/>
        <w:ind w:left="567"/>
      </w:pPr>
      <w:r w:rsidRPr="00EB4B5F">
        <w:t xml:space="preserve">clarity is provided </w:t>
      </w:r>
      <w:r w:rsidR="00B37BBD" w:rsidRPr="00EB4B5F">
        <w:t xml:space="preserve">on future proposals to be taken forward by the EU/UK in the areas previously highlighted by the Commissions.  </w:t>
      </w:r>
    </w:p>
    <w:p w14:paraId="792496DC" w14:textId="4AC114C2" w:rsidR="00215434" w:rsidRPr="00EB4B5F" w:rsidRDefault="00215434" w:rsidP="00215434">
      <w:pPr>
        <w:spacing w:line="240" w:lineRule="auto"/>
        <w:rPr>
          <w:rFonts w:asciiTheme="minorHAnsi" w:hAnsiTheme="minorHAnsi" w:cstheme="minorHAnsi"/>
          <w:b/>
          <w:sz w:val="40"/>
          <w:szCs w:val="40"/>
        </w:rPr>
      </w:pPr>
      <w:r w:rsidRPr="00EB4B5F">
        <w:br w:type="page"/>
      </w:r>
    </w:p>
    <w:p w14:paraId="2621AB31" w14:textId="31B4BEC0" w:rsidR="00CC7150" w:rsidRPr="00EB4B5F" w:rsidRDefault="00CC7150" w:rsidP="0019753B">
      <w:pPr>
        <w:pStyle w:val="Heading1"/>
      </w:pPr>
      <w:bookmarkStart w:id="3" w:name="_Toc105607927"/>
      <w:r w:rsidRPr="00EB4B5F">
        <w:lastRenderedPageBreak/>
        <w:t>Introduction</w:t>
      </w:r>
      <w:bookmarkEnd w:id="3"/>
      <w:r w:rsidRPr="00EB4B5F">
        <w:t xml:space="preserve"> </w:t>
      </w:r>
    </w:p>
    <w:p w14:paraId="4ED49341" w14:textId="04087D3C" w:rsidR="009A622B" w:rsidRPr="00EB4B5F" w:rsidRDefault="00E569F0" w:rsidP="00040230">
      <w:pPr>
        <w:pStyle w:val="ListParagraph"/>
      </w:pPr>
      <w:r w:rsidRPr="00EB4B5F">
        <w:t xml:space="preserve">The Northern Ireland Human Rights Commission (the </w:t>
      </w:r>
      <w:r w:rsidR="00E91263" w:rsidRPr="00EB4B5F">
        <w:t xml:space="preserve">NIHRC), pursuant to </w:t>
      </w:r>
      <w:r w:rsidR="0025285E" w:rsidRPr="00EB4B5F">
        <w:t>s</w:t>
      </w:r>
      <w:r w:rsidR="00E91263" w:rsidRPr="00EB4B5F">
        <w:t>ection 69(1</w:t>
      </w:r>
      <w:r w:rsidRPr="00EB4B5F">
        <w:t>) the Northern Ireland Act 1998, reviews the adequacy and effectiveness of law and practice relating to the protection of human rights</w:t>
      </w:r>
      <w:r w:rsidR="00E91263" w:rsidRPr="00EB4B5F">
        <w:t xml:space="preserve"> in Northern Ireland</w:t>
      </w:r>
      <w:r w:rsidRPr="00EB4B5F">
        <w:t xml:space="preserve">. </w:t>
      </w:r>
    </w:p>
    <w:p w14:paraId="4EACFF81" w14:textId="2287376C" w:rsidR="002A3C94" w:rsidRPr="00EB4B5F" w:rsidRDefault="009A622B" w:rsidP="00040230">
      <w:pPr>
        <w:pStyle w:val="ListParagraph"/>
      </w:pPr>
      <w:r w:rsidRPr="00EB4B5F">
        <w:t>The NIHRC bases its advice on the full range of internationally accepted human rights standards, including the European Convention on Human Rights (ECHR), as incorporated by the Human Rights Act 1998 and the treaty obligations of the Council of Europe (</w:t>
      </w:r>
      <w:proofErr w:type="spellStart"/>
      <w:r w:rsidRPr="00EB4B5F">
        <w:t>CoE</w:t>
      </w:r>
      <w:proofErr w:type="spellEnd"/>
      <w:r w:rsidRPr="00EB4B5F">
        <w:t xml:space="preserve">) and United Nations (UN) systems. In addition to these treaty standards, there exists a body of ‘soft law’ developed by the human rights bodies of the </w:t>
      </w:r>
      <w:proofErr w:type="spellStart"/>
      <w:r w:rsidRPr="00EB4B5F">
        <w:t>CoE</w:t>
      </w:r>
      <w:proofErr w:type="spellEnd"/>
      <w:r w:rsidRPr="00EB4B5F">
        <w:t xml:space="preserve"> and UN. These declarations and principles are non-binding but provide further guidance in respect of specific areas. </w:t>
      </w:r>
    </w:p>
    <w:p w14:paraId="7A200AF1" w14:textId="7F17A21B" w:rsidR="007A0D22" w:rsidRPr="00EB4B5F" w:rsidRDefault="002A3C94" w:rsidP="00040230">
      <w:pPr>
        <w:pStyle w:val="ListParagraph"/>
      </w:pPr>
      <w:r w:rsidRPr="00EB4B5F">
        <w:t>The Equality Commission for Northern Ireland (ECNI)</w:t>
      </w:r>
      <w:r w:rsidR="00C97D5A" w:rsidRPr="00EB4B5F">
        <w:t xml:space="preserve"> </w:t>
      </w:r>
      <w:r w:rsidR="008D05C4" w:rsidRPr="00EB4B5F">
        <w:t xml:space="preserve">is an independent public body established under the Northern Ireland Act 1998. Its </w:t>
      </w:r>
      <w:r w:rsidR="00C97D5A" w:rsidRPr="00EB4B5F">
        <w:t xml:space="preserve">powers and duties derive from </w:t>
      </w:r>
      <w:proofErr w:type="gramStart"/>
      <w:r w:rsidR="00C97D5A" w:rsidRPr="00EB4B5F">
        <w:t>a number of</w:t>
      </w:r>
      <w:proofErr w:type="gramEnd"/>
      <w:r w:rsidR="00C97D5A" w:rsidRPr="00EB4B5F">
        <w:t xml:space="preserve"> </w:t>
      </w:r>
      <w:r w:rsidR="008D05C4" w:rsidRPr="00EB4B5F">
        <w:t xml:space="preserve">equality </w:t>
      </w:r>
      <w:r w:rsidR="00C97D5A" w:rsidRPr="00EB4B5F">
        <w:t>statutes providing protection against discrimination on the grounds of age, disability, race, religion and political opinion, sex and sexual orientation</w:t>
      </w:r>
      <w:r w:rsidR="008D05C4" w:rsidRPr="00EB4B5F">
        <w:t xml:space="preserve">. Its </w:t>
      </w:r>
      <w:r w:rsidR="00C97D5A" w:rsidRPr="00EB4B5F">
        <w:t>remit also includes overseeing the statutory duties on public authorities to promote equality of opportunity and good relations under Section 75 o</w:t>
      </w:r>
      <w:r w:rsidR="008D05C4" w:rsidRPr="00EB4B5F">
        <w:t>f the Northern Ireland Act 1998</w:t>
      </w:r>
      <w:r w:rsidR="00C97D5A" w:rsidRPr="00EB4B5F">
        <w:t xml:space="preserve">. </w:t>
      </w:r>
    </w:p>
    <w:p w14:paraId="44F63696" w14:textId="248A9B3C" w:rsidR="002A3C94" w:rsidRPr="00EB4B5F" w:rsidRDefault="007A0D22" w:rsidP="00040230">
      <w:pPr>
        <w:pStyle w:val="ListParagraph"/>
      </w:pPr>
      <w:r w:rsidRPr="00EB4B5F">
        <w:t>The EU (Withdrawal Agreement) Act 2020 empowers the Commissions</w:t>
      </w:r>
      <w:r w:rsidR="00707425" w:rsidRPr="00EB4B5F">
        <w:t xml:space="preserve"> </w:t>
      </w:r>
      <w:r w:rsidRPr="00EB4B5F">
        <w:t xml:space="preserve">with new functions to monitor, advise, report on, promote, and enforce the implementation of Article 2(1) of the Ireland/Northern Ireland Protocol </w:t>
      </w:r>
      <w:r w:rsidR="009F3340" w:rsidRPr="00EB4B5F">
        <w:t xml:space="preserve">(‘the Protocol’) </w:t>
      </w:r>
      <w:r w:rsidRPr="00EB4B5F">
        <w:t xml:space="preserve">to the UK-EU Withdrawal Agreement.     </w:t>
      </w:r>
    </w:p>
    <w:p w14:paraId="7BFA98F6" w14:textId="25180972" w:rsidR="008B596E" w:rsidRPr="00EB4B5F" w:rsidRDefault="00B11A27" w:rsidP="008300B5">
      <w:pPr>
        <w:pStyle w:val="ListParagraph"/>
        <w:rPr>
          <w:b/>
          <w:bCs/>
        </w:rPr>
      </w:pPr>
      <w:r w:rsidRPr="00EB4B5F">
        <w:t xml:space="preserve">The Commissions welcome this opportunity to </w:t>
      </w:r>
      <w:r w:rsidR="004E0243" w:rsidRPr="00EB4B5F">
        <w:t>respond</w:t>
      </w:r>
      <w:r w:rsidRPr="00EB4B5F">
        <w:t xml:space="preserve"> to the </w:t>
      </w:r>
      <w:r w:rsidR="004E0243" w:rsidRPr="00EB4B5F">
        <w:t xml:space="preserve">call for evidence, on the </w:t>
      </w:r>
      <w:r w:rsidR="007D44AB" w:rsidRPr="00EB4B5F">
        <w:t xml:space="preserve">follow up inquiry on the impact of the Protocol by the House of Lords Sub-Committee on the Protocol (‘the </w:t>
      </w:r>
      <w:r w:rsidR="000D33FA" w:rsidRPr="00EB4B5F">
        <w:t>Sub-</w:t>
      </w:r>
      <w:r w:rsidR="007D44AB" w:rsidRPr="00EB4B5F">
        <w:t xml:space="preserve">Committee’) </w:t>
      </w:r>
      <w:r w:rsidRPr="00EB4B5F">
        <w:t xml:space="preserve">and are available to provide an oral briefing if this could provide further assistance to the Committee. </w:t>
      </w:r>
    </w:p>
    <w:p w14:paraId="28919670" w14:textId="4C76ACB4" w:rsidR="00415C49" w:rsidRPr="00EB4B5F" w:rsidRDefault="00415C49" w:rsidP="007C7F84">
      <w:pPr>
        <w:pStyle w:val="ListParagraph"/>
      </w:pPr>
      <w:r w:rsidRPr="00EB4B5F">
        <w:t xml:space="preserve">This submission follows our </w:t>
      </w:r>
      <w:r w:rsidR="008300B5" w:rsidRPr="00EB4B5F">
        <w:t xml:space="preserve">June 2021 submission of the </w:t>
      </w:r>
      <w:r w:rsidR="001B2791" w:rsidRPr="00EB4B5F">
        <w:t>Commissions</w:t>
      </w:r>
      <w:r w:rsidR="008300B5" w:rsidRPr="00EB4B5F">
        <w:t xml:space="preserve"> to the </w:t>
      </w:r>
      <w:r w:rsidR="000D33FA" w:rsidRPr="00EB4B5F">
        <w:t>Sub-</w:t>
      </w:r>
      <w:r w:rsidR="008F39F6" w:rsidRPr="00EB4B5F">
        <w:t>Committee’s i</w:t>
      </w:r>
      <w:r w:rsidR="008300B5" w:rsidRPr="00EB4B5F">
        <w:t xml:space="preserve">ntroductory </w:t>
      </w:r>
      <w:r w:rsidR="008F39F6" w:rsidRPr="00EB4B5F">
        <w:t>i</w:t>
      </w:r>
      <w:r w:rsidR="008300B5" w:rsidRPr="00EB4B5F">
        <w:t xml:space="preserve">nquiry into the </w:t>
      </w:r>
      <w:r w:rsidR="008F39F6" w:rsidRPr="00EB4B5F">
        <w:t>o</w:t>
      </w:r>
      <w:r w:rsidR="008300B5" w:rsidRPr="00EB4B5F">
        <w:t xml:space="preserve">peration of the </w:t>
      </w:r>
      <w:r w:rsidR="007374CB" w:rsidRPr="00EB4B5F">
        <w:t>P</w:t>
      </w:r>
      <w:r w:rsidR="008300B5" w:rsidRPr="00EB4B5F">
        <w:t>rotocol</w:t>
      </w:r>
      <w:r w:rsidR="003A62EC" w:rsidRPr="00EB4B5F">
        <w:rPr>
          <w:rStyle w:val="FootnoteReference"/>
        </w:rPr>
        <w:footnoteReference w:id="1"/>
      </w:r>
      <w:r w:rsidR="0063438C" w:rsidRPr="00EB4B5F">
        <w:t xml:space="preserve"> and </w:t>
      </w:r>
      <w:r w:rsidR="0063438C" w:rsidRPr="00EB4B5F">
        <w:lastRenderedPageBreak/>
        <w:t xml:space="preserve">more recently our November 2021 submission </w:t>
      </w:r>
      <w:r w:rsidR="000D33FA" w:rsidRPr="00EB4B5F">
        <w:t xml:space="preserve">to the Sub-Committee </w:t>
      </w:r>
      <w:r w:rsidR="0063438C" w:rsidRPr="00EB4B5F">
        <w:t>on the UK and EU proposals and the prospects for Agreement</w:t>
      </w:r>
      <w:r w:rsidR="003A62EC" w:rsidRPr="00EB4B5F">
        <w:rPr>
          <w:rStyle w:val="FootnoteReference"/>
        </w:rPr>
        <w:footnoteReference w:id="2"/>
      </w:r>
      <w:r w:rsidR="008F39F6" w:rsidRPr="00EB4B5F">
        <w:t>.</w:t>
      </w:r>
    </w:p>
    <w:p w14:paraId="3325E5E0" w14:textId="16D94750" w:rsidR="000D21CB" w:rsidRPr="00EB4B5F" w:rsidRDefault="00B11A27" w:rsidP="00040230">
      <w:pPr>
        <w:pStyle w:val="ListParagraph"/>
      </w:pPr>
      <w:r w:rsidRPr="00EB4B5F">
        <w:t>In this briefing, the Commissions have focused on addressing only those questions in the Sub-Committee’s call for evidence which fall within the scope of our respective roles and remit</w:t>
      </w:r>
      <w:r w:rsidR="00204391" w:rsidRPr="00EB4B5F">
        <w:t xml:space="preserve">. </w:t>
      </w:r>
    </w:p>
    <w:p w14:paraId="72E72C23" w14:textId="3EF31A90" w:rsidR="00D13294" w:rsidRPr="00EB4B5F" w:rsidRDefault="00F37E7E" w:rsidP="00040230">
      <w:pPr>
        <w:pStyle w:val="Heading1"/>
      </w:pPr>
      <w:bookmarkStart w:id="5" w:name="_Toc105607928"/>
      <w:r w:rsidRPr="00EB4B5F">
        <w:t>I</w:t>
      </w:r>
      <w:r w:rsidR="00043B92" w:rsidRPr="00EB4B5F">
        <w:t>mpact of the Protocol</w:t>
      </w:r>
      <w:bookmarkEnd w:id="5"/>
      <w:r w:rsidR="00043B92" w:rsidRPr="00EB4B5F">
        <w:t xml:space="preserve"> </w:t>
      </w:r>
    </w:p>
    <w:p w14:paraId="7D9FDD5E" w14:textId="07103EC1" w:rsidR="00645C51" w:rsidRPr="00EB4B5F" w:rsidRDefault="00645C51" w:rsidP="00645C51">
      <w:pPr>
        <w:pStyle w:val="Heading2"/>
      </w:pPr>
      <w:bookmarkStart w:id="6" w:name="_Toc105607929"/>
      <w:r w:rsidRPr="00EB4B5F">
        <w:t>The practical impact of the Protocol</w:t>
      </w:r>
      <w:bookmarkEnd w:id="6"/>
    </w:p>
    <w:p w14:paraId="5816CF79" w14:textId="4D330D68" w:rsidR="00032F8C" w:rsidRPr="00EB4B5F" w:rsidRDefault="00032F8C" w:rsidP="00032F8C">
      <w:pPr>
        <w:pStyle w:val="ListParagraph"/>
        <w:numPr>
          <w:ilvl w:val="1"/>
          <w:numId w:val="1"/>
        </w:numPr>
      </w:pPr>
      <w:r w:rsidRPr="00EB4B5F">
        <w:t xml:space="preserve">Question 4 of the call for evidence asks about which aspects of the operation </w:t>
      </w:r>
      <w:r w:rsidR="00615478" w:rsidRPr="00EB4B5F">
        <w:t xml:space="preserve">of the Protocol </w:t>
      </w:r>
      <w:r w:rsidRPr="00EB4B5F">
        <w:t xml:space="preserve">are creating most difficulties and which practical modifications to </w:t>
      </w:r>
      <w:r w:rsidR="00615478" w:rsidRPr="00EB4B5F">
        <w:t xml:space="preserve">its </w:t>
      </w:r>
      <w:r w:rsidRPr="00EB4B5F">
        <w:t>operation would make it operate more effectively.</w:t>
      </w:r>
    </w:p>
    <w:p w14:paraId="6F104E93" w14:textId="052403F3" w:rsidR="00047379" w:rsidRPr="00EB4B5F" w:rsidRDefault="00A74BEC" w:rsidP="00032F8C">
      <w:pPr>
        <w:pStyle w:val="ListParagraph"/>
        <w:numPr>
          <w:ilvl w:val="1"/>
          <w:numId w:val="1"/>
        </w:numPr>
      </w:pPr>
      <w:r w:rsidRPr="00EB4B5F">
        <w:t xml:space="preserve">The Commissions have previously highlighted </w:t>
      </w:r>
      <w:r w:rsidR="00047379" w:rsidRPr="00EB4B5F">
        <w:t xml:space="preserve">to the </w:t>
      </w:r>
      <w:r w:rsidR="000D33FA" w:rsidRPr="00EB4B5F">
        <w:t>Sub-</w:t>
      </w:r>
      <w:r w:rsidR="00047379" w:rsidRPr="00EB4B5F">
        <w:t xml:space="preserve">Committee our </w:t>
      </w:r>
      <w:r w:rsidR="00032F8C" w:rsidRPr="00EB4B5F">
        <w:t xml:space="preserve">concerns about the impact </w:t>
      </w:r>
      <w:r w:rsidR="003761E3" w:rsidRPr="00EB4B5F">
        <w:t>of Brexit on marginalised and minority groups in Northern Ireland.</w:t>
      </w:r>
    </w:p>
    <w:p w14:paraId="51B835CD" w14:textId="217DA887" w:rsidR="007D5FA1" w:rsidRPr="00EB4B5F" w:rsidRDefault="00AB222F" w:rsidP="007D5FA1">
      <w:pPr>
        <w:pStyle w:val="ListParagraph"/>
        <w:numPr>
          <w:ilvl w:val="0"/>
          <w:numId w:val="0"/>
        </w:numPr>
        <w:ind w:left="720"/>
        <w:rPr>
          <w:i/>
          <w:iCs/>
        </w:rPr>
      </w:pPr>
      <w:r w:rsidRPr="00EB4B5F">
        <w:rPr>
          <w:i/>
          <w:iCs/>
        </w:rPr>
        <w:t xml:space="preserve">Minority ethnic groups/faith communities  </w:t>
      </w:r>
    </w:p>
    <w:p w14:paraId="6AB3E768" w14:textId="2516CFE7" w:rsidR="00273C0F" w:rsidRPr="00EB4B5F" w:rsidRDefault="001D78F2" w:rsidP="009F4BBC">
      <w:pPr>
        <w:pStyle w:val="ListParagraph"/>
        <w:numPr>
          <w:ilvl w:val="1"/>
          <w:numId w:val="1"/>
        </w:numPr>
      </w:pPr>
      <w:r w:rsidRPr="00EB4B5F">
        <w:t>The Commissions have raised concerns over the potential impact of Brexit on the sourcing of halal and kosher meat products and ritual items</w:t>
      </w:r>
      <w:r w:rsidR="00881333" w:rsidRPr="00EB4B5F">
        <w:t xml:space="preserve"> on Muslim and Jewish communities in Northern Ireland</w:t>
      </w:r>
      <w:r w:rsidRPr="00EB4B5F">
        <w:t xml:space="preserve">. </w:t>
      </w:r>
      <w:r w:rsidR="00273C0F" w:rsidRPr="00EB4B5F">
        <w:t xml:space="preserve">The Commissions have raised concerns on access to, cost, and the availability of, halal and kosher food and ritual items and the </w:t>
      </w:r>
      <w:r w:rsidR="0036105C" w:rsidRPr="00EB4B5F">
        <w:t xml:space="preserve">potential </w:t>
      </w:r>
      <w:r w:rsidR="00273C0F" w:rsidRPr="00EB4B5F">
        <w:t>impact on lower income groups, such as students and refugees and asylum seekers</w:t>
      </w:r>
      <w:r w:rsidR="007374CB" w:rsidRPr="00EB4B5F">
        <w:rPr>
          <w:rStyle w:val="FootnoteReference"/>
        </w:rPr>
        <w:footnoteReference w:id="3"/>
      </w:r>
      <w:r w:rsidR="00273C0F" w:rsidRPr="00EB4B5F">
        <w:t xml:space="preserve">. </w:t>
      </w:r>
    </w:p>
    <w:p w14:paraId="455A5CAB" w14:textId="4D323D1E" w:rsidR="00D42D8D" w:rsidRPr="00EB4B5F" w:rsidRDefault="00D32564" w:rsidP="00D42D8D">
      <w:pPr>
        <w:pStyle w:val="ListParagraph"/>
        <w:numPr>
          <w:ilvl w:val="1"/>
          <w:numId w:val="1"/>
        </w:numPr>
      </w:pPr>
      <w:r w:rsidRPr="00EB4B5F">
        <w:t xml:space="preserve">The Commissions note that the UK Government took the unilateral decision to indefinitely extend grace periods related to the import of chilled meats from Great Britain to Northern Ireland, </w:t>
      </w:r>
      <w:r w:rsidR="00D42D8D" w:rsidRPr="00EB4B5F">
        <w:t>while negotiations between the UK and EU on the issue are ongoing</w:t>
      </w:r>
      <w:r w:rsidR="00FE0768" w:rsidRPr="00EB4B5F">
        <w:rPr>
          <w:rStyle w:val="FootnoteReference"/>
        </w:rPr>
        <w:footnoteReference w:id="4"/>
      </w:r>
      <w:r w:rsidR="00D42D8D" w:rsidRPr="00EB4B5F">
        <w:t>.</w:t>
      </w:r>
      <w:r w:rsidR="00D42D8D" w:rsidRPr="00EB4B5F">
        <w:rPr>
          <w:rStyle w:val="FootnoteReference"/>
        </w:rPr>
        <w:t xml:space="preserve"> </w:t>
      </w:r>
    </w:p>
    <w:p w14:paraId="5059723A" w14:textId="3A963210" w:rsidR="003675CE" w:rsidRPr="00EB4B5F" w:rsidRDefault="00F571A6" w:rsidP="00032F8C">
      <w:pPr>
        <w:pStyle w:val="ListParagraph"/>
        <w:numPr>
          <w:ilvl w:val="1"/>
          <w:numId w:val="1"/>
        </w:numPr>
      </w:pPr>
      <w:r w:rsidRPr="00EB4B5F">
        <w:t xml:space="preserve">The Commissions have also raised </w:t>
      </w:r>
      <w:r w:rsidR="007D44AB" w:rsidRPr="00EB4B5F">
        <w:t>the</w:t>
      </w:r>
      <w:r w:rsidRPr="00EB4B5F">
        <w:t xml:space="preserve"> issue of </w:t>
      </w:r>
      <w:r w:rsidR="00561797" w:rsidRPr="00EB4B5F">
        <w:t xml:space="preserve">additional requirements </w:t>
      </w:r>
      <w:r w:rsidR="003F2EB4" w:rsidRPr="00EB4B5F">
        <w:t xml:space="preserve">and checks </w:t>
      </w:r>
      <w:r w:rsidR="00561797" w:rsidRPr="00EB4B5F">
        <w:t xml:space="preserve">for </w:t>
      </w:r>
      <w:r w:rsidRPr="00EB4B5F">
        <w:t xml:space="preserve">those travelling with assistance </w:t>
      </w:r>
      <w:r w:rsidR="000F6768" w:rsidRPr="00EB4B5F">
        <w:t>dogs</w:t>
      </w:r>
      <w:r w:rsidR="00D11E3E" w:rsidRPr="00EB4B5F">
        <w:t>. This has</w:t>
      </w:r>
      <w:r w:rsidR="000F6768" w:rsidRPr="00EB4B5F">
        <w:t xml:space="preserve"> highlight</w:t>
      </w:r>
      <w:r w:rsidR="00D11E3E" w:rsidRPr="00EB4B5F">
        <w:t>ed</w:t>
      </w:r>
      <w:r w:rsidR="009A51D0" w:rsidRPr="00EB4B5F">
        <w:t xml:space="preserve"> that the issue of travel arrangements for assistance dogs may have potential equality </w:t>
      </w:r>
      <w:r w:rsidR="009A51D0" w:rsidRPr="00EB4B5F">
        <w:lastRenderedPageBreak/>
        <w:t xml:space="preserve">and human rights implications </w:t>
      </w:r>
      <w:r w:rsidR="0036105C" w:rsidRPr="00EB4B5F">
        <w:t xml:space="preserve">for disabled people </w:t>
      </w:r>
      <w:r w:rsidR="009A51D0" w:rsidRPr="00EB4B5F">
        <w:t xml:space="preserve">both domestically and internationally, including in relation to Protocol Article 2 commitments in the Protocol, Article 8 of the </w:t>
      </w:r>
      <w:proofErr w:type="gramStart"/>
      <w:r w:rsidR="009A51D0" w:rsidRPr="00EB4B5F">
        <w:t>ECHR</w:t>
      </w:r>
      <w:proofErr w:type="gramEnd"/>
      <w:r w:rsidR="009A51D0" w:rsidRPr="00EB4B5F">
        <w:t xml:space="preserve"> and the United Nations Convention on the Rights of Persons with Disabilities.</w:t>
      </w:r>
      <w:r w:rsidR="003675CE" w:rsidRPr="00EB4B5F">
        <w:t xml:space="preserve"> </w:t>
      </w:r>
    </w:p>
    <w:p w14:paraId="5A4D745C" w14:textId="6D1EC431" w:rsidR="00273C0F" w:rsidRPr="00EB4B5F" w:rsidRDefault="003675CE" w:rsidP="00032F8C">
      <w:pPr>
        <w:pStyle w:val="ListParagraph"/>
        <w:numPr>
          <w:ilvl w:val="1"/>
          <w:numId w:val="1"/>
        </w:numPr>
      </w:pPr>
      <w:r w:rsidRPr="00EB4B5F">
        <w:t>There is a clear need for the UK and the EU to find a long-term, sustainable solution to pet travel arrangements. This should help allay any concerns relating to future travel, especially for disabled people who are reliant on assistance dogs to improve or maintain their health and independence.</w:t>
      </w:r>
    </w:p>
    <w:p w14:paraId="3F984B4B" w14:textId="75396972" w:rsidR="004F7134" w:rsidRPr="00EB4B5F" w:rsidRDefault="000D33FA" w:rsidP="00F367F1">
      <w:pPr>
        <w:pStyle w:val="ListParagraph"/>
        <w:numPr>
          <w:ilvl w:val="1"/>
          <w:numId w:val="1"/>
        </w:numPr>
      </w:pPr>
      <w:r w:rsidRPr="00EB4B5F">
        <w:t>We ask the Committee to note that i</w:t>
      </w:r>
      <w:r w:rsidR="000A6347" w:rsidRPr="00EB4B5F">
        <w:t>n December 2021</w:t>
      </w:r>
      <w:r w:rsidRPr="00EB4B5F">
        <w:t>,</w:t>
      </w:r>
      <w:r w:rsidR="000A6347" w:rsidRPr="00EB4B5F">
        <w:t xml:space="preserve"> following </w:t>
      </w:r>
      <w:r w:rsidRPr="00EB4B5F">
        <w:t xml:space="preserve">concerns raised with us by </w:t>
      </w:r>
      <w:r w:rsidR="000A6347" w:rsidRPr="00EB4B5F">
        <w:t xml:space="preserve">representatives of the Jewish community in Northern Ireland, </w:t>
      </w:r>
      <w:r w:rsidR="004F7134" w:rsidRPr="00EB4B5F">
        <w:t xml:space="preserve">the Commissions jointly </w:t>
      </w:r>
      <w:r w:rsidRPr="00EB4B5F">
        <w:t xml:space="preserve">issued a press release </w:t>
      </w:r>
      <w:r w:rsidR="000A6347" w:rsidRPr="00EB4B5F">
        <w:t>highlight</w:t>
      </w:r>
      <w:r w:rsidRPr="00EB4B5F">
        <w:t>ing</w:t>
      </w:r>
      <w:r w:rsidR="000A6347" w:rsidRPr="00EB4B5F">
        <w:t xml:space="preserve"> their concerns and call</w:t>
      </w:r>
      <w:r w:rsidRPr="00EB4B5F">
        <w:t>ed</w:t>
      </w:r>
      <w:r w:rsidR="000A6347" w:rsidRPr="00EB4B5F">
        <w:t xml:space="preserve"> for an urgent solution to alleviate the ongoing shortages of kosher food in Northern Ireland following Brexit</w:t>
      </w:r>
      <w:r w:rsidR="00733572" w:rsidRPr="00EB4B5F">
        <w:rPr>
          <w:rStyle w:val="FootnoteReference"/>
        </w:rPr>
        <w:footnoteReference w:id="5"/>
      </w:r>
      <w:r w:rsidR="000A6347" w:rsidRPr="00EB4B5F">
        <w:t>.</w:t>
      </w:r>
      <w:r w:rsidR="00F367F1" w:rsidRPr="00EB4B5F">
        <w:t xml:space="preserve"> </w:t>
      </w:r>
      <w:r w:rsidR="004F7134" w:rsidRPr="00EB4B5F">
        <w:t>In February 2022</w:t>
      </w:r>
      <w:r w:rsidR="00CF6794" w:rsidRPr="00EB4B5F">
        <w:t>,</w:t>
      </w:r>
      <w:r w:rsidR="004F7134" w:rsidRPr="00EB4B5F">
        <w:t xml:space="preserve"> </w:t>
      </w:r>
      <w:r w:rsidRPr="00EB4B5F">
        <w:t xml:space="preserve">following concerns raised with it by representatives from some disability organisations in Northern Ireland, </w:t>
      </w:r>
      <w:r w:rsidR="004F7134" w:rsidRPr="00EB4B5F">
        <w:t xml:space="preserve">the Equality Commission </w:t>
      </w:r>
      <w:r w:rsidR="00733572" w:rsidRPr="00EB4B5F">
        <w:t>issued a press release calling for a long-term, sustainable solution is needed for disabled people travelling between Great Britain and Northern Ireland with their assistance dogs</w:t>
      </w:r>
      <w:r w:rsidR="00733572" w:rsidRPr="00EB4B5F">
        <w:rPr>
          <w:rStyle w:val="FootnoteReference"/>
        </w:rPr>
        <w:footnoteReference w:id="6"/>
      </w:r>
      <w:r w:rsidR="00733572" w:rsidRPr="00EB4B5F">
        <w:t>.</w:t>
      </w:r>
      <w:r w:rsidR="00C558BC" w:rsidRPr="00EB4B5F">
        <w:t xml:space="preserve"> </w:t>
      </w:r>
      <w:r w:rsidR="0037759C" w:rsidRPr="00EB4B5F">
        <w:t>In January 2022 t</w:t>
      </w:r>
      <w:r w:rsidR="00C558BC" w:rsidRPr="00EB4B5F">
        <w:t xml:space="preserve">he Equality Commission also </w:t>
      </w:r>
      <w:r w:rsidR="0037759C" w:rsidRPr="00EB4B5F">
        <w:t xml:space="preserve">wrote to the Minister of State for Northern Ireland in response to a request for </w:t>
      </w:r>
      <w:r w:rsidR="00612FA2" w:rsidRPr="00EB4B5F">
        <w:t xml:space="preserve">further </w:t>
      </w:r>
      <w:r w:rsidR="0037759C" w:rsidRPr="00EB4B5F">
        <w:t>information on these issues.</w:t>
      </w:r>
    </w:p>
    <w:p w14:paraId="11256E9F" w14:textId="57A9BCE6" w:rsidR="009300A2" w:rsidRPr="00EB4B5F" w:rsidRDefault="009300A2" w:rsidP="009300A2">
      <w:pPr>
        <w:pStyle w:val="ListParagraph"/>
        <w:numPr>
          <w:ilvl w:val="0"/>
          <w:numId w:val="0"/>
        </w:numPr>
        <w:ind w:left="720"/>
        <w:rPr>
          <w:i/>
          <w:iCs/>
        </w:rPr>
      </w:pPr>
      <w:r w:rsidRPr="00EB4B5F">
        <w:rPr>
          <w:i/>
          <w:iCs/>
        </w:rPr>
        <w:t>Medicines</w:t>
      </w:r>
    </w:p>
    <w:p w14:paraId="3FC85554" w14:textId="6CBC5C14" w:rsidR="00EE6340" w:rsidRPr="00EB4B5F" w:rsidRDefault="0029006A" w:rsidP="004C0557">
      <w:pPr>
        <w:pStyle w:val="ListParagraph"/>
        <w:numPr>
          <w:ilvl w:val="1"/>
          <w:numId w:val="1"/>
        </w:numPr>
      </w:pPr>
      <w:r w:rsidRPr="00EB4B5F">
        <w:t>Under the Protocol N</w:t>
      </w:r>
      <w:r w:rsidR="00931D4F" w:rsidRPr="00EB4B5F">
        <w:t xml:space="preserve">orthern </w:t>
      </w:r>
      <w:r w:rsidRPr="00EB4B5F">
        <w:t>I</w:t>
      </w:r>
      <w:r w:rsidR="00931D4F" w:rsidRPr="00EB4B5F">
        <w:t>reland</w:t>
      </w:r>
      <w:r w:rsidRPr="00EB4B5F">
        <w:t xml:space="preserve"> remains aligned to EU regulations and legislation on medicines and their supply. Following the end of the ‘grace period’, which had been due to end on 31 December 2021, it would have been required that all medicines imported to </w:t>
      </w:r>
      <w:r w:rsidR="00931D4F" w:rsidRPr="00EB4B5F">
        <w:t>Northern Ireland</w:t>
      </w:r>
      <w:r w:rsidRPr="00EB4B5F">
        <w:t xml:space="preserve"> from G</w:t>
      </w:r>
      <w:r w:rsidR="00931D4F" w:rsidRPr="00EB4B5F">
        <w:t xml:space="preserve">reat </w:t>
      </w:r>
      <w:r w:rsidRPr="00EB4B5F">
        <w:t>B</w:t>
      </w:r>
      <w:r w:rsidR="00931D4F" w:rsidRPr="00EB4B5F">
        <w:t>ritain</w:t>
      </w:r>
      <w:r w:rsidRPr="00EB4B5F">
        <w:t xml:space="preserve"> follow EU rules and regulations. As a </w:t>
      </w:r>
      <w:proofErr w:type="gramStart"/>
      <w:r w:rsidRPr="00EB4B5F">
        <w:t>result</w:t>
      </w:r>
      <w:proofErr w:type="gramEnd"/>
      <w:r w:rsidRPr="00EB4B5F">
        <w:t xml:space="preserve"> suppliers raised concerns about the viability of supplying items to </w:t>
      </w:r>
      <w:r w:rsidR="00931D4F" w:rsidRPr="00EB4B5F">
        <w:t>Northern Ireland</w:t>
      </w:r>
      <w:r w:rsidRPr="00EB4B5F">
        <w:t xml:space="preserve"> in the longer term. The Commissions raised concerns that this could result in </w:t>
      </w:r>
      <w:r w:rsidR="00931D4F" w:rsidRPr="00EB4B5F">
        <w:t>Northern Ireland</w:t>
      </w:r>
      <w:r w:rsidRPr="00EB4B5F">
        <w:t xml:space="preserve"> facing continued and intensified disruption in relation to medicines supply.</w:t>
      </w:r>
    </w:p>
    <w:p w14:paraId="344117F3" w14:textId="5F16849B" w:rsidR="0087332F" w:rsidRPr="00EB4B5F" w:rsidRDefault="00873174" w:rsidP="004C0557">
      <w:pPr>
        <w:pStyle w:val="ListParagraph"/>
        <w:numPr>
          <w:ilvl w:val="1"/>
          <w:numId w:val="1"/>
        </w:numPr>
      </w:pPr>
      <w:r w:rsidRPr="00EB4B5F">
        <w:t xml:space="preserve">The Commissions </w:t>
      </w:r>
      <w:r w:rsidR="00DC7185" w:rsidRPr="00EB4B5F">
        <w:t xml:space="preserve">have </w:t>
      </w:r>
      <w:r w:rsidRPr="00EB4B5F">
        <w:t xml:space="preserve">raised these concerns in evidence to </w:t>
      </w:r>
      <w:r w:rsidR="00931D4F" w:rsidRPr="00EB4B5F">
        <w:t>the</w:t>
      </w:r>
      <w:r w:rsidRPr="00EB4B5F">
        <w:t xml:space="preserve"> Sub-Committee, highlighting potential equality and human rights implications and negative impacts on the day to day lives of disabled people in N</w:t>
      </w:r>
      <w:r w:rsidR="00DC7185" w:rsidRPr="00EB4B5F">
        <w:t xml:space="preserve">orthern </w:t>
      </w:r>
      <w:r w:rsidRPr="00EB4B5F">
        <w:t>I</w:t>
      </w:r>
      <w:r w:rsidR="00DC7185" w:rsidRPr="00EB4B5F">
        <w:t>reland</w:t>
      </w:r>
      <w:r w:rsidRPr="00EB4B5F">
        <w:t xml:space="preserve">, emphasising that there should be no-diminution of rights for disabled people in relation to their access to health and treatment, and that the UK and </w:t>
      </w:r>
      <w:r w:rsidRPr="00EB4B5F">
        <w:lastRenderedPageBreak/>
        <w:t>EU undertake urgent constructive engagement to reach agreement on a long-term, sustainable solution</w:t>
      </w:r>
      <w:r w:rsidR="00286D05" w:rsidRPr="00EB4B5F">
        <w:rPr>
          <w:rStyle w:val="FootnoteReference"/>
        </w:rPr>
        <w:footnoteReference w:id="7"/>
      </w:r>
      <w:r w:rsidRPr="00EB4B5F">
        <w:t>.</w:t>
      </w:r>
    </w:p>
    <w:p w14:paraId="38DCE3A9" w14:textId="795472AE" w:rsidR="007E36D3" w:rsidRPr="00EB4B5F" w:rsidRDefault="00171DBF" w:rsidP="004C0557">
      <w:pPr>
        <w:pStyle w:val="ListParagraph"/>
        <w:numPr>
          <w:ilvl w:val="1"/>
          <w:numId w:val="1"/>
        </w:numPr>
      </w:pPr>
      <w:r w:rsidRPr="00EB4B5F">
        <w:t>In December 2021, the EU announced that it would act unilaterally to ensure the continued long-term supply of medicines from Great Britain into Northern Ireland with the grace period extended until the end of 2022 or the finalisation of the legislative procedure</w:t>
      </w:r>
      <w:r w:rsidRPr="00EB4B5F">
        <w:rPr>
          <w:rStyle w:val="FootnoteReference"/>
        </w:rPr>
        <w:footnoteReference w:id="8"/>
      </w:r>
      <w:r w:rsidRPr="00EB4B5F">
        <w:t>.  While the EU legislation does address some immediate and urgent supply issues the UK Government has described the EU’s package as “not comprehensive” with some issues still to be addressed</w:t>
      </w:r>
      <w:r w:rsidRPr="00EB4B5F">
        <w:rPr>
          <w:rStyle w:val="FootnoteReference"/>
        </w:rPr>
        <w:footnoteReference w:id="9"/>
      </w:r>
      <w:r w:rsidRPr="00EB4B5F">
        <w:t>. The UK Government said that they are “closely monitoring supply and gathering evidence on the risks not dealt with in the EU proposals”</w:t>
      </w:r>
      <w:r w:rsidRPr="00EB4B5F">
        <w:rPr>
          <w:rStyle w:val="FootnoteReference"/>
        </w:rPr>
        <w:footnoteReference w:id="10"/>
      </w:r>
      <w:r w:rsidRPr="00EB4B5F">
        <w:t>.</w:t>
      </w:r>
    </w:p>
    <w:p w14:paraId="4FA92B9A" w14:textId="77C44642" w:rsidR="004C0557" w:rsidRPr="00EB4B5F" w:rsidRDefault="006E10B8" w:rsidP="004C0557">
      <w:pPr>
        <w:pStyle w:val="ListParagraph"/>
        <w:numPr>
          <w:ilvl w:val="1"/>
          <w:numId w:val="1"/>
        </w:numPr>
      </w:pPr>
      <w:r w:rsidRPr="00EB4B5F">
        <w:t xml:space="preserve">Whilst we recognise that </w:t>
      </w:r>
      <w:r w:rsidR="00966F30" w:rsidRPr="00EB4B5F">
        <w:t>UK/EU negotiations</w:t>
      </w:r>
      <w:r w:rsidRPr="00EB4B5F">
        <w:t xml:space="preserve"> remain ongoing, we are concerned that</w:t>
      </w:r>
      <w:r w:rsidR="00D11E3E" w:rsidRPr="00EB4B5F">
        <w:t>,</w:t>
      </w:r>
      <w:r w:rsidRPr="00EB4B5F">
        <w:t xml:space="preserve"> to date, long-term sustainable solutions that address the issues we have raised, are still outstanding</w:t>
      </w:r>
      <w:r w:rsidR="004C0557" w:rsidRPr="00EB4B5F">
        <w:t xml:space="preserve">. </w:t>
      </w:r>
    </w:p>
    <w:p w14:paraId="614B3614" w14:textId="7F8FDC88" w:rsidR="00D7321E" w:rsidRPr="00EB4B5F" w:rsidRDefault="00FB18DD" w:rsidP="00732684">
      <w:pPr>
        <w:pStyle w:val="ListParagraph"/>
        <w:numPr>
          <w:ilvl w:val="1"/>
          <w:numId w:val="1"/>
        </w:numPr>
        <w:rPr>
          <w:b/>
          <w:bCs/>
        </w:rPr>
      </w:pPr>
      <w:r w:rsidRPr="00EB4B5F">
        <w:rPr>
          <w:b/>
          <w:bCs/>
        </w:rPr>
        <w:t>The Commissions reiterate their recommendation</w:t>
      </w:r>
      <w:r w:rsidR="00D11E3E" w:rsidRPr="00EB4B5F">
        <w:rPr>
          <w:b/>
          <w:bCs/>
        </w:rPr>
        <w:t>s</w:t>
      </w:r>
      <w:r w:rsidRPr="00EB4B5F">
        <w:rPr>
          <w:b/>
          <w:bCs/>
        </w:rPr>
        <w:t xml:space="preserve"> that</w:t>
      </w:r>
      <w:r w:rsidR="002D4D54" w:rsidRPr="00EB4B5F">
        <w:rPr>
          <w:b/>
          <w:bCs/>
        </w:rPr>
        <w:t xml:space="preserve"> </w:t>
      </w:r>
      <w:r w:rsidR="00D7321E" w:rsidRPr="00EB4B5F">
        <w:rPr>
          <w:b/>
          <w:bCs/>
        </w:rPr>
        <w:t xml:space="preserve">the UK Government and EU urgently reach agreement on long-term, sustainable solutions relating to the supply from Great Britain to Northern Ireland of foods affecting faith communities in Northern Ireland, and on </w:t>
      </w:r>
      <w:r w:rsidR="000D33FA" w:rsidRPr="00EB4B5F">
        <w:rPr>
          <w:b/>
          <w:bCs/>
        </w:rPr>
        <w:t xml:space="preserve">requirements for </w:t>
      </w:r>
      <w:r w:rsidR="00D7321E" w:rsidRPr="00EB4B5F">
        <w:rPr>
          <w:b/>
          <w:bCs/>
        </w:rPr>
        <w:t>assistance dogs travelling from Great Britain to Northern Ireland.</w:t>
      </w:r>
    </w:p>
    <w:p w14:paraId="4D0C4F42" w14:textId="3B75D7BF" w:rsidR="00045B43" w:rsidRPr="00EB4B5F" w:rsidRDefault="00045B43" w:rsidP="00732684">
      <w:pPr>
        <w:pStyle w:val="ListParagraph"/>
        <w:numPr>
          <w:ilvl w:val="1"/>
          <w:numId w:val="1"/>
        </w:numPr>
        <w:rPr>
          <w:b/>
          <w:bCs/>
        </w:rPr>
      </w:pPr>
      <w:bookmarkStart w:id="7" w:name="_Hlk105591980"/>
      <w:r w:rsidRPr="00EB4B5F">
        <w:rPr>
          <w:b/>
          <w:bCs/>
        </w:rPr>
        <w:t>The Commissions recommend that the UK Government, working with the EU, continues to monitor and address any outstanding issues relating to the supply of medicines from Great Britain to N</w:t>
      </w:r>
      <w:r w:rsidR="006A0488" w:rsidRPr="00EB4B5F">
        <w:rPr>
          <w:b/>
          <w:bCs/>
        </w:rPr>
        <w:t xml:space="preserve">orthern </w:t>
      </w:r>
      <w:r w:rsidRPr="00EB4B5F">
        <w:rPr>
          <w:b/>
          <w:bCs/>
        </w:rPr>
        <w:t>I</w:t>
      </w:r>
      <w:r w:rsidR="006A0488" w:rsidRPr="00EB4B5F">
        <w:rPr>
          <w:b/>
          <w:bCs/>
        </w:rPr>
        <w:t>reland</w:t>
      </w:r>
      <w:r w:rsidRPr="00EB4B5F">
        <w:rPr>
          <w:b/>
          <w:bCs/>
        </w:rPr>
        <w:t xml:space="preserve"> </w:t>
      </w:r>
      <w:proofErr w:type="gramStart"/>
      <w:r w:rsidRPr="00EB4B5F">
        <w:rPr>
          <w:b/>
          <w:bCs/>
        </w:rPr>
        <w:t>in order to</w:t>
      </w:r>
      <w:proofErr w:type="gramEnd"/>
      <w:r w:rsidRPr="00EB4B5F">
        <w:rPr>
          <w:b/>
          <w:bCs/>
        </w:rPr>
        <w:t xml:space="preserve"> allay fears relating to future availability, </w:t>
      </w:r>
      <w:r w:rsidR="00FE3C38" w:rsidRPr="00EB4B5F">
        <w:rPr>
          <w:b/>
          <w:bCs/>
        </w:rPr>
        <w:t>including</w:t>
      </w:r>
      <w:r w:rsidRPr="00EB4B5F">
        <w:rPr>
          <w:b/>
          <w:bCs/>
        </w:rPr>
        <w:t xml:space="preserve"> for disabled people.</w:t>
      </w:r>
    </w:p>
    <w:p w14:paraId="20240694" w14:textId="5CAAE77F" w:rsidR="00645C51" w:rsidRPr="00EB4B5F" w:rsidRDefault="005B6E4E" w:rsidP="00645C51">
      <w:pPr>
        <w:pStyle w:val="Heading2"/>
      </w:pPr>
      <w:bookmarkStart w:id="8" w:name="_Toc105607930"/>
      <w:bookmarkEnd w:id="7"/>
      <w:r w:rsidRPr="00EB4B5F">
        <w:t>Positive impact of the Protocol</w:t>
      </w:r>
      <w:bookmarkEnd w:id="8"/>
    </w:p>
    <w:p w14:paraId="0481970A" w14:textId="1E06FD01" w:rsidR="00F57A2D" w:rsidRPr="00EB4B5F" w:rsidRDefault="002E21E5" w:rsidP="007D4457">
      <w:pPr>
        <w:pStyle w:val="ListParagraph"/>
        <w:numPr>
          <w:ilvl w:val="1"/>
          <w:numId w:val="1"/>
        </w:numPr>
      </w:pPr>
      <w:r w:rsidRPr="00EB4B5F">
        <w:t>Qu</w:t>
      </w:r>
      <w:r w:rsidR="004A15A9" w:rsidRPr="00EB4B5F">
        <w:t xml:space="preserve">estion </w:t>
      </w:r>
      <w:r w:rsidR="00032F8C" w:rsidRPr="00EB4B5F">
        <w:t>7</w:t>
      </w:r>
      <w:r w:rsidR="006210F3" w:rsidRPr="00EB4B5F">
        <w:t xml:space="preserve"> </w:t>
      </w:r>
      <w:r w:rsidR="002B3B7A" w:rsidRPr="00EB4B5F">
        <w:t xml:space="preserve">of the call for evidence requests evidence on whether the </w:t>
      </w:r>
      <w:r w:rsidR="005679CA" w:rsidRPr="00EB4B5F">
        <w:t>Protocol</w:t>
      </w:r>
      <w:r w:rsidR="00A763EF" w:rsidRPr="00EB4B5F">
        <w:t xml:space="preserve"> has had any positive impact for </w:t>
      </w:r>
      <w:r w:rsidR="00AC434C" w:rsidRPr="00EB4B5F">
        <w:t>Northern Ireland</w:t>
      </w:r>
      <w:r w:rsidR="00026996" w:rsidRPr="00EB4B5F">
        <w:t>.</w:t>
      </w:r>
    </w:p>
    <w:p w14:paraId="012821F8" w14:textId="1E20CB46" w:rsidR="002D246C" w:rsidRPr="00EB4B5F" w:rsidRDefault="00505A96" w:rsidP="0019753B">
      <w:pPr>
        <w:pStyle w:val="ListParagraph"/>
        <w:numPr>
          <w:ilvl w:val="1"/>
          <w:numId w:val="1"/>
        </w:numPr>
      </w:pPr>
      <w:r w:rsidRPr="00EB4B5F">
        <w:t xml:space="preserve">Human rights and equality </w:t>
      </w:r>
      <w:r w:rsidR="005E35EE" w:rsidRPr="00EB4B5F">
        <w:t xml:space="preserve">protections </w:t>
      </w:r>
      <w:r w:rsidRPr="00EB4B5F">
        <w:t xml:space="preserve">are at the heart of the Belfast (Good Friday) Agreement 1998 and are central to the peace process in </w:t>
      </w:r>
      <w:r w:rsidR="00AC434C" w:rsidRPr="00EB4B5F">
        <w:t>Northern Ireland</w:t>
      </w:r>
      <w:r w:rsidRPr="00EB4B5F">
        <w:t xml:space="preserve">. </w:t>
      </w:r>
      <w:r w:rsidR="00E61FB9" w:rsidRPr="00EB4B5F">
        <w:t xml:space="preserve">The </w:t>
      </w:r>
      <w:r w:rsidR="00DF1FFC" w:rsidRPr="00EB4B5F">
        <w:t>importance of protecting the</w:t>
      </w:r>
      <w:r w:rsidRPr="00EB4B5F">
        <w:t xml:space="preserve"> 1998 Agreement</w:t>
      </w:r>
      <w:r w:rsidR="00DF1FFC" w:rsidRPr="00EB4B5F">
        <w:t xml:space="preserve"> and its human rights and equality commitments was accepted in negotiations leading to the </w:t>
      </w:r>
      <w:r w:rsidR="00DF1FFC" w:rsidRPr="00EB4B5F">
        <w:lastRenderedPageBreak/>
        <w:t>UK’s withdrawal from the EU</w:t>
      </w:r>
      <w:r w:rsidRPr="00EB4B5F">
        <w:t>.</w:t>
      </w:r>
      <w:r w:rsidRPr="00EB4B5F">
        <w:rPr>
          <w:rStyle w:val="FootnoteReference"/>
        </w:rPr>
        <w:footnoteReference w:id="11"/>
      </w:r>
      <w:r w:rsidRPr="00EB4B5F">
        <w:t xml:space="preserve"> </w:t>
      </w:r>
      <w:r w:rsidR="005E35EE" w:rsidRPr="00EB4B5F">
        <w:t xml:space="preserve">This </w:t>
      </w:r>
      <w:r w:rsidRPr="00EB4B5F">
        <w:t>is</w:t>
      </w:r>
      <w:r w:rsidR="00791D00" w:rsidRPr="00EB4B5F">
        <w:t xml:space="preserve"> reflected in the Protocol to the UK-EU Withdrawal Agreement 2020</w:t>
      </w:r>
      <w:r w:rsidR="00E27920" w:rsidRPr="00EB4B5F">
        <w:t>.</w:t>
      </w:r>
      <w:r w:rsidR="00E27920" w:rsidRPr="00EB4B5F">
        <w:rPr>
          <w:rStyle w:val="FootnoteReference"/>
        </w:rPr>
        <w:footnoteReference w:id="12"/>
      </w:r>
      <w:r w:rsidR="00E27920" w:rsidRPr="00EB4B5F">
        <w:t xml:space="preserve">  </w:t>
      </w:r>
    </w:p>
    <w:p w14:paraId="59A5043E" w14:textId="1BD0ABDE" w:rsidR="00DA4122" w:rsidRPr="00EB4B5F" w:rsidRDefault="006E10B8" w:rsidP="0019753B">
      <w:pPr>
        <w:pStyle w:val="ListParagraph"/>
        <w:numPr>
          <w:ilvl w:val="1"/>
          <w:numId w:val="1"/>
        </w:numPr>
      </w:pPr>
      <w:r w:rsidRPr="00EB4B5F">
        <w:t>As previously highlighted to the Sub-Committee, t</w:t>
      </w:r>
      <w:r w:rsidR="00183B9F" w:rsidRPr="00EB4B5F">
        <w:t>he Commissions consider that the commitment by the UK Government in Article 2 of the Protocol is a positive development as it recognises the centrality of equality and human rights in the Belfast (Good Friday) Agreement and the durability of the peace process</w:t>
      </w:r>
      <w:r w:rsidRPr="00EB4B5F">
        <w:rPr>
          <w:rStyle w:val="FootnoteReference"/>
        </w:rPr>
        <w:footnoteReference w:id="13"/>
      </w:r>
      <w:r w:rsidR="00183B9F" w:rsidRPr="00EB4B5F">
        <w:t xml:space="preserve">.  </w:t>
      </w:r>
      <w:r w:rsidR="00166131" w:rsidRPr="00EB4B5F">
        <w:t xml:space="preserve">In addition, </w:t>
      </w:r>
      <w:r w:rsidR="002D246C" w:rsidRPr="00EB4B5F">
        <w:t>the establishment</w:t>
      </w:r>
      <w:r w:rsidR="001B7A89" w:rsidRPr="00EB4B5F">
        <w:t>,</w:t>
      </w:r>
      <w:r w:rsidR="002D246C" w:rsidRPr="00EB4B5F">
        <w:t xml:space="preserve"> resourcing</w:t>
      </w:r>
      <w:r w:rsidR="001B7A89" w:rsidRPr="00EB4B5F">
        <w:t>, and new powers and duties</w:t>
      </w:r>
      <w:r w:rsidR="002D246C" w:rsidRPr="00EB4B5F">
        <w:t xml:space="preserve"> of the </w:t>
      </w:r>
      <w:r w:rsidR="001B7A89" w:rsidRPr="00EB4B5F">
        <w:t xml:space="preserve">Commissions as the </w:t>
      </w:r>
      <w:r w:rsidR="002D246C" w:rsidRPr="00EB4B5F">
        <w:t>dedicated mechanism to</w:t>
      </w:r>
      <w:r w:rsidR="00D21F15" w:rsidRPr="00EB4B5F">
        <w:t xml:space="preserve"> oversee the implementation o</w:t>
      </w:r>
      <w:r w:rsidR="009B7777" w:rsidRPr="00EB4B5F">
        <w:t>f this commitment</w:t>
      </w:r>
      <w:r w:rsidR="00166131" w:rsidRPr="00EB4B5F">
        <w:t xml:space="preserve"> is another positive development</w:t>
      </w:r>
      <w:r w:rsidR="00DA4122" w:rsidRPr="00EB4B5F">
        <w:t xml:space="preserve"> (see Appendix 1</w:t>
      </w:r>
      <w:r w:rsidR="0013344F" w:rsidRPr="00EB4B5F">
        <w:t xml:space="preserve"> hereto</w:t>
      </w:r>
      <w:r w:rsidR="00DA4122" w:rsidRPr="00EB4B5F">
        <w:t>).</w:t>
      </w:r>
      <w:r w:rsidR="009F1B32" w:rsidRPr="00EB4B5F">
        <w:rPr>
          <w:rStyle w:val="FootnoteReference"/>
        </w:rPr>
        <w:footnoteReference w:id="14"/>
      </w:r>
      <w:r w:rsidR="005C0C19" w:rsidRPr="00EB4B5F">
        <w:t xml:space="preserve"> </w:t>
      </w:r>
    </w:p>
    <w:p w14:paraId="15E37086" w14:textId="04374E21" w:rsidR="001B2DD4" w:rsidRPr="00EB4B5F" w:rsidRDefault="001330ED" w:rsidP="0019753B">
      <w:pPr>
        <w:pStyle w:val="ListParagraph"/>
        <w:numPr>
          <w:ilvl w:val="1"/>
          <w:numId w:val="1"/>
        </w:numPr>
      </w:pPr>
      <w:r w:rsidRPr="00EB4B5F">
        <w:t xml:space="preserve">This enables the Commissions to hold </w:t>
      </w:r>
      <w:r w:rsidR="00E77130" w:rsidRPr="00EB4B5F">
        <w:t>the UK G</w:t>
      </w:r>
      <w:r w:rsidRPr="00EB4B5F">
        <w:t xml:space="preserve">overnment to account in terms of the implementation of the Article 2 commitment.  It also provides individuals with rights to challenge the actions of the </w:t>
      </w:r>
      <w:r w:rsidR="00AC434C" w:rsidRPr="00EB4B5F">
        <w:t>Northern Ireland</w:t>
      </w:r>
      <w:r w:rsidRPr="00EB4B5F">
        <w:t xml:space="preserve"> Executive, </w:t>
      </w:r>
      <w:r w:rsidR="00AC434C" w:rsidRPr="00EB4B5F">
        <w:t xml:space="preserve">Northern Ireland </w:t>
      </w:r>
      <w:r w:rsidRPr="00EB4B5F">
        <w:t xml:space="preserve">Ministers, and the </w:t>
      </w:r>
      <w:r w:rsidR="00501B95" w:rsidRPr="00EB4B5F">
        <w:t>Northern Ireland</w:t>
      </w:r>
      <w:r w:rsidRPr="00EB4B5F">
        <w:t xml:space="preserve"> Assembly should they breach this commitment.  A further positive aspect of the role of the dedicated mechanism is its close working with the Irish Human Rights and Equality Commission on matters relevant to Article 2 that have an island of Ireland dimension. The Commissions’ also have the power to directly raise matters of concern with the Specialised Committee on the implementation of the Protocol.</w:t>
      </w:r>
    </w:p>
    <w:p w14:paraId="048A6DD2" w14:textId="62DB01C1" w:rsidR="00432EC7" w:rsidRPr="00EB4B5F" w:rsidRDefault="00A41480" w:rsidP="00A80194">
      <w:pPr>
        <w:pStyle w:val="ListParagraph"/>
        <w:numPr>
          <w:ilvl w:val="1"/>
          <w:numId w:val="1"/>
        </w:numPr>
      </w:pPr>
      <w:r w:rsidRPr="00EB4B5F">
        <w:t>As a result of being granted these new functions, t</w:t>
      </w:r>
      <w:r w:rsidR="00126F90" w:rsidRPr="00EB4B5F">
        <w:t xml:space="preserve">he Commissions </w:t>
      </w:r>
      <w:r w:rsidR="00A77CC9" w:rsidRPr="00EB4B5F">
        <w:t>continue to undertake</w:t>
      </w:r>
      <w:r w:rsidR="00126F90" w:rsidRPr="00EB4B5F">
        <w:t xml:space="preserve"> engageme</w:t>
      </w:r>
      <w:r w:rsidRPr="00EB4B5F">
        <w:t>nt with a range of stakeholders</w:t>
      </w:r>
      <w:r w:rsidR="00126F90" w:rsidRPr="00EB4B5F">
        <w:t xml:space="preserve">, including </w:t>
      </w:r>
      <w:r w:rsidR="001B2DD4" w:rsidRPr="00EB4B5F">
        <w:t>equality and human stakeholders</w:t>
      </w:r>
      <w:r w:rsidR="00126F90" w:rsidRPr="00EB4B5F">
        <w:t>, to raise awareness of the rights of individuals</w:t>
      </w:r>
      <w:r w:rsidR="000D375E" w:rsidRPr="00EB4B5F">
        <w:t xml:space="preserve"> in respect of Article 2</w:t>
      </w:r>
      <w:r w:rsidR="00126F90" w:rsidRPr="00EB4B5F">
        <w:t xml:space="preserve"> and the role and remit of the dedicated mechanism</w:t>
      </w:r>
      <w:r w:rsidR="00F475AC" w:rsidRPr="00EB4B5F">
        <w:t>, and to highlight issues of concern in relation to draft legislation progressing through Parliament</w:t>
      </w:r>
      <w:r w:rsidR="00126F90" w:rsidRPr="00EB4B5F">
        <w:t>.</w:t>
      </w:r>
    </w:p>
    <w:p w14:paraId="03F5A907" w14:textId="42F2DBEF" w:rsidR="00F475AC" w:rsidRDefault="00F475AC" w:rsidP="00264669"/>
    <w:p w14:paraId="79EC37C9" w14:textId="762523A9" w:rsidR="00EB4B5F" w:rsidRDefault="00EB4B5F" w:rsidP="00264669"/>
    <w:p w14:paraId="09D5FE2A" w14:textId="77777777" w:rsidR="00EB4B5F" w:rsidRPr="00EB4B5F" w:rsidRDefault="00EB4B5F" w:rsidP="00264669"/>
    <w:p w14:paraId="2D78CE17" w14:textId="43F4BD7D" w:rsidR="005B33C8" w:rsidRPr="00EB4B5F" w:rsidRDefault="005B33C8" w:rsidP="003E65A8">
      <w:pPr>
        <w:pStyle w:val="Heading1"/>
      </w:pPr>
      <w:bookmarkStart w:id="9" w:name="_Toc105607931"/>
      <w:r w:rsidRPr="00EB4B5F">
        <w:lastRenderedPageBreak/>
        <w:t>Alternatives to the Protocol</w:t>
      </w:r>
      <w:bookmarkEnd w:id="9"/>
    </w:p>
    <w:p w14:paraId="05E06A3F" w14:textId="30C5C882" w:rsidR="008664AB" w:rsidRPr="00EB4B5F" w:rsidRDefault="008664AB" w:rsidP="00A80194">
      <w:pPr>
        <w:pStyle w:val="ListParagraph"/>
        <w:numPr>
          <w:ilvl w:val="1"/>
          <w:numId w:val="1"/>
        </w:numPr>
      </w:pPr>
      <w:r w:rsidRPr="00EB4B5F">
        <w:t xml:space="preserve">Question 8 requests views </w:t>
      </w:r>
      <w:r w:rsidR="00CE7A37" w:rsidRPr="00EB4B5F">
        <w:t>on if there is a viable alternative to the Protocol, and to what extent would such alternatives address the priorities and concerns of each side.</w:t>
      </w:r>
    </w:p>
    <w:p w14:paraId="2F6999E8" w14:textId="213D3B4D" w:rsidR="00450878" w:rsidRPr="00EB4B5F" w:rsidRDefault="00E24D67" w:rsidP="00A80194">
      <w:pPr>
        <w:pStyle w:val="ListParagraph"/>
        <w:numPr>
          <w:ilvl w:val="1"/>
          <w:numId w:val="1"/>
        </w:numPr>
      </w:pPr>
      <w:r w:rsidRPr="00EB4B5F">
        <w:t xml:space="preserve">In considering </w:t>
      </w:r>
      <w:proofErr w:type="gramStart"/>
      <w:r w:rsidRPr="00EB4B5F">
        <w:t>whether or not</w:t>
      </w:r>
      <w:proofErr w:type="gramEnd"/>
      <w:r w:rsidRPr="00EB4B5F">
        <w:t xml:space="preserve"> there are any viable alternatives to the Protocol, we would ask the Committee to note the positive aspects and benefits of Article 2 and the associated rights and remedies for individuals</w:t>
      </w:r>
      <w:r w:rsidR="00F475AC" w:rsidRPr="00EB4B5F">
        <w:t>, outlined above</w:t>
      </w:r>
      <w:r w:rsidRPr="00EB4B5F">
        <w:t xml:space="preserve">. </w:t>
      </w:r>
    </w:p>
    <w:p w14:paraId="570E1327" w14:textId="77777777" w:rsidR="00560D37" w:rsidRPr="00EB4B5F" w:rsidRDefault="00E24D67" w:rsidP="00560D37">
      <w:pPr>
        <w:pStyle w:val="ListParagraph"/>
        <w:numPr>
          <w:ilvl w:val="1"/>
          <w:numId w:val="1"/>
        </w:numPr>
      </w:pPr>
      <w:r w:rsidRPr="00EB4B5F">
        <w:t xml:space="preserve">We also ask the </w:t>
      </w:r>
      <w:r w:rsidR="00985D56" w:rsidRPr="00EB4B5F">
        <w:t>Sub-</w:t>
      </w:r>
      <w:r w:rsidRPr="00EB4B5F">
        <w:t>Committee to note the value of the Article 2(1) commitment being contained within the framework of the Protocol, with its associated oversight mechanisms</w:t>
      </w:r>
      <w:r w:rsidR="009B0576" w:rsidRPr="00EB4B5F">
        <w:t>,</w:t>
      </w:r>
      <w:r w:rsidR="00F475AC" w:rsidRPr="00EB4B5F">
        <w:t xml:space="preserve"> and the value of the dedicated mechanism framework provided for in the Protocol</w:t>
      </w:r>
      <w:r w:rsidRPr="00EB4B5F">
        <w:t xml:space="preserve">.  </w:t>
      </w:r>
      <w:r w:rsidR="00560D37" w:rsidRPr="00EB4B5F">
        <w:t>Section 7A of the EU (Withdrawal) Act 2018 is particularly important for the enforceability of Protocol Article 2.</w:t>
      </w:r>
    </w:p>
    <w:p w14:paraId="2EA9F799" w14:textId="799C0710" w:rsidR="00CE7A37" w:rsidRPr="00EB4B5F" w:rsidRDefault="00877587" w:rsidP="00A80194">
      <w:pPr>
        <w:pStyle w:val="ListParagraph"/>
        <w:numPr>
          <w:ilvl w:val="1"/>
          <w:numId w:val="1"/>
        </w:numPr>
        <w:rPr>
          <w:b/>
          <w:bCs/>
        </w:rPr>
      </w:pPr>
      <w:r w:rsidRPr="00EB4B5F">
        <w:rPr>
          <w:b/>
          <w:bCs/>
        </w:rPr>
        <w:t xml:space="preserve">The Commissions </w:t>
      </w:r>
      <w:r w:rsidR="00137DAA" w:rsidRPr="00EB4B5F">
        <w:rPr>
          <w:b/>
          <w:bCs/>
        </w:rPr>
        <w:t>recommend</w:t>
      </w:r>
      <w:r w:rsidR="00E24D67" w:rsidRPr="00EB4B5F">
        <w:rPr>
          <w:b/>
          <w:bCs/>
        </w:rPr>
        <w:t xml:space="preserve"> that there are no changes to the Protocol that would result in a weakening of either the Article 2(1) commitment or the Protocol’s rights, safeguards and oversight mechanisms relating to this commitment.</w:t>
      </w:r>
    </w:p>
    <w:p w14:paraId="116BF0C2" w14:textId="77777777" w:rsidR="009C3413" w:rsidRPr="00EB4B5F" w:rsidRDefault="009C3413" w:rsidP="00D704CB">
      <w:pPr>
        <w:pStyle w:val="Heading1"/>
      </w:pPr>
      <w:bookmarkStart w:id="10" w:name="_Toc74322288"/>
      <w:bookmarkStart w:id="11" w:name="_Toc74322335"/>
      <w:bookmarkStart w:id="12" w:name="_Toc74322292"/>
      <w:bookmarkStart w:id="13" w:name="_Toc74322339"/>
      <w:bookmarkStart w:id="14" w:name="_Toc105607932"/>
      <w:bookmarkEnd w:id="10"/>
      <w:bookmarkEnd w:id="11"/>
      <w:bookmarkEnd w:id="12"/>
      <w:bookmarkEnd w:id="13"/>
      <w:r w:rsidRPr="00EB4B5F">
        <w:t>Addressing the democratic deficit</w:t>
      </w:r>
      <w:bookmarkEnd w:id="14"/>
    </w:p>
    <w:p w14:paraId="74FFF427" w14:textId="77777777" w:rsidR="009C3413" w:rsidRPr="00EB4B5F" w:rsidRDefault="009C3413" w:rsidP="009C3413">
      <w:pPr>
        <w:pStyle w:val="ListParagraph"/>
        <w:numPr>
          <w:ilvl w:val="1"/>
          <w:numId w:val="1"/>
        </w:numPr>
      </w:pPr>
      <w:r w:rsidRPr="00EB4B5F">
        <w:t xml:space="preserve">Question 11 requests views on how to address concerns about the perceived democratic deficit at the heart of the Protocol, in view of the continued dynamic application of significant areas of EU law to Northern Ireland in the absence of UK participation in the EU institutions.  </w:t>
      </w:r>
    </w:p>
    <w:p w14:paraId="1A46666B" w14:textId="54D7268D" w:rsidR="009C3413" w:rsidRPr="00EB4B5F" w:rsidRDefault="009B0576" w:rsidP="009C3413">
      <w:pPr>
        <w:pStyle w:val="ListParagraph"/>
        <w:numPr>
          <w:ilvl w:val="1"/>
          <w:numId w:val="1"/>
        </w:numPr>
      </w:pPr>
      <w:r w:rsidRPr="00EB4B5F">
        <w:t xml:space="preserve">As highlighted previously to the </w:t>
      </w:r>
      <w:r w:rsidR="00985D56" w:rsidRPr="00EB4B5F">
        <w:t>Sub-</w:t>
      </w:r>
      <w:r w:rsidRPr="00EB4B5F">
        <w:t>Committee</w:t>
      </w:r>
      <w:r w:rsidRPr="00EB4B5F">
        <w:rPr>
          <w:rStyle w:val="FootnoteReference"/>
        </w:rPr>
        <w:footnoteReference w:id="15"/>
      </w:r>
      <w:r w:rsidRPr="00EB4B5F">
        <w:t>, t</w:t>
      </w:r>
      <w:r w:rsidR="009C3413" w:rsidRPr="00EB4B5F">
        <w:t>here is no express right to a particular form of democratic representation contained in the human rights treaties to which the UK is a signatory. Article 3 of Protocol 1 of the ECHR protects the right to free elections, which also encompasses the right to vote. The protection afforded by this right is only related to the domestic legislature.</w:t>
      </w:r>
    </w:p>
    <w:p w14:paraId="19D3E03B" w14:textId="77777777" w:rsidR="009C3413" w:rsidRPr="00EB4B5F" w:rsidRDefault="009C3413" w:rsidP="009C3413">
      <w:pPr>
        <w:pStyle w:val="ListParagraph"/>
        <w:numPr>
          <w:ilvl w:val="1"/>
          <w:numId w:val="1"/>
        </w:numPr>
      </w:pPr>
      <w:r w:rsidRPr="00EB4B5F">
        <w:t xml:space="preserve">Following the decision of UK in 2016 to withdraw from the EU, there has been a loss of representation in the EU institutions as the UK is no longer an EU Member State. However, the UK-EU Withdrawal Agreement makes provision </w:t>
      </w:r>
      <w:r w:rsidRPr="00EB4B5F">
        <w:lastRenderedPageBreak/>
        <w:t>for a series of new mechanisms for ongoing engagement between the UK and the EU and ongoing oversight of the UK-EU Withdrawal Agreement. These new institutions include establishing a Specialised Committee on the implementation of the Protocol</w:t>
      </w:r>
      <w:r w:rsidRPr="00EB4B5F">
        <w:rPr>
          <w:rStyle w:val="FootnoteReference"/>
        </w:rPr>
        <w:footnoteReference w:id="16"/>
      </w:r>
      <w:r w:rsidRPr="00EB4B5F">
        <w:t xml:space="preserve"> and a Joint Consultative Working Group to facilitate the exchange of information and mutual consultation.</w:t>
      </w:r>
      <w:r w:rsidRPr="00EB4B5F">
        <w:rPr>
          <w:rStyle w:val="FootnoteReference"/>
        </w:rPr>
        <w:footnoteReference w:id="17"/>
      </w:r>
      <w:r w:rsidRPr="00EB4B5F">
        <w:t xml:space="preserve"> </w:t>
      </w:r>
    </w:p>
    <w:p w14:paraId="704DE43D" w14:textId="77777777" w:rsidR="009C3413" w:rsidRPr="00EB4B5F" w:rsidRDefault="009C3413" w:rsidP="009C3413">
      <w:pPr>
        <w:pStyle w:val="ListParagraph"/>
        <w:numPr>
          <w:ilvl w:val="1"/>
          <w:numId w:val="1"/>
        </w:numPr>
      </w:pPr>
      <w:r w:rsidRPr="00EB4B5F">
        <w:t>In addition, the Protocol also provides for the Northern Ireland Assembly to give consent periodically as regards the continuing operation of its single market and customs provisions.</w:t>
      </w:r>
      <w:r w:rsidRPr="00EB4B5F">
        <w:rPr>
          <w:rStyle w:val="FootnoteReference"/>
        </w:rPr>
        <w:footnoteReference w:id="18"/>
      </w:r>
    </w:p>
    <w:p w14:paraId="7739E9D3" w14:textId="3615FAF0" w:rsidR="009C3413" w:rsidRPr="00EB4B5F" w:rsidRDefault="009C3413" w:rsidP="00963545">
      <w:pPr>
        <w:pStyle w:val="ListParagraph"/>
        <w:numPr>
          <w:ilvl w:val="1"/>
          <w:numId w:val="1"/>
        </w:numPr>
      </w:pPr>
      <w:r w:rsidRPr="00EB4B5F">
        <w:t>Under the UK-EU Trade and Cooperation Agreement 2020, the UK Government will establish domestic advisory groups in different configurations to discuss the implementation of the Agreement.</w:t>
      </w:r>
      <w:r w:rsidRPr="00EB4B5F">
        <w:rPr>
          <w:rStyle w:val="FootnoteReference"/>
        </w:rPr>
        <w:footnoteReference w:id="19"/>
      </w:r>
      <w:r w:rsidRPr="00EB4B5F">
        <w:t xml:space="preserve"> The parties will also establish a Civil Society Forum which will meet a minimum of once per year and will focus on Part 2 of the Agreement.</w:t>
      </w:r>
      <w:r w:rsidRPr="00EB4B5F">
        <w:rPr>
          <w:rStyle w:val="FootnoteReference"/>
        </w:rPr>
        <w:footnoteReference w:id="20"/>
      </w:r>
      <w:r w:rsidRPr="00EB4B5F">
        <w:t xml:space="preserve"> These groups will include representation of independent civil society organisations including </w:t>
      </w:r>
      <w:proofErr w:type="gramStart"/>
      <w:r w:rsidRPr="00EB4B5F">
        <w:t>in the area of</w:t>
      </w:r>
      <w:proofErr w:type="gramEnd"/>
      <w:r w:rsidRPr="00EB4B5F">
        <w:t xml:space="preserve"> human rights.</w:t>
      </w:r>
      <w:r w:rsidR="009B0576" w:rsidRPr="00EB4B5F">
        <w:t xml:space="preserve"> </w:t>
      </w:r>
      <w:r w:rsidR="00963545" w:rsidRPr="00EB4B5F">
        <w:t xml:space="preserve">We are aware that the Partnership Council has adopted operational guidelines for the </w:t>
      </w:r>
      <w:r w:rsidR="005C7CC9" w:rsidRPr="00EB4B5F">
        <w:t xml:space="preserve">UK-EU </w:t>
      </w:r>
      <w:r w:rsidR="00963545" w:rsidRPr="00EB4B5F">
        <w:t xml:space="preserve">Civil Society Forum and that </w:t>
      </w:r>
      <w:r w:rsidR="001E786E" w:rsidRPr="00EB4B5F">
        <w:t>its</w:t>
      </w:r>
      <w:r w:rsidR="00963545" w:rsidRPr="00EB4B5F">
        <w:t xml:space="preserve"> first meeting is expected to take place in June or early July, bringing together different civil society actors from across the EU and UK</w:t>
      </w:r>
      <w:r w:rsidR="00963545" w:rsidRPr="00EB4B5F">
        <w:rPr>
          <w:rStyle w:val="FootnoteReference"/>
        </w:rPr>
        <w:footnoteReference w:id="21"/>
      </w:r>
      <w:r w:rsidR="00963545" w:rsidRPr="00EB4B5F">
        <w:t>.</w:t>
      </w:r>
      <w:r w:rsidR="000B602B" w:rsidRPr="00EB4B5F">
        <w:t xml:space="preserve"> We also note that both the UK</w:t>
      </w:r>
      <w:r w:rsidR="00FE7E03" w:rsidRPr="00EB4B5F">
        <w:rPr>
          <w:rStyle w:val="FootnoteReference"/>
        </w:rPr>
        <w:footnoteReference w:id="22"/>
      </w:r>
      <w:r w:rsidR="000B602B" w:rsidRPr="00EB4B5F">
        <w:t xml:space="preserve"> and EU</w:t>
      </w:r>
      <w:r w:rsidR="004851FE" w:rsidRPr="00EB4B5F">
        <w:rPr>
          <w:rStyle w:val="FootnoteReference"/>
        </w:rPr>
        <w:footnoteReference w:id="23"/>
      </w:r>
      <w:r w:rsidR="000B602B" w:rsidRPr="00EB4B5F">
        <w:t xml:space="preserve"> have </w:t>
      </w:r>
      <w:r w:rsidR="004210C9" w:rsidRPr="00EB4B5F">
        <w:t>established Domestic Advisory Groups.</w:t>
      </w:r>
    </w:p>
    <w:p w14:paraId="03CC32A0" w14:textId="77777777" w:rsidR="009C3413" w:rsidRPr="00EB4B5F" w:rsidRDefault="009C3413" w:rsidP="009C3413">
      <w:pPr>
        <w:pStyle w:val="ListParagraph"/>
        <w:numPr>
          <w:ilvl w:val="1"/>
          <w:numId w:val="1"/>
        </w:numPr>
      </w:pPr>
      <w:r w:rsidRPr="00EB4B5F">
        <w:t>As set out above, since 1 January 2021, the Commissions have new duties and powers as the ‘dedicated mechanism’ to monitor, supervise, advise, enforce, and report on this commitment. In this role, we can raise issues directly with the Specialised Committee.</w:t>
      </w:r>
      <w:r w:rsidRPr="00EB4B5F">
        <w:rPr>
          <w:rStyle w:val="FootnoteReference"/>
        </w:rPr>
        <w:footnoteReference w:id="24"/>
      </w:r>
    </w:p>
    <w:p w14:paraId="4BBED80D" w14:textId="4434A40B" w:rsidR="009C3413" w:rsidRPr="00EB4B5F" w:rsidRDefault="009C3413" w:rsidP="009C3413">
      <w:pPr>
        <w:pStyle w:val="ListParagraph"/>
        <w:numPr>
          <w:ilvl w:val="1"/>
          <w:numId w:val="1"/>
        </w:numPr>
      </w:pPr>
      <w:r w:rsidRPr="00EB4B5F">
        <w:t xml:space="preserve">The Belfast (Good Friday) Agreement has been exposed to risks pursuant to the withdrawal of the UK from the EU.  The UK Government has recognised that human rights and equality protections are essential to the continued peace and stability in Northern Ireland. To that end, there should be a renewed focus on the full implementation of the Belfast (Good Friday) </w:t>
      </w:r>
      <w:r w:rsidRPr="00EB4B5F">
        <w:lastRenderedPageBreak/>
        <w:t>Agreement, including in relation to social inclusion and community development.</w:t>
      </w:r>
    </w:p>
    <w:p w14:paraId="32860FB7" w14:textId="03712693" w:rsidR="001248AF" w:rsidRPr="00EB4B5F" w:rsidRDefault="001248AF" w:rsidP="009C3413">
      <w:pPr>
        <w:pStyle w:val="ListParagraph"/>
        <w:numPr>
          <w:ilvl w:val="1"/>
          <w:numId w:val="1"/>
        </w:numPr>
      </w:pPr>
      <w:r w:rsidRPr="00EB4B5F">
        <w:t xml:space="preserve">In the context of any future changes to EU equality law that the UK Government must keep pace </w:t>
      </w:r>
      <w:proofErr w:type="gramStart"/>
      <w:r w:rsidRPr="00EB4B5F">
        <w:t>with in</w:t>
      </w:r>
      <w:proofErr w:type="gramEnd"/>
      <w:r w:rsidRPr="00EB4B5F">
        <w:t xml:space="preserve"> Northern Ireland, under the terms of the Protocol, it is important for both the Commissions and equality and human rights stakeholders in Northern Ireland, that the implications for Northern Ireland are considered. To achieve this there is a requirement for sustained and regular engagement by the UK Government with the Commissions and equality and human rights stakeholders to ensure a full understanding of the implications of any EU law</w:t>
      </w:r>
      <w:r w:rsidR="00F04AB5" w:rsidRPr="00EB4B5F">
        <w:t xml:space="preserve"> that is relevant</w:t>
      </w:r>
      <w:r w:rsidRPr="00EB4B5F">
        <w:t xml:space="preserve"> to Northern Ireland.</w:t>
      </w:r>
    </w:p>
    <w:p w14:paraId="029098B3" w14:textId="5BF4961A" w:rsidR="001248AF" w:rsidRPr="00EB4B5F" w:rsidRDefault="001248AF" w:rsidP="009C3413">
      <w:pPr>
        <w:pStyle w:val="ListParagraph"/>
        <w:numPr>
          <w:ilvl w:val="1"/>
          <w:numId w:val="1"/>
        </w:numPr>
      </w:pPr>
      <w:r w:rsidRPr="00EB4B5F">
        <w:t>It is also essential that the Commissions have the opportunity, not only to be kept informed of any future EU equality law developments relevant to the Annex 1 equality Directives in the Protocol, including through the Joint Consultative Working Group, but also to highlight in advance, any implications of those changes for equality law in Northern Ireland.</w:t>
      </w:r>
    </w:p>
    <w:p w14:paraId="73733FD7" w14:textId="37A18848" w:rsidR="009C3413" w:rsidRPr="00EB4B5F" w:rsidRDefault="009C3413" w:rsidP="009C3413">
      <w:pPr>
        <w:pStyle w:val="ListParagraph"/>
        <w:numPr>
          <w:ilvl w:val="1"/>
          <w:numId w:val="1"/>
        </w:numPr>
        <w:rPr>
          <w:b/>
          <w:bCs/>
        </w:rPr>
      </w:pPr>
      <w:r w:rsidRPr="00EB4B5F">
        <w:rPr>
          <w:b/>
          <w:bCs/>
        </w:rPr>
        <w:t>The Commissions</w:t>
      </w:r>
      <w:r w:rsidR="00D348F0" w:rsidRPr="00EB4B5F">
        <w:rPr>
          <w:b/>
          <w:bCs/>
        </w:rPr>
        <w:t xml:space="preserve"> </w:t>
      </w:r>
      <w:r w:rsidRPr="00EB4B5F">
        <w:rPr>
          <w:b/>
          <w:bCs/>
        </w:rPr>
        <w:t xml:space="preserve">recommend that the </w:t>
      </w:r>
      <w:r w:rsidR="00D348F0" w:rsidRPr="00EB4B5F">
        <w:rPr>
          <w:b/>
          <w:bCs/>
        </w:rPr>
        <w:t>Sub-</w:t>
      </w:r>
      <w:r w:rsidRPr="00EB4B5F">
        <w:rPr>
          <w:b/>
          <w:bCs/>
        </w:rPr>
        <w:t xml:space="preserve">Committee urge the UK Government </w:t>
      </w:r>
      <w:r w:rsidR="00D348F0" w:rsidRPr="00EB4B5F">
        <w:rPr>
          <w:b/>
          <w:bCs/>
        </w:rPr>
        <w:t xml:space="preserve">to </w:t>
      </w:r>
      <w:r w:rsidRPr="00EB4B5F">
        <w:rPr>
          <w:b/>
          <w:bCs/>
        </w:rPr>
        <w:t>engage in a public awareness raising exercise outlining the roles and remit of the various UK-EU oversight bodies of the UK-EU Withdrawal Agreement and the UK-EU Trade and Cooperation Agreement and which clarifies the role of the Northern Ireland Executive input in relation to each of these bodies</w:t>
      </w:r>
      <w:r w:rsidR="00123C98" w:rsidRPr="00EB4B5F">
        <w:rPr>
          <w:rStyle w:val="FootnoteReference"/>
          <w:b/>
          <w:bCs/>
        </w:rPr>
        <w:footnoteReference w:id="25"/>
      </w:r>
      <w:r w:rsidRPr="00EB4B5F">
        <w:rPr>
          <w:b/>
          <w:bCs/>
        </w:rPr>
        <w:t xml:space="preserve">. </w:t>
      </w:r>
    </w:p>
    <w:p w14:paraId="631400B4" w14:textId="343266F0" w:rsidR="009C3413" w:rsidRPr="00EB4B5F" w:rsidRDefault="009C3413" w:rsidP="009C3413">
      <w:pPr>
        <w:pStyle w:val="ListParagraph"/>
        <w:numPr>
          <w:ilvl w:val="1"/>
          <w:numId w:val="1"/>
        </w:numPr>
        <w:rPr>
          <w:b/>
          <w:bCs/>
        </w:rPr>
      </w:pPr>
      <w:r w:rsidRPr="00EB4B5F">
        <w:rPr>
          <w:b/>
          <w:bCs/>
        </w:rPr>
        <w:t xml:space="preserve">The Commissions recommend that the Commissions are not only kept informed of any future EU equality law developments relevant to the Annex 1 equality Directives in the Protocol, but also </w:t>
      </w:r>
      <w:proofErr w:type="gramStart"/>
      <w:r w:rsidRPr="00EB4B5F">
        <w:rPr>
          <w:b/>
          <w:bCs/>
        </w:rPr>
        <w:t>have the opportunity to</w:t>
      </w:r>
      <w:proofErr w:type="gramEnd"/>
      <w:r w:rsidRPr="00EB4B5F">
        <w:rPr>
          <w:b/>
          <w:bCs/>
        </w:rPr>
        <w:t xml:space="preserve"> highlight in advance any implications of those changes for equality law in Northern Ireland. </w:t>
      </w:r>
    </w:p>
    <w:p w14:paraId="42271E93" w14:textId="60025836" w:rsidR="00D704CB" w:rsidRPr="00EB4B5F" w:rsidRDefault="00D704CB" w:rsidP="00D704CB">
      <w:pPr>
        <w:pStyle w:val="Heading1"/>
      </w:pPr>
      <w:bookmarkStart w:id="15" w:name="_Toc105607933"/>
      <w:r w:rsidRPr="00EB4B5F">
        <w:t>The UK and EU approach</w:t>
      </w:r>
      <w:bookmarkEnd w:id="15"/>
    </w:p>
    <w:p w14:paraId="72C12AC3" w14:textId="15B7AAFB" w:rsidR="000C6951" w:rsidRPr="00EB4B5F" w:rsidRDefault="000C6951" w:rsidP="000C6951">
      <w:pPr>
        <w:pStyle w:val="Heading2"/>
      </w:pPr>
      <w:bookmarkStart w:id="16" w:name="_Toc105607934"/>
      <w:r w:rsidRPr="00EB4B5F">
        <w:t>UK and EU proposals</w:t>
      </w:r>
      <w:bookmarkEnd w:id="16"/>
    </w:p>
    <w:p w14:paraId="779261B7" w14:textId="74F4D833" w:rsidR="000C6951" w:rsidRPr="00EB4B5F" w:rsidRDefault="000C6951" w:rsidP="000C6951">
      <w:pPr>
        <w:pStyle w:val="ListParagraph"/>
        <w:numPr>
          <w:ilvl w:val="1"/>
          <w:numId w:val="1"/>
        </w:numPr>
      </w:pPr>
      <w:r w:rsidRPr="00EB4B5F">
        <w:t>Question 12 requests assessments of the UK Government’s approach to</w:t>
      </w:r>
      <w:r w:rsidR="00F47B0F" w:rsidRPr="00EB4B5F">
        <w:t>,</w:t>
      </w:r>
      <w:r w:rsidRPr="00EB4B5F">
        <w:t xml:space="preserve"> and management of</w:t>
      </w:r>
      <w:r w:rsidR="00F47B0F" w:rsidRPr="00EB4B5F">
        <w:t>,</w:t>
      </w:r>
      <w:r w:rsidRPr="00EB4B5F">
        <w:t xml:space="preserve"> the impact of the Protocol since the publication of its Command Paper in July 2021, and question 14 requests assessments of the </w:t>
      </w:r>
      <w:r w:rsidRPr="00EB4B5F">
        <w:lastRenderedPageBreak/>
        <w:t>EU’s approach to and management of the impact of the Protocol over the past year, including the publication of its four ‘non-papers’ in October 2021.</w:t>
      </w:r>
    </w:p>
    <w:p w14:paraId="6EC967CF" w14:textId="08D53D6A" w:rsidR="0016710E" w:rsidRPr="00EB4B5F" w:rsidRDefault="004A18E0" w:rsidP="000C6951">
      <w:pPr>
        <w:pStyle w:val="ListParagraph"/>
        <w:numPr>
          <w:ilvl w:val="1"/>
          <w:numId w:val="1"/>
        </w:numPr>
      </w:pPr>
      <w:r w:rsidRPr="00EB4B5F">
        <w:t xml:space="preserve">In our joint submission to the </w:t>
      </w:r>
      <w:r w:rsidR="00D348F0" w:rsidRPr="00EB4B5F">
        <w:t>Sub-</w:t>
      </w:r>
      <w:r w:rsidRPr="00EB4B5F">
        <w:t>Committee on the UK and EU proposals and the prospects for Agreement</w:t>
      </w:r>
      <w:r w:rsidR="00B4594C" w:rsidRPr="00EB4B5F">
        <w:t xml:space="preserve"> in November 2021</w:t>
      </w:r>
      <w:r w:rsidR="00D348F0" w:rsidRPr="00EB4B5F">
        <w:t>,</w:t>
      </w:r>
      <w:r w:rsidR="00B4594C" w:rsidRPr="00EB4B5F">
        <w:t xml:space="preserve"> the Commissions </w:t>
      </w:r>
      <w:r w:rsidR="00E570D5" w:rsidRPr="00EB4B5F">
        <w:t xml:space="preserve">outlined our views </w:t>
      </w:r>
      <w:r w:rsidR="00536579" w:rsidRPr="00EB4B5F">
        <w:t>on</w:t>
      </w:r>
      <w:r w:rsidR="00B4594C" w:rsidRPr="00EB4B5F">
        <w:t xml:space="preserve"> the UK Government’s proposals in its Command Paper</w:t>
      </w:r>
      <w:r w:rsidR="00E570D5" w:rsidRPr="00EB4B5F">
        <w:t xml:space="preserve">, </w:t>
      </w:r>
      <w:proofErr w:type="gramStart"/>
      <w:r w:rsidR="00E570D5" w:rsidRPr="00EB4B5F">
        <w:t>and also</w:t>
      </w:r>
      <w:proofErr w:type="gramEnd"/>
      <w:r w:rsidR="00E570D5" w:rsidRPr="00EB4B5F">
        <w:t xml:space="preserve"> the EU’s ‘non-papers’</w:t>
      </w:r>
      <w:r w:rsidR="00CB6AB4" w:rsidRPr="00EB4B5F">
        <w:rPr>
          <w:rStyle w:val="FootnoteReference"/>
        </w:rPr>
        <w:footnoteReference w:id="26"/>
      </w:r>
      <w:r w:rsidRPr="00EB4B5F">
        <w:t>.</w:t>
      </w:r>
    </w:p>
    <w:p w14:paraId="10537779" w14:textId="7203EB77" w:rsidR="000C6951" w:rsidRPr="00EB4B5F" w:rsidRDefault="00536579" w:rsidP="000C6951">
      <w:pPr>
        <w:pStyle w:val="ListParagraph"/>
        <w:numPr>
          <w:ilvl w:val="1"/>
          <w:numId w:val="1"/>
        </w:numPr>
      </w:pPr>
      <w:r w:rsidRPr="00EB4B5F">
        <w:t>In this submission the Commissions</w:t>
      </w:r>
      <w:r w:rsidR="000C6951" w:rsidRPr="00EB4B5F">
        <w:t xml:space="preserve"> </w:t>
      </w:r>
      <w:r w:rsidR="00C014F7" w:rsidRPr="00EB4B5F">
        <w:t>welcomed</w:t>
      </w:r>
      <w:r w:rsidR="00472DDF" w:rsidRPr="00EB4B5F">
        <w:t xml:space="preserve"> </w:t>
      </w:r>
      <w:proofErr w:type="gramStart"/>
      <w:r w:rsidR="00472DDF" w:rsidRPr="00EB4B5F">
        <w:t>a</w:t>
      </w:r>
      <w:r w:rsidR="00C014F7" w:rsidRPr="00EB4B5F">
        <w:t xml:space="preserve"> </w:t>
      </w:r>
      <w:r w:rsidR="00472DDF" w:rsidRPr="00EB4B5F">
        <w:t>number of</w:t>
      </w:r>
      <w:proofErr w:type="gramEnd"/>
      <w:r w:rsidR="00472DDF" w:rsidRPr="00EB4B5F">
        <w:t xml:space="preserve"> the proposals of the UK Government in its </w:t>
      </w:r>
      <w:r w:rsidR="00C014F7" w:rsidRPr="00EB4B5F">
        <w:t xml:space="preserve">Command Paper and </w:t>
      </w:r>
      <w:r w:rsidR="000C6951" w:rsidRPr="00EB4B5F">
        <w:t xml:space="preserve">made a number of </w:t>
      </w:r>
      <w:r w:rsidR="00472DDF" w:rsidRPr="00EB4B5F">
        <w:t xml:space="preserve">subsequent </w:t>
      </w:r>
      <w:r w:rsidRPr="00EB4B5F">
        <w:t>recommendations</w:t>
      </w:r>
      <w:r w:rsidR="00B32280" w:rsidRPr="00EB4B5F">
        <w:t xml:space="preserve">, including in relation to the importance of the Article 2(1) commitment and </w:t>
      </w:r>
      <w:r w:rsidR="00A74FA2" w:rsidRPr="00EB4B5F">
        <w:t>the importance of engagement by the UK Government with Northern Ireland stakeholders, including civil society.</w:t>
      </w:r>
    </w:p>
    <w:p w14:paraId="4B2325B2" w14:textId="2E919677" w:rsidR="000C6951" w:rsidRPr="00EB4B5F" w:rsidRDefault="00105B7E" w:rsidP="007B2C92">
      <w:pPr>
        <w:pStyle w:val="ListParagraph"/>
        <w:numPr>
          <w:ilvl w:val="1"/>
          <w:numId w:val="1"/>
        </w:numPr>
      </w:pPr>
      <w:r w:rsidRPr="00EB4B5F">
        <w:t xml:space="preserve">Further, the Commissions </w:t>
      </w:r>
      <w:r w:rsidR="007B2C92" w:rsidRPr="00EB4B5F">
        <w:t xml:space="preserve">welcomed </w:t>
      </w:r>
      <w:proofErr w:type="gramStart"/>
      <w:r w:rsidR="007B2C92" w:rsidRPr="00EB4B5F">
        <w:t>a number of</w:t>
      </w:r>
      <w:proofErr w:type="gramEnd"/>
      <w:r w:rsidR="007B2C92" w:rsidRPr="00EB4B5F">
        <w:t xml:space="preserve"> the EU’s proposals set out in its non-paper on Engagement with Northern Ireland Stakeholders and Authorities and </w:t>
      </w:r>
      <w:r w:rsidRPr="00EB4B5F">
        <w:t xml:space="preserve">recommended </w:t>
      </w:r>
      <w:r w:rsidR="000C6951" w:rsidRPr="00EB4B5F">
        <w:t xml:space="preserve">further actions that </w:t>
      </w:r>
      <w:r w:rsidRPr="00EB4B5F">
        <w:t>the EU</w:t>
      </w:r>
      <w:r w:rsidR="000C6951" w:rsidRPr="00EB4B5F">
        <w:t xml:space="preserve"> can take</w:t>
      </w:r>
      <w:r w:rsidR="00FE27D9" w:rsidRPr="00EB4B5F">
        <w:t xml:space="preserve"> based on their proposals</w:t>
      </w:r>
      <w:r w:rsidR="007B0E6D" w:rsidRPr="00EB4B5F">
        <w:t>, including in relation to increased transparency, the Joint Consultative Working Group, structured dialogue with Northern Ireland stakeholders and the Specialised/Joint Committee.</w:t>
      </w:r>
    </w:p>
    <w:p w14:paraId="25D20329" w14:textId="45730F46" w:rsidR="00C4439F" w:rsidRPr="00EB4B5F" w:rsidRDefault="00105B7E" w:rsidP="000C6951">
      <w:pPr>
        <w:pStyle w:val="ListParagraph"/>
        <w:numPr>
          <w:ilvl w:val="1"/>
          <w:numId w:val="1"/>
        </w:numPr>
      </w:pPr>
      <w:r w:rsidRPr="00EB4B5F">
        <w:t xml:space="preserve">The Commissions </w:t>
      </w:r>
      <w:r w:rsidR="001D2BDD" w:rsidRPr="00EB4B5F">
        <w:t xml:space="preserve">are </w:t>
      </w:r>
      <w:r w:rsidRPr="00EB4B5F">
        <w:t>await</w:t>
      </w:r>
      <w:r w:rsidR="001D2BDD" w:rsidRPr="00EB4B5F">
        <w:t>ing</w:t>
      </w:r>
      <w:r w:rsidRPr="00EB4B5F">
        <w:t xml:space="preserve"> the </w:t>
      </w:r>
      <w:r w:rsidR="00123C98" w:rsidRPr="00EB4B5F">
        <w:t>outcome in</w:t>
      </w:r>
      <w:r w:rsidR="00CF23D1" w:rsidRPr="00EB4B5F">
        <w:t xml:space="preserve"> relation to a number of the</w:t>
      </w:r>
      <w:r w:rsidR="00D348F0" w:rsidRPr="00EB4B5F">
        <w:t>se</w:t>
      </w:r>
      <w:r w:rsidR="00CF23D1" w:rsidRPr="00EB4B5F">
        <w:t xml:space="preserve"> matters </w:t>
      </w:r>
      <w:r w:rsidR="00D348F0" w:rsidRPr="00EB4B5F">
        <w:t xml:space="preserve">that </w:t>
      </w:r>
      <w:r w:rsidR="00CF23D1" w:rsidRPr="00EB4B5F">
        <w:t>we have raised</w:t>
      </w:r>
      <w:r w:rsidR="001D2BDD" w:rsidRPr="00EB4B5F">
        <w:t xml:space="preserve"> </w:t>
      </w:r>
      <w:r w:rsidR="001A7E89" w:rsidRPr="00EB4B5F">
        <w:t xml:space="preserve">as regards </w:t>
      </w:r>
      <w:r w:rsidR="001D2BDD" w:rsidRPr="00EB4B5F">
        <w:t>the EU proposals and UK Government’s Command Paper</w:t>
      </w:r>
      <w:r w:rsidR="00C4439F" w:rsidRPr="00EB4B5F">
        <w:t>.</w:t>
      </w:r>
    </w:p>
    <w:p w14:paraId="465BFF10" w14:textId="21527CAF" w:rsidR="0057760B" w:rsidRPr="00EB4B5F" w:rsidRDefault="00C4439F" w:rsidP="003D25D9">
      <w:pPr>
        <w:pStyle w:val="ListParagraph"/>
        <w:numPr>
          <w:ilvl w:val="1"/>
          <w:numId w:val="1"/>
        </w:numPr>
        <w:rPr>
          <w:b/>
          <w:bCs/>
        </w:rPr>
      </w:pPr>
      <w:r w:rsidRPr="00EB4B5F">
        <w:rPr>
          <w:b/>
          <w:bCs/>
        </w:rPr>
        <w:t xml:space="preserve">The Commissions </w:t>
      </w:r>
      <w:r w:rsidR="0057760B" w:rsidRPr="00EB4B5F">
        <w:rPr>
          <w:b/>
          <w:bCs/>
        </w:rPr>
        <w:t xml:space="preserve">seek clarity on future proposals to be taken forward by the EU/UK in the areas </w:t>
      </w:r>
      <w:r w:rsidR="00985D56" w:rsidRPr="00EB4B5F">
        <w:rPr>
          <w:b/>
          <w:bCs/>
        </w:rPr>
        <w:t>previously highlighted by the Commissions</w:t>
      </w:r>
      <w:r w:rsidR="009937CB" w:rsidRPr="00EB4B5F">
        <w:rPr>
          <w:b/>
          <w:bCs/>
        </w:rPr>
        <w:t>.</w:t>
      </w:r>
      <w:r w:rsidR="0057760B" w:rsidRPr="00EB4B5F">
        <w:rPr>
          <w:b/>
          <w:bCs/>
        </w:rPr>
        <w:t xml:space="preserve">  </w:t>
      </w:r>
    </w:p>
    <w:p w14:paraId="3B35A435" w14:textId="66B93CA8" w:rsidR="00037067" w:rsidRPr="00EB4B5F" w:rsidRDefault="0057760B" w:rsidP="0057760B">
      <w:pPr>
        <w:pStyle w:val="Heading2"/>
      </w:pPr>
      <w:bookmarkStart w:id="17" w:name="_Toc105607935"/>
      <w:r w:rsidRPr="00EB4B5F">
        <w:t>UK Government actions</w:t>
      </w:r>
      <w:bookmarkEnd w:id="17"/>
    </w:p>
    <w:p w14:paraId="771A07D9" w14:textId="4391ACBC" w:rsidR="00AE347C" w:rsidRPr="00EB4B5F" w:rsidRDefault="00E11B82" w:rsidP="00FA1EAB">
      <w:pPr>
        <w:pStyle w:val="ListParagraph"/>
        <w:numPr>
          <w:ilvl w:val="1"/>
          <w:numId w:val="1"/>
        </w:numPr>
      </w:pPr>
      <w:r w:rsidRPr="00EB4B5F">
        <w:t>Q</w:t>
      </w:r>
      <w:r w:rsidR="00CE7068" w:rsidRPr="00EB4B5F">
        <w:t>uestion</w:t>
      </w:r>
      <w:r w:rsidR="00E332FA" w:rsidRPr="00EB4B5F">
        <w:t xml:space="preserve"> 13 asks </w:t>
      </w:r>
      <w:r w:rsidR="00417ED5" w:rsidRPr="00EB4B5F">
        <w:t xml:space="preserve">what </w:t>
      </w:r>
      <w:r w:rsidR="00CD3B2B" w:rsidRPr="00EB4B5F">
        <w:t xml:space="preserve">the political, </w:t>
      </w:r>
      <w:proofErr w:type="gramStart"/>
      <w:r w:rsidR="00CD3B2B" w:rsidRPr="00EB4B5F">
        <w:t>legal</w:t>
      </w:r>
      <w:proofErr w:type="gramEnd"/>
      <w:r w:rsidR="00CD3B2B" w:rsidRPr="00EB4B5F">
        <w:t xml:space="preserve"> and socio-economic impact would be</w:t>
      </w:r>
      <w:r w:rsidR="00417ED5" w:rsidRPr="00EB4B5F">
        <w:t xml:space="preserve"> if the UK Government a) brings forward domestic legislation in relation to the Protocol, and/or b) uses the safeguarding mechanism contained in Article 16 of the Protocol.</w:t>
      </w:r>
    </w:p>
    <w:p w14:paraId="45C0D004" w14:textId="16B922B3" w:rsidR="00311129" w:rsidRPr="00EB4B5F" w:rsidRDefault="001A7E89" w:rsidP="00FA1EAB">
      <w:pPr>
        <w:pStyle w:val="ListParagraph"/>
        <w:numPr>
          <w:ilvl w:val="1"/>
          <w:numId w:val="1"/>
        </w:numPr>
      </w:pPr>
      <w:r w:rsidRPr="00EB4B5F">
        <w:t xml:space="preserve">It is essential </w:t>
      </w:r>
      <w:r w:rsidR="00453B1E" w:rsidRPr="00EB4B5F">
        <w:t>that any future/new</w:t>
      </w:r>
      <w:r w:rsidR="00C82B93" w:rsidRPr="00EB4B5F">
        <w:t xml:space="preserve"> legislation</w:t>
      </w:r>
      <w:r w:rsidR="00453B1E" w:rsidRPr="00EB4B5F">
        <w:t xml:space="preserve"> brought forward by the UK Government </w:t>
      </w:r>
      <w:r w:rsidR="00C6531D" w:rsidRPr="00EB4B5F">
        <w:t xml:space="preserve">in relation to the Protocol and/or </w:t>
      </w:r>
      <w:r w:rsidR="002A23E4" w:rsidRPr="00EB4B5F">
        <w:t xml:space="preserve">the </w:t>
      </w:r>
      <w:r w:rsidRPr="00EB4B5F">
        <w:t xml:space="preserve">use of the </w:t>
      </w:r>
      <w:r w:rsidR="00C6531D" w:rsidRPr="00EB4B5F">
        <w:t>safeguarding mechanism</w:t>
      </w:r>
      <w:r w:rsidR="00C82B93" w:rsidRPr="00EB4B5F">
        <w:t xml:space="preserve"> </w:t>
      </w:r>
      <w:r w:rsidRPr="00EB4B5F">
        <w:t xml:space="preserve">in Article 16 </w:t>
      </w:r>
      <w:r w:rsidR="00264669" w:rsidRPr="00EB4B5F">
        <w:t>does not</w:t>
      </w:r>
      <w:r w:rsidR="00C82B93" w:rsidRPr="00EB4B5F">
        <w:t xml:space="preserve"> weaken </w:t>
      </w:r>
      <w:r w:rsidRPr="00EB4B5F">
        <w:t xml:space="preserve">Protocol </w:t>
      </w:r>
      <w:r w:rsidR="00C82B93" w:rsidRPr="00EB4B5F">
        <w:t>Art</w:t>
      </w:r>
      <w:r w:rsidR="00C6531D" w:rsidRPr="00EB4B5F">
        <w:t>icle</w:t>
      </w:r>
      <w:r w:rsidR="00C82B93" w:rsidRPr="00EB4B5F">
        <w:t xml:space="preserve"> 2 or </w:t>
      </w:r>
      <w:r w:rsidR="00C6531D" w:rsidRPr="00EB4B5F">
        <w:t xml:space="preserve">the </w:t>
      </w:r>
      <w:r w:rsidR="00C82B93" w:rsidRPr="00EB4B5F">
        <w:t>Art</w:t>
      </w:r>
      <w:r w:rsidR="00C6531D" w:rsidRPr="00EB4B5F">
        <w:t>icle</w:t>
      </w:r>
      <w:r w:rsidR="00C82B93" w:rsidRPr="00EB4B5F">
        <w:t xml:space="preserve"> 2 oversight mechanisms</w:t>
      </w:r>
      <w:r w:rsidR="00C6531D" w:rsidRPr="00EB4B5F">
        <w:t>.</w:t>
      </w:r>
      <w:r w:rsidR="00C82B93" w:rsidRPr="00EB4B5F">
        <w:t xml:space="preserve"> </w:t>
      </w:r>
    </w:p>
    <w:p w14:paraId="74B7AD32" w14:textId="0DA59D61" w:rsidR="00AE347C" w:rsidRPr="00EB4B5F" w:rsidRDefault="00311129" w:rsidP="00FA1EAB">
      <w:pPr>
        <w:pStyle w:val="ListParagraph"/>
        <w:numPr>
          <w:ilvl w:val="1"/>
          <w:numId w:val="1"/>
        </w:numPr>
      </w:pPr>
      <w:r w:rsidRPr="00EB4B5F">
        <w:lastRenderedPageBreak/>
        <w:t xml:space="preserve">If action was taken by the UK Government </w:t>
      </w:r>
      <w:r w:rsidR="001A7E89" w:rsidRPr="00EB4B5F">
        <w:t xml:space="preserve">to weaken Article 2 </w:t>
      </w:r>
      <w:r w:rsidR="00EC57F1" w:rsidRPr="00EB4B5F">
        <w:t>and/</w:t>
      </w:r>
      <w:r w:rsidR="001A7E89" w:rsidRPr="00EB4B5F">
        <w:t>or the Article 2 oversight mechanisms</w:t>
      </w:r>
      <w:r w:rsidR="00EC57F1" w:rsidRPr="00EB4B5F">
        <w:t>,</w:t>
      </w:r>
      <w:r w:rsidR="001A7E89" w:rsidRPr="00EB4B5F">
        <w:t xml:space="preserve"> </w:t>
      </w:r>
      <w:r w:rsidRPr="00EB4B5F">
        <w:t>that could result in a</w:t>
      </w:r>
      <w:r w:rsidR="00C82B93" w:rsidRPr="00EB4B5F">
        <w:t xml:space="preserve"> loss of individual rights </w:t>
      </w:r>
      <w:r w:rsidRPr="00EB4B5F">
        <w:t xml:space="preserve">for those living in Northern Ireland </w:t>
      </w:r>
      <w:r w:rsidR="00C82B93" w:rsidRPr="00EB4B5F">
        <w:t xml:space="preserve">under </w:t>
      </w:r>
      <w:r w:rsidRPr="00EB4B5F">
        <w:t>Article</w:t>
      </w:r>
      <w:r w:rsidR="00C82B93" w:rsidRPr="00EB4B5F">
        <w:t xml:space="preserve"> 2</w:t>
      </w:r>
      <w:r w:rsidRPr="00EB4B5F">
        <w:t>,</w:t>
      </w:r>
      <w:r w:rsidR="00C82B93" w:rsidRPr="00EB4B5F">
        <w:t xml:space="preserve"> and </w:t>
      </w:r>
      <w:r w:rsidRPr="00EB4B5F">
        <w:t xml:space="preserve">could have </w:t>
      </w:r>
      <w:r w:rsidR="00C82B93" w:rsidRPr="00EB4B5F">
        <w:t xml:space="preserve">potential implications for </w:t>
      </w:r>
      <w:r w:rsidR="00C75082" w:rsidRPr="00EB4B5F">
        <w:t xml:space="preserve">the </w:t>
      </w:r>
      <w:r w:rsidR="00C82B93" w:rsidRPr="00EB4B5F">
        <w:t>work</w:t>
      </w:r>
      <w:r w:rsidR="00C75082" w:rsidRPr="00EB4B5F">
        <w:t xml:space="preserve">, </w:t>
      </w:r>
      <w:proofErr w:type="gramStart"/>
      <w:r w:rsidR="00C82B93" w:rsidRPr="00EB4B5F">
        <w:t>role</w:t>
      </w:r>
      <w:proofErr w:type="gramEnd"/>
      <w:r w:rsidR="00C82B93" w:rsidRPr="00EB4B5F">
        <w:t xml:space="preserve"> </w:t>
      </w:r>
      <w:r w:rsidR="00C75082" w:rsidRPr="00EB4B5F">
        <w:t>and remit of the two</w:t>
      </w:r>
      <w:r w:rsidR="00C82B93" w:rsidRPr="00EB4B5F">
        <w:t xml:space="preserve"> Commissions </w:t>
      </w:r>
      <w:r w:rsidR="00C75082" w:rsidRPr="00EB4B5F">
        <w:t>and our functions as the Dedicated Mechanism.</w:t>
      </w:r>
      <w:r w:rsidR="00105413" w:rsidRPr="00EB4B5F">
        <w:t xml:space="preserve"> Section 7A of the EU (Withdrawal) Act 2018 is particularly important </w:t>
      </w:r>
      <w:r w:rsidR="00560D37" w:rsidRPr="00EB4B5F">
        <w:t>for the enforceability of Protocol Article 2</w:t>
      </w:r>
      <w:r w:rsidR="00105413" w:rsidRPr="00EB4B5F">
        <w:t>.</w:t>
      </w:r>
    </w:p>
    <w:p w14:paraId="134A7D7D" w14:textId="23197267" w:rsidR="00DC18E5" w:rsidRPr="00EB4B5F" w:rsidRDefault="00C75082" w:rsidP="00DC18E5">
      <w:pPr>
        <w:pStyle w:val="ListParagraph"/>
        <w:numPr>
          <w:ilvl w:val="1"/>
          <w:numId w:val="1"/>
        </w:numPr>
        <w:rPr>
          <w:b/>
          <w:bCs/>
        </w:rPr>
      </w:pPr>
      <w:r w:rsidRPr="00EB4B5F">
        <w:rPr>
          <w:b/>
          <w:bCs/>
        </w:rPr>
        <w:t xml:space="preserve">The Commissions </w:t>
      </w:r>
      <w:r w:rsidR="00877587" w:rsidRPr="00EB4B5F">
        <w:rPr>
          <w:b/>
          <w:bCs/>
        </w:rPr>
        <w:t>reiterate our recommendation that there are no changes to the Protocol that would result in a weakening of either the Article 2(1) commitment or the Protocol’s rights, safeguards and oversight mechanisms relating to this commitment.</w:t>
      </w:r>
    </w:p>
    <w:p w14:paraId="6EA7F46B" w14:textId="6BD181C0" w:rsidR="009900D0" w:rsidRPr="00EB4B5F" w:rsidRDefault="009900D0">
      <w:pPr>
        <w:spacing w:line="240" w:lineRule="auto"/>
      </w:pPr>
      <w:r w:rsidRPr="00EB4B5F">
        <w:br w:type="page"/>
      </w:r>
    </w:p>
    <w:p w14:paraId="5F6BA0C7" w14:textId="77777777" w:rsidR="00C81645" w:rsidRPr="00EB4B5F" w:rsidRDefault="00C81645" w:rsidP="004C392A">
      <w:pPr>
        <w:spacing w:line="276" w:lineRule="auto"/>
      </w:pPr>
    </w:p>
    <w:p w14:paraId="2F22D89A" w14:textId="66DC555F" w:rsidR="00C81645" w:rsidRPr="00EB4B5F" w:rsidRDefault="00C81645" w:rsidP="004C392A">
      <w:pPr>
        <w:spacing w:line="276" w:lineRule="auto"/>
      </w:pPr>
    </w:p>
    <w:p w14:paraId="2DC41E04" w14:textId="2B739EA8" w:rsidR="00C81645" w:rsidRPr="00EB4B5F" w:rsidRDefault="00C81645" w:rsidP="004C392A">
      <w:pPr>
        <w:spacing w:line="276" w:lineRule="auto"/>
      </w:pPr>
    </w:p>
    <w:p w14:paraId="0D9A6ED2" w14:textId="789A3551" w:rsidR="008E7F01" w:rsidRPr="00EB4B5F" w:rsidRDefault="008E7F01" w:rsidP="004C392A">
      <w:pPr>
        <w:spacing w:line="276" w:lineRule="auto"/>
      </w:pPr>
    </w:p>
    <w:p w14:paraId="4EFC6C1F" w14:textId="44CCB94D" w:rsidR="008E7F01" w:rsidRPr="00EB4B5F" w:rsidRDefault="008E7F01" w:rsidP="004C392A">
      <w:pPr>
        <w:spacing w:line="276" w:lineRule="auto"/>
      </w:pPr>
    </w:p>
    <w:p w14:paraId="7CEDA938" w14:textId="4481B8E9" w:rsidR="008E7F01" w:rsidRPr="00EB4B5F" w:rsidRDefault="008E7F01" w:rsidP="004C392A">
      <w:pPr>
        <w:spacing w:line="276" w:lineRule="auto"/>
      </w:pPr>
    </w:p>
    <w:p w14:paraId="3F9FAE51" w14:textId="77777777" w:rsidR="008E7F01" w:rsidRPr="00EB4B5F" w:rsidRDefault="008E7F01" w:rsidP="004C392A">
      <w:pPr>
        <w:spacing w:line="276" w:lineRule="auto"/>
      </w:pPr>
    </w:p>
    <w:p w14:paraId="0662A420" w14:textId="113F08FD" w:rsidR="00C81645" w:rsidRPr="00EB4B5F" w:rsidRDefault="00C81645" w:rsidP="004C392A">
      <w:pPr>
        <w:spacing w:line="276" w:lineRule="auto"/>
      </w:pPr>
    </w:p>
    <w:p w14:paraId="3A488F94" w14:textId="0CB8E70D" w:rsidR="00C81645" w:rsidRPr="00EB4B5F" w:rsidRDefault="00C81645" w:rsidP="004C392A">
      <w:pPr>
        <w:spacing w:line="276" w:lineRule="auto"/>
      </w:pPr>
    </w:p>
    <w:p w14:paraId="2C849FBC" w14:textId="77777777" w:rsidR="00C81645" w:rsidRPr="00EB4B5F" w:rsidRDefault="00C81645" w:rsidP="004C392A">
      <w:pPr>
        <w:spacing w:line="276" w:lineRule="auto"/>
      </w:pPr>
    </w:p>
    <w:p w14:paraId="4B8701DD" w14:textId="77777777" w:rsidR="00EE254E" w:rsidRPr="00EB4B5F" w:rsidRDefault="00EE254E" w:rsidP="004C392A">
      <w:pPr>
        <w:spacing w:line="276" w:lineRule="auto"/>
      </w:pPr>
    </w:p>
    <w:p w14:paraId="155F47A4" w14:textId="77777777" w:rsidR="00EE254E" w:rsidRPr="00EB4B5F" w:rsidRDefault="00EE254E" w:rsidP="004C392A">
      <w:pPr>
        <w:pStyle w:val="BasicParagraph"/>
        <w:suppressAutoHyphens/>
        <w:spacing w:line="276" w:lineRule="auto"/>
        <w:jc w:val="center"/>
        <w:rPr>
          <w:rFonts w:ascii="Verdana" w:hAnsi="Verdana" w:cs="Arial"/>
          <w:b/>
          <w:bCs/>
          <w:color w:val="77328A"/>
          <w:sz w:val="44"/>
          <w:szCs w:val="44"/>
        </w:rPr>
      </w:pPr>
      <w:r w:rsidRPr="00EB4B5F">
        <w:rPr>
          <w:rFonts w:ascii="Verdana" w:hAnsi="Verdana" w:cs="Arial"/>
          <w:b/>
          <w:bCs/>
          <w:color w:val="77328A"/>
          <w:sz w:val="44"/>
          <w:szCs w:val="44"/>
        </w:rPr>
        <w:t xml:space="preserve">Contact Us </w:t>
      </w:r>
    </w:p>
    <w:p w14:paraId="034C1594" w14:textId="77777777" w:rsidR="00EE254E" w:rsidRPr="00EB4B5F" w:rsidRDefault="00EE254E" w:rsidP="004C392A">
      <w:pPr>
        <w:pStyle w:val="BasicParagraph"/>
        <w:suppressAutoHyphens/>
        <w:spacing w:line="276" w:lineRule="auto"/>
        <w:jc w:val="center"/>
        <w:rPr>
          <w:rFonts w:ascii="Verdana" w:hAnsi="Verdana" w:cs="Arial"/>
          <w:b/>
          <w:bCs/>
          <w:color w:val="77328A"/>
        </w:rPr>
      </w:pPr>
    </w:p>
    <w:p w14:paraId="18E48EAF" w14:textId="77777777" w:rsidR="00EE254E" w:rsidRPr="00EB4B5F" w:rsidRDefault="00EE254E" w:rsidP="004C392A">
      <w:pPr>
        <w:pStyle w:val="BasicParagraph"/>
        <w:suppressAutoHyphens/>
        <w:spacing w:line="276" w:lineRule="auto"/>
        <w:jc w:val="center"/>
        <w:rPr>
          <w:rFonts w:ascii="Verdana" w:hAnsi="Verdana" w:cs="Arial"/>
          <w:b/>
          <w:bCs/>
          <w:color w:val="auto"/>
        </w:rPr>
      </w:pPr>
      <w:r w:rsidRPr="00EB4B5F">
        <w:rPr>
          <w:rFonts w:ascii="Verdana" w:hAnsi="Verdana" w:cs="Arial"/>
          <w:b/>
          <w:bCs/>
          <w:color w:val="auto"/>
        </w:rPr>
        <w:t xml:space="preserve">For queries, please contact: </w:t>
      </w:r>
    </w:p>
    <w:p w14:paraId="134280BC" w14:textId="77777777" w:rsidR="00EE254E" w:rsidRPr="00EB4B5F" w:rsidRDefault="0093423B" w:rsidP="004C392A">
      <w:pPr>
        <w:pStyle w:val="BasicParagraph"/>
        <w:suppressAutoHyphens/>
        <w:spacing w:line="276" w:lineRule="auto"/>
        <w:jc w:val="center"/>
        <w:rPr>
          <w:rStyle w:val="Hyperlink"/>
          <w:rFonts w:ascii="Verdana" w:hAnsi="Verdana" w:cs="Arial"/>
          <w:bCs/>
        </w:rPr>
      </w:pPr>
      <w:hyperlink r:id="rId16" w:history="1">
        <w:r w:rsidR="00820826" w:rsidRPr="00EB4B5F">
          <w:rPr>
            <w:rStyle w:val="Hyperlink"/>
            <w:rFonts w:ascii="Verdana" w:hAnsi="Verdana" w:cs="Arial"/>
            <w:bCs/>
          </w:rPr>
          <w:t>Éilis.Haughey@nihrc.org</w:t>
        </w:r>
      </w:hyperlink>
    </w:p>
    <w:p w14:paraId="79515667" w14:textId="77777777" w:rsidR="002A3C94" w:rsidRDefault="00820826" w:rsidP="004C392A">
      <w:pPr>
        <w:pStyle w:val="BasicParagraph"/>
        <w:suppressAutoHyphens/>
        <w:spacing w:line="276" w:lineRule="auto"/>
        <w:jc w:val="center"/>
        <w:rPr>
          <w:rStyle w:val="Hyperlink"/>
          <w:rFonts w:ascii="Verdana" w:hAnsi="Verdana" w:cs="Arial"/>
          <w:bCs/>
        </w:rPr>
      </w:pPr>
      <w:r w:rsidRPr="00EB4B5F">
        <w:rPr>
          <w:rStyle w:val="Hyperlink"/>
          <w:rFonts w:ascii="Verdana" w:hAnsi="Verdana" w:cs="Arial"/>
          <w:bCs/>
        </w:rPr>
        <w:t>RMallon</w:t>
      </w:r>
      <w:r w:rsidR="002A3C94" w:rsidRPr="00EB4B5F">
        <w:rPr>
          <w:rStyle w:val="Hyperlink"/>
          <w:rFonts w:ascii="Verdana" w:hAnsi="Verdana" w:cs="Arial"/>
          <w:bCs/>
        </w:rPr>
        <w:t>@equalityni.org</w:t>
      </w:r>
    </w:p>
    <w:p w14:paraId="406CB0C4" w14:textId="77777777" w:rsidR="002A3C94" w:rsidRDefault="002A3C94" w:rsidP="004C392A">
      <w:pPr>
        <w:pStyle w:val="BasicParagraph"/>
        <w:suppressAutoHyphens/>
        <w:spacing w:line="276" w:lineRule="auto"/>
        <w:jc w:val="center"/>
        <w:rPr>
          <w:rStyle w:val="Hyperlink"/>
          <w:rFonts w:ascii="Verdana" w:hAnsi="Verdana" w:cs="Arial"/>
          <w:bCs/>
        </w:rPr>
      </w:pPr>
    </w:p>
    <w:p w14:paraId="24C63914" w14:textId="77777777" w:rsidR="002A3C94" w:rsidRPr="001479C7" w:rsidRDefault="002A3C94" w:rsidP="004C392A">
      <w:pPr>
        <w:pStyle w:val="BasicParagraph"/>
        <w:suppressAutoHyphens/>
        <w:spacing w:line="276" w:lineRule="auto"/>
        <w:jc w:val="center"/>
        <w:rPr>
          <w:rFonts w:ascii="Verdana" w:hAnsi="Verdana" w:cs="Arial"/>
          <w:b/>
          <w:bCs/>
          <w:color w:val="auto"/>
        </w:rPr>
      </w:pPr>
    </w:p>
    <w:sectPr w:rsidR="002A3C94" w:rsidRPr="001479C7" w:rsidSect="0016710E">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8C4A" w14:textId="77777777" w:rsidR="003F55B6" w:rsidRDefault="003F55B6" w:rsidP="00604C15">
      <w:pPr>
        <w:spacing w:line="240" w:lineRule="auto"/>
      </w:pPr>
      <w:r>
        <w:separator/>
      </w:r>
    </w:p>
  </w:endnote>
  <w:endnote w:type="continuationSeparator" w:id="0">
    <w:p w14:paraId="1CB66BDA" w14:textId="77777777" w:rsidR="003F55B6" w:rsidRDefault="003F55B6" w:rsidP="00604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85E2" w14:textId="77777777" w:rsidR="000F6768" w:rsidRDefault="000F6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237962"/>
      <w:docPartObj>
        <w:docPartGallery w:val="Page Numbers (Bottom of Page)"/>
        <w:docPartUnique/>
      </w:docPartObj>
    </w:sdtPr>
    <w:sdtEndPr>
      <w:rPr>
        <w:noProof/>
      </w:rPr>
    </w:sdtEndPr>
    <w:sdtContent>
      <w:p w14:paraId="4A55AC4E" w14:textId="20390F53" w:rsidR="003B1EE6" w:rsidRDefault="003B1EE6">
        <w:pPr>
          <w:pStyle w:val="Footer"/>
          <w:jc w:val="right"/>
        </w:pPr>
        <w:r>
          <w:fldChar w:fldCharType="begin"/>
        </w:r>
        <w:r>
          <w:instrText xml:space="preserve"> PAGE   \* MERGEFORMAT </w:instrText>
        </w:r>
        <w:r>
          <w:fldChar w:fldCharType="separate"/>
        </w:r>
        <w:r w:rsidR="00F16378">
          <w:rPr>
            <w:noProof/>
          </w:rPr>
          <w:t>9</w:t>
        </w:r>
        <w:r>
          <w:rPr>
            <w:noProof/>
          </w:rPr>
          <w:fldChar w:fldCharType="end"/>
        </w:r>
      </w:p>
    </w:sdtContent>
  </w:sdt>
  <w:p w14:paraId="53BFFB4F" w14:textId="77777777" w:rsidR="003B1EE6" w:rsidRPr="00E05BE7" w:rsidRDefault="003B1EE6">
    <w:pPr>
      <w:pStyle w:val="Footer"/>
      <w:rPr>
        <w:b/>
        <w:color w:val="77328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688617"/>
      <w:docPartObj>
        <w:docPartGallery w:val="Page Numbers (Bottom of Page)"/>
        <w:docPartUnique/>
      </w:docPartObj>
    </w:sdtPr>
    <w:sdtEndPr>
      <w:rPr>
        <w:noProof/>
      </w:rPr>
    </w:sdtEndPr>
    <w:sdtContent>
      <w:p w14:paraId="13418FDE" w14:textId="026D6A24" w:rsidR="00442328" w:rsidRDefault="00442328">
        <w:pPr>
          <w:pStyle w:val="Footer"/>
          <w:jc w:val="right"/>
        </w:pPr>
        <w:r w:rsidRPr="00442328">
          <w:rPr>
            <w:rFonts w:asciiTheme="minorHAnsi" w:hAnsiTheme="minorHAnsi" w:cstheme="minorHAnsi"/>
          </w:rPr>
          <w:fldChar w:fldCharType="begin"/>
        </w:r>
        <w:r w:rsidRPr="00442328">
          <w:rPr>
            <w:rFonts w:asciiTheme="minorHAnsi" w:hAnsiTheme="minorHAnsi" w:cstheme="minorHAnsi"/>
          </w:rPr>
          <w:instrText xml:space="preserve"> PAGE   \* MERGEFORMAT </w:instrText>
        </w:r>
        <w:r w:rsidRPr="00442328">
          <w:rPr>
            <w:rFonts w:asciiTheme="minorHAnsi" w:hAnsiTheme="minorHAnsi" w:cstheme="minorHAnsi"/>
          </w:rPr>
          <w:fldChar w:fldCharType="separate"/>
        </w:r>
        <w:r w:rsidRPr="00442328">
          <w:rPr>
            <w:rFonts w:asciiTheme="minorHAnsi" w:hAnsiTheme="minorHAnsi" w:cstheme="minorHAnsi"/>
            <w:noProof/>
          </w:rPr>
          <w:t>2</w:t>
        </w:r>
        <w:r w:rsidRPr="00442328">
          <w:rPr>
            <w:rFonts w:asciiTheme="minorHAnsi" w:hAnsiTheme="minorHAnsi" w:cstheme="minorHAnsi"/>
            <w:noProof/>
          </w:rPr>
          <w:fldChar w:fldCharType="end"/>
        </w:r>
      </w:p>
    </w:sdtContent>
  </w:sdt>
  <w:p w14:paraId="1D10A017" w14:textId="77777777" w:rsidR="00442328" w:rsidRDefault="00442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3C83" w14:textId="77777777" w:rsidR="003F55B6" w:rsidRDefault="003F55B6" w:rsidP="00604C15">
      <w:pPr>
        <w:spacing w:line="240" w:lineRule="auto"/>
      </w:pPr>
      <w:r>
        <w:separator/>
      </w:r>
    </w:p>
  </w:footnote>
  <w:footnote w:type="continuationSeparator" w:id="0">
    <w:p w14:paraId="4E5B9538" w14:textId="77777777" w:rsidR="003F55B6" w:rsidRDefault="003F55B6" w:rsidP="00604C15">
      <w:pPr>
        <w:spacing w:line="240" w:lineRule="auto"/>
      </w:pPr>
      <w:r>
        <w:continuationSeparator/>
      </w:r>
    </w:p>
  </w:footnote>
  <w:footnote w:id="1">
    <w:p w14:paraId="6CDB99F2" w14:textId="231A7907" w:rsidR="003A62EC" w:rsidRPr="00D7467F" w:rsidRDefault="003A62EC" w:rsidP="00D7467F">
      <w:pPr>
        <w:pStyle w:val="FootnoteText"/>
        <w:rPr>
          <w:rFonts w:asciiTheme="minorHAnsi" w:hAnsiTheme="minorHAnsi" w:cstheme="minorHAnsi"/>
        </w:rPr>
      </w:pPr>
      <w:r w:rsidRPr="00D7467F">
        <w:rPr>
          <w:rStyle w:val="FootnoteReference"/>
          <w:rFonts w:asciiTheme="minorHAnsi" w:hAnsiTheme="minorHAnsi" w:cstheme="minorHAnsi"/>
        </w:rPr>
        <w:footnoteRef/>
      </w:r>
      <w:r w:rsidRPr="00D7467F">
        <w:rPr>
          <w:rFonts w:asciiTheme="minorHAnsi" w:hAnsiTheme="minorHAnsi" w:cstheme="minorHAnsi"/>
        </w:rPr>
        <w:t xml:space="preserve"> </w:t>
      </w:r>
      <w:r w:rsidR="00D7467F" w:rsidRPr="00D7467F">
        <w:rPr>
          <w:rFonts w:asciiTheme="minorHAnsi" w:hAnsiTheme="minorHAnsi" w:cstheme="minorHAnsi"/>
        </w:rPr>
        <w:t>Northern Ireland Human Rights Commission and Equality</w:t>
      </w:r>
      <w:r w:rsidR="00D7467F">
        <w:rPr>
          <w:rFonts w:asciiTheme="minorHAnsi" w:hAnsiTheme="minorHAnsi" w:cstheme="minorHAnsi"/>
        </w:rPr>
        <w:t xml:space="preserve"> </w:t>
      </w:r>
      <w:r w:rsidR="00D7467F" w:rsidRPr="00D7467F">
        <w:rPr>
          <w:rFonts w:asciiTheme="minorHAnsi" w:hAnsiTheme="minorHAnsi" w:cstheme="minorHAnsi"/>
        </w:rPr>
        <w:t xml:space="preserve">Commission for Northern </w:t>
      </w:r>
      <w:r w:rsidR="00B10039" w:rsidRPr="00D7467F">
        <w:rPr>
          <w:rFonts w:asciiTheme="minorHAnsi" w:hAnsiTheme="minorHAnsi" w:cstheme="minorHAnsi"/>
        </w:rPr>
        <w:t>Ireland</w:t>
      </w:r>
      <w:r w:rsidR="00B10039">
        <w:rPr>
          <w:rFonts w:asciiTheme="minorHAnsi" w:hAnsiTheme="minorHAnsi" w:cstheme="minorHAnsi"/>
        </w:rPr>
        <w:t xml:space="preserve">, </w:t>
      </w:r>
      <w:hyperlink r:id="rId1" w:history="1">
        <w:r w:rsidR="00B10039" w:rsidRPr="00B10039">
          <w:rPr>
            <w:rStyle w:val="Hyperlink"/>
            <w:rFonts w:asciiTheme="minorHAnsi" w:hAnsiTheme="minorHAnsi" w:cstheme="minorHAnsi"/>
          </w:rPr>
          <w:t>Joint</w:t>
        </w:r>
        <w:r w:rsidR="00D7467F" w:rsidRPr="00B10039">
          <w:rPr>
            <w:rStyle w:val="Hyperlink"/>
            <w:rFonts w:asciiTheme="minorHAnsi" w:hAnsiTheme="minorHAnsi" w:cstheme="minorHAnsi"/>
          </w:rPr>
          <w:t xml:space="preserve"> written evidence </w:t>
        </w:r>
        <w:r w:rsidR="001E7200" w:rsidRPr="00B10039">
          <w:rPr>
            <w:rStyle w:val="Hyperlink"/>
            <w:rFonts w:asciiTheme="minorHAnsi" w:hAnsiTheme="minorHAnsi" w:cstheme="minorHAnsi"/>
          </w:rPr>
          <w:t xml:space="preserve">to the </w:t>
        </w:r>
        <w:r w:rsidR="009B1FDE" w:rsidRPr="00B10039">
          <w:rPr>
            <w:rStyle w:val="Hyperlink"/>
            <w:rFonts w:asciiTheme="minorHAnsi" w:hAnsiTheme="minorHAnsi" w:cstheme="minorHAnsi"/>
          </w:rPr>
          <w:t>House of Lords Sub-Committee on the Protocol on Ireland/Northern Ireland</w:t>
        </w:r>
        <w:r w:rsidR="001E7200" w:rsidRPr="00B10039">
          <w:rPr>
            <w:rStyle w:val="Hyperlink"/>
            <w:rFonts w:asciiTheme="minorHAnsi" w:hAnsiTheme="minorHAnsi" w:cstheme="minorHAnsi"/>
          </w:rPr>
          <w:t>’s</w:t>
        </w:r>
        <w:r w:rsidR="009B1FDE" w:rsidRPr="00B10039">
          <w:rPr>
            <w:rStyle w:val="Hyperlink"/>
            <w:rFonts w:asciiTheme="minorHAnsi" w:hAnsiTheme="minorHAnsi" w:cstheme="minorHAnsi"/>
          </w:rPr>
          <w:t xml:space="preserve"> Introductory Inquiry into the operation of the Protocol on Ireland/Northern Ireland</w:t>
        </w:r>
      </w:hyperlink>
      <w:r w:rsidR="001E7200">
        <w:rPr>
          <w:rFonts w:asciiTheme="minorHAnsi" w:hAnsiTheme="minorHAnsi" w:cstheme="minorHAnsi"/>
        </w:rPr>
        <w:t>, June 2021</w:t>
      </w:r>
    </w:p>
  </w:footnote>
  <w:footnote w:id="2">
    <w:p w14:paraId="2DB17372" w14:textId="78D1B4A2" w:rsidR="003A62EC" w:rsidRPr="00CB6AB4" w:rsidRDefault="003A62EC" w:rsidP="002359F1">
      <w:pPr>
        <w:pStyle w:val="FootnoteText"/>
        <w:rPr>
          <w:rFonts w:asciiTheme="minorHAnsi" w:hAnsiTheme="minorHAnsi" w:cstheme="minorHAnsi"/>
        </w:rPr>
      </w:pPr>
      <w:r w:rsidRPr="00CB6AB4">
        <w:rPr>
          <w:rStyle w:val="FootnoteReference"/>
          <w:rFonts w:asciiTheme="minorHAnsi" w:hAnsiTheme="minorHAnsi" w:cstheme="minorHAnsi"/>
        </w:rPr>
        <w:footnoteRef/>
      </w:r>
      <w:r w:rsidRPr="00CB6AB4">
        <w:rPr>
          <w:rFonts w:asciiTheme="minorHAnsi" w:hAnsiTheme="minorHAnsi" w:cstheme="minorHAnsi"/>
        </w:rPr>
        <w:t xml:space="preserve"> </w:t>
      </w:r>
      <w:bookmarkStart w:id="4" w:name="_Hlk105398564"/>
      <w:r w:rsidR="002359F1" w:rsidRPr="00CB6AB4">
        <w:rPr>
          <w:rFonts w:asciiTheme="minorHAnsi" w:hAnsiTheme="minorHAnsi" w:cstheme="minorHAnsi"/>
        </w:rPr>
        <w:t xml:space="preserve">Northern Ireland Human Rights Commission and the Equality Commission for Northern Ireland, </w:t>
      </w:r>
      <w:hyperlink r:id="rId2" w:history="1">
        <w:r w:rsidR="000931FB" w:rsidRPr="00CB6AB4">
          <w:rPr>
            <w:rStyle w:val="Hyperlink"/>
            <w:rFonts w:asciiTheme="minorHAnsi" w:hAnsiTheme="minorHAnsi" w:cstheme="minorHAnsi"/>
          </w:rPr>
          <w:t>Submission on the UK and EU proposals and the prospects for Agreement to the House of Lords Sub-Committee on the Protocol on Ireland/Northern Ireland</w:t>
        </w:r>
      </w:hyperlink>
      <w:r w:rsidR="000931FB" w:rsidRPr="00CB6AB4">
        <w:rPr>
          <w:rFonts w:asciiTheme="minorHAnsi" w:hAnsiTheme="minorHAnsi" w:cstheme="minorHAnsi"/>
        </w:rPr>
        <w:t>, 12 November 2021</w:t>
      </w:r>
      <w:bookmarkEnd w:id="4"/>
    </w:p>
  </w:footnote>
  <w:footnote w:id="3">
    <w:p w14:paraId="7732A848" w14:textId="3F33660F" w:rsidR="007374CB" w:rsidRDefault="007374CB">
      <w:pPr>
        <w:pStyle w:val="FootnoteText"/>
      </w:pPr>
      <w:r>
        <w:rPr>
          <w:rStyle w:val="FootnoteReference"/>
        </w:rPr>
        <w:footnoteRef/>
      </w:r>
      <w:r>
        <w:t xml:space="preserve"> </w:t>
      </w:r>
      <w:r w:rsidRPr="00056C42">
        <w:rPr>
          <w:rFonts w:asciiTheme="minorHAnsi" w:hAnsiTheme="minorHAnsi" w:cstheme="minorHAnsi"/>
        </w:rPr>
        <w:t>Ibid.</w:t>
      </w:r>
    </w:p>
  </w:footnote>
  <w:footnote w:id="4">
    <w:p w14:paraId="6208D978" w14:textId="4F40D9E1" w:rsidR="00FE0768" w:rsidRPr="004A1AF2" w:rsidRDefault="00FE0768">
      <w:pPr>
        <w:pStyle w:val="FootnoteText"/>
        <w:rPr>
          <w:rFonts w:asciiTheme="minorHAnsi" w:hAnsiTheme="minorHAnsi" w:cstheme="minorHAnsi"/>
        </w:rPr>
      </w:pPr>
      <w:r>
        <w:rPr>
          <w:rStyle w:val="FootnoteReference"/>
        </w:rPr>
        <w:footnoteRef/>
      </w:r>
      <w:r>
        <w:t xml:space="preserve"> </w:t>
      </w:r>
      <w:r w:rsidR="00191F1A" w:rsidRPr="004A1AF2">
        <w:rPr>
          <w:rFonts w:asciiTheme="minorHAnsi" w:hAnsiTheme="minorHAnsi" w:cstheme="minorHAnsi"/>
        </w:rPr>
        <w:t xml:space="preserve">The Commissions are also aware of UK Government plans to unilaterally change the Protocol, including removing checks and paperwork on so called “green lane” goods relating to both customs and SPS controls.  See </w:t>
      </w:r>
      <w:r w:rsidRPr="004A1AF2">
        <w:rPr>
          <w:rFonts w:asciiTheme="minorHAnsi" w:hAnsiTheme="minorHAnsi" w:cstheme="minorHAnsi"/>
        </w:rPr>
        <w:t>John Curtis (2022)</w:t>
      </w:r>
      <w:r w:rsidRPr="004A1AF2">
        <w:rPr>
          <w:rFonts w:asciiTheme="minorHAnsi" w:hAnsiTheme="minorHAnsi" w:cstheme="minorHAnsi"/>
          <w:sz w:val="24"/>
          <w:szCs w:val="24"/>
        </w:rPr>
        <w:t xml:space="preserve"> </w:t>
      </w:r>
      <w:hyperlink r:id="rId3" w:history="1">
        <w:r w:rsidRPr="004A1AF2">
          <w:rPr>
            <w:rStyle w:val="Hyperlink"/>
            <w:rFonts w:asciiTheme="minorHAnsi" w:hAnsiTheme="minorHAnsi" w:cstheme="minorHAnsi"/>
          </w:rPr>
          <w:t>Northern Ireland Protocol: Implementation, grace periods and EU-UK discussions (2021- 22)</w:t>
        </w:r>
      </w:hyperlink>
      <w:r w:rsidRPr="004A1AF2">
        <w:rPr>
          <w:rFonts w:asciiTheme="minorHAnsi" w:hAnsiTheme="minorHAnsi" w:cstheme="minorHAnsi"/>
        </w:rPr>
        <w:t>, 1 June 2022, p 49</w:t>
      </w:r>
    </w:p>
  </w:footnote>
  <w:footnote w:id="5">
    <w:p w14:paraId="134D2BD0" w14:textId="77777777" w:rsidR="00733572" w:rsidRPr="0090539A" w:rsidRDefault="00733572" w:rsidP="00733572">
      <w:pPr>
        <w:pStyle w:val="FootnoteText"/>
        <w:rPr>
          <w:rFonts w:asciiTheme="minorHAnsi" w:hAnsiTheme="minorHAnsi" w:cstheme="minorHAnsi"/>
        </w:rPr>
      </w:pPr>
      <w:r w:rsidRPr="0090539A">
        <w:rPr>
          <w:rStyle w:val="FootnoteReference"/>
          <w:rFonts w:asciiTheme="minorHAnsi" w:hAnsiTheme="minorHAnsi" w:cstheme="minorHAnsi"/>
        </w:rPr>
        <w:footnoteRef/>
      </w:r>
      <w:r w:rsidRPr="0090539A">
        <w:rPr>
          <w:rFonts w:asciiTheme="minorHAnsi" w:hAnsiTheme="minorHAnsi" w:cstheme="minorHAnsi"/>
        </w:rPr>
        <w:t xml:space="preserve"> Equality Commission and Northern Ireland Human Rights Commission press release, </w:t>
      </w:r>
      <w:hyperlink r:id="rId4" w:history="1">
        <w:r w:rsidRPr="0090539A">
          <w:rPr>
            <w:rStyle w:val="Hyperlink"/>
            <w:rFonts w:asciiTheme="minorHAnsi" w:hAnsiTheme="minorHAnsi" w:cstheme="minorHAnsi"/>
          </w:rPr>
          <w:t>Call to alleviate food shortages for Jewish community</w:t>
        </w:r>
      </w:hyperlink>
      <w:r w:rsidRPr="0090539A">
        <w:rPr>
          <w:rFonts w:asciiTheme="minorHAnsi" w:hAnsiTheme="minorHAnsi" w:cstheme="minorHAnsi"/>
        </w:rPr>
        <w:t>, 15 December 2022</w:t>
      </w:r>
    </w:p>
  </w:footnote>
  <w:footnote w:id="6">
    <w:p w14:paraId="31BBDF53" w14:textId="3E1439B3" w:rsidR="00733572" w:rsidRDefault="00733572">
      <w:pPr>
        <w:pStyle w:val="FootnoteText"/>
      </w:pPr>
      <w:r w:rsidRPr="0090539A">
        <w:rPr>
          <w:rStyle w:val="FootnoteReference"/>
          <w:rFonts w:asciiTheme="minorHAnsi" w:hAnsiTheme="minorHAnsi" w:cstheme="minorHAnsi"/>
        </w:rPr>
        <w:footnoteRef/>
      </w:r>
      <w:r w:rsidRPr="0090539A">
        <w:rPr>
          <w:rFonts w:asciiTheme="minorHAnsi" w:hAnsiTheme="minorHAnsi" w:cstheme="minorHAnsi"/>
        </w:rPr>
        <w:t xml:space="preserve"> Equality Commission for Northern Ireland</w:t>
      </w:r>
      <w:r w:rsidR="00AD1D8B" w:rsidRPr="0090539A">
        <w:rPr>
          <w:rFonts w:asciiTheme="minorHAnsi" w:hAnsiTheme="minorHAnsi" w:cstheme="minorHAnsi"/>
        </w:rPr>
        <w:t xml:space="preserve"> press release, </w:t>
      </w:r>
      <w:hyperlink r:id="rId5" w:history="1">
        <w:r w:rsidR="00AD1D8B" w:rsidRPr="0090539A">
          <w:rPr>
            <w:rStyle w:val="Hyperlink"/>
            <w:rFonts w:asciiTheme="minorHAnsi" w:hAnsiTheme="minorHAnsi" w:cstheme="minorHAnsi"/>
          </w:rPr>
          <w:t>Break down barriers, do not build new ones after Brexit</w:t>
        </w:r>
      </w:hyperlink>
      <w:r w:rsidR="00AD1D8B" w:rsidRPr="0090539A">
        <w:rPr>
          <w:rFonts w:asciiTheme="minorHAnsi" w:hAnsiTheme="minorHAnsi" w:cstheme="minorHAnsi"/>
        </w:rPr>
        <w:t>, 08 February 2022</w:t>
      </w:r>
    </w:p>
  </w:footnote>
  <w:footnote w:id="7">
    <w:p w14:paraId="0B1EB418" w14:textId="10DAE6F9" w:rsidR="00286D05" w:rsidRPr="00EA045A" w:rsidRDefault="00286D05">
      <w:pPr>
        <w:pStyle w:val="FootnoteText"/>
        <w:rPr>
          <w:rFonts w:asciiTheme="minorHAnsi" w:hAnsiTheme="minorHAnsi" w:cstheme="minorHAnsi"/>
        </w:rPr>
      </w:pPr>
      <w:r w:rsidRPr="00EA045A">
        <w:rPr>
          <w:rStyle w:val="FootnoteReference"/>
          <w:rFonts w:asciiTheme="minorHAnsi" w:hAnsiTheme="minorHAnsi" w:cstheme="minorHAnsi"/>
        </w:rPr>
        <w:footnoteRef/>
      </w:r>
      <w:r w:rsidRPr="00EA045A">
        <w:rPr>
          <w:rFonts w:asciiTheme="minorHAnsi" w:hAnsiTheme="minorHAnsi" w:cstheme="minorHAnsi"/>
        </w:rPr>
        <w:t xml:space="preserve"> </w:t>
      </w:r>
      <w:r w:rsidR="004E6C69" w:rsidRPr="00EA045A">
        <w:rPr>
          <w:rFonts w:asciiTheme="minorHAnsi" w:hAnsiTheme="minorHAnsi" w:cstheme="minorHAnsi"/>
        </w:rPr>
        <w:t>NI Human Rights Commission and Equality Commission for NI, ‘</w:t>
      </w:r>
      <w:hyperlink r:id="rId6" w:history="1">
        <w:r w:rsidR="004E6C69" w:rsidRPr="00EA045A">
          <w:rPr>
            <w:rStyle w:val="Hyperlink"/>
            <w:rFonts w:asciiTheme="minorHAnsi" w:hAnsiTheme="minorHAnsi" w:cstheme="minorHAnsi"/>
          </w:rPr>
          <w:t>Submission of the NIHRC and ECNI on the UK and EU proposals and the prospects for Agreement to the House of Lords Sub-Committee on the Protocol on Ireland/Northern Ireland</w:t>
        </w:r>
      </w:hyperlink>
      <w:r w:rsidR="004E6C69" w:rsidRPr="00EA045A">
        <w:rPr>
          <w:rFonts w:asciiTheme="minorHAnsi" w:hAnsiTheme="minorHAnsi" w:cstheme="minorHAnsi"/>
        </w:rPr>
        <w:t>’ (NIHRC and ECNI, 2021), at paras 3.1 – 3.8</w:t>
      </w:r>
    </w:p>
  </w:footnote>
  <w:footnote w:id="8">
    <w:p w14:paraId="555955C2" w14:textId="33D1351E" w:rsidR="00171DBF" w:rsidRPr="00EA045A" w:rsidRDefault="00171DBF">
      <w:pPr>
        <w:pStyle w:val="FootnoteText"/>
        <w:rPr>
          <w:rFonts w:asciiTheme="minorHAnsi" w:hAnsiTheme="minorHAnsi" w:cstheme="minorHAnsi"/>
        </w:rPr>
      </w:pPr>
      <w:r w:rsidRPr="00EA045A">
        <w:rPr>
          <w:rStyle w:val="FootnoteReference"/>
          <w:rFonts w:asciiTheme="minorHAnsi" w:hAnsiTheme="minorHAnsi" w:cstheme="minorHAnsi"/>
        </w:rPr>
        <w:footnoteRef/>
      </w:r>
      <w:r w:rsidRPr="00EA045A">
        <w:rPr>
          <w:rFonts w:asciiTheme="minorHAnsi" w:hAnsiTheme="minorHAnsi" w:cstheme="minorHAnsi"/>
        </w:rPr>
        <w:t xml:space="preserve"> </w:t>
      </w:r>
      <w:hyperlink r:id="rId7" w:history="1">
        <w:r w:rsidR="00F1278B" w:rsidRPr="00EA045A">
          <w:rPr>
            <w:rStyle w:val="Hyperlink"/>
            <w:rFonts w:asciiTheme="minorHAnsi" w:hAnsiTheme="minorHAnsi" w:cstheme="minorHAnsi"/>
          </w:rPr>
          <w:t>EU-UK relations: Commission proposes solution (europa.eu)</w:t>
        </w:r>
      </w:hyperlink>
    </w:p>
  </w:footnote>
  <w:footnote w:id="9">
    <w:p w14:paraId="22D83936" w14:textId="57F05441" w:rsidR="00171DBF" w:rsidRPr="00EA045A" w:rsidRDefault="00171DBF">
      <w:pPr>
        <w:pStyle w:val="FootnoteText"/>
        <w:rPr>
          <w:rFonts w:asciiTheme="minorHAnsi" w:hAnsiTheme="minorHAnsi" w:cstheme="minorHAnsi"/>
        </w:rPr>
      </w:pPr>
      <w:r w:rsidRPr="00EA045A">
        <w:rPr>
          <w:rStyle w:val="FootnoteReference"/>
          <w:rFonts w:asciiTheme="minorHAnsi" w:hAnsiTheme="minorHAnsi" w:cstheme="minorHAnsi"/>
        </w:rPr>
        <w:footnoteRef/>
      </w:r>
      <w:r w:rsidRPr="00EA045A">
        <w:rPr>
          <w:rFonts w:asciiTheme="minorHAnsi" w:hAnsiTheme="minorHAnsi" w:cstheme="minorHAnsi"/>
        </w:rPr>
        <w:t xml:space="preserve"> </w:t>
      </w:r>
      <w:hyperlink r:id="rId8" w:history="1">
        <w:r w:rsidR="00A14138" w:rsidRPr="00EA045A">
          <w:rPr>
            <w:rStyle w:val="Hyperlink"/>
            <w:rFonts w:asciiTheme="minorHAnsi" w:hAnsiTheme="minorHAnsi" w:cstheme="minorHAnsi"/>
          </w:rPr>
          <w:t>Letter</w:t>
        </w:r>
      </w:hyperlink>
      <w:r w:rsidR="00A14138" w:rsidRPr="00EA045A">
        <w:rPr>
          <w:rFonts w:asciiTheme="minorHAnsi" w:hAnsiTheme="minorHAnsi" w:cstheme="minorHAnsi"/>
        </w:rPr>
        <w:t xml:space="preserve"> from James Cleverly MP, Minister of State for </w:t>
      </w:r>
      <w:r w:rsidR="00A14138" w:rsidRPr="00EA045A">
        <w:rPr>
          <w:rFonts w:asciiTheme="minorHAnsi" w:hAnsiTheme="minorHAnsi" w:cstheme="minorHAnsi"/>
        </w:rPr>
        <w:t>Europe and North America to Lord Jay of Ewelme, Chair of House of Lords Sub-Committee on the Ireland/Northern Ireland Protocol on Medicines, 28 March 2022</w:t>
      </w:r>
    </w:p>
  </w:footnote>
  <w:footnote w:id="10">
    <w:p w14:paraId="37C06C1B" w14:textId="7BD1B6BF" w:rsidR="00171DBF" w:rsidRDefault="00171DBF">
      <w:pPr>
        <w:pStyle w:val="FootnoteText"/>
      </w:pPr>
      <w:r w:rsidRPr="00EA045A">
        <w:rPr>
          <w:rStyle w:val="FootnoteReference"/>
          <w:rFonts w:asciiTheme="minorHAnsi" w:hAnsiTheme="minorHAnsi" w:cstheme="minorHAnsi"/>
        </w:rPr>
        <w:footnoteRef/>
      </w:r>
      <w:r w:rsidRPr="00EA045A">
        <w:rPr>
          <w:rFonts w:asciiTheme="minorHAnsi" w:hAnsiTheme="minorHAnsi" w:cstheme="minorHAnsi"/>
        </w:rPr>
        <w:t xml:space="preserve"> </w:t>
      </w:r>
      <w:r w:rsidR="007B38AA" w:rsidRPr="00EA045A">
        <w:rPr>
          <w:rFonts w:asciiTheme="minorHAnsi" w:hAnsiTheme="minorHAnsi" w:cstheme="minorHAnsi"/>
        </w:rPr>
        <w:t>Ibid.</w:t>
      </w:r>
    </w:p>
  </w:footnote>
  <w:footnote w:id="11">
    <w:p w14:paraId="675147FF" w14:textId="4DE56D86" w:rsidR="003B1EE6" w:rsidRPr="0090539A" w:rsidRDefault="003B1EE6" w:rsidP="002E7C66">
      <w:pPr>
        <w:pStyle w:val="FootnoteText"/>
        <w:spacing w:line="240" w:lineRule="auto"/>
        <w:rPr>
          <w:rFonts w:asciiTheme="minorHAnsi" w:hAnsiTheme="minorHAnsi" w:cstheme="minorHAnsi"/>
        </w:rPr>
      </w:pPr>
      <w:r w:rsidRPr="0090539A">
        <w:rPr>
          <w:rStyle w:val="FootnoteReference"/>
          <w:rFonts w:asciiTheme="minorHAnsi" w:hAnsiTheme="minorHAnsi" w:cstheme="minorHAnsi"/>
        </w:rPr>
        <w:footnoteRef/>
      </w:r>
      <w:r w:rsidRPr="0090539A">
        <w:rPr>
          <w:rFonts w:asciiTheme="minorHAnsi" w:hAnsiTheme="minorHAnsi" w:cstheme="minorHAnsi"/>
        </w:rPr>
        <w:t xml:space="preserve"> Joint report from the Negotiators of the EU and UK Government progress during Phase 1 of Negotiations under Article 50 TEU on the UK’s Orderly Withdrawal from the EU, 8 December 2017, para 42 and 53.</w:t>
      </w:r>
    </w:p>
  </w:footnote>
  <w:footnote w:id="12">
    <w:p w14:paraId="06ECBC58" w14:textId="768BF761" w:rsidR="003B1EE6" w:rsidRPr="0090539A" w:rsidRDefault="003B1EE6" w:rsidP="00A50585">
      <w:pPr>
        <w:pStyle w:val="FootnoteText"/>
        <w:spacing w:line="240" w:lineRule="auto"/>
        <w:rPr>
          <w:rFonts w:asciiTheme="minorHAnsi" w:hAnsiTheme="minorHAnsi" w:cstheme="minorHAnsi"/>
        </w:rPr>
      </w:pPr>
      <w:r w:rsidRPr="0090539A">
        <w:rPr>
          <w:rStyle w:val="FootnoteReference"/>
          <w:rFonts w:asciiTheme="minorHAnsi" w:hAnsiTheme="minorHAnsi" w:cstheme="minorHAnsi"/>
        </w:rPr>
        <w:footnoteRef/>
      </w:r>
      <w:r w:rsidRPr="0090539A">
        <w:rPr>
          <w:rFonts w:asciiTheme="minorHAnsi" w:hAnsiTheme="minorHAnsi" w:cstheme="minorHAnsi"/>
        </w:rPr>
        <w:t xml:space="preserve"> Preamble to the Protocol on Ireland/Northern Ireland to the UK-EU Withdrawal Agreement 2020.</w:t>
      </w:r>
    </w:p>
  </w:footnote>
  <w:footnote w:id="13">
    <w:p w14:paraId="2F5E30C0" w14:textId="60D03FA1" w:rsidR="006E10B8" w:rsidRDefault="006E10B8">
      <w:pPr>
        <w:pStyle w:val="FootnoteText"/>
      </w:pPr>
      <w:r>
        <w:rPr>
          <w:rStyle w:val="FootnoteReference"/>
        </w:rPr>
        <w:footnoteRef/>
      </w:r>
      <w:r>
        <w:t xml:space="preserve"> </w:t>
      </w:r>
      <w:r w:rsidRPr="00CB6AB4">
        <w:rPr>
          <w:rFonts w:asciiTheme="minorHAnsi" w:hAnsiTheme="minorHAnsi" w:cstheme="minorHAnsi"/>
        </w:rPr>
        <w:t xml:space="preserve">Northern Ireland Human Rights Commission and the Equality Commission for Northern Ireland, </w:t>
      </w:r>
      <w:hyperlink r:id="rId9" w:history="1">
        <w:r w:rsidRPr="00CB6AB4">
          <w:rPr>
            <w:rStyle w:val="Hyperlink"/>
            <w:rFonts w:asciiTheme="minorHAnsi" w:hAnsiTheme="minorHAnsi" w:cstheme="minorHAnsi"/>
          </w:rPr>
          <w:t>Submission on the UK and EU proposals and the prospects for Agreement to the House of Lords Sub-Committee on the Protocol on Ireland/Northern Ireland</w:t>
        </w:r>
      </w:hyperlink>
      <w:r w:rsidRPr="00CB6AB4">
        <w:rPr>
          <w:rFonts w:asciiTheme="minorHAnsi" w:hAnsiTheme="minorHAnsi" w:cstheme="minorHAnsi"/>
        </w:rPr>
        <w:t>, 12 November 2021</w:t>
      </w:r>
    </w:p>
  </w:footnote>
  <w:footnote w:id="14">
    <w:p w14:paraId="198A65D1" w14:textId="061A9362" w:rsidR="009F1B32" w:rsidRDefault="009F1B32" w:rsidP="00A50585">
      <w:pPr>
        <w:pStyle w:val="FootnoteText"/>
        <w:spacing w:line="240" w:lineRule="auto"/>
      </w:pPr>
      <w:r w:rsidRPr="0090539A">
        <w:rPr>
          <w:rStyle w:val="FootnoteReference"/>
          <w:rFonts w:asciiTheme="minorHAnsi" w:hAnsiTheme="minorHAnsi" w:cstheme="minorHAnsi"/>
        </w:rPr>
        <w:footnoteRef/>
      </w:r>
      <w:r w:rsidRPr="0090539A">
        <w:rPr>
          <w:rFonts w:asciiTheme="minorHAnsi" w:hAnsiTheme="minorHAnsi" w:cstheme="minorHAnsi"/>
        </w:rPr>
        <w:t xml:space="preserve"> </w:t>
      </w:r>
      <w:r w:rsidR="00C328B5" w:rsidRPr="0090539A">
        <w:rPr>
          <w:rFonts w:asciiTheme="minorHAnsi" w:hAnsiTheme="minorHAnsi" w:cstheme="minorHAnsi"/>
        </w:rPr>
        <w:t>Sections 78A-78E, Northern Ireland Act 1998.</w:t>
      </w:r>
    </w:p>
  </w:footnote>
  <w:footnote w:id="15">
    <w:p w14:paraId="7B421921" w14:textId="77777777" w:rsidR="009B0576" w:rsidRPr="00D7467F" w:rsidRDefault="009B0576" w:rsidP="009B0576">
      <w:pPr>
        <w:pStyle w:val="FootnoteText"/>
        <w:rPr>
          <w:rFonts w:asciiTheme="minorHAnsi" w:hAnsiTheme="minorHAnsi" w:cstheme="minorHAnsi"/>
        </w:rPr>
      </w:pPr>
      <w:r>
        <w:rPr>
          <w:rStyle w:val="FootnoteReference"/>
        </w:rPr>
        <w:footnoteRef/>
      </w:r>
      <w:r>
        <w:t xml:space="preserve"> </w:t>
      </w:r>
      <w:r w:rsidRPr="00D7467F">
        <w:rPr>
          <w:rFonts w:asciiTheme="minorHAnsi" w:hAnsiTheme="minorHAnsi" w:cstheme="minorHAnsi"/>
        </w:rPr>
        <w:t>Northern Ireland Human Rights Commission and Equality</w:t>
      </w:r>
      <w:r>
        <w:rPr>
          <w:rFonts w:asciiTheme="minorHAnsi" w:hAnsiTheme="minorHAnsi" w:cstheme="minorHAnsi"/>
        </w:rPr>
        <w:t xml:space="preserve"> </w:t>
      </w:r>
      <w:r w:rsidRPr="00D7467F">
        <w:rPr>
          <w:rFonts w:asciiTheme="minorHAnsi" w:hAnsiTheme="minorHAnsi" w:cstheme="minorHAnsi"/>
        </w:rPr>
        <w:t>Commission for Northern Ireland</w:t>
      </w:r>
      <w:r>
        <w:rPr>
          <w:rFonts w:asciiTheme="minorHAnsi" w:hAnsiTheme="minorHAnsi" w:cstheme="minorHAnsi"/>
        </w:rPr>
        <w:t xml:space="preserve">, </w:t>
      </w:r>
      <w:hyperlink r:id="rId10" w:history="1">
        <w:r w:rsidRPr="00B10039">
          <w:rPr>
            <w:rStyle w:val="Hyperlink"/>
            <w:rFonts w:asciiTheme="minorHAnsi" w:hAnsiTheme="minorHAnsi" w:cstheme="minorHAnsi"/>
          </w:rPr>
          <w:t>Joint written evidence to the House of Lords Sub-Committee on the Protocol on Ireland/Northern Ireland’s Introductory Inquiry into the operation of the Protocol on Ireland/Northern Ireland</w:t>
        </w:r>
      </w:hyperlink>
      <w:r>
        <w:rPr>
          <w:rFonts w:asciiTheme="minorHAnsi" w:hAnsiTheme="minorHAnsi" w:cstheme="minorHAnsi"/>
        </w:rPr>
        <w:t>, June 2021</w:t>
      </w:r>
    </w:p>
    <w:p w14:paraId="425BA595" w14:textId="31CAFB6E" w:rsidR="009B0576" w:rsidRDefault="009B0576">
      <w:pPr>
        <w:pStyle w:val="FootnoteText"/>
      </w:pPr>
    </w:p>
  </w:footnote>
  <w:footnote w:id="16">
    <w:p w14:paraId="690FA2E6" w14:textId="77777777" w:rsidR="009C3413" w:rsidRPr="0090539A" w:rsidRDefault="009C3413" w:rsidP="009C3413">
      <w:pPr>
        <w:pStyle w:val="FootnoteText"/>
        <w:spacing w:line="240" w:lineRule="auto"/>
        <w:rPr>
          <w:rFonts w:asciiTheme="minorHAnsi" w:hAnsiTheme="minorHAnsi" w:cstheme="minorHAnsi"/>
        </w:rPr>
      </w:pPr>
      <w:r w:rsidRPr="0090539A">
        <w:rPr>
          <w:rStyle w:val="FootnoteReference"/>
          <w:rFonts w:asciiTheme="minorHAnsi" w:hAnsiTheme="minorHAnsi" w:cstheme="minorHAnsi"/>
        </w:rPr>
        <w:footnoteRef/>
      </w:r>
      <w:r w:rsidRPr="0090539A">
        <w:rPr>
          <w:rFonts w:asciiTheme="minorHAnsi" w:hAnsiTheme="minorHAnsi" w:cstheme="minorHAnsi"/>
        </w:rPr>
        <w:t xml:space="preserve"> Article 14, Ireland/Northern Ireland Protocol to the UK-EU Withdrawal Agreement 2020.</w:t>
      </w:r>
    </w:p>
  </w:footnote>
  <w:footnote w:id="17">
    <w:p w14:paraId="17E93583" w14:textId="77777777" w:rsidR="009C3413" w:rsidRPr="0090539A" w:rsidRDefault="009C3413" w:rsidP="009C3413">
      <w:pPr>
        <w:pStyle w:val="FootnoteText"/>
        <w:spacing w:line="240" w:lineRule="auto"/>
        <w:rPr>
          <w:rFonts w:asciiTheme="minorHAnsi" w:hAnsiTheme="minorHAnsi" w:cstheme="minorHAnsi"/>
        </w:rPr>
      </w:pPr>
      <w:r w:rsidRPr="0090539A">
        <w:rPr>
          <w:rStyle w:val="FootnoteReference"/>
          <w:rFonts w:asciiTheme="minorHAnsi" w:hAnsiTheme="minorHAnsi" w:cstheme="minorHAnsi"/>
        </w:rPr>
        <w:footnoteRef/>
      </w:r>
      <w:r w:rsidRPr="0090539A">
        <w:rPr>
          <w:rFonts w:asciiTheme="minorHAnsi" w:hAnsiTheme="minorHAnsi" w:cstheme="minorHAnsi"/>
        </w:rPr>
        <w:t xml:space="preserve"> Article 15, Ireland/Northern Ireland Protocol to the UK-EU Withdrawal Agreement 2020.</w:t>
      </w:r>
    </w:p>
  </w:footnote>
  <w:footnote w:id="18">
    <w:p w14:paraId="68B6A1E7" w14:textId="77777777" w:rsidR="009C3413" w:rsidRPr="0090539A" w:rsidRDefault="009C3413" w:rsidP="009C3413">
      <w:pPr>
        <w:pStyle w:val="FootnoteText"/>
        <w:spacing w:line="240" w:lineRule="auto"/>
        <w:rPr>
          <w:rFonts w:asciiTheme="minorHAnsi" w:hAnsiTheme="minorHAnsi" w:cstheme="minorHAnsi"/>
        </w:rPr>
      </w:pPr>
      <w:r w:rsidRPr="0090539A">
        <w:rPr>
          <w:rStyle w:val="FootnoteReference"/>
          <w:rFonts w:asciiTheme="minorHAnsi" w:hAnsiTheme="minorHAnsi" w:cstheme="minorHAnsi"/>
        </w:rPr>
        <w:footnoteRef/>
      </w:r>
      <w:r w:rsidRPr="0090539A">
        <w:rPr>
          <w:rFonts w:asciiTheme="minorHAnsi" w:hAnsiTheme="minorHAnsi" w:cstheme="minorHAnsi"/>
        </w:rPr>
        <w:t xml:space="preserve"> Article 18, Ireland/Northern Ireland Protocol to the UK-EU Withdrawal Agreement 2020.</w:t>
      </w:r>
    </w:p>
  </w:footnote>
  <w:footnote w:id="19">
    <w:p w14:paraId="416E076A" w14:textId="77777777" w:rsidR="009C3413" w:rsidRPr="002E7C66" w:rsidRDefault="009C3413" w:rsidP="009C3413">
      <w:pPr>
        <w:pStyle w:val="FootnoteText"/>
        <w:spacing w:line="240" w:lineRule="auto"/>
        <w:rPr>
          <w:rFonts w:asciiTheme="minorHAnsi" w:hAnsiTheme="minorHAnsi" w:cstheme="minorHAnsi"/>
          <w:sz w:val="18"/>
          <w:szCs w:val="18"/>
        </w:rPr>
      </w:pPr>
      <w:r w:rsidRPr="0090539A">
        <w:rPr>
          <w:rStyle w:val="FootnoteReference"/>
          <w:rFonts w:asciiTheme="minorHAnsi" w:hAnsiTheme="minorHAnsi" w:cstheme="minorHAnsi"/>
        </w:rPr>
        <w:footnoteRef/>
      </w:r>
      <w:r w:rsidRPr="0090539A">
        <w:rPr>
          <w:rFonts w:asciiTheme="minorHAnsi" w:hAnsiTheme="minorHAnsi" w:cstheme="minorHAnsi"/>
        </w:rPr>
        <w:t xml:space="preserve"> Article 13, UK-EU Trade and Cooperation Agreement 2020.</w:t>
      </w:r>
    </w:p>
  </w:footnote>
  <w:footnote w:id="20">
    <w:p w14:paraId="351F47F2" w14:textId="77777777" w:rsidR="009C3413" w:rsidRPr="0090539A" w:rsidRDefault="009C3413" w:rsidP="009C3413">
      <w:pPr>
        <w:pStyle w:val="FootnoteText"/>
        <w:spacing w:line="240" w:lineRule="auto"/>
        <w:rPr>
          <w:rFonts w:asciiTheme="minorHAnsi" w:hAnsiTheme="minorHAnsi" w:cstheme="minorHAnsi"/>
        </w:rPr>
      </w:pPr>
      <w:r w:rsidRPr="0090539A">
        <w:rPr>
          <w:rStyle w:val="FootnoteReference"/>
          <w:rFonts w:asciiTheme="minorHAnsi" w:hAnsiTheme="minorHAnsi" w:cstheme="minorHAnsi"/>
        </w:rPr>
        <w:footnoteRef/>
      </w:r>
      <w:r w:rsidRPr="0090539A">
        <w:rPr>
          <w:rFonts w:asciiTheme="minorHAnsi" w:hAnsiTheme="minorHAnsi" w:cstheme="minorHAnsi"/>
        </w:rPr>
        <w:t xml:space="preserve"> Article 14, UK-EU Trade and Cooperation Agreement 2020.</w:t>
      </w:r>
    </w:p>
  </w:footnote>
  <w:footnote w:id="21">
    <w:p w14:paraId="72B756E5" w14:textId="6FDF5419" w:rsidR="00963545" w:rsidRPr="00E705C8" w:rsidRDefault="00963545">
      <w:pPr>
        <w:pStyle w:val="FootnoteText"/>
        <w:rPr>
          <w:rFonts w:asciiTheme="minorHAnsi" w:hAnsiTheme="minorHAnsi" w:cstheme="minorHAnsi"/>
        </w:rPr>
      </w:pPr>
      <w:r w:rsidRPr="00E705C8">
        <w:rPr>
          <w:rStyle w:val="FootnoteReference"/>
          <w:rFonts w:asciiTheme="minorHAnsi" w:hAnsiTheme="minorHAnsi" w:cstheme="minorHAnsi"/>
        </w:rPr>
        <w:footnoteRef/>
      </w:r>
      <w:r w:rsidRPr="00E705C8">
        <w:rPr>
          <w:rFonts w:asciiTheme="minorHAnsi" w:hAnsiTheme="minorHAnsi" w:cstheme="minorHAnsi"/>
        </w:rPr>
        <w:t xml:space="preserve"> </w:t>
      </w:r>
      <w:hyperlink r:id="rId11" w:history="1">
        <w:r w:rsidR="005C7CC9" w:rsidRPr="00E705C8">
          <w:rPr>
            <w:rStyle w:val="Hyperlink"/>
            <w:rFonts w:asciiTheme="minorHAnsi" w:hAnsiTheme="minorHAnsi" w:cstheme="minorHAnsi"/>
          </w:rPr>
          <w:t>Remarks by Vice President Šefčovič</w:t>
        </w:r>
      </w:hyperlink>
      <w:r w:rsidR="005C7CC9" w:rsidRPr="00E705C8">
        <w:rPr>
          <w:rFonts w:asciiTheme="minorHAnsi" w:hAnsiTheme="minorHAnsi" w:cstheme="minorHAnsi"/>
        </w:rPr>
        <w:t xml:space="preserve"> at the first meeting of the EU-UK Parliamentary Partnership Assembly</w:t>
      </w:r>
      <w:r w:rsidR="005C7CC9">
        <w:rPr>
          <w:rFonts w:asciiTheme="minorHAnsi" w:hAnsiTheme="minorHAnsi" w:cstheme="minorHAnsi"/>
        </w:rPr>
        <w:t>, 12 May 2022</w:t>
      </w:r>
    </w:p>
  </w:footnote>
  <w:footnote w:id="22">
    <w:p w14:paraId="193B4967" w14:textId="79343C67" w:rsidR="00FE7E03" w:rsidRPr="005D15F3" w:rsidRDefault="00FE7E03">
      <w:pPr>
        <w:pStyle w:val="FootnoteText"/>
        <w:rPr>
          <w:rFonts w:asciiTheme="minorHAnsi" w:hAnsiTheme="minorHAnsi" w:cstheme="minorHAnsi"/>
        </w:rPr>
      </w:pPr>
      <w:r w:rsidRPr="005D15F3">
        <w:rPr>
          <w:rStyle w:val="FootnoteReference"/>
          <w:rFonts w:asciiTheme="minorHAnsi" w:hAnsiTheme="minorHAnsi" w:cstheme="minorHAnsi"/>
        </w:rPr>
        <w:footnoteRef/>
      </w:r>
      <w:r w:rsidRPr="005D15F3">
        <w:rPr>
          <w:rFonts w:asciiTheme="minorHAnsi" w:hAnsiTheme="minorHAnsi" w:cstheme="minorHAnsi"/>
        </w:rPr>
        <w:t xml:space="preserve"> </w:t>
      </w:r>
      <w:r w:rsidR="008F2732" w:rsidRPr="005D15F3">
        <w:rPr>
          <w:rFonts w:asciiTheme="minorHAnsi" w:hAnsiTheme="minorHAnsi" w:cstheme="minorHAnsi"/>
        </w:rPr>
        <w:t>UK Government</w:t>
      </w:r>
      <w:r w:rsidR="005D15F3">
        <w:rPr>
          <w:rFonts w:asciiTheme="minorHAnsi" w:hAnsiTheme="minorHAnsi" w:cstheme="minorHAnsi"/>
        </w:rPr>
        <w:t xml:space="preserve"> </w:t>
      </w:r>
      <w:hyperlink r:id="rId12" w:history="1">
        <w:r w:rsidR="005D15F3" w:rsidRPr="005D15F3">
          <w:rPr>
            <w:rStyle w:val="Hyperlink"/>
            <w:rFonts w:asciiTheme="minorHAnsi" w:hAnsiTheme="minorHAnsi" w:cstheme="minorHAnsi"/>
          </w:rPr>
          <w:t>webpage on the</w:t>
        </w:r>
        <w:r w:rsidR="008F2732" w:rsidRPr="005D15F3">
          <w:rPr>
            <w:rStyle w:val="Hyperlink"/>
            <w:rFonts w:asciiTheme="minorHAnsi" w:hAnsiTheme="minorHAnsi" w:cstheme="minorHAnsi"/>
          </w:rPr>
          <w:t xml:space="preserve"> UK-EU Trade and Cooperation Agreement Domestic Advisory Group</w:t>
        </w:r>
      </w:hyperlink>
    </w:p>
  </w:footnote>
  <w:footnote w:id="23">
    <w:p w14:paraId="1730880C" w14:textId="37EB343E" w:rsidR="004851FE" w:rsidRPr="008C79A5" w:rsidRDefault="004851FE">
      <w:pPr>
        <w:pStyle w:val="FootnoteText"/>
        <w:rPr>
          <w:rFonts w:asciiTheme="minorHAnsi" w:hAnsiTheme="minorHAnsi" w:cstheme="minorHAnsi"/>
        </w:rPr>
      </w:pPr>
      <w:r w:rsidRPr="008C79A5">
        <w:rPr>
          <w:rStyle w:val="FootnoteReference"/>
          <w:rFonts w:asciiTheme="minorHAnsi" w:hAnsiTheme="minorHAnsi" w:cstheme="minorHAnsi"/>
        </w:rPr>
        <w:footnoteRef/>
      </w:r>
      <w:r w:rsidRPr="008C79A5">
        <w:rPr>
          <w:rFonts w:asciiTheme="minorHAnsi" w:hAnsiTheme="minorHAnsi" w:cstheme="minorHAnsi"/>
        </w:rPr>
        <w:t xml:space="preserve"> </w:t>
      </w:r>
      <w:r w:rsidR="008C79A5" w:rsidRPr="008C79A5">
        <w:rPr>
          <w:rFonts w:asciiTheme="minorHAnsi" w:hAnsiTheme="minorHAnsi" w:cstheme="minorHAnsi"/>
        </w:rPr>
        <w:t>E</w:t>
      </w:r>
      <w:r w:rsidR="00BE0DD7">
        <w:rPr>
          <w:rFonts w:asciiTheme="minorHAnsi" w:hAnsiTheme="minorHAnsi" w:cstheme="minorHAnsi"/>
        </w:rPr>
        <w:t xml:space="preserve">uropean </w:t>
      </w:r>
      <w:r w:rsidR="008C79A5" w:rsidRPr="008C79A5">
        <w:rPr>
          <w:rFonts w:asciiTheme="minorHAnsi" w:hAnsiTheme="minorHAnsi" w:cstheme="minorHAnsi"/>
        </w:rPr>
        <w:t>E</w:t>
      </w:r>
      <w:r w:rsidR="00BE0DD7">
        <w:rPr>
          <w:rFonts w:asciiTheme="minorHAnsi" w:hAnsiTheme="minorHAnsi" w:cstheme="minorHAnsi"/>
        </w:rPr>
        <w:t xml:space="preserve">conomic and </w:t>
      </w:r>
      <w:r w:rsidR="008C79A5" w:rsidRPr="008C79A5">
        <w:rPr>
          <w:rFonts w:asciiTheme="minorHAnsi" w:hAnsiTheme="minorHAnsi" w:cstheme="minorHAnsi"/>
        </w:rPr>
        <w:t>S</w:t>
      </w:r>
      <w:r w:rsidR="00BE0DD7">
        <w:rPr>
          <w:rFonts w:asciiTheme="minorHAnsi" w:hAnsiTheme="minorHAnsi" w:cstheme="minorHAnsi"/>
        </w:rPr>
        <w:t xml:space="preserve">ocial </w:t>
      </w:r>
      <w:r w:rsidR="008C79A5" w:rsidRPr="008C79A5">
        <w:rPr>
          <w:rFonts w:asciiTheme="minorHAnsi" w:hAnsiTheme="minorHAnsi" w:cstheme="minorHAnsi"/>
        </w:rPr>
        <w:t>C</w:t>
      </w:r>
      <w:r w:rsidR="00BE0DD7">
        <w:rPr>
          <w:rFonts w:asciiTheme="minorHAnsi" w:hAnsiTheme="minorHAnsi" w:cstheme="minorHAnsi"/>
        </w:rPr>
        <w:t>ommittee</w:t>
      </w:r>
      <w:r w:rsidR="008C79A5" w:rsidRPr="008C79A5">
        <w:rPr>
          <w:rFonts w:asciiTheme="minorHAnsi" w:hAnsiTheme="minorHAnsi" w:cstheme="minorHAnsi"/>
        </w:rPr>
        <w:t xml:space="preserve"> </w:t>
      </w:r>
      <w:hyperlink r:id="rId13" w:history="1">
        <w:r w:rsidR="008C79A5" w:rsidRPr="00BE0DD7">
          <w:rPr>
            <w:rStyle w:val="Hyperlink"/>
            <w:rFonts w:asciiTheme="minorHAnsi" w:hAnsiTheme="minorHAnsi" w:cstheme="minorHAnsi"/>
          </w:rPr>
          <w:t>webpage on th</w:t>
        </w:r>
        <w:r w:rsidR="004B25B6" w:rsidRPr="00BE0DD7">
          <w:rPr>
            <w:rStyle w:val="Hyperlink"/>
            <w:rFonts w:asciiTheme="minorHAnsi" w:hAnsiTheme="minorHAnsi" w:cstheme="minorHAnsi"/>
          </w:rPr>
          <w:t>e EU Domestic Advisory Group under the EU-UK TCA</w:t>
        </w:r>
      </w:hyperlink>
    </w:p>
  </w:footnote>
  <w:footnote w:id="24">
    <w:p w14:paraId="0C17F1F9" w14:textId="77777777" w:rsidR="009C3413" w:rsidRPr="002E7C66" w:rsidRDefault="009C3413" w:rsidP="009C3413">
      <w:pPr>
        <w:pStyle w:val="FootnoteText"/>
        <w:spacing w:line="240" w:lineRule="auto"/>
        <w:rPr>
          <w:rFonts w:asciiTheme="minorHAnsi" w:hAnsiTheme="minorHAnsi" w:cstheme="minorHAnsi"/>
          <w:sz w:val="18"/>
          <w:szCs w:val="18"/>
        </w:rPr>
      </w:pPr>
      <w:r w:rsidRPr="0090539A">
        <w:rPr>
          <w:rStyle w:val="FootnoteReference"/>
          <w:rFonts w:asciiTheme="minorHAnsi" w:hAnsiTheme="minorHAnsi" w:cstheme="minorHAnsi"/>
        </w:rPr>
        <w:footnoteRef/>
      </w:r>
      <w:r w:rsidRPr="0090539A">
        <w:rPr>
          <w:rFonts w:asciiTheme="minorHAnsi" w:hAnsiTheme="minorHAnsi" w:cstheme="minorHAnsi"/>
        </w:rPr>
        <w:t xml:space="preserve"> Sections 78A-78E, Northern Ireland Act 1998.</w:t>
      </w:r>
    </w:p>
  </w:footnote>
  <w:footnote w:id="25">
    <w:p w14:paraId="46FD05BD" w14:textId="1EE92894" w:rsidR="00123C98" w:rsidRDefault="00123C98">
      <w:pPr>
        <w:pStyle w:val="FootnoteText"/>
      </w:pPr>
      <w:r w:rsidRPr="001248AF">
        <w:rPr>
          <w:rStyle w:val="FootnoteReference"/>
          <w:rFonts w:asciiTheme="minorHAnsi" w:hAnsiTheme="minorHAnsi" w:cstheme="minorHAnsi"/>
        </w:rPr>
        <w:footnoteRef/>
      </w:r>
      <w:r w:rsidRPr="001248AF">
        <w:rPr>
          <w:rFonts w:asciiTheme="minorHAnsi" w:hAnsiTheme="minorHAnsi" w:cstheme="minorHAnsi"/>
        </w:rPr>
        <w:t xml:space="preserve"> </w:t>
      </w:r>
      <w:r w:rsidR="001248AF" w:rsidRPr="001248AF">
        <w:rPr>
          <w:rFonts w:asciiTheme="minorHAnsi" w:hAnsiTheme="minorHAnsi" w:cstheme="minorHAnsi"/>
        </w:rPr>
        <w:t>As recommended in:</w:t>
      </w:r>
      <w:r w:rsidR="001248AF">
        <w:t xml:space="preserve"> </w:t>
      </w:r>
      <w:r w:rsidR="001248AF" w:rsidRPr="00D7467F">
        <w:rPr>
          <w:rFonts w:asciiTheme="minorHAnsi" w:hAnsiTheme="minorHAnsi" w:cstheme="minorHAnsi"/>
        </w:rPr>
        <w:t>Northern Ireland Human Rights Commission and Equality</w:t>
      </w:r>
      <w:r w:rsidR="001248AF">
        <w:rPr>
          <w:rFonts w:asciiTheme="minorHAnsi" w:hAnsiTheme="minorHAnsi" w:cstheme="minorHAnsi"/>
        </w:rPr>
        <w:t xml:space="preserve"> </w:t>
      </w:r>
      <w:r w:rsidR="001248AF" w:rsidRPr="00D7467F">
        <w:rPr>
          <w:rFonts w:asciiTheme="minorHAnsi" w:hAnsiTheme="minorHAnsi" w:cstheme="minorHAnsi"/>
        </w:rPr>
        <w:t>Commission for Northern Ireland</w:t>
      </w:r>
      <w:r w:rsidR="001248AF">
        <w:rPr>
          <w:rFonts w:asciiTheme="minorHAnsi" w:hAnsiTheme="minorHAnsi" w:cstheme="minorHAnsi"/>
        </w:rPr>
        <w:t xml:space="preserve">, </w:t>
      </w:r>
      <w:hyperlink r:id="rId14" w:history="1">
        <w:r w:rsidR="001248AF" w:rsidRPr="00B10039">
          <w:rPr>
            <w:rStyle w:val="Hyperlink"/>
            <w:rFonts w:asciiTheme="minorHAnsi" w:hAnsiTheme="minorHAnsi" w:cstheme="minorHAnsi"/>
          </w:rPr>
          <w:t>Joint written evidence to the House of Lords Sub-Committee on the Protocol on Ireland/Northern Ireland’s Introductory Inquiry into the operation of the Protocol on Ireland/Northern Ireland</w:t>
        </w:r>
      </w:hyperlink>
      <w:r w:rsidR="001248AF">
        <w:rPr>
          <w:rFonts w:asciiTheme="minorHAnsi" w:hAnsiTheme="minorHAnsi" w:cstheme="minorHAnsi"/>
        </w:rPr>
        <w:t>, June 2021, pages 6-7</w:t>
      </w:r>
    </w:p>
  </w:footnote>
  <w:footnote w:id="26">
    <w:p w14:paraId="1DBB8AFB" w14:textId="62397E3C" w:rsidR="00CB6AB4" w:rsidRDefault="00CB6AB4" w:rsidP="00CB6AB4">
      <w:pPr>
        <w:pStyle w:val="FootnoteText"/>
      </w:pPr>
      <w:r>
        <w:rPr>
          <w:rStyle w:val="FootnoteReference"/>
        </w:rPr>
        <w:footnoteRef/>
      </w:r>
      <w:r>
        <w:t xml:space="preserve"> </w:t>
      </w:r>
      <w:r w:rsidRPr="00CB6AB4">
        <w:rPr>
          <w:rFonts w:asciiTheme="minorHAnsi" w:hAnsiTheme="minorHAnsi" w:cstheme="minorHAnsi"/>
        </w:rPr>
        <w:t xml:space="preserve">Northern Ireland Human Rights Commission and the Equality Commission for Northern Ireland, </w:t>
      </w:r>
      <w:hyperlink r:id="rId15" w:history="1">
        <w:r w:rsidRPr="00CB6AB4">
          <w:rPr>
            <w:rStyle w:val="Hyperlink"/>
            <w:rFonts w:asciiTheme="minorHAnsi" w:hAnsiTheme="minorHAnsi" w:cstheme="minorHAnsi"/>
          </w:rPr>
          <w:t>Submission on the UK and EU proposals and the prospects for Agreement to the House of Lords Sub-Committee on the Protocol on Ireland/Northern Ireland</w:t>
        </w:r>
      </w:hyperlink>
      <w:r w:rsidRPr="00CB6AB4">
        <w:rPr>
          <w:rFonts w:asciiTheme="minorHAnsi" w:hAnsiTheme="minorHAnsi" w:cstheme="minorHAnsi"/>
        </w:rPr>
        <w:t>, 12 November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A2EA" w14:textId="77777777" w:rsidR="000F6768" w:rsidRDefault="000F6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D71F" w14:textId="77777777" w:rsidR="000F6768" w:rsidRDefault="000F6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632E" w14:textId="77777777" w:rsidR="000F6768" w:rsidRDefault="000F6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374"/>
    <w:multiLevelType w:val="hybridMultilevel"/>
    <w:tmpl w:val="E5CA2CE8"/>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 w15:restartNumberingAfterBreak="0">
    <w:nsid w:val="07E51A84"/>
    <w:multiLevelType w:val="multilevel"/>
    <w:tmpl w:val="1E38BE70"/>
    <w:lvl w:ilvl="0">
      <w:start w:val="6"/>
      <w:numFmt w:val="decimal"/>
      <w:pStyle w:val="zH1"/>
      <w:lvlText w:val="%1"/>
      <w:lvlJc w:val="left"/>
      <w:pPr>
        <w:tabs>
          <w:tab w:val="num" w:pos="1134"/>
        </w:tabs>
        <w:ind w:left="1134" w:hanging="1134"/>
      </w:pPr>
      <w:rPr>
        <w:rFonts w:ascii="Arial Bold" w:hAnsi="Arial Bold" w:hint="default"/>
        <w:b/>
        <w:i w:val="0"/>
      </w:rPr>
    </w:lvl>
    <w:lvl w:ilvl="1">
      <w:start w:val="1"/>
      <w:numFmt w:val="none"/>
      <w:lvlText w:val=""/>
      <w:lvlJc w:val="left"/>
      <w:pPr>
        <w:tabs>
          <w:tab w:val="num" w:pos="576"/>
        </w:tabs>
        <w:ind w:left="1134" w:hanging="1134"/>
      </w:pPr>
      <w:rPr>
        <w:rFonts w:ascii="Arial" w:hAnsi="Arial" w:hint="default"/>
      </w:rPr>
    </w:lvl>
    <w:lvl w:ilvl="2">
      <w:start w:val="1"/>
      <w:numFmt w:val="none"/>
      <w:lvlRestart w:val="0"/>
      <w:lvlText w:val=""/>
      <w:lvlJc w:val="left"/>
      <w:pPr>
        <w:tabs>
          <w:tab w:val="num" w:pos="720"/>
        </w:tabs>
        <w:ind w:left="1134" w:hanging="1134"/>
      </w:pPr>
      <w:rPr>
        <w:rFonts w:ascii="Times New Roman" w:hAnsi="Times New Roman" w:hint="default"/>
        <w:color w:val="808080"/>
        <w:sz w:val="20"/>
        <w:szCs w:val="20"/>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decimal"/>
      <w:lvlRestart w:val="1"/>
      <w:pStyle w:val="zNumPara"/>
      <w:lvlText w:val="%1.%9"/>
      <w:lvlJc w:val="left"/>
      <w:pPr>
        <w:tabs>
          <w:tab w:val="num" w:pos="1134"/>
        </w:tabs>
        <w:ind w:left="1134" w:hanging="1134"/>
      </w:pPr>
      <w:rPr>
        <w:rFonts w:ascii="Century Gothic" w:hAnsi="Century Gothic" w:hint="default"/>
        <w:b w:val="0"/>
        <w:i w:val="0"/>
        <w:sz w:val="24"/>
        <w:szCs w:val="24"/>
      </w:rPr>
    </w:lvl>
  </w:abstractNum>
  <w:abstractNum w:abstractNumId="2" w15:restartNumberingAfterBreak="0">
    <w:nsid w:val="08846BAC"/>
    <w:multiLevelType w:val="hybridMultilevel"/>
    <w:tmpl w:val="E18E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521D4"/>
    <w:multiLevelType w:val="hybridMultilevel"/>
    <w:tmpl w:val="07F0BCE0"/>
    <w:styleLink w:val="ImportedStyle1"/>
    <w:lvl w:ilvl="0" w:tplc="95AEB8E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E6AED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B9247C8">
      <w:start w:val="1"/>
      <w:numFmt w:val="lowerRoman"/>
      <w:lvlText w:val="%3."/>
      <w:lvlJc w:val="left"/>
      <w:pPr>
        <w:ind w:left="2007"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3A345B0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F10145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FEE37DC">
      <w:start w:val="1"/>
      <w:numFmt w:val="lowerRoman"/>
      <w:lvlText w:val="%6."/>
      <w:lvlJc w:val="left"/>
      <w:pPr>
        <w:ind w:left="4167"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5BC8618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244E75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A2441BC">
      <w:start w:val="1"/>
      <w:numFmt w:val="lowerRoman"/>
      <w:lvlText w:val="%9."/>
      <w:lvlJc w:val="left"/>
      <w:pPr>
        <w:ind w:left="6327"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5C3862"/>
    <w:multiLevelType w:val="multilevel"/>
    <w:tmpl w:val="543CE714"/>
    <w:lvl w:ilvl="0">
      <w:start w:val="1"/>
      <w:numFmt w:val="decimal"/>
      <w:pStyle w:val="Heading1"/>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116167E1"/>
    <w:multiLevelType w:val="hybridMultilevel"/>
    <w:tmpl w:val="E62A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70589"/>
    <w:multiLevelType w:val="multilevel"/>
    <w:tmpl w:val="568249CE"/>
    <w:lvl w:ilvl="0">
      <w:start w:val="1"/>
      <w:numFmt w:val="decimal"/>
      <w:lvlText w:val="%1.0"/>
      <w:lvlJc w:val="left"/>
      <w:pPr>
        <w:ind w:left="720" w:hanging="720"/>
      </w:pPr>
      <w:rPr>
        <w:rFonts w:hint="default"/>
      </w:rPr>
    </w:lvl>
    <w:lvl w:ilvl="1">
      <w:start w:val="1"/>
      <w:numFmt w:val="decimal"/>
      <w:pStyle w:val="ListParagraph"/>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188A293E"/>
    <w:multiLevelType w:val="hybridMultilevel"/>
    <w:tmpl w:val="126AC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63962"/>
    <w:multiLevelType w:val="hybridMultilevel"/>
    <w:tmpl w:val="815C20B2"/>
    <w:lvl w:ilvl="0" w:tplc="98CAFCEA">
      <w:start w:val="1"/>
      <w:numFmt w:val="bullet"/>
      <w:pStyle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A5F7498"/>
    <w:multiLevelType w:val="hybridMultilevel"/>
    <w:tmpl w:val="615C6DA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 w15:restartNumberingAfterBreak="0">
    <w:nsid w:val="1A847102"/>
    <w:multiLevelType w:val="hybridMultilevel"/>
    <w:tmpl w:val="3190D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76D8D"/>
    <w:multiLevelType w:val="hybridMultilevel"/>
    <w:tmpl w:val="17C8C4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F303B03"/>
    <w:multiLevelType w:val="hybridMultilevel"/>
    <w:tmpl w:val="3C4A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F4E2D"/>
    <w:multiLevelType w:val="hybridMultilevel"/>
    <w:tmpl w:val="BDAE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70F2"/>
    <w:multiLevelType w:val="hybridMultilevel"/>
    <w:tmpl w:val="7E82A3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F0D4E45"/>
    <w:multiLevelType w:val="multilevel"/>
    <w:tmpl w:val="E466DD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C029F"/>
    <w:multiLevelType w:val="hybridMultilevel"/>
    <w:tmpl w:val="0CF21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D4FEE"/>
    <w:multiLevelType w:val="hybridMultilevel"/>
    <w:tmpl w:val="241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F3EA3"/>
    <w:multiLevelType w:val="multilevel"/>
    <w:tmpl w:val="65D0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F47034"/>
    <w:multiLevelType w:val="hybridMultilevel"/>
    <w:tmpl w:val="7124FE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0EC63FF"/>
    <w:multiLevelType w:val="hybridMultilevel"/>
    <w:tmpl w:val="10A6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C7BA7"/>
    <w:multiLevelType w:val="hybridMultilevel"/>
    <w:tmpl w:val="21869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1062B7"/>
    <w:multiLevelType w:val="multilevel"/>
    <w:tmpl w:val="B3CC3F4E"/>
    <w:lvl w:ilvl="0">
      <w:start w:val="1"/>
      <w:numFmt w:val="decimal"/>
      <w:lvlText w:val="%1.0"/>
      <w:lvlJc w:val="left"/>
      <w:pPr>
        <w:ind w:left="720" w:hanging="720"/>
      </w:pPr>
      <w:rPr>
        <w:rFonts w:hint="default"/>
      </w:rPr>
    </w:lvl>
    <w:lvl w:ilvl="1">
      <w:start w:val="1"/>
      <w:numFmt w:val="bullet"/>
      <w:lvlText w:val=""/>
      <w:lvlJc w:val="left"/>
      <w:pPr>
        <w:ind w:left="1146" w:hanging="720"/>
      </w:pPr>
      <w:rPr>
        <w:rFonts w:ascii="Symbol" w:hAnsi="Symbol"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3" w15:restartNumberingAfterBreak="0">
    <w:nsid w:val="4A6551AF"/>
    <w:multiLevelType w:val="hybridMultilevel"/>
    <w:tmpl w:val="5D260BD2"/>
    <w:lvl w:ilvl="0" w:tplc="1668E0D8">
      <w:start w:val="1"/>
      <w:numFmt w:val="decimal"/>
      <w:lvlText w:val="%1."/>
      <w:lvlJc w:val="left"/>
      <w:pPr>
        <w:ind w:left="454" w:hanging="45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8C19DD"/>
    <w:multiLevelType w:val="hybridMultilevel"/>
    <w:tmpl w:val="C76E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9504F"/>
    <w:multiLevelType w:val="hybridMultilevel"/>
    <w:tmpl w:val="67B0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114771"/>
    <w:multiLevelType w:val="hybridMultilevel"/>
    <w:tmpl w:val="E79CD5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935198A"/>
    <w:multiLevelType w:val="hybridMultilevel"/>
    <w:tmpl w:val="E9B8ED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D8336D1"/>
    <w:multiLevelType w:val="hybridMultilevel"/>
    <w:tmpl w:val="9E468F6C"/>
    <w:lvl w:ilvl="0" w:tplc="96D050C2">
      <w:start w:val="4"/>
      <w:numFmt w:val="bullet"/>
      <w:lvlText w:val="-"/>
      <w:lvlJc w:val="left"/>
      <w:pPr>
        <w:ind w:left="1080" w:hanging="360"/>
      </w:pPr>
      <w:rPr>
        <w:rFonts w:ascii="Verdana" w:eastAsiaTheme="minorEastAsia"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DA665F2"/>
    <w:multiLevelType w:val="hybridMultilevel"/>
    <w:tmpl w:val="40125388"/>
    <w:lvl w:ilvl="0" w:tplc="EE4EEE52">
      <w:start w:val="1"/>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F54071"/>
    <w:multiLevelType w:val="hybridMultilevel"/>
    <w:tmpl w:val="E5D0F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524C3B"/>
    <w:multiLevelType w:val="hybridMultilevel"/>
    <w:tmpl w:val="EA469F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C6953D4"/>
    <w:multiLevelType w:val="hybridMultilevel"/>
    <w:tmpl w:val="485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7A3CFE"/>
    <w:multiLevelType w:val="hybridMultilevel"/>
    <w:tmpl w:val="4D7C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371FD"/>
    <w:multiLevelType w:val="hybridMultilevel"/>
    <w:tmpl w:val="DB7EEBD0"/>
    <w:lvl w:ilvl="0" w:tplc="D1427C10">
      <w:numFmt w:val="bullet"/>
      <w:lvlText w:val="-"/>
      <w:lvlJc w:val="left"/>
      <w:pPr>
        <w:ind w:left="1080" w:hanging="360"/>
      </w:pPr>
      <w:rPr>
        <w:rFonts w:ascii="Verdana" w:eastAsiaTheme="minorEastAsia"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375234"/>
    <w:multiLevelType w:val="multilevel"/>
    <w:tmpl w:val="A3E878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7A804457"/>
    <w:multiLevelType w:val="hybridMultilevel"/>
    <w:tmpl w:val="07F0BCE0"/>
    <w:numStyleLink w:val="ImportedStyle1"/>
  </w:abstractNum>
  <w:num w:numId="1" w16cid:durableId="1516072681">
    <w:abstractNumId w:val="4"/>
  </w:num>
  <w:num w:numId="2" w16cid:durableId="151408801">
    <w:abstractNumId w:val="6"/>
  </w:num>
  <w:num w:numId="3" w16cid:durableId="1236819702">
    <w:abstractNumId w:val="35"/>
  </w:num>
  <w:num w:numId="4" w16cid:durableId="1794014808">
    <w:abstractNumId w:val="30"/>
  </w:num>
  <w:num w:numId="5" w16cid:durableId="651712101">
    <w:abstractNumId w:val="14"/>
  </w:num>
  <w:num w:numId="6" w16cid:durableId="1070739223">
    <w:abstractNumId w:val="20"/>
  </w:num>
  <w:num w:numId="7" w16cid:durableId="1884055477">
    <w:abstractNumId w:val="31"/>
  </w:num>
  <w:num w:numId="8" w16cid:durableId="1032657475">
    <w:abstractNumId w:val="19"/>
  </w:num>
  <w:num w:numId="9" w16cid:durableId="2007710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5259769">
    <w:abstractNumId w:val="12"/>
  </w:num>
  <w:num w:numId="11" w16cid:durableId="499470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0280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058998">
    <w:abstractNumId w:val="1"/>
  </w:num>
  <w:num w:numId="14" w16cid:durableId="362097173">
    <w:abstractNumId w:val="22"/>
  </w:num>
  <w:num w:numId="15" w16cid:durableId="818420700">
    <w:abstractNumId w:val="18"/>
  </w:num>
  <w:num w:numId="16" w16cid:durableId="432438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7008411">
    <w:abstractNumId w:val="3"/>
  </w:num>
  <w:num w:numId="18" w16cid:durableId="1088690589">
    <w:abstractNumId w:val="36"/>
  </w:num>
  <w:num w:numId="19" w16cid:durableId="516189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8207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1892333">
    <w:abstractNumId w:val="10"/>
  </w:num>
  <w:num w:numId="22" w16cid:durableId="1971814381">
    <w:abstractNumId w:val="11"/>
  </w:num>
  <w:num w:numId="23" w16cid:durableId="821852842">
    <w:abstractNumId w:val="0"/>
  </w:num>
  <w:num w:numId="24" w16cid:durableId="654186153">
    <w:abstractNumId w:val="16"/>
  </w:num>
  <w:num w:numId="25" w16cid:durableId="1304384214">
    <w:abstractNumId w:val="26"/>
  </w:num>
  <w:num w:numId="26" w16cid:durableId="980426014">
    <w:abstractNumId w:val="5"/>
  </w:num>
  <w:num w:numId="27" w16cid:durableId="1657566311">
    <w:abstractNumId w:val="33"/>
  </w:num>
  <w:num w:numId="28" w16cid:durableId="1257902680">
    <w:abstractNumId w:val="17"/>
  </w:num>
  <w:num w:numId="29" w16cid:durableId="329673032">
    <w:abstractNumId w:val="24"/>
  </w:num>
  <w:num w:numId="30" w16cid:durableId="14968172">
    <w:abstractNumId w:val="32"/>
  </w:num>
  <w:num w:numId="31" w16cid:durableId="1532690463">
    <w:abstractNumId w:val="2"/>
  </w:num>
  <w:num w:numId="32" w16cid:durableId="596181569">
    <w:abstractNumId w:val="9"/>
  </w:num>
  <w:num w:numId="33" w16cid:durableId="2067873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678655">
    <w:abstractNumId w:val="27"/>
  </w:num>
  <w:num w:numId="35" w16cid:durableId="841041514">
    <w:abstractNumId w:val="13"/>
  </w:num>
  <w:num w:numId="36" w16cid:durableId="1755127463">
    <w:abstractNumId w:val="21"/>
  </w:num>
  <w:num w:numId="37" w16cid:durableId="1863742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8660905">
    <w:abstractNumId w:val="4"/>
  </w:num>
  <w:num w:numId="39" w16cid:durableId="714238325">
    <w:abstractNumId w:val="4"/>
  </w:num>
  <w:num w:numId="40" w16cid:durableId="1601840201">
    <w:abstractNumId w:val="4"/>
  </w:num>
  <w:num w:numId="41" w16cid:durableId="2135710378">
    <w:abstractNumId w:val="25"/>
  </w:num>
  <w:num w:numId="42" w16cid:durableId="524055688">
    <w:abstractNumId w:val="28"/>
  </w:num>
  <w:num w:numId="43" w16cid:durableId="178474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573329">
    <w:abstractNumId w:val="23"/>
  </w:num>
  <w:num w:numId="45" w16cid:durableId="1207109913">
    <w:abstractNumId w:val="34"/>
  </w:num>
  <w:num w:numId="46" w16cid:durableId="287400351">
    <w:abstractNumId w:val="8"/>
  </w:num>
  <w:num w:numId="47" w16cid:durableId="176503136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9493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40013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9455473">
    <w:abstractNumId w:val="7"/>
  </w:num>
  <w:num w:numId="51" w16cid:durableId="210777016">
    <w:abstractNumId w:val="29"/>
  </w:num>
  <w:num w:numId="52" w16cid:durableId="1288967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59871197">
    <w:abstractNumId w:val="4"/>
  </w:num>
  <w:num w:numId="54" w16cid:durableId="1005522216">
    <w:abstractNumId w:val="4"/>
  </w:num>
  <w:num w:numId="55" w16cid:durableId="1701781535">
    <w:abstractNumId w:val="4"/>
  </w:num>
  <w:num w:numId="56" w16cid:durableId="427509434">
    <w:abstractNumId w:val="15"/>
  </w:num>
  <w:num w:numId="57" w16cid:durableId="736632570">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50"/>
    <w:rsid w:val="00001A80"/>
    <w:rsid w:val="00001C28"/>
    <w:rsid w:val="00004F37"/>
    <w:rsid w:val="00005E39"/>
    <w:rsid w:val="00006095"/>
    <w:rsid w:val="00006B79"/>
    <w:rsid w:val="00006B82"/>
    <w:rsid w:val="0000711D"/>
    <w:rsid w:val="00010110"/>
    <w:rsid w:val="00010F9A"/>
    <w:rsid w:val="000120A5"/>
    <w:rsid w:val="00013FAD"/>
    <w:rsid w:val="00014FD9"/>
    <w:rsid w:val="000152E2"/>
    <w:rsid w:val="00015528"/>
    <w:rsid w:val="00016240"/>
    <w:rsid w:val="00016A39"/>
    <w:rsid w:val="00020D05"/>
    <w:rsid w:val="00021757"/>
    <w:rsid w:val="00021BAF"/>
    <w:rsid w:val="00022291"/>
    <w:rsid w:val="0002259C"/>
    <w:rsid w:val="00025528"/>
    <w:rsid w:val="0002599C"/>
    <w:rsid w:val="00025AA2"/>
    <w:rsid w:val="00026996"/>
    <w:rsid w:val="00026B10"/>
    <w:rsid w:val="00026E46"/>
    <w:rsid w:val="000279E4"/>
    <w:rsid w:val="0003175E"/>
    <w:rsid w:val="00031B5F"/>
    <w:rsid w:val="00032142"/>
    <w:rsid w:val="000328C5"/>
    <w:rsid w:val="00032C82"/>
    <w:rsid w:val="00032F8C"/>
    <w:rsid w:val="00033BBD"/>
    <w:rsid w:val="000342D6"/>
    <w:rsid w:val="00034AB7"/>
    <w:rsid w:val="000351E1"/>
    <w:rsid w:val="00036AEE"/>
    <w:rsid w:val="00036FDC"/>
    <w:rsid w:val="00037067"/>
    <w:rsid w:val="00037F49"/>
    <w:rsid w:val="00040230"/>
    <w:rsid w:val="000404FB"/>
    <w:rsid w:val="000405B1"/>
    <w:rsid w:val="00041090"/>
    <w:rsid w:val="000429CB"/>
    <w:rsid w:val="00042DCC"/>
    <w:rsid w:val="000431F4"/>
    <w:rsid w:val="00043B92"/>
    <w:rsid w:val="00043F49"/>
    <w:rsid w:val="0004567C"/>
    <w:rsid w:val="000457DB"/>
    <w:rsid w:val="00045B43"/>
    <w:rsid w:val="000466A1"/>
    <w:rsid w:val="00046815"/>
    <w:rsid w:val="00046F21"/>
    <w:rsid w:val="00047379"/>
    <w:rsid w:val="000509B7"/>
    <w:rsid w:val="00050BF7"/>
    <w:rsid w:val="0005231C"/>
    <w:rsid w:val="00052D56"/>
    <w:rsid w:val="000546A1"/>
    <w:rsid w:val="000546CD"/>
    <w:rsid w:val="00054DB4"/>
    <w:rsid w:val="00055728"/>
    <w:rsid w:val="00055CE2"/>
    <w:rsid w:val="00056C42"/>
    <w:rsid w:val="00060F33"/>
    <w:rsid w:val="00061275"/>
    <w:rsid w:val="00061D9B"/>
    <w:rsid w:val="00062598"/>
    <w:rsid w:val="00063568"/>
    <w:rsid w:val="00066D9E"/>
    <w:rsid w:val="000679A1"/>
    <w:rsid w:val="00067A64"/>
    <w:rsid w:val="00067F8E"/>
    <w:rsid w:val="00070211"/>
    <w:rsid w:val="00071165"/>
    <w:rsid w:val="000711F9"/>
    <w:rsid w:val="00072111"/>
    <w:rsid w:val="0007227D"/>
    <w:rsid w:val="000729AF"/>
    <w:rsid w:val="00074AF2"/>
    <w:rsid w:val="00075438"/>
    <w:rsid w:val="000760C1"/>
    <w:rsid w:val="00076E6E"/>
    <w:rsid w:val="0007735B"/>
    <w:rsid w:val="0007772B"/>
    <w:rsid w:val="00077A91"/>
    <w:rsid w:val="00080464"/>
    <w:rsid w:val="00080830"/>
    <w:rsid w:val="00080BBF"/>
    <w:rsid w:val="00080C38"/>
    <w:rsid w:val="00082186"/>
    <w:rsid w:val="000831DE"/>
    <w:rsid w:val="0008332F"/>
    <w:rsid w:val="000835C7"/>
    <w:rsid w:val="000837ED"/>
    <w:rsid w:val="0008382C"/>
    <w:rsid w:val="000851A6"/>
    <w:rsid w:val="00086F59"/>
    <w:rsid w:val="00087CB1"/>
    <w:rsid w:val="00087E6E"/>
    <w:rsid w:val="0009069B"/>
    <w:rsid w:val="00090A52"/>
    <w:rsid w:val="00091189"/>
    <w:rsid w:val="00092BC2"/>
    <w:rsid w:val="000931FB"/>
    <w:rsid w:val="000941B1"/>
    <w:rsid w:val="00094ADB"/>
    <w:rsid w:val="00095841"/>
    <w:rsid w:val="000963AB"/>
    <w:rsid w:val="0009704D"/>
    <w:rsid w:val="00097714"/>
    <w:rsid w:val="00097787"/>
    <w:rsid w:val="000A0E8E"/>
    <w:rsid w:val="000A1257"/>
    <w:rsid w:val="000A136D"/>
    <w:rsid w:val="000A1FBA"/>
    <w:rsid w:val="000A1FBE"/>
    <w:rsid w:val="000A2684"/>
    <w:rsid w:val="000A2ABC"/>
    <w:rsid w:val="000A2E98"/>
    <w:rsid w:val="000A325B"/>
    <w:rsid w:val="000A3EE4"/>
    <w:rsid w:val="000A6347"/>
    <w:rsid w:val="000A6A66"/>
    <w:rsid w:val="000A79C1"/>
    <w:rsid w:val="000B169D"/>
    <w:rsid w:val="000B1A9D"/>
    <w:rsid w:val="000B25B8"/>
    <w:rsid w:val="000B3980"/>
    <w:rsid w:val="000B4162"/>
    <w:rsid w:val="000B4682"/>
    <w:rsid w:val="000B5100"/>
    <w:rsid w:val="000B5439"/>
    <w:rsid w:val="000B582B"/>
    <w:rsid w:val="000B602B"/>
    <w:rsid w:val="000B6090"/>
    <w:rsid w:val="000B7216"/>
    <w:rsid w:val="000B7872"/>
    <w:rsid w:val="000C0730"/>
    <w:rsid w:val="000C0BCA"/>
    <w:rsid w:val="000C1482"/>
    <w:rsid w:val="000C18CC"/>
    <w:rsid w:val="000C1BDD"/>
    <w:rsid w:val="000C28A3"/>
    <w:rsid w:val="000C3683"/>
    <w:rsid w:val="000C5310"/>
    <w:rsid w:val="000C5F4B"/>
    <w:rsid w:val="000C6951"/>
    <w:rsid w:val="000C7764"/>
    <w:rsid w:val="000C7D76"/>
    <w:rsid w:val="000D0640"/>
    <w:rsid w:val="000D0921"/>
    <w:rsid w:val="000D1234"/>
    <w:rsid w:val="000D184C"/>
    <w:rsid w:val="000D1959"/>
    <w:rsid w:val="000D1DAA"/>
    <w:rsid w:val="000D1E7C"/>
    <w:rsid w:val="000D21CB"/>
    <w:rsid w:val="000D2856"/>
    <w:rsid w:val="000D33FA"/>
    <w:rsid w:val="000D375E"/>
    <w:rsid w:val="000D4B4A"/>
    <w:rsid w:val="000D63B1"/>
    <w:rsid w:val="000D6E04"/>
    <w:rsid w:val="000D71A9"/>
    <w:rsid w:val="000E059A"/>
    <w:rsid w:val="000E12B4"/>
    <w:rsid w:val="000E1C44"/>
    <w:rsid w:val="000E2011"/>
    <w:rsid w:val="000E2508"/>
    <w:rsid w:val="000E28B6"/>
    <w:rsid w:val="000E34F6"/>
    <w:rsid w:val="000E3A82"/>
    <w:rsid w:val="000E5134"/>
    <w:rsid w:val="000E5333"/>
    <w:rsid w:val="000E5DCD"/>
    <w:rsid w:val="000E6C3A"/>
    <w:rsid w:val="000E7527"/>
    <w:rsid w:val="000F0964"/>
    <w:rsid w:val="000F0A4F"/>
    <w:rsid w:val="000F331C"/>
    <w:rsid w:val="000F588F"/>
    <w:rsid w:val="000F6768"/>
    <w:rsid w:val="000F7BBD"/>
    <w:rsid w:val="00100770"/>
    <w:rsid w:val="001008C1"/>
    <w:rsid w:val="00100B07"/>
    <w:rsid w:val="00100C14"/>
    <w:rsid w:val="001041B5"/>
    <w:rsid w:val="00105413"/>
    <w:rsid w:val="00105B7E"/>
    <w:rsid w:val="001061EE"/>
    <w:rsid w:val="00111397"/>
    <w:rsid w:val="00111738"/>
    <w:rsid w:val="001130E0"/>
    <w:rsid w:val="00113607"/>
    <w:rsid w:val="00113D53"/>
    <w:rsid w:val="001165D5"/>
    <w:rsid w:val="001166EB"/>
    <w:rsid w:val="00116BF3"/>
    <w:rsid w:val="00117310"/>
    <w:rsid w:val="00117660"/>
    <w:rsid w:val="001202F5"/>
    <w:rsid w:val="00121EF9"/>
    <w:rsid w:val="00122572"/>
    <w:rsid w:val="001239E6"/>
    <w:rsid w:val="00123C98"/>
    <w:rsid w:val="00123FFA"/>
    <w:rsid w:val="001248AF"/>
    <w:rsid w:val="00124B37"/>
    <w:rsid w:val="00124E16"/>
    <w:rsid w:val="00125DD0"/>
    <w:rsid w:val="00126702"/>
    <w:rsid w:val="00126784"/>
    <w:rsid w:val="00126F90"/>
    <w:rsid w:val="001274F9"/>
    <w:rsid w:val="00130071"/>
    <w:rsid w:val="0013070C"/>
    <w:rsid w:val="001308F6"/>
    <w:rsid w:val="00131DFA"/>
    <w:rsid w:val="001321AF"/>
    <w:rsid w:val="001322A8"/>
    <w:rsid w:val="001330ED"/>
    <w:rsid w:val="0013324A"/>
    <w:rsid w:val="0013344F"/>
    <w:rsid w:val="001338A4"/>
    <w:rsid w:val="00133B6A"/>
    <w:rsid w:val="0013415B"/>
    <w:rsid w:val="00134281"/>
    <w:rsid w:val="0013538F"/>
    <w:rsid w:val="001353CB"/>
    <w:rsid w:val="00137963"/>
    <w:rsid w:val="00137DAA"/>
    <w:rsid w:val="00137EB0"/>
    <w:rsid w:val="0014010C"/>
    <w:rsid w:val="00141232"/>
    <w:rsid w:val="00141923"/>
    <w:rsid w:val="001436A8"/>
    <w:rsid w:val="00143980"/>
    <w:rsid w:val="00143E2B"/>
    <w:rsid w:val="00146A52"/>
    <w:rsid w:val="00146D0B"/>
    <w:rsid w:val="00146D4C"/>
    <w:rsid w:val="00147EAA"/>
    <w:rsid w:val="001512C4"/>
    <w:rsid w:val="0015151F"/>
    <w:rsid w:val="00151AB3"/>
    <w:rsid w:val="00152E44"/>
    <w:rsid w:val="00153CE8"/>
    <w:rsid w:val="001544A5"/>
    <w:rsid w:val="00154BAA"/>
    <w:rsid w:val="001558D9"/>
    <w:rsid w:val="00157C26"/>
    <w:rsid w:val="00160308"/>
    <w:rsid w:val="00160C92"/>
    <w:rsid w:val="0016183A"/>
    <w:rsid w:val="00161E04"/>
    <w:rsid w:val="001625BA"/>
    <w:rsid w:val="001633F2"/>
    <w:rsid w:val="001633FE"/>
    <w:rsid w:val="00163960"/>
    <w:rsid w:val="00164A5C"/>
    <w:rsid w:val="00166131"/>
    <w:rsid w:val="00166B58"/>
    <w:rsid w:val="0016710E"/>
    <w:rsid w:val="00167715"/>
    <w:rsid w:val="00170696"/>
    <w:rsid w:val="00171890"/>
    <w:rsid w:val="00171D13"/>
    <w:rsid w:val="00171DBF"/>
    <w:rsid w:val="001722C4"/>
    <w:rsid w:val="001742BB"/>
    <w:rsid w:val="00175C57"/>
    <w:rsid w:val="00176F88"/>
    <w:rsid w:val="00177920"/>
    <w:rsid w:val="00180C95"/>
    <w:rsid w:val="0018113A"/>
    <w:rsid w:val="00183B9F"/>
    <w:rsid w:val="00184B65"/>
    <w:rsid w:val="00184E41"/>
    <w:rsid w:val="001859BA"/>
    <w:rsid w:val="0018664C"/>
    <w:rsid w:val="00186A16"/>
    <w:rsid w:val="00186C38"/>
    <w:rsid w:val="00187788"/>
    <w:rsid w:val="00190566"/>
    <w:rsid w:val="00191DC5"/>
    <w:rsid w:val="00191F1A"/>
    <w:rsid w:val="0019207B"/>
    <w:rsid w:val="001923C4"/>
    <w:rsid w:val="001935D2"/>
    <w:rsid w:val="0019433B"/>
    <w:rsid w:val="00197323"/>
    <w:rsid w:val="0019753B"/>
    <w:rsid w:val="00197599"/>
    <w:rsid w:val="001A04DB"/>
    <w:rsid w:val="001A124D"/>
    <w:rsid w:val="001A1C21"/>
    <w:rsid w:val="001A39D2"/>
    <w:rsid w:val="001A3D1C"/>
    <w:rsid w:val="001A3FF0"/>
    <w:rsid w:val="001A4623"/>
    <w:rsid w:val="001A5656"/>
    <w:rsid w:val="001A5C48"/>
    <w:rsid w:val="001A663D"/>
    <w:rsid w:val="001A788C"/>
    <w:rsid w:val="001A7E89"/>
    <w:rsid w:val="001B234C"/>
    <w:rsid w:val="001B24DC"/>
    <w:rsid w:val="001B2791"/>
    <w:rsid w:val="001B2DD4"/>
    <w:rsid w:val="001B49DA"/>
    <w:rsid w:val="001B578E"/>
    <w:rsid w:val="001B5D62"/>
    <w:rsid w:val="001B7A89"/>
    <w:rsid w:val="001C0E21"/>
    <w:rsid w:val="001C1C8B"/>
    <w:rsid w:val="001C1D36"/>
    <w:rsid w:val="001C2080"/>
    <w:rsid w:val="001C314C"/>
    <w:rsid w:val="001C4E24"/>
    <w:rsid w:val="001C6084"/>
    <w:rsid w:val="001D0267"/>
    <w:rsid w:val="001D2BDD"/>
    <w:rsid w:val="001D2D7D"/>
    <w:rsid w:val="001D3A3B"/>
    <w:rsid w:val="001D47D7"/>
    <w:rsid w:val="001D5191"/>
    <w:rsid w:val="001D5546"/>
    <w:rsid w:val="001D781B"/>
    <w:rsid w:val="001D78F2"/>
    <w:rsid w:val="001D79F4"/>
    <w:rsid w:val="001E1001"/>
    <w:rsid w:val="001E11D1"/>
    <w:rsid w:val="001E1FD8"/>
    <w:rsid w:val="001E2871"/>
    <w:rsid w:val="001E28F2"/>
    <w:rsid w:val="001E3B22"/>
    <w:rsid w:val="001E3E9C"/>
    <w:rsid w:val="001E41C1"/>
    <w:rsid w:val="001E4958"/>
    <w:rsid w:val="001E57AB"/>
    <w:rsid w:val="001E6504"/>
    <w:rsid w:val="001E650E"/>
    <w:rsid w:val="001E70AA"/>
    <w:rsid w:val="001E7200"/>
    <w:rsid w:val="001E786E"/>
    <w:rsid w:val="001E79AB"/>
    <w:rsid w:val="001E7E94"/>
    <w:rsid w:val="001F26E6"/>
    <w:rsid w:val="001F3279"/>
    <w:rsid w:val="001F3A23"/>
    <w:rsid w:val="001F47EF"/>
    <w:rsid w:val="001F587F"/>
    <w:rsid w:val="001F7858"/>
    <w:rsid w:val="002019A7"/>
    <w:rsid w:val="00201C4C"/>
    <w:rsid w:val="002036D8"/>
    <w:rsid w:val="00204043"/>
    <w:rsid w:val="00204391"/>
    <w:rsid w:val="0020485B"/>
    <w:rsid w:val="00205DFE"/>
    <w:rsid w:val="00207E75"/>
    <w:rsid w:val="00210BC1"/>
    <w:rsid w:val="002118D1"/>
    <w:rsid w:val="00211AE2"/>
    <w:rsid w:val="00211B43"/>
    <w:rsid w:val="002128E4"/>
    <w:rsid w:val="002132A6"/>
    <w:rsid w:val="002133F0"/>
    <w:rsid w:val="00214707"/>
    <w:rsid w:val="00215434"/>
    <w:rsid w:val="0021648D"/>
    <w:rsid w:val="0021725F"/>
    <w:rsid w:val="00217BA2"/>
    <w:rsid w:val="00217D4E"/>
    <w:rsid w:val="002202A1"/>
    <w:rsid w:val="0022115D"/>
    <w:rsid w:val="0022350E"/>
    <w:rsid w:val="00223BBF"/>
    <w:rsid w:val="00225563"/>
    <w:rsid w:val="00226061"/>
    <w:rsid w:val="00226435"/>
    <w:rsid w:val="002266ED"/>
    <w:rsid w:val="00226EDE"/>
    <w:rsid w:val="00227966"/>
    <w:rsid w:val="0023029D"/>
    <w:rsid w:val="00231C80"/>
    <w:rsid w:val="0023244E"/>
    <w:rsid w:val="002329D9"/>
    <w:rsid w:val="00232C9B"/>
    <w:rsid w:val="002334A6"/>
    <w:rsid w:val="00233776"/>
    <w:rsid w:val="0023420E"/>
    <w:rsid w:val="00234345"/>
    <w:rsid w:val="002346D6"/>
    <w:rsid w:val="00234EA5"/>
    <w:rsid w:val="0023541C"/>
    <w:rsid w:val="002359F1"/>
    <w:rsid w:val="0023700F"/>
    <w:rsid w:val="0023701B"/>
    <w:rsid w:val="002403F0"/>
    <w:rsid w:val="00240C02"/>
    <w:rsid w:val="00240E15"/>
    <w:rsid w:val="00241D69"/>
    <w:rsid w:val="00242BE9"/>
    <w:rsid w:val="002461DF"/>
    <w:rsid w:val="002464D2"/>
    <w:rsid w:val="00246809"/>
    <w:rsid w:val="00247A0A"/>
    <w:rsid w:val="0025076C"/>
    <w:rsid w:val="00251419"/>
    <w:rsid w:val="00251B3A"/>
    <w:rsid w:val="0025285E"/>
    <w:rsid w:val="00255CAE"/>
    <w:rsid w:val="00257655"/>
    <w:rsid w:val="00257E5A"/>
    <w:rsid w:val="00260846"/>
    <w:rsid w:val="002612F5"/>
    <w:rsid w:val="00261668"/>
    <w:rsid w:val="00261FA3"/>
    <w:rsid w:val="00262A87"/>
    <w:rsid w:val="00262D2C"/>
    <w:rsid w:val="002634D4"/>
    <w:rsid w:val="00264669"/>
    <w:rsid w:val="00266C2F"/>
    <w:rsid w:val="0026787E"/>
    <w:rsid w:val="00270F76"/>
    <w:rsid w:val="00271063"/>
    <w:rsid w:val="002725B2"/>
    <w:rsid w:val="00272C00"/>
    <w:rsid w:val="0027339C"/>
    <w:rsid w:val="00273C0F"/>
    <w:rsid w:val="00274588"/>
    <w:rsid w:val="002753E1"/>
    <w:rsid w:val="00275D54"/>
    <w:rsid w:val="0028462A"/>
    <w:rsid w:val="002846CC"/>
    <w:rsid w:val="00286D05"/>
    <w:rsid w:val="002872E6"/>
    <w:rsid w:val="00287BE8"/>
    <w:rsid w:val="0029006A"/>
    <w:rsid w:val="00290220"/>
    <w:rsid w:val="00292323"/>
    <w:rsid w:val="00293241"/>
    <w:rsid w:val="00294573"/>
    <w:rsid w:val="00294E1C"/>
    <w:rsid w:val="00295555"/>
    <w:rsid w:val="00296263"/>
    <w:rsid w:val="002A03E9"/>
    <w:rsid w:val="002A0D30"/>
    <w:rsid w:val="002A10C2"/>
    <w:rsid w:val="002A22D3"/>
    <w:rsid w:val="002A23E4"/>
    <w:rsid w:val="002A3C94"/>
    <w:rsid w:val="002A3E3A"/>
    <w:rsid w:val="002A43C4"/>
    <w:rsid w:val="002A458D"/>
    <w:rsid w:val="002A525E"/>
    <w:rsid w:val="002A6593"/>
    <w:rsid w:val="002A6692"/>
    <w:rsid w:val="002A670E"/>
    <w:rsid w:val="002A69AC"/>
    <w:rsid w:val="002A703F"/>
    <w:rsid w:val="002A7609"/>
    <w:rsid w:val="002B0021"/>
    <w:rsid w:val="002B09C1"/>
    <w:rsid w:val="002B1B3E"/>
    <w:rsid w:val="002B1F2B"/>
    <w:rsid w:val="002B22AE"/>
    <w:rsid w:val="002B30E7"/>
    <w:rsid w:val="002B326D"/>
    <w:rsid w:val="002B3B7A"/>
    <w:rsid w:val="002B3FA2"/>
    <w:rsid w:val="002B43D4"/>
    <w:rsid w:val="002B45D3"/>
    <w:rsid w:val="002B5263"/>
    <w:rsid w:val="002B59A9"/>
    <w:rsid w:val="002B702E"/>
    <w:rsid w:val="002C0164"/>
    <w:rsid w:val="002C310B"/>
    <w:rsid w:val="002C3A20"/>
    <w:rsid w:val="002C4AE2"/>
    <w:rsid w:val="002C4C90"/>
    <w:rsid w:val="002C59D0"/>
    <w:rsid w:val="002D0DF3"/>
    <w:rsid w:val="002D0E25"/>
    <w:rsid w:val="002D1128"/>
    <w:rsid w:val="002D19B7"/>
    <w:rsid w:val="002D1CBA"/>
    <w:rsid w:val="002D246C"/>
    <w:rsid w:val="002D24DC"/>
    <w:rsid w:val="002D275B"/>
    <w:rsid w:val="002D37BD"/>
    <w:rsid w:val="002D3EED"/>
    <w:rsid w:val="002D403A"/>
    <w:rsid w:val="002D4D54"/>
    <w:rsid w:val="002D5984"/>
    <w:rsid w:val="002D5A45"/>
    <w:rsid w:val="002D5F33"/>
    <w:rsid w:val="002D61CE"/>
    <w:rsid w:val="002D6E99"/>
    <w:rsid w:val="002D7F16"/>
    <w:rsid w:val="002D7FFC"/>
    <w:rsid w:val="002E051D"/>
    <w:rsid w:val="002E0EC5"/>
    <w:rsid w:val="002E14B8"/>
    <w:rsid w:val="002E21E5"/>
    <w:rsid w:val="002E27B4"/>
    <w:rsid w:val="002E3F52"/>
    <w:rsid w:val="002E402B"/>
    <w:rsid w:val="002E4393"/>
    <w:rsid w:val="002E46C8"/>
    <w:rsid w:val="002E49B0"/>
    <w:rsid w:val="002E5115"/>
    <w:rsid w:val="002E5186"/>
    <w:rsid w:val="002E6FDF"/>
    <w:rsid w:val="002E7C66"/>
    <w:rsid w:val="002F1274"/>
    <w:rsid w:val="002F1C5B"/>
    <w:rsid w:val="002F2DDF"/>
    <w:rsid w:val="002F30F6"/>
    <w:rsid w:val="002F4245"/>
    <w:rsid w:val="002F57C5"/>
    <w:rsid w:val="002F6526"/>
    <w:rsid w:val="002F6983"/>
    <w:rsid w:val="002F7C58"/>
    <w:rsid w:val="00300B76"/>
    <w:rsid w:val="00300CB6"/>
    <w:rsid w:val="00300EC3"/>
    <w:rsid w:val="0030271C"/>
    <w:rsid w:val="00302B8D"/>
    <w:rsid w:val="003033B9"/>
    <w:rsid w:val="003035C2"/>
    <w:rsid w:val="00303C32"/>
    <w:rsid w:val="00304434"/>
    <w:rsid w:val="003050BD"/>
    <w:rsid w:val="00305F56"/>
    <w:rsid w:val="00307261"/>
    <w:rsid w:val="00307C73"/>
    <w:rsid w:val="00310147"/>
    <w:rsid w:val="003108E5"/>
    <w:rsid w:val="0031099A"/>
    <w:rsid w:val="00311129"/>
    <w:rsid w:val="003111F6"/>
    <w:rsid w:val="00311A1B"/>
    <w:rsid w:val="00311D63"/>
    <w:rsid w:val="00312698"/>
    <w:rsid w:val="00312DCC"/>
    <w:rsid w:val="00313C75"/>
    <w:rsid w:val="00316388"/>
    <w:rsid w:val="003171C1"/>
    <w:rsid w:val="0032047C"/>
    <w:rsid w:val="0032113D"/>
    <w:rsid w:val="00321171"/>
    <w:rsid w:val="0032177C"/>
    <w:rsid w:val="00321E48"/>
    <w:rsid w:val="00322B3F"/>
    <w:rsid w:val="00323645"/>
    <w:rsid w:val="00324952"/>
    <w:rsid w:val="003258AF"/>
    <w:rsid w:val="003266E5"/>
    <w:rsid w:val="003275A8"/>
    <w:rsid w:val="00327D06"/>
    <w:rsid w:val="003300D1"/>
    <w:rsid w:val="003301AD"/>
    <w:rsid w:val="00330E9B"/>
    <w:rsid w:val="00331B41"/>
    <w:rsid w:val="00332732"/>
    <w:rsid w:val="0033315B"/>
    <w:rsid w:val="00334FEE"/>
    <w:rsid w:val="00335030"/>
    <w:rsid w:val="00336F2C"/>
    <w:rsid w:val="00337FB2"/>
    <w:rsid w:val="003401C7"/>
    <w:rsid w:val="003415D9"/>
    <w:rsid w:val="003426EB"/>
    <w:rsid w:val="00343587"/>
    <w:rsid w:val="0034444F"/>
    <w:rsid w:val="00345BDF"/>
    <w:rsid w:val="003470D6"/>
    <w:rsid w:val="003518EF"/>
    <w:rsid w:val="00352588"/>
    <w:rsid w:val="00352E67"/>
    <w:rsid w:val="00353407"/>
    <w:rsid w:val="0035373A"/>
    <w:rsid w:val="00353BF3"/>
    <w:rsid w:val="0035402C"/>
    <w:rsid w:val="003543C4"/>
    <w:rsid w:val="00354846"/>
    <w:rsid w:val="00354D62"/>
    <w:rsid w:val="003554BC"/>
    <w:rsid w:val="0036071B"/>
    <w:rsid w:val="0036080D"/>
    <w:rsid w:val="00360EF0"/>
    <w:rsid w:val="0036105C"/>
    <w:rsid w:val="00362177"/>
    <w:rsid w:val="00362318"/>
    <w:rsid w:val="00363B4D"/>
    <w:rsid w:val="00363CED"/>
    <w:rsid w:val="00365B1A"/>
    <w:rsid w:val="003660C2"/>
    <w:rsid w:val="0036670A"/>
    <w:rsid w:val="003675CE"/>
    <w:rsid w:val="00367817"/>
    <w:rsid w:val="003703C7"/>
    <w:rsid w:val="00370A9B"/>
    <w:rsid w:val="0037118C"/>
    <w:rsid w:val="00371A47"/>
    <w:rsid w:val="0037276D"/>
    <w:rsid w:val="003735FE"/>
    <w:rsid w:val="0037584E"/>
    <w:rsid w:val="003761E3"/>
    <w:rsid w:val="0037759C"/>
    <w:rsid w:val="00377BCB"/>
    <w:rsid w:val="00380778"/>
    <w:rsid w:val="003812F1"/>
    <w:rsid w:val="0038154C"/>
    <w:rsid w:val="00381721"/>
    <w:rsid w:val="00381C69"/>
    <w:rsid w:val="00382289"/>
    <w:rsid w:val="00383C7D"/>
    <w:rsid w:val="0038478C"/>
    <w:rsid w:val="00384AD3"/>
    <w:rsid w:val="00384EF3"/>
    <w:rsid w:val="003852A5"/>
    <w:rsid w:val="00386907"/>
    <w:rsid w:val="00386CC4"/>
    <w:rsid w:val="003873CD"/>
    <w:rsid w:val="00387562"/>
    <w:rsid w:val="00391D74"/>
    <w:rsid w:val="00393CF3"/>
    <w:rsid w:val="003943D6"/>
    <w:rsid w:val="00395762"/>
    <w:rsid w:val="00395835"/>
    <w:rsid w:val="0039634C"/>
    <w:rsid w:val="00397711"/>
    <w:rsid w:val="00397E2D"/>
    <w:rsid w:val="003A03A6"/>
    <w:rsid w:val="003A064A"/>
    <w:rsid w:val="003A06D2"/>
    <w:rsid w:val="003A1166"/>
    <w:rsid w:val="003A1B7D"/>
    <w:rsid w:val="003A24AB"/>
    <w:rsid w:val="003A2B3A"/>
    <w:rsid w:val="003A341F"/>
    <w:rsid w:val="003A3496"/>
    <w:rsid w:val="003A4158"/>
    <w:rsid w:val="003A5F10"/>
    <w:rsid w:val="003A61C4"/>
    <w:rsid w:val="003A62EC"/>
    <w:rsid w:val="003A6521"/>
    <w:rsid w:val="003A68CB"/>
    <w:rsid w:val="003A7743"/>
    <w:rsid w:val="003B02FC"/>
    <w:rsid w:val="003B044A"/>
    <w:rsid w:val="003B1EE6"/>
    <w:rsid w:val="003B250B"/>
    <w:rsid w:val="003B3009"/>
    <w:rsid w:val="003B39CC"/>
    <w:rsid w:val="003B470B"/>
    <w:rsid w:val="003B47C7"/>
    <w:rsid w:val="003B51F6"/>
    <w:rsid w:val="003B5F3F"/>
    <w:rsid w:val="003B6535"/>
    <w:rsid w:val="003B6A3D"/>
    <w:rsid w:val="003B77E5"/>
    <w:rsid w:val="003B7F91"/>
    <w:rsid w:val="003C0400"/>
    <w:rsid w:val="003C1451"/>
    <w:rsid w:val="003C2D1C"/>
    <w:rsid w:val="003C321B"/>
    <w:rsid w:val="003C3581"/>
    <w:rsid w:val="003C3AD3"/>
    <w:rsid w:val="003C3FCC"/>
    <w:rsid w:val="003C4A45"/>
    <w:rsid w:val="003C50F6"/>
    <w:rsid w:val="003C52A5"/>
    <w:rsid w:val="003C69A0"/>
    <w:rsid w:val="003C76B2"/>
    <w:rsid w:val="003C7796"/>
    <w:rsid w:val="003C79E0"/>
    <w:rsid w:val="003D140F"/>
    <w:rsid w:val="003D1FB3"/>
    <w:rsid w:val="003D3C53"/>
    <w:rsid w:val="003D520A"/>
    <w:rsid w:val="003D6246"/>
    <w:rsid w:val="003D6481"/>
    <w:rsid w:val="003D7D72"/>
    <w:rsid w:val="003E076B"/>
    <w:rsid w:val="003E0B62"/>
    <w:rsid w:val="003E0E7C"/>
    <w:rsid w:val="003E12B9"/>
    <w:rsid w:val="003E163E"/>
    <w:rsid w:val="003E2D0F"/>
    <w:rsid w:val="003E37A7"/>
    <w:rsid w:val="003E56AE"/>
    <w:rsid w:val="003E5FD0"/>
    <w:rsid w:val="003E65A8"/>
    <w:rsid w:val="003E7267"/>
    <w:rsid w:val="003E72A1"/>
    <w:rsid w:val="003E7550"/>
    <w:rsid w:val="003E7AA4"/>
    <w:rsid w:val="003E7C3D"/>
    <w:rsid w:val="003E7D9C"/>
    <w:rsid w:val="003E7FA3"/>
    <w:rsid w:val="003F072C"/>
    <w:rsid w:val="003F0C0D"/>
    <w:rsid w:val="003F19B7"/>
    <w:rsid w:val="003F20DF"/>
    <w:rsid w:val="003F230D"/>
    <w:rsid w:val="003F233D"/>
    <w:rsid w:val="003F2A4F"/>
    <w:rsid w:val="003F2EB4"/>
    <w:rsid w:val="003F4536"/>
    <w:rsid w:val="003F49F7"/>
    <w:rsid w:val="003F5440"/>
    <w:rsid w:val="003F55B6"/>
    <w:rsid w:val="003F5775"/>
    <w:rsid w:val="003F5CB7"/>
    <w:rsid w:val="00400304"/>
    <w:rsid w:val="00400EDC"/>
    <w:rsid w:val="00400F4B"/>
    <w:rsid w:val="00403037"/>
    <w:rsid w:val="00403567"/>
    <w:rsid w:val="0040573A"/>
    <w:rsid w:val="004058C8"/>
    <w:rsid w:val="0040591F"/>
    <w:rsid w:val="00407006"/>
    <w:rsid w:val="00410CBB"/>
    <w:rsid w:val="00411548"/>
    <w:rsid w:val="00413119"/>
    <w:rsid w:val="00413195"/>
    <w:rsid w:val="00414266"/>
    <w:rsid w:val="00415C49"/>
    <w:rsid w:val="00416A77"/>
    <w:rsid w:val="00417ED5"/>
    <w:rsid w:val="00417EE5"/>
    <w:rsid w:val="00420BB3"/>
    <w:rsid w:val="00420BF4"/>
    <w:rsid w:val="004210C9"/>
    <w:rsid w:val="00421C94"/>
    <w:rsid w:val="00422258"/>
    <w:rsid w:val="0042227C"/>
    <w:rsid w:val="00422AB9"/>
    <w:rsid w:val="004231FA"/>
    <w:rsid w:val="0042474A"/>
    <w:rsid w:val="00424835"/>
    <w:rsid w:val="004272B3"/>
    <w:rsid w:val="0042739A"/>
    <w:rsid w:val="004276B4"/>
    <w:rsid w:val="00431763"/>
    <w:rsid w:val="00432EC7"/>
    <w:rsid w:val="0043774B"/>
    <w:rsid w:val="00437825"/>
    <w:rsid w:val="00437C2B"/>
    <w:rsid w:val="0044066A"/>
    <w:rsid w:val="00441FB0"/>
    <w:rsid w:val="00441FD4"/>
    <w:rsid w:val="00442328"/>
    <w:rsid w:val="00443C5A"/>
    <w:rsid w:val="0044405D"/>
    <w:rsid w:val="00444910"/>
    <w:rsid w:val="00444A44"/>
    <w:rsid w:val="0044639F"/>
    <w:rsid w:val="0044682B"/>
    <w:rsid w:val="00446993"/>
    <w:rsid w:val="00446DC7"/>
    <w:rsid w:val="00450878"/>
    <w:rsid w:val="00451510"/>
    <w:rsid w:val="0045193C"/>
    <w:rsid w:val="00451D0F"/>
    <w:rsid w:val="00451D24"/>
    <w:rsid w:val="00452044"/>
    <w:rsid w:val="0045290F"/>
    <w:rsid w:val="00452C7E"/>
    <w:rsid w:val="00453074"/>
    <w:rsid w:val="0045395D"/>
    <w:rsid w:val="00453B1E"/>
    <w:rsid w:val="00453BE5"/>
    <w:rsid w:val="00454D17"/>
    <w:rsid w:val="00455027"/>
    <w:rsid w:val="0045616A"/>
    <w:rsid w:val="00457B66"/>
    <w:rsid w:val="00460B36"/>
    <w:rsid w:val="0046491D"/>
    <w:rsid w:val="00465213"/>
    <w:rsid w:val="00470D33"/>
    <w:rsid w:val="004713E4"/>
    <w:rsid w:val="00471EA5"/>
    <w:rsid w:val="00472DDF"/>
    <w:rsid w:val="00473599"/>
    <w:rsid w:val="004735CE"/>
    <w:rsid w:val="00474AF6"/>
    <w:rsid w:val="00475BCC"/>
    <w:rsid w:val="0047611D"/>
    <w:rsid w:val="00476838"/>
    <w:rsid w:val="00476F12"/>
    <w:rsid w:val="00477382"/>
    <w:rsid w:val="00477AB2"/>
    <w:rsid w:val="004804F3"/>
    <w:rsid w:val="004811E0"/>
    <w:rsid w:val="00481BC3"/>
    <w:rsid w:val="0048263B"/>
    <w:rsid w:val="004851FE"/>
    <w:rsid w:val="00486B15"/>
    <w:rsid w:val="00487174"/>
    <w:rsid w:val="004872D8"/>
    <w:rsid w:val="004873E9"/>
    <w:rsid w:val="00487743"/>
    <w:rsid w:val="00490610"/>
    <w:rsid w:val="004911D4"/>
    <w:rsid w:val="004912F8"/>
    <w:rsid w:val="004917DF"/>
    <w:rsid w:val="00491D66"/>
    <w:rsid w:val="0049272B"/>
    <w:rsid w:val="00492879"/>
    <w:rsid w:val="00492AFC"/>
    <w:rsid w:val="004936B2"/>
    <w:rsid w:val="004937A2"/>
    <w:rsid w:val="004942D0"/>
    <w:rsid w:val="00495682"/>
    <w:rsid w:val="00495FEC"/>
    <w:rsid w:val="00496F13"/>
    <w:rsid w:val="00497218"/>
    <w:rsid w:val="0049725F"/>
    <w:rsid w:val="004A06FB"/>
    <w:rsid w:val="004A0C4F"/>
    <w:rsid w:val="004A15A9"/>
    <w:rsid w:val="004A18E0"/>
    <w:rsid w:val="004A1AF2"/>
    <w:rsid w:val="004A2641"/>
    <w:rsid w:val="004A28A4"/>
    <w:rsid w:val="004A3165"/>
    <w:rsid w:val="004A3F77"/>
    <w:rsid w:val="004A487F"/>
    <w:rsid w:val="004A4974"/>
    <w:rsid w:val="004A5588"/>
    <w:rsid w:val="004A56C5"/>
    <w:rsid w:val="004A58A0"/>
    <w:rsid w:val="004A6B29"/>
    <w:rsid w:val="004A713F"/>
    <w:rsid w:val="004A78ED"/>
    <w:rsid w:val="004B06C6"/>
    <w:rsid w:val="004B159B"/>
    <w:rsid w:val="004B1734"/>
    <w:rsid w:val="004B25B6"/>
    <w:rsid w:val="004B2734"/>
    <w:rsid w:val="004B29A9"/>
    <w:rsid w:val="004B3416"/>
    <w:rsid w:val="004B48B9"/>
    <w:rsid w:val="004B4F7B"/>
    <w:rsid w:val="004B6941"/>
    <w:rsid w:val="004B7BCA"/>
    <w:rsid w:val="004C0557"/>
    <w:rsid w:val="004C137C"/>
    <w:rsid w:val="004C392A"/>
    <w:rsid w:val="004C40C2"/>
    <w:rsid w:val="004C61A9"/>
    <w:rsid w:val="004C61CA"/>
    <w:rsid w:val="004D1932"/>
    <w:rsid w:val="004D253E"/>
    <w:rsid w:val="004D3B45"/>
    <w:rsid w:val="004D416D"/>
    <w:rsid w:val="004D4A6F"/>
    <w:rsid w:val="004D4BD3"/>
    <w:rsid w:val="004D5948"/>
    <w:rsid w:val="004D5B20"/>
    <w:rsid w:val="004D5E65"/>
    <w:rsid w:val="004D6723"/>
    <w:rsid w:val="004D74C8"/>
    <w:rsid w:val="004D7BD4"/>
    <w:rsid w:val="004E0243"/>
    <w:rsid w:val="004E0454"/>
    <w:rsid w:val="004E050B"/>
    <w:rsid w:val="004E18EE"/>
    <w:rsid w:val="004E23DC"/>
    <w:rsid w:val="004E3262"/>
    <w:rsid w:val="004E36B3"/>
    <w:rsid w:val="004E3BF9"/>
    <w:rsid w:val="004E51C0"/>
    <w:rsid w:val="004E5F47"/>
    <w:rsid w:val="004E6C69"/>
    <w:rsid w:val="004E6FCA"/>
    <w:rsid w:val="004E7832"/>
    <w:rsid w:val="004F1DFA"/>
    <w:rsid w:val="004F20B7"/>
    <w:rsid w:val="004F2493"/>
    <w:rsid w:val="004F2E32"/>
    <w:rsid w:val="004F33A5"/>
    <w:rsid w:val="004F4F4A"/>
    <w:rsid w:val="004F5130"/>
    <w:rsid w:val="004F5CD2"/>
    <w:rsid w:val="004F61A7"/>
    <w:rsid w:val="004F66A5"/>
    <w:rsid w:val="004F7134"/>
    <w:rsid w:val="004F750A"/>
    <w:rsid w:val="004F765F"/>
    <w:rsid w:val="005012FC"/>
    <w:rsid w:val="00501B95"/>
    <w:rsid w:val="005031EB"/>
    <w:rsid w:val="0050406B"/>
    <w:rsid w:val="0050451E"/>
    <w:rsid w:val="005049A2"/>
    <w:rsid w:val="005054F4"/>
    <w:rsid w:val="00505A96"/>
    <w:rsid w:val="0050627D"/>
    <w:rsid w:val="00506537"/>
    <w:rsid w:val="005066EB"/>
    <w:rsid w:val="00506794"/>
    <w:rsid w:val="00506D1F"/>
    <w:rsid w:val="0051004E"/>
    <w:rsid w:val="0051010D"/>
    <w:rsid w:val="00510AB8"/>
    <w:rsid w:val="00511E89"/>
    <w:rsid w:val="00511FF3"/>
    <w:rsid w:val="005124E3"/>
    <w:rsid w:val="0051372D"/>
    <w:rsid w:val="00515C83"/>
    <w:rsid w:val="005166B7"/>
    <w:rsid w:val="0051762F"/>
    <w:rsid w:val="005216F7"/>
    <w:rsid w:val="0052212B"/>
    <w:rsid w:val="00523959"/>
    <w:rsid w:val="00523E34"/>
    <w:rsid w:val="00523F84"/>
    <w:rsid w:val="00524195"/>
    <w:rsid w:val="00524390"/>
    <w:rsid w:val="00524C04"/>
    <w:rsid w:val="00530929"/>
    <w:rsid w:val="00530DDE"/>
    <w:rsid w:val="005339FA"/>
    <w:rsid w:val="0053429F"/>
    <w:rsid w:val="00534303"/>
    <w:rsid w:val="0053483B"/>
    <w:rsid w:val="00534A4B"/>
    <w:rsid w:val="005350BF"/>
    <w:rsid w:val="00536579"/>
    <w:rsid w:val="00537506"/>
    <w:rsid w:val="005411AC"/>
    <w:rsid w:val="00542894"/>
    <w:rsid w:val="0054308D"/>
    <w:rsid w:val="00543EFE"/>
    <w:rsid w:val="0054457B"/>
    <w:rsid w:val="00544BB8"/>
    <w:rsid w:val="00546F3D"/>
    <w:rsid w:val="00547E30"/>
    <w:rsid w:val="00550083"/>
    <w:rsid w:val="00552590"/>
    <w:rsid w:val="005525F8"/>
    <w:rsid w:val="00552832"/>
    <w:rsid w:val="00552B5E"/>
    <w:rsid w:val="00554B38"/>
    <w:rsid w:val="00554C13"/>
    <w:rsid w:val="00554D88"/>
    <w:rsid w:val="00556496"/>
    <w:rsid w:val="00556B13"/>
    <w:rsid w:val="00557112"/>
    <w:rsid w:val="00557235"/>
    <w:rsid w:val="0055733A"/>
    <w:rsid w:val="00557604"/>
    <w:rsid w:val="00560261"/>
    <w:rsid w:val="00560C38"/>
    <w:rsid w:val="00560D37"/>
    <w:rsid w:val="0056156B"/>
    <w:rsid w:val="00561797"/>
    <w:rsid w:val="0056190F"/>
    <w:rsid w:val="00561FB3"/>
    <w:rsid w:val="00562274"/>
    <w:rsid w:val="00563A0E"/>
    <w:rsid w:val="005661D7"/>
    <w:rsid w:val="005679CA"/>
    <w:rsid w:val="0057071A"/>
    <w:rsid w:val="00570E01"/>
    <w:rsid w:val="005719BF"/>
    <w:rsid w:val="005731FA"/>
    <w:rsid w:val="00573E09"/>
    <w:rsid w:val="00574904"/>
    <w:rsid w:val="005759C1"/>
    <w:rsid w:val="00576229"/>
    <w:rsid w:val="00576C9A"/>
    <w:rsid w:val="0057760B"/>
    <w:rsid w:val="00577BB9"/>
    <w:rsid w:val="00581CAA"/>
    <w:rsid w:val="00583214"/>
    <w:rsid w:val="0058380D"/>
    <w:rsid w:val="0058386B"/>
    <w:rsid w:val="005855E0"/>
    <w:rsid w:val="00587AFB"/>
    <w:rsid w:val="00587D76"/>
    <w:rsid w:val="00590C9F"/>
    <w:rsid w:val="00590EAD"/>
    <w:rsid w:val="005919AB"/>
    <w:rsid w:val="00591A15"/>
    <w:rsid w:val="0059440D"/>
    <w:rsid w:val="0059455A"/>
    <w:rsid w:val="00595956"/>
    <w:rsid w:val="005959C2"/>
    <w:rsid w:val="0059760A"/>
    <w:rsid w:val="00597636"/>
    <w:rsid w:val="0059785D"/>
    <w:rsid w:val="005A0487"/>
    <w:rsid w:val="005A0EF1"/>
    <w:rsid w:val="005A16CE"/>
    <w:rsid w:val="005A4A63"/>
    <w:rsid w:val="005A61B1"/>
    <w:rsid w:val="005A7781"/>
    <w:rsid w:val="005A7BAD"/>
    <w:rsid w:val="005B0030"/>
    <w:rsid w:val="005B2346"/>
    <w:rsid w:val="005B33C8"/>
    <w:rsid w:val="005B4D51"/>
    <w:rsid w:val="005B5958"/>
    <w:rsid w:val="005B5C1B"/>
    <w:rsid w:val="005B64D1"/>
    <w:rsid w:val="005B6E4E"/>
    <w:rsid w:val="005C0C19"/>
    <w:rsid w:val="005C1E92"/>
    <w:rsid w:val="005C3BA0"/>
    <w:rsid w:val="005C529C"/>
    <w:rsid w:val="005C529D"/>
    <w:rsid w:val="005C558C"/>
    <w:rsid w:val="005C7CC9"/>
    <w:rsid w:val="005D0A57"/>
    <w:rsid w:val="005D15F3"/>
    <w:rsid w:val="005D2003"/>
    <w:rsid w:val="005D3629"/>
    <w:rsid w:val="005D4D38"/>
    <w:rsid w:val="005D52F1"/>
    <w:rsid w:val="005D577D"/>
    <w:rsid w:val="005D5A23"/>
    <w:rsid w:val="005D5E34"/>
    <w:rsid w:val="005D64BF"/>
    <w:rsid w:val="005D6DDB"/>
    <w:rsid w:val="005D7723"/>
    <w:rsid w:val="005D77A5"/>
    <w:rsid w:val="005E05CB"/>
    <w:rsid w:val="005E0896"/>
    <w:rsid w:val="005E1DE8"/>
    <w:rsid w:val="005E35EE"/>
    <w:rsid w:val="005E5744"/>
    <w:rsid w:val="005E6109"/>
    <w:rsid w:val="005E7424"/>
    <w:rsid w:val="005F210B"/>
    <w:rsid w:val="005F2BA9"/>
    <w:rsid w:val="005F399D"/>
    <w:rsid w:val="005F46C3"/>
    <w:rsid w:val="005F61C2"/>
    <w:rsid w:val="005F7737"/>
    <w:rsid w:val="005F7F10"/>
    <w:rsid w:val="00602B72"/>
    <w:rsid w:val="00602F44"/>
    <w:rsid w:val="00603DBF"/>
    <w:rsid w:val="00604C15"/>
    <w:rsid w:val="006051F6"/>
    <w:rsid w:val="00605217"/>
    <w:rsid w:val="00605476"/>
    <w:rsid w:val="00605F66"/>
    <w:rsid w:val="006065CA"/>
    <w:rsid w:val="00606FB5"/>
    <w:rsid w:val="00607662"/>
    <w:rsid w:val="00611753"/>
    <w:rsid w:val="00612912"/>
    <w:rsid w:val="00612FA2"/>
    <w:rsid w:val="006134F6"/>
    <w:rsid w:val="00613B19"/>
    <w:rsid w:val="0061503F"/>
    <w:rsid w:val="0061533F"/>
    <w:rsid w:val="00615478"/>
    <w:rsid w:val="006160B5"/>
    <w:rsid w:val="006169FA"/>
    <w:rsid w:val="00617FD6"/>
    <w:rsid w:val="006210F3"/>
    <w:rsid w:val="006221BA"/>
    <w:rsid w:val="00623448"/>
    <w:rsid w:val="00623A7E"/>
    <w:rsid w:val="0062500A"/>
    <w:rsid w:val="006267A3"/>
    <w:rsid w:val="00626E7A"/>
    <w:rsid w:val="006313CC"/>
    <w:rsid w:val="00631D0A"/>
    <w:rsid w:val="00631DEC"/>
    <w:rsid w:val="00631F37"/>
    <w:rsid w:val="006322A5"/>
    <w:rsid w:val="0063438C"/>
    <w:rsid w:val="00635232"/>
    <w:rsid w:val="006354BC"/>
    <w:rsid w:val="0063671E"/>
    <w:rsid w:val="00637DCB"/>
    <w:rsid w:val="006401EE"/>
    <w:rsid w:val="00640527"/>
    <w:rsid w:val="00640532"/>
    <w:rsid w:val="0064144E"/>
    <w:rsid w:val="006418AC"/>
    <w:rsid w:val="0064219E"/>
    <w:rsid w:val="0064237B"/>
    <w:rsid w:val="0064363A"/>
    <w:rsid w:val="00643E2C"/>
    <w:rsid w:val="0064503B"/>
    <w:rsid w:val="0064569F"/>
    <w:rsid w:val="00645C51"/>
    <w:rsid w:val="0064628C"/>
    <w:rsid w:val="00646CDF"/>
    <w:rsid w:val="00647134"/>
    <w:rsid w:val="006474CE"/>
    <w:rsid w:val="006517C1"/>
    <w:rsid w:val="00652742"/>
    <w:rsid w:val="00653918"/>
    <w:rsid w:val="00653F4B"/>
    <w:rsid w:val="006542BE"/>
    <w:rsid w:val="00654E8C"/>
    <w:rsid w:val="00655D51"/>
    <w:rsid w:val="00656E25"/>
    <w:rsid w:val="0066139A"/>
    <w:rsid w:val="00662086"/>
    <w:rsid w:val="006625E3"/>
    <w:rsid w:val="006629B3"/>
    <w:rsid w:val="00663618"/>
    <w:rsid w:val="006637A6"/>
    <w:rsid w:val="006640A9"/>
    <w:rsid w:val="0066412D"/>
    <w:rsid w:val="00666131"/>
    <w:rsid w:val="006661BD"/>
    <w:rsid w:val="006666E5"/>
    <w:rsid w:val="00666A71"/>
    <w:rsid w:val="00667808"/>
    <w:rsid w:val="00670376"/>
    <w:rsid w:val="00670C60"/>
    <w:rsid w:val="0067178C"/>
    <w:rsid w:val="0067301E"/>
    <w:rsid w:val="006737B3"/>
    <w:rsid w:val="006744A2"/>
    <w:rsid w:val="006746B8"/>
    <w:rsid w:val="0067503D"/>
    <w:rsid w:val="00675E66"/>
    <w:rsid w:val="00675EF0"/>
    <w:rsid w:val="00677BBA"/>
    <w:rsid w:val="00680AD9"/>
    <w:rsid w:val="00682A01"/>
    <w:rsid w:val="00683A89"/>
    <w:rsid w:val="00683B18"/>
    <w:rsid w:val="0068474E"/>
    <w:rsid w:val="00684906"/>
    <w:rsid w:val="0068613D"/>
    <w:rsid w:val="00686A25"/>
    <w:rsid w:val="00686BE4"/>
    <w:rsid w:val="00686E9A"/>
    <w:rsid w:val="006946CC"/>
    <w:rsid w:val="00694B2D"/>
    <w:rsid w:val="006961A3"/>
    <w:rsid w:val="006A01DB"/>
    <w:rsid w:val="006A0488"/>
    <w:rsid w:val="006A0627"/>
    <w:rsid w:val="006A0798"/>
    <w:rsid w:val="006A3C06"/>
    <w:rsid w:val="006A5F17"/>
    <w:rsid w:val="006A6BE2"/>
    <w:rsid w:val="006B05A1"/>
    <w:rsid w:val="006B05EA"/>
    <w:rsid w:val="006B0CA3"/>
    <w:rsid w:val="006B115F"/>
    <w:rsid w:val="006B731E"/>
    <w:rsid w:val="006C2396"/>
    <w:rsid w:val="006C27EB"/>
    <w:rsid w:val="006C2B67"/>
    <w:rsid w:val="006C2B7F"/>
    <w:rsid w:val="006C376F"/>
    <w:rsid w:val="006C38CF"/>
    <w:rsid w:val="006C3A45"/>
    <w:rsid w:val="006C45B0"/>
    <w:rsid w:val="006C5830"/>
    <w:rsid w:val="006D0E51"/>
    <w:rsid w:val="006D150A"/>
    <w:rsid w:val="006D2552"/>
    <w:rsid w:val="006D5572"/>
    <w:rsid w:val="006D5C42"/>
    <w:rsid w:val="006D6646"/>
    <w:rsid w:val="006D6D21"/>
    <w:rsid w:val="006D7020"/>
    <w:rsid w:val="006D7563"/>
    <w:rsid w:val="006D7C37"/>
    <w:rsid w:val="006E0BF6"/>
    <w:rsid w:val="006E10B8"/>
    <w:rsid w:val="006E413E"/>
    <w:rsid w:val="006E41DF"/>
    <w:rsid w:val="006E50E2"/>
    <w:rsid w:val="006E6302"/>
    <w:rsid w:val="006E6B05"/>
    <w:rsid w:val="006E7F01"/>
    <w:rsid w:val="006F0685"/>
    <w:rsid w:val="006F18C1"/>
    <w:rsid w:val="006F26AA"/>
    <w:rsid w:val="006F29A5"/>
    <w:rsid w:val="006F2C98"/>
    <w:rsid w:val="006F2D53"/>
    <w:rsid w:val="006F5DBD"/>
    <w:rsid w:val="006F6D85"/>
    <w:rsid w:val="006F747E"/>
    <w:rsid w:val="006F7703"/>
    <w:rsid w:val="007002B9"/>
    <w:rsid w:val="007011FD"/>
    <w:rsid w:val="0070124B"/>
    <w:rsid w:val="00704610"/>
    <w:rsid w:val="0070485A"/>
    <w:rsid w:val="00704DD9"/>
    <w:rsid w:val="00705176"/>
    <w:rsid w:val="00705375"/>
    <w:rsid w:val="0070684E"/>
    <w:rsid w:val="00706D27"/>
    <w:rsid w:val="00707425"/>
    <w:rsid w:val="00707E69"/>
    <w:rsid w:val="00707F4F"/>
    <w:rsid w:val="00710093"/>
    <w:rsid w:val="00710AD8"/>
    <w:rsid w:val="00710F10"/>
    <w:rsid w:val="0071164A"/>
    <w:rsid w:val="00712772"/>
    <w:rsid w:val="00712EA5"/>
    <w:rsid w:val="00713361"/>
    <w:rsid w:val="00713DC1"/>
    <w:rsid w:val="00714497"/>
    <w:rsid w:val="007144B5"/>
    <w:rsid w:val="007144E2"/>
    <w:rsid w:val="00715052"/>
    <w:rsid w:val="00716538"/>
    <w:rsid w:val="00716AB5"/>
    <w:rsid w:val="00717AD2"/>
    <w:rsid w:val="00717DB4"/>
    <w:rsid w:val="007229DB"/>
    <w:rsid w:val="007248C7"/>
    <w:rsid w:val="007258A9"/>
    <w:rsid w:val="007260BC"/>
    <w:rsid w:val="00726CC9"/>
    <w:rsid w:val="00727466"/>
    <w:rsid w:val="00731146"/>
    <w:rsid w:val="00732684"/>
    <w:rsid w:val="00733147"/>
    <w:rsid w:val="00733572"/>
    <w:rsid w:val="0073437D"/>
    <w:rsid w:val="00734AB7"/>
    <w:rsid w:val="007363B7"/>
    <w:rsid w:val="007368F6"/>
    <w:rsid w:val="00736A7B"/>
    <w:rsid w:val="007374CB"/>
    <w:rsid w:val="00740461"/>
    <w:rsid w:val="00740610"/>
    <w:rsid w:val="00741A44"/>
    <w:rsid w:val="0074256B"/>
    <w:rsid w:val="007431F6"/>
    <w:rsid w:val="007445B4"/>
    <w:rsid w:val="00744844"/>
    <w:rsid w:val="00745E14"/>
    <w:rsid w:val="00745FAA"/>
    <w:rsid w:val="0074653A"/>
    <w:rsid w:val="007479C4"/>
    <w:rsid w:val="00750BB8"/>
    <w:rsid w:val="00752B9E"/>
    <w:rsid w:val="00752F01"/>
    <w:rsid w:val="00754BB2"/>
    <w:rsid w:val="00755351"/>
    <w:rsid w:val="00755CF7"/>
    <w:rsid w:val="0075618B"/>
    <w:rsid w:val="007565A7"/>
    <w:rsid w:val="00757C16"/>
    <w:rsid w:val="0076153D"/>
    <w:rsid w:val="007615A5"/>
    <w:rsid w:val="0076195A"/>
    <w:rsid w:val="00763A6E"/>
    <w:rsid w:val="00763CB0"/>
    <w:rsid w:val="00764A5E"/>
    <w:rsid w:val="00764D9F"/>
    <w:rsid w:val="00765885"/>
    <w:rsid w:val="00765BF6"/>
    <w:rsid w:val="00765ED3"/>
    <w:rsid w:val="00766031"/>
    <w:rsid w:val="00766F3E"/>
    <w:rsid w:val="007675B2"/>
    <w:rsid w:val="0076789E"/>
    <w:rsid w:val="007710B5"/>
    <w:rsid w:val="00771229"/>
    <w:rsid w:val="007744D0"/>
    <w:rsid w:val="0077456F"/>
    <w:rsid w:val="007768F3"/>
    <w:rsid w:val="00776CC0"/>
    <w:rsid w:val="007839A4"/>
    <w:rsid w:val="007851EB"/>
    <w:rsid w:val="00785CED"/>
    <w:rsid w:val="007879A3"/>
    <w:rsid w:val="00787F27"/>
    <w:rsid w:val="00791962"/>
    <w:rsid w:val="00791AAC"/>
    <w:rsid w:val="00791D00"/>
    <w:rsid w:val="0079392C"/>
    <w:rsid w:val="007942C7"/>
    <w:rsid w:val="0079464E"/>
    <w:rsid w:val="00794D89"/>
    <w:rsid w:val="0079590A"/>
    <w:rsid w:val="00797689"/>
    <w:rsid w:val="00797EE9"/>
    <w:rsid w:val="007A0AE4"/>
    <w:rsid w:val="007A0D22"/>
    <w:rsid w:val="007A0E5C"/>
    <w:rsid w:val="007A1B67"/>
    <w:rsid w:val="007A1E41"/>
    <w:rsid w:val="007A3ED2"/>
    <w:rsid w:val="007A3FFD"/>
    <w:rsid w:val="007A4A47"/>
    <w:rsid w:val="007A4CB2"/>
    <w:rsid w:val="007A4DC5"/>
    <w:rsid w:val="007A5856"/>
    <w:rsid w:val="007A685F"/>
    <w:rsid w:val="007A6CB4"/>
    <w:rsid w:val="007A6D7F"/>
    <w:rsid w:val="007A7717"/>
    <w:rsid w:val="007B0278"/>
    <w:rsid w:val="007B0902"/>
    <w:rsid w:val="007B0E6D"/>
    <w:rsid w:val="007B1119"/>
    <w:rsid w:val="007B1263"/>
    <w:rsid w:val="007B2C92"/>
    <w:rsid w:val="007B2E5A"/>
    <w:rsid w:val="007B38AA"/>
    <w:rsid w:val="007B42A5"/>
    <w:rsid w:val="007B466C"/>
    <w:rsid w:val="007B4ECD"/>
    <w:rsid w:val="007B62E5"/>
    <w:rsid w:val="007B6503"/>
    <w:rsid w:val="007B76D9"/>
    <w:rsid w:val="007B79E8"/>
    <w:rsid w:val="007C1C5E"/>
    <w:rsid w:val="007C3664"/>
    <w:rsid w:val="007C4219"/>
    <w:rsid w:val="007C4973"/>
    <w:rsid w:val="007C5947"/>
    <w:rsid w:val="007C5BE2"/>
    <w:rsid w:val="007C7528"/>
    <w:rsid w:val="007C7B77"/>
    <w:rsid w:val="007C7F84"/>
    <w:rsid w:val="007D0E81"/>
    <w:rsid w:val="007D28E5"/>
    <w:rsid w:val="007D395D"/>
    <w:rsid w:val="007D3A66"/>
    <w:rsid w:val="007D4457"/>
    <w:rsid w:val="007D44AB"/>
    <w:rsid w:val="007D44BE"/>
    <w:rsid w:val="007D4CEB"/>
    <w:rsid w:val="007D5A78"/>
    <w:rsid w:val="007D5FA1"/>
    <w:rsid w:val="007D6549"/>
    <w:rsid w:val="007D709F"/>
    <w:rsid w:val="007D7E24"/>
    <w:rsid w:val="007E1B1B"/>
    <w:rsid w:val="007E36D3"/>
    <w:rsid w:val="007E501F"/>
    <w:rsid w:val="007E5292"/>
    <w:rsid w:val="007E5B71"/>
    <w:rsid w:val="007E5EB2"/>
    <w:rsid w:val="007E622C"/>
    <w:rsid w:val="007E6E53"/>
    <w:rsid w:val="007E702B"/>
    <w:rsid w:val="007E77E9"/>
    <w:rsid w:val="007F2902"/>
    <w:rsid w:val="007F480A"/>
    <w:rsid w:val="007F601E"/>
    <w:rsid w:val="007F7593"/>
    <w:rsid w:val="0080022D"/>
    <w:rsid w:val="008028DD"/>
    <w:rsid w:val="00802A50"/>
    <w:rsid w:val="008043F5"/>
    <w:rsid w:val="0080671A"/>
    <w:rsid w:val="00807937"/>
    <w:rsid w:val="00811997"/>
    <w:rsid w:val="00812286"/>
    <w:rsid w:val="00812492"/>
    <w:rsid w:val="00812F78"/>
    <w:rsid w:val="0081376E"/>
    <w:rsid w:val="0081381B"/>
    <w:rsid w:val="00816406"/>
    <w:rsid w:val="00817C10"/>
    <w:rsid w:val="00820826"/>
    <w:rsid w:val="0082122B"/>
    <w:rsid w:val="00825E3D"/>
    <w:rsid w:val="00826B9F"/>
    <w:rsid w:val="00827565"/>
    <w:rsid w:val="008300B5"/>
    <w:rsid w:val="0083046E"/>
    <w:rsid w:val="008308AB"/>
    <w:rsid w:val="00830D7A"/>
    <w:rsid w:val="008355AE"/>
    <w:rsid w:val="008361F8"/>
    <w:rsid w:val="008378F5"/>
    <w:rsid w:val="00840E0D"/>
    <w:rsid w:val="0084150B"/>
    <w:rsid w:val="00841D24"/>
    <w:rsid w:val="00842399"/>
    <w:rsid w:val="00843318"/>
    <w:rsid w:val="00843B0F"/>
    <w:rsid w:val="00843FD5"/>
    <w:rsid w:val="00844E7F"/>
    <w:rsid w:val="00845796"/>
    <w:rsid w:val="0084590E"/>
    <w:rsid w:val="00847262"/>
    <w:rsid w:val="0084760A"/>
    <w:rsid w:val="00847FC3"/>
    <w:rsid w:val="00850FEA"/>
    <w:rsid w:val="00854632"/>
    <w:rsid w:val="008550D5"/>
    <w:rsid w:val="00861D93"/>
    <w:rsid w:val="0086220F"/>
    <w:rsid w:val="00862A44"/>
    <w:rsid w:val="00863958"/>
    <w:rsid w:val="00864B86"/>
    <w:rsid w:val="0086568A"/>
    <w:rsid w:val="008664AB"/>
    <w:rsid w:val="00866FA1"/>
    <w:rsid w:val="008671DD"/>
    <w:rsid w:val="008700A8"/>
    <w:rsid w:val="00871CF1"/>
    <w:rsid w:val="00872866"/>
    <w:rsid w:val="00872AAD"/>
    <w:rsid w:val="00873174"/>
    <w:rsid w:val="0087332F"/>
    <w:rsid w:val="00873B65"/>
    <w:rsid w:val="00874869"/>
    <w:rsid w:val="00874C71"/>
    <w:rsid w:val="00875E3C"/>
    <w:rsid w:val="0087650B"/>
    <w:rsid w:val="00877587"/>
    <w:rsid w:val="00877D92"/>
    <w:rsid w:val="0088076A"/>
    <w:rsid w:val="00881333"/>
    <w:rsid w:val="0088288C"/>
    <w:rsid w:val="00882DEC"/>
    <w:rsid w:val="008838C4"/>
    <w:rsid w:val="00884098"/>
    <w:rsid w:val="008845A3"/>
    <w:rsid w:val="008905E1"/>
    <w:rsid w:val="00891EF6"/>
    <w:rsid w:val="00893C03"/>
    <w:rsid w:val="008945DC"/>
    <w:rsid w:val="00894AEF"/>
    <w:rsid w:val="00895A6A"/>
    <w:rsid w:val="008A11E6"/>
    <w:rsid w:val="008A14C4"/>
    <w:rsid w:val="008A3CFF"/>
    <w:rsid w:val="008A4192"/>
    <w:rsid w:val="008A4313"/>
    <w:rsid w:val="008A4515"/>
    <w:rsid w:val="008A64DF"/>
    <w:rsid w:val="008A7CD3"/>
    <w:rsid w:val="008B08F6"/>
    <w:rsid w:val="008B320E"/>
    <w:rsid w:val="008B3DE2"/>
    <w:rsid w:val="008B41DF"/>
    <w:rsid w:val="008B4479"/>
    <w:rsid w:val="008B4CB7"/>
    <w:rsid w:val="008B596E"/>
    <w:rsid w:val="008B6D2F"/>
    <w:rsid w:val="008B7EF1"/>
    <w:rsid w:val="008C0641"/>
    <w:rsid w:val="008C09E5"/>
    <w:rsid w:val="008C144B"/>
    <w:rsid w:val="008C3FB4"/>
    <w:rsid w:val="008C4FBB"/>
    <w:rsid w:val="008C5F62"/>
    <w:rsid w:val="008C79A5"/>
    <w:rsid w:val="008C7F37"/>
    <w:rsid w:val="008D05C4"/>
    <w:rsid w:val="008D18E8"/>
    <w:rsid w:val="008D18ED"/>
    <w:rsid w:val="008D1F8A"/>
    <w:rsid w:val="008D2C33"/>
    <w:rsid w:val="008E000A"/>
    <w:rsid w:val="008E12D4"/>
    <w:rsid w:val="008E15AE"/>
    <w:rsid w:val="008E202D"/>
    <w:rsid w:val="008E3AED"/>
    <w:rsid w:val="008E47A6"/>
    <w:rsid w:val="008E5312"/>
    <w:rsid w:val="008E5A1C"/>
    <w:rsid w:val="008E6C17"/>
    <w:rsid w:val="008E7F01"/>
    <w:rsid w:val="008F00BD"/>
    <w:rsid w:val="008F108E"/>
    <w:rsid w:val="008F1B33"/>
    <w:rsid w:val="008F255F"/>
    <w:rsid w:val="008F2732"/>
    <w:rsid w:val="008F360F"/>
    <w:rsid w:val="008F39F6"/>
    <w:rsid w:val="008F4066"/>
    <w:rsid w:val="008F4688"/>
    <w:rsid w:val="008F4F4D"/>
    <w:rsid w:val="008F56D0"/>
    <w:rsid w:val="008F5B08"/>
    <w:rsid w:val="008F5BFD"/>
    <w:rsid w:val="008F6FBC"/>
    <w:rsid w:val="008F73F6"/>
    <w:rsid w:val="008F7617"/>
    <w:rsid w:val="008F780E"/>
    <w:rsid w:val="00900742"/>
    <w:rsid w:val="00903130"/>
    <w:rsid w:val="00904388"/>
    <w:rsid w:val="00904402"/>
    <w:rsid w:val="00904877"/>
    <w:rsid w:val="00904962"/>
    <w:rsid w:val="0090539A"/>
    <w:rsid w:val="0090549C"/>
    <w:rsid w:val="00907083"/>
    <w:rsid w:val="009072B9"/>
    <w:rsid w:val="00910DC4"/>
    <w:rsid w:val="00911BE2"/>
    <w:rsid w:val="00911E0B"/>
    <w:rsid w:val="009127F7"/>
    <w:rsid w:val="00912D6E"/>
    <w:rsid w:val="00912F92"/>
    <w:rsid w:val="00913BCE"/>
    <w:rsid w:val="0091404B"/>
    <w:rsid w:val="009143D5"/>
    <w:rsid w:val="0091665A"/>
    <w:rsid w:val="00916E56"/>
    <w:rsid w:val="00917B44"/>
    <w:rsid w:val="00917DBE"/>
    <w:rsid w:val="00917FA4"/>
    <w:rsid w:val="009203C9"/>
    <w:rsid w:val="00920E23"/>
    <w:rsid w:val="00921322"/>
    <w:rsid w:val="00921473"/>
    <w:rsid w:val="00922204"/>
    <w:rsid w:val="009226EC"/>
    <w:rsid w:val="00922D5B"/>
    <w:rsid w:val="00924B37"/>
    <w:rsid w:val="00927905"/>
    <w:rsid w:val="009300A2"/>
    <w:rsid w:val="00930391"/>
    <w:rsid w:val="00931D4F"/>
    <w:rsid w:val="0093223B"/>
    <w:rsid w:val="009337E1"/>
    <w:rsid w:val="0093423B"/>
    <w:rsid w:val="00935738"/>
    <w:rsid w:val="0093648B"/>
    <w:rsid w:val="0093778D"/>
    <w:rsid w:val="0094197C"/>
    <w:rsid w:val="00942161"/>
    <w:rsid w:val="009421C2"/>
    <w:rsid w:val="0094446E"/>
    <w:rsid w:val="009454DE"/>
    <w:rsid w:val="0094628E"/>
    <w:rsid w:val="0094697B"/>
    <w:rsid w:val="00947730"/>
    <w:rsid w:val="00951070"/>
    <w:rsid w:val="00951388"/>
    <w:rsid w:val="00951602"/>
    <w:rsid w:val="00952B98"/>
    <w:rsid w:val="00953907"/>
    <w:rsid w:val="00953A0A"/>
    <w:rsid w:val="009543E8"/>
    <w:rsid w:val="009557AB"/>
    <w:rsid w:val="00957199"/>
    <w:rsid w:val="00957DE1"/>
    <w:rsid w:val="0096058B"/>
    <w:rsid w:val="00960B87"/>
    <w:rsid w:val="00963545"/>
    <w:rsid w:val="00963576"/>
    <w:rsid w:val="00965342"/>
    <w:rsid w:val="009658AD"/>
    <w:rsid w:val="009661A3"/>
    <w:rsid w:val="00966407"/>
    <w:rsid w:val="00966F30"/>
    <w:rsid w:val="009673A6"/>
    <w:rsid w:val="00967BD5"/>
    <w:rsid w:val="00970305"/>
    <w:rsid w:val="00974183"/>
    <w:rsid w:val="00974CA8"/>
    <w:rsid w:val="00975862"/>
    <w:rsid w:val="00976C02"/>
    <w:rsid w:val="00977A9A"/>
    <w:rsid w:val="00981E09"/>
    <w:rsid w:val="00982A11"/>
    <w:rsid w:val="00982F9A"/>
    <w:rsid w:val="00984B8F"/>
    <w:rsid w:val="00985044"/>
    <w:rsid w:val="00985D56"/>
    <w:rsid w:val="0098690F"/>
    <w:rsid w:val="00987CDA"/>
    <w:rsid w:val="00987D94"/>
    <w:rsid w:val="009900D0"/>
    <w:rsid w:val="00993761"/>
    <w:rsid w:val="009937CB"/>
    <w:rsid w:val="00993C96"/>
    <w:rsid w:val="00993D16"/>
    <w:rsid w:val="00994760"/>
    <w:rsid w:val="00996330"/>
    <w:rsid w:val="00996F19"/>
    <w:rsid w:val="009970FD"/>
    <w:rsid w:val="0099790E"/>
    <w:rsid w:val="00997FDD"/>
    <w:rsid w:val="009A0110"/>
    <w:rsid w:val="009A024E"/>
    <w:rsid w:val="009A25CF"/>
    <w:rsid w:val="009A277C"/>
    <w:rsid w:val="009A2C0C"/>
    <w:rsid w:val="009A2F50"/>
    <w:rsid w:val="009A3518"/>
    <w:rsid w:val="009A40B9"/>
    <w:rsid w:val="009A49D0"/>
    <w:rsid w:val="009A508E"/>
    <w:rsid w:val="009A51D0"/>
    <w:rsid w:val="009A52F9"/>
    <w:rsid w:val="009A5D6F"/>
    <w:rsid w:val="009A605F"/>
    <w:rsid w:val="009A622B"/>
    <w:rsid w:val="009A64A8"/>
    <w:rsid w:val="009A742F"/>
    <w:rsid w:val="009B0576"/>
    <w:rsid w:val="009B07CE"/>
    <w:rsid w:val="009B0FBB"/>
    <w:rsid w:val="009B1A5F"/>
    <w:rsid w:val="009B1FDE"/>
    <w:rsid w:val="009B5146"/>
    <w:rsid w:val="009B5BDC"/>
    <w:rsid w:val="009B7777"/>
    <w:rsid w:val="009B79EB"/>
    <w:rsid w:val="009B7EAC"/>
    <w:rsid w:val="009B7F0E"/>
    <w:rsid w:val="009C021C"/>
    <w:rsid w:val="009C0346"/>
    <w:rsid w:val="009C10F9"/>
    <w:rsid w:val="009C142A"/>
    <w:rsid w:val="009C2EA4"/>
    <w:rsid w:val="009C3413"/>
    <w:rsid w:val="009C50FE"/>
    <w:rsid w:val="009C5B5B"/>
    <w:rsid w:val="009C5F7F"/>
    <w:rsid w:val="009C7AA3"/>
    <w:rsid w:val="009C7CD1"/>
    <w:rsid w:val="009D0678"/>
    <w:rsid w:val="009D077B"/>
    <w:rsid w:val="009D276B"/>
    <w:rsid w:val="009D287D"/>
    <w:rsid w:val="009D3047"/>
    <w:rsid w:val="009D3336"/>
    <w:rsid w:val="009D56D4"/>
    <w:rsid w:val="009D56ED"/>
    <w:rsid w:val="009D6329"/>
    <w:rsid w:val="009E0507"/>
    <w:rsid w:val="009E0A60"/>
    <w:rsid w:val="009E24B5"/>
    <w:rsid w:val="009E2813"/>
    <w:rsid w:val="009E43E0"/>
    <w:rsid w:val="009E4480"/>
    <w:rsid w:val="009E475B"/>
    <w:rsid w:val="009E5273"/>
    <w:rsid w:val="009E556B"/>
    <w:rsid w:val="009F0675"/>
    <w:rsid w:val="009F0A1F"/>
    <w:rsid w:val="009F1529"/>
    <w:rsid w:val="009F1B32"/>
    <w:rsid w:val="009F1C45"/>
    <w:rsid w:val="009F246B"/>
    <w:rsid w:val="009F3340"/>
    <w:rsid w:val="009F37CB"/>
    <w:rsid w:val="009F3AF6"/>
    <w:rsid w:val="009F4674"/>
    <w:rsid w:val="009F4BBC"/>
    <w:rsid w:val="00A04FB1"/>
    <w:rsid w:val="00A0580D"/>
    <w:rsid w:val="00A06F0B"/>
    <w:rsid w:val="00A07013"/>
    <w:rsid w:val="00A0741E"/>
    <w:rsid w:val="00A10A69"/>
    <w:rsid w:val="00A11768"/>
    <w:rsid w:val="00A12155"/>
    <w:rsid w:val="00A138E1"/>
    <w:rsid w:val="00A14138"/>
    <w:rsid w:val="00A171F5"/>
    <w:rsid w:val="00A17258"/>
    <w:rsid w:val="00A1761D"/>
    <w:rsid w:val="00A20A25"/>
    <w:rsid w:val="00A20FD5"/>
    <w:rsid w:val="00A217D8"/>
    <w:rsid w:val="00A2188A"/>
    <w:rsid w:val="00A21D3F"/>
    <w:rsid w:val="00A22134"/>
    <w:rsid w:val="00A226E4"/>
    <w:rsid w:val="00A228E4"/>
    <w:rsid w:val="00A22BF3"/>
    <w:rsid w:val="00A23D90"/>
    <w:rsid w:val="00A2476C"/>
    <w:rsid w:val="00A25082"/>
    <w:rsid w:val="00A258B8"/>
    <w:rsid w:val="00A26106"/>
    <w:rsid w:val="00A2635D"/>
    <w:rsid w:val="00A27749"/>
    <w:rsid w:val="00A27820"/>
    <w:rsid w:val="00A30335"/>
    <w:rsid w:val="00A30B2E"/>
    <w:rsid w:val="00A30F37"/>
    <w:rsid w:val="00A317E8"/>
    <w:rsid w:val="00A31C51"/>
    <w:rsid w:val="00A32A0C"/>
    <w:rsid w:val="00A33B97"/>
    <w:rsid w:val="00A345EA"/>
    <w:rsid w:val="00A3463C"/>
    <w:rsid w:val="00A34E7D"/>
    <w:rsid w:val="00A35020"/>
    <w:rsid w:val="00A358AF"/>
    <w:rsid w:val="00A36B7F"/>
    <w:rsid w:val="00A36CD8"/>
    <w:rsid w:val="00A4020D"/>
    <w:rsid w:val="00A409C2"/>
    <w:rsid w:val="00A40F05"/>
    <w:rsid w:val="00A41480"/>
    <w:rsid w:val="00A41896"/>
    <w:rsid w:val="00A41B9F"/>
    <w:rsid w:val="00A41CFA"/>
    <w:rsid w:val="00A41FF3"/>
    <w:rsid w:val="00A426D8"/>
    <w:rsid w:val="00A434A8"/>
    <w:rsid w:val="00A44837"/>
    <w:rsid w:val="00A44CA1"/>
    <w:rsid w:val="00A461E3"/>
    <w:rsid w:val="00A46EFA"/>
    <w:rsid w:val="00A50585"/>
    <w:rsid w:val="00A51255"/>
    <w:rsid w:val="00A5139F"/>
    <w:rsid w:val="00A52E44"/>
    <w:rsid w:val="00A537DC"/>
    <w:rsid w:val="00A56027"/>
    <w:rsid w:val="00A56E12"/>
    <w:rsid w:val="00A57109"/>
    <w:rsid w:val="00A5757D"/>
    <w:rsid w:val="00A57CD0"/>
    <w:rsid w:val="00A63E0D"/>
    <w:rsid w:val="00A6440D"/>
    <w:rsid w:val="00A648B1"/>
    <w:rsid w:val="00A64913"/>
    <w:rsid w:val="00A653EC"/>
    <w:rsid w:val="00A65551"/>
    <w:rsid w:val="00A66C1E"/>
    <w:rsid w:val="00A67652"/>
    <w:rsid w:val="00A70586"/>
    <w:rsid w:val="00A7082E"/>
    <w:rsid w:val="00A70918"/>
    <w:rsid w:val="00A70A62"/>
    <w:rsid w:val="00A71C59"/>
    <w:rsid w:val="00A71D7D"/>
    <w:rsid w:val="00A7200B"/>
    <w:rsid w:val="00A7220A"/>
    <w:rsid w:val="00A7233B"/>
    <w:rsid w:val="00A732F8"/>
    <w:rsid w:val="00A733CA"/>
    <w:rsid w:val="00A7385A"/>
    <w:rsid w:val="00A73FA6"/>
    <w:rsid w:val="00A74BEC"/>
    <w:rsid w:val="00A74FA2"/>
    <w:rsid w:val="00A7583F"/>
    <w:rsid w:val="00A760EC"/>
    <w:rsid w:val="00A76334"/>
    <w:rsid w:val="00A763EF"/>
    <w:rsid w:val="00A76E7C"/>
    <w:rsid w:val="00A77CC9"/>
    <w:rsid w:val="00A80194"/>
    <w:rsid w:val="00A8275C"/>
    <w:rsid w:val="00A834DB"/>
    <w:rsid w:val="00A83935"/>
    <w:rsid w:val="00A84B7A"/>
    <w:rsid w:val="00A85565"/>
    <w:rsid w:val="00A86251"/>
    <w:rsid w:val="00A86965"/>
    <w:rsid w:val="00A86BC3"/>
    <w:rsid w:val="00A873FE"/>
    <w:rsid w:val="00A8788A"/>
    <w:rsid w:val="00A87CD4"/>
    <w:rsid w:val="00A906E0"/>
    <w:rsid w:val="00A908C0"/>
    <w:rsid w:val="00A91012"/>
    <w:rsid w:val="00A9240B"/>
    <w:rsid w:val="00A92D41"/>
    <w:rsid w:val="00A93B3C"/>
    <w:rsid w:val="00A94C27"/>
    <w:rsid w:val="00A967FC"/>
    <w:rsid w:val="00A96817"/>
    <w:rsid w:val="00A970C8"/>
    <w:rsid w:val="00A972E0"/>
    <w:rsid w:val="00A97576"/>
    <w:rsid w:val="00AA26FE"/>
    <w:rsid w:val="00AA27CC"/>
    <w:rsid w:val="00AA2D29"/>
    <w:rsid w:val="00AA3154"/>
    <w:rsid w:val="00AA53D3"/>
    <w:rsid w:val="00AA543E"/>
    <w:rsid w:val="00AA5690"/>
    <w:rsid w:val="00AA7851"/>
    <w:rsid w:val="00AA7938"/>
    <w:rsid w:val="00AA7D8C"/>
    <w:rsid w:val="00AB041F"/>
    <w:rsid w:val="00AB087F"/>
    <w:rsid w:val="00AB1F3C"/>
    <w:rsid w:val="00AB222F"/>
    <w:rsid w:val="00AB2483"/>
    <w:rsid w:val="00AB3EF3"/>
    <w:rsid w:val="00AB447E"/>
    <w:rsid w:val="00AB45F9"/>
    <w:rsid w:val="00AB55CC"/>
    <w:rsid w:val="00AB572F"/>
    <w:rsid w:val="00AB5E87"/>
    <w:rsid w:val="00AC0A8B"/>
    <w:rsid w:val="00AC0F4E"/>
    <w:rsid w:val="00AC1C5A"/>
    <w:rsid w:val="00AC2637"/>
    <w:rsid w:val="00AC2C52"/>
    <w:rsid w:val="00AC2DCC"/>
    <w:rsid w:val="00AC3336"/>
    <w:rsid w:val="00AC3D12"/>
    <w:rsid w:val="00AC434C"/>
    <w:rsid w:val="00AC64AB"/>
    <w:rsid w:val="00AC796E"/>
    <w:rsid w:val="00AD0727"/>
    <w:rsid w:val="00AD0A61"/>
    <w:rsid w:val="00AD1D6D"/>
    <w:rsid w:val="00AD1D8B"/>
    <w:rsid w:val="00AD2013"/>
    <w:rsid w:val="00AD34FD"/>
    <w:rsid w:val="00AD3BC2"/>
    <w:rsid w:val="00AD4347"/>
    <w:rsid w:val="00AD4579"/>
    <w:rsid w:val="00AD641C"/>
    <w:rsid w:val="00AE0D42"/>
    <w:rsid w:val="00AE151A"/>
    <w:rsid w:val="00AE1756"/>
    <w:rsid w:val="00AE1B9A"/>
    <w:rsid w:val="00AE20CA"/>
    <w:rsid w:val="00AE347C"/>
    <w:rsid w:val="00AE3530"/>
    <w:rsid w:val="00AE3CB4"/>
    <w:rsid w:val="00AE4820"/>
    <w:rsid w:val="00AE4E5D"/>
    <w:rsid w:val="00AE6A85"/>
    <w:rsid w:val="00AE7DF0"/>
    <w:rsid w:val="00AF00DB"/>
    <w:rsid w:val="00AF13F7"/>
    <w:rsid w:val="00AF552F"/>
    <w:rsid w:val="00AF5893"/>
    <w:rsid w:val="00AF5D0C"/>
    <w:rsid w:val="00AF6A16"/>
    <w:rsid w:val="00AF758D"/>
    <w:rsid w:val="00AF7B11"/>
    <w:rsid w:val="00B01800"/>
    <w:rsid w:val="00B03B2F"/>
    <w:rsid w:val="00B044E9"/>
    <w:rsid w:val="00B0641B"/>
    <w:rsid w:val="00B06E5E"/>
    <w:rsid w:val="00B0763C"/>
    <w:rsid w:val="00B07C6E"/>
    <w:rsid w:val="00B10039"/>
    <w:rsid w:val="00B108AA"/>
    <w:rsid w:val="00B1115B"/>
    <w:rsid w:val="00B11208"/>
    <w:rsid w:val="00B11A27"/>
    <w:rsid w:val="00B120AC"/>
    <w:rsid w:val="00B12C7A"/>
    <w:rsid w:val="00B1480B"/>
    <w:rsid w:val="00B14A03"/>
    <w:rsid w:val="00B14EF5"/>
    <w:rsid w:val="00B17286"/>
    <w:rsid w:val="00B21609"/>
    <w:rsid w:val="00B2281D"/>
    <w:rsid w:val="00B23275"/>
    <w:rsid w:val="00B23D04"/>
    <w:rsid w:val="00B23D40"/>
    <w:rsid w:val="00B24E2C"/>
    <w:rsid w:val="00B2565F"/>
    <w:rsid w:val="00B25AB9"/>
    <w:rsid w:val="00B27FCF"/>
    <w:rsid w:val="00B319FF"/>
    <w:rsid w:val="00B31E29"/>
    <w:rsid w:val="00B31F88"/>
    <w:rsid w:val="00B32280"/>
    <w:rsid w:val="00B32336"/>
    <w:rsid w:val="00B32705"/>
    <w:rsid w:val="00B3405E"/>
    <w:rsid w:val="00B34F3F"/>
    <w:rsid w:val="00B351C0"/>
    <w:rsid w:val="00B355AA"/>
    <w:rsid w:val="00B36D6B"/>
    <w:rsid w:val="00B36E01"/>
    <w:rsid w:val="00B3736B"/>
    <w:rsid w:val="00B377D0"/>
    <w:rsid w:val="00B37802"/>
    <w:rsid w:val="00B37BBD"/>
    <w:rsid w:val="00B4058C"/>
    <w:rsid w:val="00B41A0C"/>
    <w:rsid w:val="00B4250B"/>
    <w:rsid w:val="00B42BCE"/>
    <w:rsid w:val="00B4379B"/>
    <w:rsid w:val="00B443FC"/>
    <w:rsid w:val="00B45091"/>
    <w:rsid w:val="00B4594C"/>
    <w:rsid w:val="00B45956"/>
    <w:rsid w:val="00B46A0F"/>
    <w:rsid w:val="00B47434"/>
    <w:rsid w:val="00B4743C"/>
    <w:rsid w:val="00B47C4D"/>
    <w:rsid w:val="00B503A5"/>
    <w:rsid w:val="00B51243"/>
    <w:rsid w:val="00B52BDE"/>
    <w:rsid w:val="00B537F0"/>
    <w:rsid w:val="00B550B8"/>
    <w:rsid w:val="00B554B7"/>
    <w:rsid w:val="00B560AB"/>
    <w:rsid w:val="00B5624F"/>
    <w:rsid w:val="00B56518"/>
    <w:rsid w:val="00B565B5"/>
    <w:rsid w:val="00B56797"/>
    <w:rsid w:val="00B56BE0"/>
    <w:rsid w:val="00B57937"/>
    <w:rsid w:val="00B60109"/>
    <w:rsid w:val="00B603A9"/>
    <w:rsid w:val="00B60518"/>
    <w:rsid w:val="00B63B5C"/>
    <w:rsid w:val="00B63E7A"/>
    <w:rsid w:val="00B63EFD"/>
    <w:rsid w:val="00B65AB3"/>
    <w:rsid w:val="00B66435"/>
    <w:rsid w:val="00B7015F"/>
    <w:rsid w:val="00B71507"/>
    <w:rsid w:val="00B71B28"/>
    <w:rsid w:val="00B71C29"/>
    <w:rsid w:val="00B7212E"/>
    <w:rsid w:val="00B72895"/>
    <w:rsid w:val="00B72A47"/>
    <w:rsid w:val="00B72CD1"/>
    <w:rsid w:val="00B743EF"/>
    <w:rsid w:val="00B748B4"/>
    <w:rsid w:val="00B76483"/>
    <w:rsid w:val="00B76F60"/>
    <w:rsid w:val="00B8093E"/>
    <w:rsid w:val="00B815F3"/>
    <w:rsid w:val="00B819B2"/>
    <w:rsid w:val="00B81A01"/>
    <w:rsid w:val="00B82366"/>
    <w:rsid w:val="00B83075"/>
    <w:rsid w:val="00B85421"/>
    <w:rsid w:val="00B85900"/>
    <w:rsid w:val="00B85C29"/>
    <w:rsid w:val="00B90627"/>
    <w:rsid w:val="00B90F5C"/>
    <w:rsid w:val="00B91490"/>
    <w:rsid w:val="00B916A4"/>
    <w:rsid w:val="00B92E70"/>
    <w:rsid w:val="00B9416F"/>
    <w:rsid w:val="00B950D4"/>
    <w:rsid w:val="00B95DC9"/>
    <w:rsid w:val="00B96225"/>
    <w:rsid w:val="00B968C4"/>
    <w:rsid w:val="00B96C05"/>
    <w:rsid w:val="00B97BA7"/>
    <w:rsid w:val="00BA1C2D"/>
    <w:rsid w:val="00BA3142"/>
    <w:rsid w:val="00BA3401"/>
    <w:rsid w:val="00BA6899"/>
    <w:rsid w:val="00BA70C2"/>
    <w:rsid w:val="00BA77FF"/>
    <w:rsid w:val="00BB001F"/>
    <w:rsid w:val="00BB32DD"/>
    <w:rsid w:val="00BB36ED"/>
    <w:rsid w:val="00BB3FD0"/>
    <w:rsid w:val="00BB4239"/>
    <w:rsid w:val="00BB5B65"/>
    <w:rsid w:val="00BB6277"/>
    <w:rsid w:val="00BB6EF2"/>
    <w:rsid w:val="00BB7FD7"/>
    <w:rsid w:val="00BC1117"/>
    <w:rsid w:val="00BC11A5"/>
    <w:rsid w:val="00BC2497"/>
    <w:rsid w:val="00BC2F31"/>
    <w:rsid w:val="00BC3650"/>
    <w:rsid w:val="00BC3F03"/>
    <w:rsid w:val="00BC4673"/>
    <w:rsid w:val="00BC4DB4"/>
    <w:rsid w:val="00BC4E38"/>
    <w:rsid w:val="00BC52A9"/>
    <w:rsid w:val="00BC6362"/>
    <w:rsid w:val="00BC6557"/>
    <w:rsid w:val="00BD0493"/>
    <w:rsid w:val="00BD0E22"/>
    <w:rsid w:val="00BD13FA"/>
    <w:rsid w:val="00BD18D4"/>
    <w:rsid w:val="00BD1B7C"/>
    <w:rsid w:val="00BD2488"/>
    <w:rsid w:val="00BD4293"/>
    <w:rsid w:val="00BD45EC"/>
    <w:rsid w:val="00BD4AC2"/>
    <w:rsid w:val="00BD54CE"/>
    <w:rsid w:val="00BD5642"/>
    <w:rsid w:val="00BD5C5E"/>
    <w:rsid w:val="00BD61A6"/>
    <w:rsid w:val="00BD62A1"/>
    <w:rsid w:val="00BD6601"/>
    <w:rsid w:val="00BD6E16"/>
    <w:rsid w:val="00BD7B21"/>
    <w:rsid w:val="00BE03DB"/>
    <w:rsid w:val="00BE0676"/>
    <w:rsid w:val="00BE0DD7"/>
    <w:rsid w:val="00BE3373"/>
    <w:rsid w:val="00BE48CC"/>
    <w:rsid w:val="00BE73D9"/>
    <w:rsid w:val="00BF4369"/>
    <w:rsid w:val="00BF499E"/>
    <w:rsid w:val="00C006FD"/>
    <w:rsid w:val="00C01265"/>
    <w:rsid w:val="00C014F7"/>
    <w:rsid w:val="00C02DCB"/>
    <w:rsid w:val="00C04303"/>
    <w:rsid w:val="00C05DA2"/>
    <w:rsid w:val="00C069E6"/>
    <w:rsid w:val="00C07A6A"/>
    <w:rsid w:val="00C07AA6"/>
    <w:rsid w:val="00C10F5B"/>
    <w:rsid w:val="00C11AF1"/>
    <w:rsid w:val="00C13D7D"/>
    <w:rsid w:val="00C157DC"/>
    <w:rsid w:val="00C16418"/>
    <w:rsid w:val="00C17229"/>
    <w:rsid w:val="00C212EC"/>
    <w:rsid w:val="00C23335"/>
    <w:rsid w:val="00C23641"/>
    <w:rsid w:val="00C25265"/>
    <w:rsid w:val="00C25BED"/>
    <w:rsid w:val="00C27491"/>
    <w:rsid w:val="00C27761"/>
    <w:rsid w:val="00C3014B"/>
    <w:rsid w:val="00C305FC"/>
    <w:rsid w:val="00C3068F"/>
    <w:rsid w:val="00C317C5"/>
    <w:rsid w:val="00C322C7"/>
    <w:rsid w:val="00C3264D"/>
    <w:rsid w:val="00C328B5"/>
    <w:rsid w:val="00C3323D"/>
    <w:rsid w:val="00C33D12"/>
    <w:rsid w:val="00C34256"/>
    <w:rsid w:val="00C347A3"/>
    <w:rsid w:val="00C36721"/>
    <w:rsid w:val="00C36DAC"/>
    <w:rsid w:val="00C37C88"/>
    <w:rsid w:val="00C40614"/>
    <w:rsid w:val="00C42D5E"/>
    <w:rsid w:val="00C42DA2"/>
    <w:rsid w:val="00C42F43"/>
    <w:rsid w:val="00C4439F"/>
    <w:rsid w:val="00C44B90"/>
    <w:rsid w:val="00C4687B"/>
    <w:rsid w:val="00C46B8E"/>
    <w:rsid w:val="00C47CBE"/>
    <w:rsid w:val="00C50C5D"/>
    <w:rsid w:val="00C51974"/>
    <w:rsid w:val="00C5231B"/>
    <w:rsid w:val="00C5259F"/>
    <w:rsid w:val="00C53ADF"/>
    <w:rsid w:val="00C53D44"/>
    <w:rsid w:val="00C53F6C"/>
    <w:rsid w:val="00C54831"/>
    <w:rsid w:val="00C5488A"/>
    <w:rsid w:val="00C558BC"/>
    <w:rsid w:val="00C56607"/>
    <w:rsid w:val="00C57CF1"/>
    <w:rsid w:val="00C60FC3"/>
    <w:rsid w:val="00C62F4C"/>
    <w:rsid w:val="00C63139"/>
    <w:rsid w:val="00C63358"/>
    <w:rsid w:val="00C6531D"/>
    <w:rsid w:val="00C65659"/>
    <w:rsid w:val="00C65A16"/>
    <w:rsid w:val="00C65C9A"/>
    <w:rsid w:val="00C6697A"/>
    <w:rsid w:val="00C6799B"/>
    <w:rsid w:val="00C67CC2"/>
    <w:rsid w:val="00C71727"/>
    <w:rsid w:val="00C7172A"/>
    <w:rsid w:val="00C71F0D"/>
    <w:rsid w:val="00C72DE6"/>
    <w:rsid w:val="00C7359A"/>
    <w:rsid w:val="00C749A1"/>
    <w:rsid w:val="00C75082"/>
    <w:rsid w:val="00C7517E"/>
    <w:rsid w:val="00C75457"/>
    <w:rsid w:val="00C7608A"/>
    <w:rsid w:val="00C761DE"/>
    <w:rsid w:val="00C774FE"/>
    <w:rsid w:val="00C7778B"/>
    <w:rsid w:val="00C80B75"/>
    <w:rsid w:val="00C80FAB"/>
    <w:rsid w:val="00C81645"/>
    <w:rsid w:val="00C82B93"/>
    <w:rsid w:val="00C83B26"/>
    <w:rsid w:val="00C840C1"/>
    <w:rsid w:val="00C865E5"/>
    <w:rsid w:val="00C87B63"/>
    <w:rsid w:val="00C90DA5"/>
    <w:rsid w:val="00C90FCB"/>
    <w:rsid w:val="00C91241"/>
    <w:rsid w:val="00C924D9"/>
    <w:rsid w:val="00C9272D"/>
    <w:rsid w:val="00C927AF"/>
    <w:rsid w:val="00C9372B"/>
    <w:rsid w:val="00C946EC"/>
    <w:rsid w:val="00C953A4"/>
    <w:rsid w:val="00C95ABD"/>
    <w:rsid w:val="00C96092"/>
    <w:rsid w:val="00C96A6B"/>
    <w:rsid w:val="00C9765D"/>
    <w:rsid w:val="00C97AC8"/>
    <w:rsid w:val="00C97D5A"/>
    <w:rsid w:val="00CA02CF"/>
    <w:rsid w:val="00CA07DE"/>
    <w:rsid w:val="00CA088B"/>
    <w:rsid w:val="00CA15E9"/>
    <w:rsid w:val="00CA37FA"/>
    <w:rsid w:val="00CA5C4A"/>
    <w:rsid w:val="00CA5DEB"/>
    <w:rsid w:val="00CA63B3"/>
    <w:rsid w:val="00CA7567"/>
    <w:rsid w:val="00CB01E9"/>
    <w:rsid w:val="00CB16BA"/>
    <w:rsid w:val="00CB19B4"/>
    <w:rsid w:val="00CB1F13"/>
    <w:rsid w:val="00CB47A0"/>
    <w:rsid w:val="00CB5D39"/>
    <w:rsid w:val="00CB5EFB"/>
    <w:rsid w:val="00CB6AB4"/>
    <w:rsid w:val="00CB6D6B"/>
    <w:rsid w:val="00CC0711"/>
    <w:rsid w:val="00CC18FC"/>
    <w:rsid w:val="00CC2A0B"/>
    <w:rsid w:val="00CC5D97"/>
    <w:rsid w:val="00CC6C83"/>
    <w:rsid w:val="00CC7150"/>
    <w:rsid w:val="00CD1487"/>
    <w:rsid w:val="00CD165F"/>
    <w:rsid w:val="00CD1BD6"/>
    <w:rsid w:val="00CD2990"/>
    <w:rsid w:val="00CD3B2B"/>
    <w:rsid w:val="00CD3DCB"/>
    <w:rsid w:val="00CD4200"/>
    <w:rsid w:val="00CD4A7D"/>
    <w:rsid w:val="00CD4C61"/>
    <w:rsid w:val="00CD4D5D"/>
    <w:rsid w:val="00CD5921"/>
    <w:rsid w:val="00CD7A7D"/>
    <w:rsid w:val="00CD7B80"/>
    <w:rsid w:val="00CE0E37"/>
    <w:rsid w:val="00CE157A"/>
    <w:rsid w:val="00CE2133"/>
    <w:rsid w:val="00CE2343"/>
    <w:rsid w:val="00CE2F5E"/>
    <w:rsid w:val="00CE3D91"/>
    <w:rsid w:val="00CE4A9A"/>
    <w:rsid w:val="00CE56DA"/>
    <w:rsid w:val="00CE6E0D"/>
    <w:rsid w:val="00CE7068"/>
    <w:rsid w:val="00CE7A37"/>
    <w:rsid w:val="00CE7BDF"/>
    <w:rsid w:val="00CF01BA"/>
    <w:rsid w:val="00CF0633"/>
    <w:rsid w:val="00CF23D1"/>
    <w:rsid w:val="00CF2E81"/>
    <w:rsid w:val="00CF2EE9"/>
    <w:rsid w:val="00CF3427"/>
    <w:rsid w:val="00CF493D"/>
    <w:rsid w:val="00CF51D1"/>
    <w:rsid w:val="00CF6794"/>
    <w:rsid w:val="00CF6E9F"/>
    <w:rsid w:val="00CF74D1"/>
    <w:rsid w:val="00D00076"/>
    <w:rsid w:val="00D0019E"/>
    <w:rsid w:val="00D00990"/>
    <w:rsid w:val="00D00EDB"/>
    <w:rsid w:val="00D022B6"/>
    <w:rsid w:val="00D046AD"/>
    <w:rsid w:val="00D04CF2"/>
    <w:rsid w:val="00D050C7"/>
    <w:rsid w:val="00D053FD"/>
    <w:rsid w:val="00D05661"/>
    <w:rsid w:val="00D05D74"/>
    <w:rsid w:val="00D062BE"/>
    <w:rsid w:val="00D064DB"/>
    <w:rsid w:val="00D0719F"/>
    <w:rsid w:val="00D073DE"/>
    <w:rsid w:val="00D10A01"/>
    <w:rsid w:val="00D11B36"/>
    <w:rsid w:val="00D11E3E"/>
    <w:rsid w:val="00D12E19"/>
    <w:rsid w:val="00D13182"/>
    <w:rsid w:val="00D13294"/>
    <w:rsid w:val="00D13544"/>
    <w:rsid w:val="00D14D89"/>
    <w:rsid w:val="00D15836"/>
    <w:rsid w:val="00D16D2A"/>
    <w:rsid w:val="00D16E3F"/>
    <w:rsid w:val="00D17F84"/>
    <w:rsid w:val="00D203A6"/>
    <w:rsid w:val="00D21EC9"/>
    <w:rsid w:val="00D21F15"/>
    <w:rsid w:val="00D22230"/>
    <w:rsid w:val="00D22658"/>
    <w:rsid w:val="00D22882"/>
    <w:rsid w:val="00D22B32"/>
    <w:rsid w:val="00D25FD4"/>
    <w:rsid w:val="00D26C43"/>
    <w:rsid w:val="00D27A50"/>
    <w:rsid w:val="00D303C0"/>
    <w:rsid w:val="00D30CC0"/>
    <w:rsid w:val="00D32564"/>
    <w:rsid w:val="00D32B8D"/>
    <w:rsid w:val="00D32F37"/>
    <w:rsid w:val="00D348F0"/>
    <w:rsid w:val="00D34C67"/>
    <w:rsid w:val="00D37638"/>
    <w:rsid w:val="00D40EE9"/>
    <w:rsid w:val="00D42D8D"/>
    <w:rsid w:val="00D43974"/>
    <w:rsid w:val="00D4522F"/>
    <w:rsid w:val="00D4614A"/>
    <w:rsid w:val="00D46FB5"/>
    <w:rsid w:val="00D50CB8"/>
    <w:rsid w:val="00D50D53"/>
    <w:rsid w:val="00D510F6"/>
    <w:rsid w:val="00D51AB4"/>
    <w:rsid w:val="00D526D9"/>
    <w:rsid w:val="00D5381F"/>
    <w:rsid w:val="00D539A2"/>
    <w:rsid w:val="00D54166"/>
    <w:rsid w:val="00D544C8"/>
    <w:rsid w:val="00D55FF8"/>
    <w:rsid w:val="00D56521"/>
    <w:rsid w:val="00D60ABD"/>
    <w:rsid w:val="00D620D0"/>
    <w:rsid w:val="00D62919"/>
    <w:rsid w:val="00D63551"/>
    <w:rsid w:val="00D649D0"/>
    <w:rsid w:val="00D658CD"/>
    <w:rsid w:val="00D661E1"/>
    <w:rsid w:val="00D66773"/>
    <w:rsid w:val="00D668BC"/>
    <w:rsid w:val="00D704CB"/>
    <w:rsid w:val="00D71650"/>
    <w:rsid w:val="00D72291"/>
    <w:rsid w:val="00D72505"/>
    <w:rsid w:val="00D7321E"/>
    <w:rsid w:val="00D73529"/>
    <w:rsid w:val="00D7467F"/>
    <w:rsid w:val="00D74845"/>
    <w:rsid w:val="00D77584"/>
    <w:rsid w:val="00D7780A"/>
    <w:rsid w:val="00D804E3"/>
    <w:rsid w:val="00D809A7"/>
    <w:rsid w:val="00D80E75"/>
    <w:rsid w:val="00D81813"/>
    <w:rsid w:val="00D82253"/>
    <w:rsid w:val="00D827FF"/>
    <w:rsid w:val="00D835F6"/>
    <w:rsid w:val="00D8414D"/>
    <w:rsid w:val="00D8486C"/>
    <w:rsid w:val="00D84E20"/>
    <w:rsid w:val="00D86C7E"/>
    <w:rsid w:val="00D87744"/>
    <w:rsid w:val="00D87CD1"/>
    <w:rsid w:val="00D87DD0"/>
    <w:rsid w:val="00D904CB"/>
    <w:rsid w:val="00D90C81"/>
    <w:rsid w:val="00D912CC"/>
    <w:rsid w:val="00D92703"/>
    <w:rsid w:val="00D92A8E"/>
    <w:rsid w:val="00D934EA"/>
    <w:rsid w:val="00D94029"/>
    <w:rsid w:val="00D94249"/>
    <w:rsid w:val="00D944EA"/>
    <w:rsid w:val="00D950AD"/>
    <w:rsid w:val="00D952A6"/>
    <w:rsid w:val="00D958B0"/>
    <w:rsid w:val="00D961B5"/>
    <w:rsid w:val="00D96703"/>
    <w:rsid w:val="00D96BE2"/>
    <w:rsid w:val="00D97F8A"/>
    <w:rsid w:val="00DA0215"/>
    <w:rsid w:val="00DA14A0"/>
    <w:rsid w:val="00DA1896"/>
    <w:rsid w:val="00DA2110"/>
    <w:rsid w:val="00DA36FD"/>
    <w:rsid w:val="00DA4122"/>
    <w:rsid w:val="00DA626F"/>
    <w:rsid w:val="00DA6F88"/>
    <w:rsid w:val="00DB01B0"/>
    <w:rsid w:val="00DB0DA8"/>
    <w:rsid w:val="00DB2650"/>
    <w:rsid w:val="00DB48CE"/>
    <w:rsid w:val="00DB4B91"/>
    <w:rsid w:val="00DB71B4"/>
    <w:rsid w:val="00DB7ADF"/>
    <w:rsid w:val="00DC180D"/>
    <w:rsid w:val="00DC1835"/>
    <w:rsid w:val="00DC18E5"/>
    <w:rsid w:val="00DC2292"/>
    <w:rsid w:val="00DC2946"/>
    <w:rsid w:val="00DC3D93"/>
    <w:rsid w:val="00DC3E46"/>
    <w:rsid w:val="00DC4277"/>
    <w:rsid w:val="00DC4DC3"/>
    <w:rsid w:val="00DC5775"/>
    <w:rsid w:val="00DC6C21"/>
    <w:rsid w:val="00DC7185"/>
    <w:rsid w:val="00DC7A2E"/>
    <w:rsid w:val="00DC7FAB"/>
    <w:rsid w:val="00DD0977"/>
    <w:rsid w:val="00DD0BBF"/>
    <w:rsid w:val="00DD3FD6"/>
    <w:rsid w:val="00DD47D2"/>
    <w:rsid w:val="00DD4B1A"/>
    <w:rsid w:val="00DD5190"/>
    <w:rsid w:val="00DD575B"/>
    <w:rsid w:val="00DD5E0D"/>
    <w:rsid w:val="00DD6FF6"/>
    <w:rsid w:val="00DD7204"/>
    <w:rsid w:val="00DD7268"/>
    <w:rsid w:val="00DD7B91"/>
    <w:rsid w:val="00DE0631"/>
    <w:rsid w:val="00DE1204"/>
    <w:rsid w:val="00DE16CF"/>
    <w:rsid w:val="00DE41D6"/>
    <w:rsid w:val="00DE4627"/>
    <w:rsid w:val="00DE4CEB"/>
    <w:rsid w:val="00DE5183"/>
    <w:rsid w:val="00DE6137"/>
    <w:rsid w:val="00DE618B"/>
    <w:rsid w:val="00DF0F62"/>
    <w:rsid w:val="00DF1DD3"/>
    <w:rsid w:val="00DF1FFC"/>
    <w:rsid w:val="00DF2D42"/>
    <w:rsid w:val="00DF2FBF"/>
    <w:rsid w:val="00DF3F70"/>
    <w:rsid w:val="00DF5399"/>
    <w:rsid w:val="00DF61CA"/>
    <w:rsid w:val="00DF754D"/>
    <w:rsid w:val="00E00723"/>
    <w:rsid w:val="00E02439"/>
    <w:rsid w:val="00E028E1"/>
    <w:rsid w:val="00E03644"/>
    <w:rsid w:val="00E0367B"/>
    <w:rsid w:val="00E050EA"/>
    <w:rsid w:val="00E055C5"/>
    <w:rsid w:val="00E059A2"/>
    <w:rsid w:val="00E05BE7"/>
    <w:rsid w:val="00E06410"/>
    <w:rsid w:val="00E06754"/>
    <w:rsid w:val="00E068E2"/>
    <w:rsid w:val="00E06966"/>
    <w:rsid w:val="00E0737A"/>
    <w:rsid w:val="00E07B22"/>
    <w:rsid w:val="00E07BC7"/>
    <w:rsid w:val="00E1047C"/>
    <w:rsid w:val="00E11775"/>
    <w:rsid w:val="00E11B82"/>
    <w:rsid w:val="00E135D3"/>
    <w:rsid w:val="00E13684"/>
    <w:rsid w:val="00E14A91"/>
    <w:rsid w:val="00E15B7F"/>
    <w:rsid w:val="00E15E4E"/>
    <w:rsid w:val="00E16579"/>
    <w:rsid w:val="00E16F11"/>
    <w:rsid w:val="00E20DB4"/>
    <w:rsid w:val="00E20EF8"/>
    <w:rsid w:val="00E2102F"/>
    <w:rsid w:val="00E21C03"/>
    <w:rsid w:val="00E23F39"/>
    <w:rsid w:val="00E242CC"/>
    <w:rsid w:val="00E24862"/>
    <w:rsid w:val="00E24D67"/>
    <w:rsid w:val="00E265AB"/>
    <w:rsid w:val="00E26A7A"/>
    <w:rsid w:val="00E27920"/>
    <w:rsid w:val="00E27A25"/>
    <w:rsid w:val="00E27B4F"/>
    <w:rsid w:val="00E30A93"/>
    <w:rsid w:val="00E30D9D"/>
    <w:rsid w:val="00E30E22"/>
    <w:rsid w:val="00E3125F"/>
    <w:rsid w:val="00E31340"/>
    <w:rsid w:val="00E32482"/>
    <w:rsid w:val="00E332FA"/>
    <w:rsid w:val="00E339B4"/>
    <w:rsid w:val="00E34542"/>
    <w:rsid w:val="00E3497A"/>
    <w:rsid w:val="00E34B0D"/>
    <w:rsid w:val="00E368AD"/>
    <w:rsid w:val="00E36A40"/>
    <w:rsid w:val="00E37132"/>
    <w:rsid w:val="00E41518"/>
    <w:rsid w:val="00E420EC"/>
    <w:rsid w:val="00E423B2"/>
    <w:rsid w:val="00E444CD"/>
    <w:rsid w:val="00E44C95"/>
    <w:rsid w:val="00E4543D"/>
    <w:rsid w:val="00E45A9C"/>
    <w:rsid w:val="00E47B58"/>
    <w:rsid w:val="00E50C45"/>
    <w:rsid w:val="00E51468"/>
    <w:rsid w:val="00E527C2"/>
    <w:rsid w:val="00E53116"/>
    <w:rsid w:val="00E53540"/>
    <w:rsid w:val="00E544A8"/>
    <w:rsid w:val="00E55082"/>
    <w:rsid w:val="00E56079"/>
    <w:rsid w:val="00E569F0"/>
    <w:rsid w:val="00E56BBE"/>
    <w:rsid w:val="00E570D5"/>
    <w:rsid w:val="00E578B7"/>
    <w:rsid w:val="00E57A6F"/>
    <w:rsid w:val="00E6067A"/>
    <w:rsid w:val="00E61FB9"/>
    <w:rsid w:val="00E62DCC"/>
    <w:rsid w:val="00E63A9F"/>
    <w:rsid w:val="00E65097"/>
    <w:rsid w:val="00E66626"/>
    <w:rsid w:val="00E666CD"/>
    <w:rsid w:val="00E671F6"/>
    <w:rsid w:val="00E673A7"/>
    <w:rsid w:val="00E705C8"/>
    <w:rsid w:val="00E70D75"/>
    <w:rsid w:val="00E70F1C"/>
    <w:rsid w:val="00E716BD"/>
    <w:rsid w:val="00E732EF"/>
    <w:rsid w:val="00E739BA"/>
    <w:rsid w:val="00E7427F"/>
    <w:rsid w:val="00E747B7"/>
    <w:rsid w:val="00E75152"/>
    <w:rsid w:val="00E75EFF"/>
    <w:rsid w:val="00E75F7C"/>
    <w:rsid w:val="00E763DD"/>
    <w:rsid w:val="00E76ADE"/>
    <w:rsid w:val="00E77037"/>
    <w:rsid w:val="00E77130"/>
    <w:rsid w:val="00E77D89"/>
    <w:rsid w:val="00E808DF"/>
    <w:rsid w:val="00E82338"/>
    <w:rsid w:val="00E830AC"/>
    <w:rsid w:val="00E837F8"/>
    <w:rsid w:val="00E83C39"/>
    <w:rsid w:val="00E843FF"/>
    <w:rsid w:val="00E853FA"/>
    <w:rsid w:val="00E86E8B"/>
    <w:rsid w:val="00E879D0"/>
    <w:rsid w:val="00E87CA8"/>
    <w:rsid w:val="00E87E4B"/>
    <w:rsid w:val="00E91263"/>
    <w:rsid w:val="00E947BE"/>
    <w:rsid w:val="00E94A51"/>
    <w:rsid w:val="00E951C5"/>
    <w:rsid w:val="00E9607B"/>
    <w:rsid w:val="00E96264"/>
    <w:rsid w:val="00E97546"/>
    <w:rsid w:val="00E9756A"/>
    <w:rsid w:val="00E97EE2"/>
    <w:rsid w:val="00EA045A"/>
    <w:rsid w:val="00EA1B60"/>
    <w:rsid w:val="00EA1C8B"/>
    <w:rsid w:val="00EA38E8"/>
    <w:rsid w:val="00EA4BF3"/>
    <w:rsid w:val="00EA507B"/>
    <w:rsid w:val="00EA50F0"/>
    <w:rsid w:val="00EA6EE7"/>
    <w:rsid w:val="00EB088E"/>
    <w:rsid w:val="00EB0909"/>
    <w:rsid w:val="00EB0D39"/>
    <w:rsid w:val="00EB1065"/>
    <w:rsid w:val="00EB16D6"/>
    <w:rsid w:val="00EB43B2"/>
    <w:rsid w:val="00EB4B5F"/>
    <w:rsid w:val="00EB4C36"/>
    <w:rsid w:val="00EB4EA1"/>
    <w:rsid w:val="00EC0D8F"/>
    <w:rsid w:val="00EC1830"/>
    <w:rsid w:val="00EC2333"/>
    <w:rsid w:val="00EC2671"/>
    <w:rsid w:val="00EC47B1"/>
    <w:rsid w:val="00EC504C"/>
    <w:rsid w:val="00EC57F1"/>
    <w:rsid w:val="00EC5EF0"/>
    <w:rsid w:val="00EC6CCE"/>
    <w:rsid w:val="00EC7184"/>
    <w:rsid w:val="00EC7646"/>
    <w:rsid w:val="00ED0285"/>
    <w:rsid w:val="00ED03DC"/>
    <w:rsid w:val="00ED081A"/>
    <w:rsid w:val="00ED19B6"/>
    <w:rsid w:val="00ED37E5"/>
    <w:rsid w:val="00ED4538"/>
    <w:rsid w:val="00ED4E41"/>
    <w:rsid w:val="00EE09DC"/>
    <w:rsid w:val="00EE0E7B"/>
    <w:rsid w:val="00EE0E7F"/>
    <w:rsid w:val="00EE1A65"/>
    <w:rsid w:val="00EE1C0E"/>
    <w:rsid w:val="00EE254E"/>
    <w:rsid w:val="00EE2C94"/>
    <w:rsid w:val="00EE4A4A"/>
    <w:rsid w:val="00EE5A8A"/>
    <w:rsid w:val="00EE5DEB"/>
    <w:rsid w:val="00EE5F6E"/>
    <w:rsid w:val="00EE6340"/>
    <w:rsid w:val="00EE7611"/>
    <w:rsid w:val="00EE7BE0"/>
    <w:rsid w:val="00EF0E51"/>
    <w:rsid w:val="00EF1C91"/>
    <w:rsid w:val="00EF2C1E"/>
    <w:rsid w:val="00EF2F56"/>
    <w:rsid w:val="00EF3A8D"/>
    <w:rsid w:val="00EF4455"/>
    <w:rsid w:val="00EF4549"/>
    <w:rsid w:val="00EF53BF"/>
    <w:rsid w:val="00EF7975"/>
    <w:rsid w:val="00EF7BA0"/>
    <w:rsid w:val="00EF7CE1"/>
    <w:rsid w:val="00EF7D46"/>
    <w:rsid w:val="00EF7D59"/>
    <w:rsid w:val="00F00B51"/>
    <w:rsid w:val="00F01ABB"/>
    <w:rsid w:val="00F02B19"/>
    <w:rsid w:val="00F02D81"/>
    <w:rsid w:val="00F03069"/>
    <w:rsid w:val="00F03EEA"/>
    <w:rsid w:val="00F04AB5"/>
    <w:rsid w:val="00F05D0E"/>
    <w:rsid w:val="00F05DA4"/>
    <w:rsid w:val="00F0662F"/>
    <w:rsid w:val="00F10961"/>
    <w:rsid w:val="00F11F32"/>
    <w:rsid w:val="00F1278B"/>
    <w:rsid w:val="00F13530"/>
    <w:rsid w:val="00F150CD"/>
    <w:rsid w:val="00F15AA1"/>
    <w:rsid w:val="00F160BA"/>
    <w:rsid w:val="00F16378"/>
    <w:rsid w:val="00F178EA"/>
    <w:rsid w:val="00F21320"/>
    <w:rsid w:val="00F21672"/>
    <w:rsid w:val="00F2229C"/>
    <w:rsid w:val="00F2268A"/>
    <w:rsid w:val="00F23372"/>
    <w:rsid w:val="00F23B57"/>
    <w:rsid w:val="00F245F9"/>
    <w:rsid w:val="00F24728"/>
    <w:rsid w:val="00F25BDF"/>
    <w:rsid w:val="00F2633E"/>
    <w:rsid w:val="00F26368"/>
    <w:rsid w:val="00F2661D"/>
    <w:rsid w:val="00F26BFC"/>
    <w:rsid w:val="00F27847"/>
    <w:rsid w:val="00F30BF2"/>
    <w:rsid w:val="00F30D3D"/>
    <w:rsid w:val="00F30D82"/>
    <w:rsid w:val="00F33361"/>
    <w:rsid w:val="00F3353B"/>
    <w:rsid w:val="00F35A24"/>
    <w:rsid w:val="00F363A8"/>
    <w:rsid w:val="00F366DC"/>
    <w:rsid w:val="00F367F1"/>
    <w:rsid w:val="00F36D35"/>
    <w:rsid w:val="00F37722"/>
    <w:rsid w:val="00F37E7E"/>
    <w:rsid w:val="00F407F0"/>
    <w:rsid w:val="00F42D88"/>
    <w:rsid w:val="00F43030"/>
    <w:rsid w:val="00F475AC"/>
    <w:rsid w:val="00F47B0F"/>
    <w:rsid w:val="00F47D95"/>
    <w:rsid w:val="00F501B3"/>
    <w:rsid w:val="00F521B9"/>
    <w:rsid w:val="00F52B9D"/>
    <w:rsid w:val="00F53943"/>
    <w:rsid w:val="00F53CC8"/>
    <w:rsid w:val="00F53D0B"/>
    <w:rsid w:val="00F55083"/>
    <w:rsid w:val="00F55E8E"/>
    <w:rsid w:val="00F568D8"/>
    <w:rsid w:val="00F571A6"/>
    <w:rsid w:val="00F57A2D"/>
    <w:rsid w:val="00F60A65"/>
    <w:rsid w:val="00F635AB"/>
    <w:rsid w:val="00F635F0"/>
    <w:rsid w:val="00F6435E"/>
    <w:rsid w:val="00F64E62"/>
    <w:rsid w:val="00F64FC3"/>
    <w:rsid w:val="00F65471"/>
    <w:rsid w:val="00F720E1"/>
    <w:rsid w:val="00F73C7F"/>
    <w:rsid w:val="00F7656A"/>
    <w:rsid w:val="00F771B5"/>
    <w:rsid w:val="00F771FE"/>
    <w:rsid w:val="00F80CB8"/>
    <w:rsid w:val="00F81769"/>
    <w:rsid w:val="00F81B7E"/>
    <w:rsid w:val="00F81D7A"/>
    <w:rsid w:val="00F823FD"/>
    <w:rsid w:val="00F82E8B"/>
    <w:rsid w:val="00F8314A"/>
    <w:rsid w:val="00F855A7"/>
    <w:rsid w:val="00F86391"/>
    <w:rsid w:val="00F86392"/>
    <w:rsid w:val="00F86A10"/>
    <w:rsid w:val="00F875FA"/>
    <w:rsid w:val="00F909F1"/>
    <w:rsid w:val="00F93DAF"/>
    <w:rsid w:val="00F94B98"/>
    <w:rsid w:val="00F953B6"/>
    <w:rsid w:val="00F95A97"/>
    <w:rsid w:val="00F96691"/>
    <w:rsid w:val="00F96A6B"/>
    <w:rsid w:val="00FA01DE"/>
    <w:rsid w:val="00FA16FE"/>
    <w:rsid w:val="00FA1EAB"/>
    <w:rsid w:val="00FA2202"/>
    <w:rsid w:val="00FA2282"/>
    <w:rsid w:val="00FA25FE"/>
    <w:rsid w:val="00FA4B8C"/>
    <w:rsid w:val="00FA6504"/>
    <w:rsid w:val="00FA7207"/>
    <w:rsid w:val="00FB0C9C"/>
    <w:rsid w:val="00FB0DCF"/>
    <w:rsid w:val="00FB18DD"/>
    <w:rsid w:val="00FB1B33"/>
    <w:rsid w:val="00FB1FE8"/>
    <w:rsid w:val="00FB352C"/>
    <w:rsid w:val="00FB5759"/>
    <w:rsid w:val="00FB6DE1"/>
    <w:rsid w:val="00FB6E8B"/>
    <w:rsid w:val="00FC00B9"/>
    <w:rsid w:val="00FC0FCA"/>
    <w:rsid w:val="00FC2B59"/>
    <w:rsid w:val="00FC4061"/>
    <w:rsid w:val="00FC585C"/>
    <w:rsid w:val="00FD02C0"/>
    <w:rsid w:val="00FD1B81"/>
    <w:rsid w:val="00FD252D"/>
    <w:rsid w:val="00FD33BB"/>
    <w:rsid w:val="00FD4343"/>
    <w:rsid w:val="00FD4BD3"/>
    <w:rsid w:val="00FD4E87"/>
    <w:rsid w:val="00FD4F66"/>
    <w:rsid w:val="00FD5890"/>
    <w:rsid w:val="00FD6923"/>
    <w:rsid w:val="00FD6A06"/>
    <w:rsid w:val="00FD6CA2"/>
    <w:rsid w:val="00FD79ED"/>
    <w:rsid w:val="00FD7FAE"/>
    <w:rsid w:val="00FE0768"/>
    <w:rsid w:val="00FE1920"/>
    <w:rsid w:val="00FE27D9"/>
    <w:rsid w:val="00FE3C38"/>
    <w:rsid w:val="00FE3E26"/>
    <w:rsid w:val="00FE4C67"/>
    <w:rsid w:val="00FE5D33"/>
    <w:rsid w:val="00FE65C9"/>
    <w:rsid w:val="00FE73F3"/>
    <w:rsid w:val="00FE7D60"/>
    <w:rsid w:val="00FE7E03"/>
    <w:rsid w:val="00FF0730"/>
    <w:rsid w:val="00FF1635"/>
    <w:rsid w:val="00FF3D0B"/>
    <w:rsid w:val="00FF3DE1"/>
    <w:rsid w:val="00FF41D9"/>
    <w:rsid w:val="00FF5B28"/>
    <w:rsid w:val="00FF7582"/>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FD2FD"/>
  <w15:chartTrackingRefBased/>
  <w15:docId w15:val="{C35D33D8-BA69-4500-9BB1-822519F9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B5"/>
    <w:pPr>
      <w:spacing w:line="288" w:lineRule="auto"/>
    </w:pPr>
    <w:rPr>
      <w:rFonts w:eastAsiaTheme="minorEastAsia"/>
    </w:rPr>
  </w:style>
  <w:style w:type="paragraph" w:styleId="Heading1">
    <w:name w:val="heading 1"/>
    <w:basedOn w:val="ListParagraph"/>
    <w:next w:val="Normal"/>
    <w:link w:val="Heading1Char"/>
    <w:uiPriority w:val="9"/>
    <w:qFormat/>
    <w:rsid w:val="0022115D"/>
    <w:pPr>
      <w:numPr>
        <w:ilvl w:val="0"/>
        <w:numId w:val="53"/>
      </w:numPr>
      <w:spacing w:before="360" w:after="120"/>
      <w:outlineLvl w:val="0"/>
    </w:pPr>
    <w:rPr>
      <w:b/>
      <w:sz w:val="40"/>
      <w:szCs w:val="40"/>
    </w:rPr>
  </w:style>
  <w:style w:type="paragraph" w:styleId="Heading2">
    <w:name w:val="heading 2"/>
    <w:basedOn w:val="Normal"/>
    <w:next w:val="Normal"/>
    <w:link w:val="Heading2Char"/>
    <w:uiPriority w:val="9"/>
    <w:unhideWhenUsed/>
    <w:qFormat/>
    <w:rsid w:val="00040230"/>
    <w:pPr>
      <w:spacing w:before="240"/>
      <w:ind w:left="-11"/>
      <w:outlineLvl w:val="1"/>
    </w:pPr>
    <w:rPr>
      <w:rFonts w:asciiTheme="minorHAnsi" w:hAnsiTheme="minorHAnsi" w:cstheme="minorHAnsi"/>
      <w:b/>
      <w:sz w:val="32"/>
      <w:szCs w:val="32"/>
    </w:rPr>
  </w:style>
  <w:style w:type="paragraph" w:styleId="Heading3">
    <w:name w:val="heading 3"/>
    <w:basedOn w:val="Normal"/>
    <w:next w:val="Normal"/>
    <w:link w:val="Heading3Char"/>
    <w:uiPriority w:val="9"/>
    <w:qFormat/>
    <w:rsid w:val="00B3736B"/>
    <w:pPr>
      <w:keepNext/>
      <w:tabs>
        <w:tab w:val="num" w:pos="862"/>
      </w:tabs>
      <w:spacing w:before="240" w:after="60" w:line="240" w:lineRule="auto"/>
      <w:ind w:left="1276" w:hanging="1134"/>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B3736B"/>
    <w:pPr>
      <w:keepNext/>
      <w:tabs>
        <w:tab w:val="num" w:pos="1006"/>
      </w:tabs>
      <w:spacing w:before="240" w:after="60" w:line="240" w:lineRule="auto"/>
      <w:ind w:left="1006" w:hanging="86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qFormat/>
    <w:rsid w:val="00B3736B"/>
    <w:pPr>
      <w:tabs>
        <w:tab w:val="num" w:pos="1150"/>
      </w:tabs>
      <w:spacing w:before="240" w:after="60" w:line="240" w:lineRule="auto"/>
      <w:ind w:left="1150" w:hanging="1008"/>
      <w:outlineLvl w:val="4"/>
    </w:pPr>
    <w:rPr>
      <w:rFonts w:ascii="Arial" w:eastAsia="Times New Roman" w:hAnsi="Arial" w:cs="Times New Roman"/>
      <w:b/>
      <w:bCs/>
      <w:i/>
      <w:iCs/>
      <w:sz w:val="26"/>
      <w:szCs w:val="26"/>
    </w:rPr>
  </w:style>
  <w:style w:type="paragraph" w:styleId="Heading6">
    <w:name w:val="heading 6"/>
    <w:basedOn w:val="Normal"/>
    <w:next w:val="Normal"/>
    <w:link w:val="Heading6Char"/>
    <w:uiPriority w:val="9"/>
    <w:qFormat/>
    <w:rsid w:val="00B3736B"/>
    <w:pPr>
      <w:tabs>
        <w:tab w:val="num" w:pos="1294"/>
      </w:tabs>
      <w:spacing w:before="240" w:after="60" w:line="240" w:lineRule="auto"/>
      <w:ind w:left="1294" w:hanging="1152"/>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rsid w:val="00B3736B"/>
    <w:pPr>
      <w:tabs>
        <w:tab w:val="num" w:pos="1438"/>
      </w:tabs>
      <w:spacing w:before="240" w:after="60" w:line="240" w:lineRule="auto"/>
      <w:ind w:left="1438" w:hanging="1296"/>
      <w:outlineLvl w:val="6"/>
    </w:pPr>
    <w:rPr>
      <w:rFonts w:ascii="Times New Roman" w:eastAsia="Times New Roman" w:hAnsi="Times New Roman" w:cs="Times New Roman"/>
    </w:rPr>
  </w:style>
  <w:style w:type="paragraph" w:styleId="Heading8">
    <w:name w:val="heading 8"/>
    <w:basedOn w:val="Normal"/>
    <w:next w:val="Normal"/>
    <w:link w:val="Heading8Char"/>
    <w:uiPriority w:val="9"/>
    <w:qFormat/>
    <w:rsid w:val="00B3736B"/>
    <w:pPr>
      <w:tabs>
        <w:tab w:val="num" w:pos="1582"/>
      </w:tabs>
      <w:spacing w:before="240" w:after="60" w:line="240" w:lineRule="auto"/>
      <w:ind w:left="1582" w:hanging="1440"/>
      <w:outlineLvl w:val="7"/>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link w:val="FootnoteChar"/>
    <w:qFormat/>
    <w:rsid w:val="0077456F"/>
    <w:rPr>
      <w:color w:val="77328A"/>
      <w:sz w:val="16"/>
      <w:szCs w:val="16"/>
    </w:rPr>
  </w:style>
  <w:style w:type="character" w:customStyle="1" w:styleId="FootnoteChar">
    <w:name w:val="Footnote Char"/>
    <w:basedOn w:val="FootnoteTextChar"/>
    <w:link w:val="Footnote"/>
    <w:rsid w:val="0077456F"/>
    <w:rPr>
      <w:color w:val="77328A"/>
      <w:sz w:val="16"/>
      <w:szCs w:val="16"/>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77456F"/>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77456F"/>
    <w:rPr>
      <w:sz w:val="20"/>
      <w:szCs w:val="20"/>
    </w:rPr>
  </w:style>
  <w:style w:type="paragraph" w:customStyle="1" w:styleId="BasicParagraph">
    <w:name w:val="[Basic Paragraph]"/>
    <w:basedOn w:val="Normal"/>
    <w:uiPriority w:val="99"/>
    <w:rsid w:val="00CC7150"/>
    <w:pPr>
      <w:widowControl w:val="0"/>
      <w:autoSpaceDE w:val="0"/>
      <w:autoSpaceDN w:val="0"/>
      <w:adjustRightInd w:val="0"/>
      <w:textAlignment w:val="center"/>
    </w:pPr>
    <w:rPr>
      <w:rFonts w:ascii="MinionPro-Regular" w:hAnsi="MinionPro-Regular" w:cs="MinionPro-Regular"/>
      <w:color w:val="000000"/>
    </w:rPr>
  </w:style>
  <w:style w:type="paragraph" w:customStyle="1" w:styleId="Default">
    <w:name w:val="Default"/>
    <w:rsid w:val="00CC7150"/>
    <w:pPr>
      <w:widowControl w:val="0"/>
      <w:autoSpaceDE w:val="0"/>
      <w:autoSpaceDN w:val="0"/>
      <w:adjustRightInd w:val="0"/>
    </w:pPr>
    <w:rPr>
      <w:rFonts w:eastAsiaTheme="minorEastAsia" w:cs="Verdana"/>
      <w:color w:val="000000"/>
      <w:lang w:val="en-US"/>
    </w:rPr>
  </w:style>
  <w:style w:type="paragraph" w:styleId="ListParagraph">
    <w:name w:val="List Paragraph"/>
    <w:basedOn w:val="Normal"/>
    <w:link w:val="ListParagraphChar"/>
    <w:uiPriority w:val="34"/>
    <w:qFormat/>
    <w:rsid w:val="00040230"/>
    <w:pPr>
      <w:numPr>
        <w:ilvl w:val="1"/>
        <w:numId w:val="2"/>
      </w:numPr>
      <w:spacing w:after="240" w:line="240" w:lineRule="auto"/>
    </w:pPr>
    <w:rPr>
      <w:rFonts w:asciiTheme="minorHAnsi" w:hAnsiTheme="minorHAnsi" w:cstheme="minorHAnsi"/>
      <w:sz w:val="28"/>
      <w:szCs w:val="28"/>
    </w:rPr>
  </w:style>
  <w:style w:type="character" w:customStyle="1" w:styleId="Heading1Char">
    <w:name w:val="Heading 1 Char"/>
    <w:basedOn w:val="DefaultParagraphFont"/>
    <w:link w:val="Heading1"/>
    <w:uiPriority w:val="9"/>
    <w:rsid w:val="0022115D"/>
    <w:rPr>
      <w:rFonts w:asciiTheme="minorHAnsi" w:eastAsiaTheme="minorEastAsia" w:hAnsiTheme="minorHAnsi" w:cstheme="minorHAnsi"/>
      <w:b/>
      <w:sz w:val="40"/>
      <w:szCs w:val="40"/>
    </w:rPr>
  </w:style>
  <w:style w:type="paragraph" w:styleId="TOC1">
    <w:name w:val="toc 1"/>
    <w:basedOn w:val="Normal"/>
    <w:next w:val="Normal"/>
    <w:autoRedefine/>
    <w:uiPriority w:val="39"/>
    <w:unhideWhenUsed/>
    <w:rsid w:val="008F780E"/>
    <w:pPr>
      <w:tabs>
        <w:tab w:val="left" w:pos="660"/>
        <w:tab w:val="right" w:leader="dot" w:pos="9736"/>
      </w:tabs>
      <w:spacing w:after="100" w:line="276" w:lineRule="auto"/>
    </w:pPr>
    <w:rPr>
      <w:b/>
    </w:rPr>
  </w:style>
  <w:style w:type="paragraph" w:styleId="TOC2">
    <w:name w:val="toc 2"/>
    <w:basedOn w:val="Normal"/>
    <w:next w:val="Normal"/>
    <w:autoRedefine/>
    <w:uiPriority w:val="39"/>
    <w:unhideWhenUsed/>
    <w:rsid w:val="002B5263"/>
    <w:pPr>
      <w:tabs>
        <w:tab w:val="right" w:leader="dot" w:pos="9736"/>
      </w:tabs>
      <w:spacing w:after="100"/>
      <w:ind w:left="240"/>
    </w:pPr>
  </w:style>
  <w:style w:type="paragraph" w:styleId="TOC3">
    <w:name w:val="toc 3"/>
    <w:basedOn w:val="Normal"/>
    <w:next w:val="Normal"/>
    <w:autoRedefine/>
    <w:uiPriority w:val="39"/>
    <w:unhideWhenUsed/>
    <w:rsid w:val="00E569F0"/>
    <w:pPr>
      <w:spacing w:after="100"/>
      <w:ind w:left="480"/>
    </w:pPr>
    <w:rPr>
      <w:i/>
    </w:rPr>
  </w:style>
  <w:style w:type="paragraph" w:styleId="TOCHeading">
    <w:name w:val="TOC Heading"/>
    <w:basedOn w:val="Heading1"/>
    <w:next w:val="Normal"/>
    <w:uiPriority w:val="39"/>
    <w:unhideWhenUsed/>
    <w:qFormat/>
    <w:rsid w:val="00E569F0"/>
    <w:pPr>
      <w:keepNext/>
      <w:keepLines/>
      <w:numPr>
        <w:numId w:val="0"/>
      </w:numPr>
      <w:spacing w:before="240"/>
      <w:outlineLvl w:val="9"/>
    </w:pPr>
    <w:rPr>
      <w:rFonts w:asciiTheme="majorHAnsi" w:eastAsiaTheme="majorEastAsia" w:hAnsiTheme="majorHAnsi" w:cstheme="majorBidi"/>
      <w:b w:val="0"/>
      <w:color w:val="2E74B5" w:themeColor="accent1" w:themeShade="BF"/>
      <w:sz w:val="32"/>
      <w:szCs w:val="32"/>
    </w:rPr>
  </w:style>
  <w:style w:type="character" w:styleId="Hyperlink">
    <w:name w:val="Hyperlink"/>
    <w:basedOn w:val="DefaultParagraphFont"/>
    <w:uiPriority w:val="99"/>
    <w:unhideWhenUsed/>
    <w:rsid w:val="00E569F0"/>
    <w:rPr>
      <w:color w:val="0563C1" w:themeColor="hyperlink"/>
      <w:u w:val="singl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604C15"/>
    <w:rPr>
      <w:vertAlign w:val="superscript"/>
    </w:rPr>
  </w:style>
  <w:style w:type="table" w:styleId="TableGrid">
    <w:name w:val="Table Grid"/>
    <w:basedOn w:val="TableNormal"/>
    <w:uiPriority w:val="59"/>
    <w:rsid w:val="00223B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825"/>
    <w:rPr>
      <w:sz w:val="16"/>
      <w:szCs w:val="16"/>
    </w:rPr>
  </w:style>
  <w:style w:type="paragraph" w:styleId="CommentText">
    <w:name w:val="annotation text"/>
    <w:basedOn w:val="Normal"/>
    <w:link w:val="CommentTextChar"/>
    <w:uiPriority w:val="99"/>
    <w:unhideWhenUsed/>
    <w:rsid w:val="00437825"/>
    <w:pPr>
      <w:spacing w:line="240" w:lineRule="auto"/>
    </w:pPr>
    <w:rPr>
      <w:sz w:val="20"/>
      <w:szCs w:val="20"/>
    </w:rPr>
  </w:style>
  <w:style w:type="character" w:customStyle="1" w:styleId="CommentTextChar">
    <w:name w:val="Comment Text Char"/>
    <w:basedOn w:val="DefaultParagraphFont"/>
    <w:link w:val="CommentText"/>
    <w:uiPriority w:val="99"/>
    <w:rsid w:val="0043782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7825"/>
    <w:rPr>
      <w:b/>
      <w:bCs/>
    </w:rPr>
  </w:style>
  <w:style w:type="character" w:customStyle="1" w:styleId="CommentSubjectChar">
    <w:name w:val="Comment Subject Char"/>
    <w:basedOn w:val="CommentTextChar"/>
    <w:link w:val="CommentSubject"/>
    <w:uiPriority w:val="99"/>
    <w:semiHidden/>
    <w:rsid w:val="00437825"/>
    <w:rPr>
      <w:rFonts w:eastAsiaTheme="minorEastAsia"/>
      <w:b/>
      <w:bCs/>
      <w:sz w:val="20"/>
      <w:szCs w:val="20"/>
    </w:rPr>
  </w:style>
  <w:style w:type="paragraph" w:styleId="BalloonText">
    <w:name w:val="Balloon Text"/>
    <w:basedOn w:val="Normal"/>
    <w:link w:val="BalloonTextChar"/>
    <w:uiPriority w:val="99"/>
    <w:semiHidden/>
    <w:unhideWhenUsed/>
    <w:rsid w:val="004378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25"/>
    <w:rPr>
      <w:rFonts w:ascii="Segoe UI" w:eastAsiaTheme="minorEastAsia" w:hAnsi="Segoe UI" w:cs="Segoe UI"/>
      <w:sz w:val="18"/>
      <w:szCs w:val="18"/>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3F20DF"/>
    <w:pPr>
      <w:spacing w:after="160" w:line="240" w:lineRule="exact"/>
      <w:jc w:val="both"/>
    </w:pPr>
    <w:rPr>
      <w:rFonts w:eastAsiaTheme="minorHAnsi"/>
      <w:vertAlign w:val="superscript"/>
    </w:rPr>
  </w:style>
  <w:style w:type="paragraph" w:styleId="Quote">
    <w:name w:val="Quote"/>
    <w:basedOn w:val="ListParagraph"/>
    <w:next w:val="Normal"/>
    <w:link w:val="QuoteChar"/>
    <w:uiPriority w:val="29"/>
    <w:qFormat/>
    <w:rsid w:val="009C5F7F"/>
    <w:pPr>
      <w:numPr>
        <w:ilvl w:val="0"/>
        <w:numId w:val="0"/>
      </w:numPr>
      <w:ind w:left="1440" w:right="567"/>
    </w:pPr>
  </w:style>
  <w:style w:type="character" w:customStyle="1" w:styleId="QuoteChar">
    <w:name w:val="Quote Char"/>
    <w:basedOn w:val="DefaultParagraphFont"/>
    <w:link w:val="Quote"/>
    <w:uiPriority w:val="29"/>
    <w:rsid w:val="009C5F7F"/>
    <w:rPr>
      <w:rFonts w:asciiTheme="minorHAnsi" w:eastAsiaTheme="minorEastAsia" w:hAnsiTheme="minorHAnsi" w:cstheme="minorHAnsi"/>
      <w:sz w:val="28"/>
      <w:szCs w:val="28"/>
    </w:rPr>
  </w:style>
  <w:style w:type="character" w:customStyle="1" w:styleId="Heading2Char">
    <w:name w:val="Heading 2 Char"/>
    <w:basedOn w:val="DefaultParagraphFont"/>
    <w:link w:val="Heading2"/>
    <w:uiPriority w:val="9"/>
    <w:rsid w:val="00040230"/>
    <w:rPr>
      <w:rFonts w:asciiTheme="minorHAnsi" w:eastAsiaTheme="minorEastAsia" w:hAnsiTheme="minorHAnsi" w:cstheme="minorHAnsi"/>
      <w:b/>
      <w:sz w:val="32"/>
      <w:szCs w:val="32"/>
    </w:rPr>
  </w:style>
  <w:style w:type="paragraph" w:styleId="Header">
    <w:name w:val="header"/>
    <w:basedOn w:val="Normal"/>
    <w:link w:val="HeaderChar"/>
    <w:uiPriority w:val="99"/>
    <w:unhideWhenUsed/>
    <w:rsid w:val="007615A5"/>
    <w:pPr>
      <w:tabs>
        <w:tab w:val="center" w:pos="4513"/>
        <w:tab w:val="right" w:pos="9026"/>
      </w:tabs>
      <w:spacing w:line="240" w:lineRule="auto"/>
    </w:pPr>
  </w:style>
  <w:style w:type="character" w:customStyle="1" w:styleId="HeaderChar">
    <w:name w:val="Header Char"/>
    <w:basedOn w:val="DefaultParagraphFont"/>
    <w:link w:val="Header"/>
    <w:uiPriority w:val="99"/>
    <w:rsid w:val="007615A5"/>
    <w:rPr>
      <w:rFonts w:eastAsiaTheme="minorEastAsia"/>
    </w:rPr>
  </w:style>
  <w:style w:type="paragraph" w:styleId="Footer">
    <w:name w:val="footer"/>
    <w:basedOn w:val="Normal"/>
    <w:link w:val="FooterChar"/>
    <w:uiPriority w:val="99"/>
    <w:unhideWhenUsed/>
    <w:rsid w:val="007615A5"/>
    <w:pPr>
      <w:tabs>
        <w:tab w:val="center" w:pos="4513"/>
        <w:tab w:val="right" w:pos="9026"/>
      </w:tabs>
      <w:spacing w:line="240" w:lineRule="auto"/>
    </w:pPr>
  </w:style>
  <w:style w:type="character" w:customStyle="1" w:styleId="FooterChar">
    <w:name w:val="Footer Char"/>
    <w:basedOn w:val="DefaultParagraphFont"/>
    <w:link w:val="Footer"/>
    <w:uiPriority w:val="99"/>
    <w:rsid w:val="007615A5"/>
    <w:rPr>
      <w:rFonts w:eastAsiaTheme="minorEastAsia"/>
    </w:rPr>
  </w:style>
  <w:style w:type="paragraph" w:customStyle="1" w:styleId="zH1">
    <w:name w:val="zH1"/>
    <w:next w:val="zNumPara"/>
    <w:qFormat/>
    <w:rsid w:val="006D7C37"/>
    <w:pPr>
      <w:keepNext/>
      <w:numPr>
        <w:numId w:val="13"/>
      </w:numPr>
      <w:spacing w:before="1440" w:after="720"/>
      <w:outlineLvl w:val="0"/>
    </w:pPr>
    <w:rPr>
      <w:rFonts w:ascii="Arial" w:eastAsia="Times New Roman" w:hAnsi="Arial" w:cs="Arial"/>
      <w:b/>
      <w:bCs/>
      <w:kern w:val="32"/>
      <w:sz w:val="36"/>
      <w:szCs w:val="32"/>
    </w:rPr>
  </w:style>
  <w:style w:type="paragraph" w:customStyle="1" w:styleId="zH2">
    <w:name w:val="zH2"/>
    <w:next w:val="zNumPara"/>
    <w:qFormat/>
    <w:rsid w:val="006D7C37"/>
    <w:pPr>
      <w:keepNext/>
      <w:spacing w:before="480" w:after="60"/>
      <w:ind w:left="1134"/>
      <w:outlineLvl w:val="1"/>
    </w:pPr>
    <w:rPr>
      <w:rFonts w:ascii="Arial" w:eastAsia="Times New Roman" w:hAnsi="Arial" w:cs="Arial"/>
      <w:b/>
      <w:bCs/>
      <w:i/>
      <w:iCs/>
      <w:sz w:val="32"/>
      <w:szCs w:val="32"/>
    </w:rPr>
  </w:style>
  <w:style w:type="paragraph" w:customStyle="1" w:styleId="zNumPara">
    <w:name w:val="zNumPara"/>
    <w:basedOn w:val="Normal"/>
    <w:link w:val="zNumParaChar"/>
    <w:qFormat/>
    <w:rsid w:val="006D7C37"/>
    <w:pPr>
      <w:numPr>
        <w:ilvl w:val="8"/>
        <w:numId w:val="13"/>
      </w:numPr>
      <w:spacing w:after="240" w:line="240" w:lineRule="auto"/>
    </w:pPr>
    <w:rPr>
      <w:rFonts w:ascii="Arial" w:eastAsia="Times New Roman" w:hAnsi="Arial" w:cs="Arial"/>
      <w:sz w:val="28"/>
      <w:szCs w:val="28"/>
    </w:rPr>
  </w:style>
  <w:style w:type="character" w:customStyle="1" w:styleId="zNumParaChar">
    <w:name w:val="zNumPara Char"/>
    <w:basedOn w:val="DefaultParagraphFont"/>
    <w:link w:val="zNumPara"/>
    <w:rsid w:val="006D7C37"/>
    <w:rPr>
      <w:rFonts w:ascii="Arial" w:eastAsia="Times New Roman" w:hAnsi="Arial" w:cs="Arial"/>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A34E7D"/>
    <w:pPr>
      <w:spacing w:after="160" w:line="240" w:lineRule="exact"/>
      <w:jc w:val="both"/>
    </w:pPr>
    <w:rPr>
      <w:rFonts w:asciiTheme="minorHAnsi" w:eastAsiaTheme="minorHAnsi" w:hAnsiTheme="minorHAnsi"/>
      <w:sz w:val="22"/>
      <w:szCs w:val="22"/>
      <w:vertAlign w:val="superscript"/>
    </w:rPr>
  </w:style>
  <w:style w:type="character" w:styleId="Emphasis">
    <w:name w:val="Emphasis"/>
    <w:basedOn w:val="DefaultParagraphFont"/>
    <w:uiPriority w:val="20"/>
    <w:qFormat/>
    <w:rsid w:val="00B41A0C"/>
    <w:rPr>
      <w:i/>
      <w:iCs/>
    </w:rPr>
  </w:style>
  <w:style w:type="character" w:styleId="Strong">
    <w:name w:val="Strong"/>
    <w:basedOn w:val="DefaultParagraphFont"/>
    <w:uiPriority w:val="22"/>
    <w:qFormat/>
    <w:rsid w:val="00B41A0C"/>
    <w:rPr>
      <w:b/>
      <w:bCs/>
    </w:rPr>
  </w:style>
  <w:style w:type="paragraph" w:styleId="NormalWeb">
    <w:name w:val="Normal (Web)"/>
    <w:basedOn w:val="Normal"/>
    <w:uiPriority w:val="99"/>
    <w:unhideWhenUsed/>
    <w:rsid w:val="00B41A0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B3736B"/>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B3736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B3736B"/>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
    <w:rsid w:val="00B3736B"/>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B3736B"/>
    <w:rPr>
      <w:rFonts w:ascii="Times New Roman" w:eastAsia="Times New Roman" w:hAnsi="Times New Roman" w:cs="Times New Roman"/>
    </w:rPr>
  </w:style>
  <w:style w:type="character" w:customStyle="1" w:styleId="Heading8Char">
    <w:name w:val="Heading 8 Char"/>
    <w:basedOn w:val="DefaultParagraphFont"/>
    <w:link w:val="Heading8"/>
    <w:uiPriority w:val="9"/>
    <w:rsid w:val="00B3736B"/>
    <w:rPr>
      <w:rFonts w:ascii="Times New Roman" w:eastAsia="Times New Roman" w:hAnsi="Times New Roman" w:cs="Times New Roman"/>
      <w:i/>
      <w:iCs/>
    </w:rPr>
  </w:style>
  <w:style w:type="paragraph" w:customStyle="1" w:styleId="Body">
    <w:name w:val="Body"/>
    <w:rsid w:val="00BB32D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GB"/>
    </w:rPr>
  </w:style>
  <w:style w:type="numbering" w:customStyle="1" w:styleId="ImportedStyle1">
    <w:name w:val="Imported Style 1"/>
    <w:rsid w:val="00BB32DD"/>
    <w:pPr>
      <w:numPr>
        <w:numId w:val="17"/>
      </w:numPr>
    </w:pPr>
  </w:style>
  <w:style w:type="paragraph" w:customStyle="1" w:styleId="zH3">
    <w:name w:val="zH3"/>
    <w:basedOn w:val="zH2"/>
    <w:next w:val="zNumPara"/>
    <w:qFormat/>
    <w:rsid w:val="001C2080"/>
    <w:pPr>
      <w:spacing w:before="240"/>
      <w:outlineLvl w:val="2"/>
    </w:pPr>
    <w:rPr>
      <w:b w:val="0"/>
      <w:i w:val="0"/>
      <w:u w:val="single"/>
    </w:rPr>
  </w:style>
  <w:style w:type="character" w:customStyle="1" w:styleId="UnresolvedMention1">
    <w:name w:val="Unresolved Mention1"/>
    <w:basedOn w:val="DefaultParagraphFont"/>
    <w:uiPriority w:val="99"/>
    <w:semiHidden/>
    <w:unhideWhenUsed/>
    <w:rsid w:val="00731146"/>
    <w:rPr>
      <w:color w:val="605E5C"/>
      <w:shd w:val="clear" w:color="auto" w:fill="E1DFDD"/>
    </w:rPr>
  </w:style>
  <w:style w:type="character" w:customStyle="1" w:styleId="UnresolvedMention2">
    <w:name w:val="Unresolved Mention2"/>
    <w:basedOn w:val="DefaultParagraphFont"/>
    <w:uiPriority w:val="99"/>
    <w:semiHidden/>
    <w:unhideWhenUsed/>
    <w:rsid w:val="00E66626"/>
    <w:rPr>
      <w:color w:val="605E5C"/>
      <w:shd w:val="clear" w:color="auto" w:fill="E1DFDD"/>
    </w:rPr>
  </w:style>
  <w:style w:type="paragraph" w:styleId="Revision">
    <w:name w:val="Revision"/>
    <w:hidden/>
    <w:uiPriority w:val="99"/>
    <w:semiHidden/>
    <w:rsid w:val="007A4DC5"/>
    <w:rPr>
      <w:rFonts w:eastAsiaTheme="minorEastAsia"/>
    </w:rPr>
  </w:style>
  <w:style w:type="character" w:customStyle="1" w:styleId="UnresolvedMention3">
    <w:name w:val="Unresolved Mention3"/>
    <w:basedOn w:val="DefaultParagraphFont"/>
    <w:uiPriority w:val="99"/>
    <w:semiHidden/>
    <w:unhideWhenUsed/>
    <w:rsid w:val="00DD7B91"/>
    <w:rPr>
      <w:color w:val="605E5C"/>
      <w:shd w:val="clear" w:color="auto" w:fill="E1DFDD"/>
    </w:rPr>
  </w:style>
  <w:style w:type="paragraph" w:styleId="Title">
    <w:name w:val="Title"/>
    <w:basedOn w:val="Default"/>
    <w:next w:val="Normal"/>
    <w:link w:val="TitleChar"/>
    <w:uiPriority w:val="10"/>
    <w:qFormat/>
    <w:rsid w:val="0022115D"/>
    <w:pPr>
      <w:jc w:val="center"/>
    </w:pPr>
    <w:rPr>
      <w:rFonts w:asciiTheme="minorHAnsi" w:hAnsiTheme="minorHAnsi" w:cstheme="minorHAnsi"/>
      <w:b/>
      <w:bCs/>
      <w:color w:val="auto"/>
      <w:sz w:val="56"/>
      <w:szCs w:val="56"/>
      <w:lang w:val="en-GB"/>
    </w:rPr>
  </w:style>
  <w:style w:type="character" w:customStyle="1" w:styleId="TitleChar">
    <w:name w:val="Title Char"/>
    <w:basedOn w:val="DefaultParagraphFont"/>
    <w:link w:val="Title"/>
    <w:uiPriority w:val="10"/>
    <w:rsid w:val="0022115D"/>
    <w:rPr>
      <w:rFonts w:asciiTheme="minorHAnsi" w:eastAsiaTheme="minorEastAsia" w:hAnsiTheme="minorHAnsi" w:cstheme="minorHAnsi"/>
      <w:b/>
      <w:bCs/>
      <w:sz w:val="56"/>
      <w:szCs w:val="56"/>
    </w:rPr>
  </w:style>
  <w:style w:type="paragraph" w:customStyle="1" w:styleId="bullet">
    <w:name w:val="bullet"/>
    <w:basedOn w:val="ListParagraph"/>
    <w:link w:val="bulletChar"/>
    <w:qFormat/>
    <w:rsid w:val="00922D5B"/>
    <w:pPr>
      <w:numPr>
        <w:ilvl w:val="0"/>
        <w:numId w:val="46"/>
      </w:numPr>
      <w:spacing w:after="0"/>
    </w:pPr>
  </w:style>
  <w:style w:type="character" w:customStyle="1" w:styleId="ListParagraphChar">
    <w:name w:val="List Paragraph Char"/>
    <w:basedOn w:val="DefaultParagraphFont"/>
    <w:link w:val="ListParagraph"/>
    <w:uiPriority w:val="34"/>
    <w:rsid w:val="0088076A"/>
    <w:rPr>
      <w:rFonts w:asciiTheme="minorHAnsi" w:eastAsiaTheme="minorEastAsia" w:hAnsiTheme="minorHAnsi" w:cstheme="minorHAnsi"/>
      <w:sz w:val="28"/>
      <w:szCs w:val="28"/>
    </w:rPr>
  </w:style>
  <w:style w:type="character" w:customStyle="1" w:styleId="bulletChar">
    <w:name w:val="bullet Char"/>
    <w:basedOn w:val="ListParagraphChar"/>
    <w:link w:val="bullet"/>
    <w:rsid w:val="00922D5B"/>
    <w:rPr>
      <w:rFonts w:asciiTheme="minorHAnsi" w:eastAsiaTheme="minorEastAsia" w:hAnsiTheme="minorHAnsi" w:cstheme="minorHAnsi"/>
      <w:sz w:val="28"/>
      <w:szCs w:val="28"/>
    </w:rPr>
  </w:style>
  <w:style w:type="character" w:styleId="UnresolvedMention">
    <w:name w:val="Unresolved Mention"/>
    <w:basedOn w:val="DefaultParagraphFont"/>
    <w:uiPriority w:val="99"/>
    <w:semiHidden/>
    <w:unhideWhenUsed/>
    <w:rsid w:val="001E650E"/>
    <w:rPr>
      <w:color w:val="605E5C"/>
      <w:shd w:val="clear" w:color="auto" w:fill="E1DFDD"/>
    </w:rPr>
  </w:style>
  <w:style w:type="character" w:styleId="FollowedHyperlink">
    <w:name w:val="FollowedHyperlink"/>
    <w:basedOn w:val="DefaultParagraphFont"/>
    <w:uiPriority w:val="99"/>
    <w:semiHidden/>
    <w:unhideWhenUsed/>
    <w:rsid w:val="00905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92689">
      <w:bodyDiv w:val="1"/>
      <w:marLeft w:val="0"/>
      <w:marRight w:val="0"/>
      <w:marTop w:val="0"/>
      <w:marBottom w:val="0"/>
      <w:divBdr>
        <w:top w:val="none" w:sz="0" w:space="0" w:color="auto"/>
        <w:left w:val="none" w:sz="0" w:space="0" w:color="auto"/>
        <w:bottom w:val="none" w:sz="0" w:space="0" w:color="auto"/>
        <w:right w:val="none" w:sz="0" w:space="0" w:color="auto"/>
      </w:divBdr>
    </w:div>
    <w:div w:id="858201589">
      <w:bodyDiv w:val="1"/>
      <w:marLeft w:val="0"/>
      <w:marRight w:val="0"/>
      <w:marTop w:val="0"/>
      <w:marBottom w:val="0"/>
      <w:divBdr>
        <w:top w:val="none" w:sz="0" w:space="0" w:color="auto"/>
        <w:left w:val="none" w:sz="0" w:space="0" w:color="auto"/>
        <w:bottom w:val="none" w:sz="0" w:space="0" w:color="auto"/>
        <w:right w:val="none" w:sz="0" w:space="0" w:color="auto"/>
      </w:divBdr>
    </w:div>
    <w:div w:id="941913152">
      <w:bodyDiv w:val="1"/>
      <w:marLeft w:val="0"/>
      <w:marRight w:val="0"/>
      <w:marTop w:val="0"/>
      <w:marBottom w:val="0"/>
      <w:divBdr>
        <w:top w:val="none" w:sz="0" w:space="0" w:color="auto"/>
        <w:left w:val="none" w:sz="0" w:space="0" w:color="auto"/>
        <w:bottom w:val="none" w:sz="0" w:space="0" w:color="auto"/>
        <w:right w:val="none" w:sz="0" w:space="0" w:color="auto"/>
      </w:divBdr>
    </w:div>
    <w:div w:id="1067387184">
      <w:bodyDiv w:val="1"/>
      <w:marLeft w:val="0"/>
      <w:marRight w:val="0"/>
      <w:marTop w:val="0"/>
      <w:marBottom w:val="0"/>
      <w:divBdr>
        <w:top w:val="none" w:sz="0" w:space="0" w:color="auto"/>
        <w:left w:val="none" w:sz="0" w:space="0" w:color="auto"/>
        <w:bottom w:val="none" w:sz="0" w:space="0" w:color="auto"/>
        <w:right w:val="none" w:sz="0" w:space="0" w:color="auto"/>
      </w:divBdr>
      <w:divsChild>
        <w:div w:id="1377972079">
          <w:marLeft w:val="0"/>
          <w:marRight w:val="0"/>
          <w:marTop w:val="0"/>
          <w:marBottom w:val="0"/>
          <w:divBdr>
            <w:top w:val="none" w:sz="0" w:space="0" w:color="auto"/>
            <w:left w:val="none" w:sz="0" w:space="0" w:color="auto"/>
            <w:bottom w:val="none" w:sz="0" w:space="0" w:color="auto"/>
            <w:right w:val="none" w:sz="0" w:space="0" w:color="auto"/>
          </w:divBdr>
          <w:divsChild>
            <w:div w:id="1861510130">
              <w:marLeft w:val="0"/>
              <w:marRight w:val="0"/>
              <w:marTop w:val="0"/>
              <w:marBottom w:val="0"/>
              <w:divBdr>
                <w:top w:val="none" w:sz="0" w:space="0" w:color="auto"/>
                <w:left w:val="none" w:sz="0" w:space="0" w:color="auto"/>
                <w:bottom w:val="none" w:sz="0" w:space="0" w:color="auto"/>
                <w:right w:val="none" w:sz="0" w:space="0" w:color="auto"/>
              </w:divBdr>
              <w:divsChild>
                <w:div w:id="1939873640">
                  <w:marLeft w:val="0"/>
                  <w:marRight w:val="0"/>
                  <w:marTop w:val="0"/>
                  <w:marBottom w:val="0"/>
                  <w:divBdr>
                    <w:top w:val="none" w:sz="0" w:space="0" w:color="auto"/>
                    <w:left w:val="none" w:sz="0" w:space="0" w:color="auto"/>
                    <w:bottom w:val="none" w:sz="0" w:space="0" w:color="auto"/>
                    <w:right w:val="none" w:sz="0" w:space="0" w:color="auto"/>
                  </w:divBdr>
                  <w:divsChild>
                    <w:div w:id="259342694">
                      <w:marLeft w:val="0"/>
                      <w:marRight w:val="0"/>
                      <w:marTop w:val="0"/>
                      <w:marBottom w:val="0"/>
                      <w:divBdr>
                        <w:top w:val="none" w:sz="0" w:space="0" w:color="auto"/>
                        <w:left w:val="none" w:sz="0" w:space="0" w:color="auto"/>
                        <w:bottom w:val="none" w:sz="0" w:space="0" w:color="auto"/>
                        <w:right w:val="none" w:sz="0" w:space="0" w:color="auto"/>
                      </w:divBdr>
                      <w:divsChild>
                        <w:div w:id="1484853039">
                          <w:marLeft w:val="0"/>
                          <w:marRight w:val="0"/>
                          <w:marTop w:val="0"/>
                          <w:marBottom w:val="0"/>
                          <w:divBdr>
                            <w:top w:val="none" w:sz="0" w:space="0" w:color="auto"/>
                            <w:left w:val="none" w:sz="0" w:space="0" w:color="auto"/>
                            <w:bottom w:val="none" w:sz="0" w:space="0" w:color="auto"/>
                            <w:right w:val="none" w:sz="0" w:space="0" w:color="auto"/>
                          </w:divBdr>
                          <w:divsChild>
                            <w:div w:id="723259782">
                              <w:marLeft w:val="0"/>
                              <w:marRight w:val="0"/>
                              <w:marTop w:val="0"/>
                              <w:marBottom w:val="0"/>
                              <w:divBdr>
                                <w:top w:val="none" w:sz="0" w:space="0" w:color="auto"/>
                                <w:left w:val="none" w:sz="0" w:space="0" w:color="auto"/>
                                <w:bottom w:val="none" w:sz="0" w:space="0" w:color="auto"/>
                                <w:right w:val="none" w:sz="0" w:space="0" w:color="auto"/>
                              </w:divBdr>
                              <w:divsChild>
                                <w:div w:id="622812668">
                                  <w:marLeft w:val="0"/>
                                  <w:marRight w:val="0"/>
                                  <w:marTop w:val="0"/>
                                  <w:marBottom w:val="0"/>
                                  <w:divBdr>
                                    <w:top w:val="none" w:sz="0" w:space="0" w:color="auto"/>
                                    <w:left w:val="none" w:sz="0" w:space="0" w:color="auto"/>
                                    <w:bottom w:val="none" w:sz="0" w:space="0" w:color="auto"/>
                                    <w:right w:val="none" w:sz="0" w:space="0" w:color="auto"/>
                                  </w:divBdr>
                                  <w:divsChild>
                                    <w:div w:id="888419843">
                                      <w:marLeft w:val="0"/>
                                      <w:marRight w:val="0"/>
                                      <w:marTop w:val="0"/>
                                      <w:marBottom w:val="0"/>
                                      <w:divBdr>
                                        <w:top w:val="none" w:sz="0" w:space="0" w:color="auto"/>
                                        <w:left w:val="none" w:sz="0" w:space="0" w:color="auto"/>
                                        <w:bottom w:val="none" w:sz="0" w:space="0" w:color="auto"/>
                                        <w:right w:val="none" w:sz="0" w:space="0" w:color="auto"/>
                                      </w:divBdr>
                                      <w:divsChild>
                                        <w:div w:id="1108892633">
                                          <w:marLeft w:val="0"/>
                                          <w:marRight w:val="0"/>
                                          <w:marTop w:val="0"/>
                                          <w:marBottom w:val="0"/>
                                          <w:divBdr>
                                            <w:top w:val="none" w:sz="0" w:space="0" w:color="auto"/>
                                            <w:left w:val="none" w:sz="0" w:space="0" w:color="auto"/>
                                            <w:bottom w:val="none" w:sz="0" w:space="0" w:color="auto"/>
                                            <w:right w:val="none" w:sz="0" w:space="0" w:color="auto"/>
                                          </w:divBdr>
                                          <w:divsChild>
                                            <w:div w:id="1359619286">
                                              <w:marLeft w:val="0"/>
                                              <w:marRight w:val="0"/>
                                              <w:marTop w:val="0"/>
                                              <w:marBottom w:val="0"/>
                                              <w:divBdr>
                                                <w:top w:val="none" w:sz="0" w:space="0" w:color="auto"/>
                                                <w:left w:val="none" w:sz="0" w:space="0" w:color="auto"/>
                                                <w:bottom w:val="none" w:sz="0" w:space="0" w:color="auto"/>
                                                <w:right w:val="none" w:sz="0" w:space="0" w:color="auto"/>
                                              </w:divBdr>
                                              <w:divsChild>
                                                <w:div w:id="648167888">
                                                  <w:marLeft w:val="0"/>
                                                  <w:marRight w:val="0"/>
                                                  <w:marTop w:val="0"/>
                                                  <w:marBottom w:val="0"/>
                                                  <w:divBdr>
                                                    <w:top w:val="none" w:sz="0" w:space="0" w:color="auto"/>
                                                    <w:left w:val="none" w:sz="0" w:space="0" w:color="auto"/>
                                                    <w:bottom w:val="none" w:sz="0" w:space="0" w:color="auto"/>
                                                    <w:right w:val="none" w:sz="0" w:space="0" w:color="auto"/>
                                                  </w:divBdr>
                                                  <w:divsChild>
                                                    <w:div w:id="1310868028">
                                                      <w:marLeft w:val="0"/>
                                                      <w:marRight w:val="0"/>
                                                      <w:marTop w:val="0"/>
                                                      <w:marBottom w:val="0"/>
                                                      <w:divBdr>
                                                        <w:top w:val="none" w:sz="0" w:space="0" w:color="auto"/>
                                                        <w:left w:val="none" w:sz="0" w:space="0" w:color="auto"/>
                                                        <w:bottom w:val="none" w:sz="0" w:space="0" w:color="auto"/>
                                                        <w:right w:val="none" w:sz="0" w:space="0" w:color="auto"/>
                                                      </w:divBdr>
                                                      <w:divsChild>
                                                        <w:div w:id="13731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7118887">
      <w:bodyDiv w:val="1"/>
      <w:marLeft w:val="0"/>
      <w:marRight w:val="0"/>
      <w:marTop w:val="0"/>
      <w:marBottom w:val="0"/>
      <w:divBdr>
        <w:top w:val="none" w:sz="0" w:space="0" w:color="auto"/>
        <w:left w:val="none" w:sz="0" w:space="0" w:color="auto"/>
        <w:bottom w:val="none" w:sz="0" w:space="0" w:color="auto"/>
        <w:right w:val="none" w:sz="0" w:space="0" w:color="auto"/>
      </w:divBdr>
    </w:div>
    <w:div w:id="1192493351">
      <w:bodyDiv w:val="1"/>
      <w:marLeft w:val="0"/>
      <w:marRight w:val="0"/>
      <w:marTop w:val="0"/>
      <w:marBottom w:val="0"/>
      <w:divBdr>
        <w:top w:val="none" w:sz="0" w:space="0" w:color="auto"/>
        <w:left w:val="none" w:sz="0" w:space="0" w:color="auto"/>
        <w:bottom w:val="none" w:sz="0" w:space="0" w:color="auto"/>
        <w:right w:val="none" w:sz="0" w:space="0" w:color="auto"/>
      </w:divBdr>
    </w:div>
    <w:div w:id="1935623650">
      <w:bodyDiv w:val="1"/>
      <w:marLeft w:val="0"/>
      <w:marRight w:val="0"/>
      <w:marTop w:val="0"/>
      <w:marBottom w:val="0"/>
      <w:divBdr>
        <w:top w:val="none" w:sz="0" w:space="0" w:color="auto"/>
        <w:left w:val="none" w:sz="0" w:space="0" w:color="auto"/>
        <w:bottom w:val="none" w:sz="0" w:space="0" w:color="auto"/>
        <w:right w:val="none" w:sz="0" w:space="0" w:color="auto"/>
      </w:divBdr>
    </w:div>
    <w:div w:id="20312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201;ilis.Haughey@nihr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committees.parliament.uk/publications/21851/documents/162782/default/" TargetMode="External"/><Relationship Id="rId13" Type="http://schemas.openxmlformats.org/officeDocument/2006/relationships/hyperlink" Target="https://www.eesc.europa.eu/en/sections-other-bodies/other/eu-domestic-advisory-group-under-eu-uk-tca" TargetMode="External"/><Relationship Id="rId3" Type="http://schemas.openxmlformats.org/officeDocument/2006/relationships/hyperlink" Target="https://researchbriefings.files.parliament.uk/documents/CBP-9333/CBP-9333.pdf" TargetMode="External"/><Relationship Id="rId7" Type="http://schemas.openxmlformats.org/officeDocument/2006/relationships/hyperlink" Target="https://ec.europa.eu/commission/presscorner/detail/en/ip_21_6911" TargetMode="External"/><Relationship Id="rId12" Type="http://schemas.openxmlformats.org/officeDocument/2006/relationships/hyperlink" Target="https://www.gov.uk/government/groups/uk-eu-trade-and-cooperation-agreement-domestic-advisory-group" TargetMode="External"/><Relationship Id="rId2" Type="http://schemas.openxmlformats.org/officeDocument/2006/relationships/hyperlink" Target="https://www.equalityni.org/ECNI/media/ECNI/Publications/Delivering%20Equality/DMU/DMU-HoLSubCommitteeSubmission-Nov21.pdf" TargetMode="External"/><Relationship Id="rId1" Type="http://schemas.openxmlformats.org/officeDocument/2006/relationships/hyperlink" Target="https://committees.parliament.uk/writtenevidence/36902/pdf/" TargetMode="External"/><Relationship Id="rId6" Type="http://schemas.openxmlformats.org/officeDocument/2006/relationships/hyperlink" Target="https://www.equalityni.org/ECNI/media/ECNI/Publications/Delivering%20Equality/DMU/DMU-HoLSubCommitteeSubmission-Nov21.pdf" TargetMode="External"/><Relationship Id="rId11" Type="http://schemas.openxmlformats.org/officeDocument/2006/relationships/hyperlink" Target="https://ec.europa.eu/commission/presscorner/detail/en/SPEECH_22_3037" TargetMode="External"/><Relationship Id="rId5" Type="http://schemas.openxmlformats.org/officeDocument/2006/relationships/hyperlink" Target="https://www.equalityni.org/Footer-Links/News/Delivering-Equality/Break-down-barriers,-do-not-build-new-ones-after-B" TargetMode="External"/><Relationship Id="rId15" Type="http://schemas.openxmlformats.org/officeDocument/2006/relationships/hyperlink" Target="https://www.equalityni.org/ECNI/media/ECNI/Publications/Delivering%20Equality/DMU/DMU-HoLSubCommitteeSubmission-Nov21.pdf" TargetMode="External"/><Relationship Id="rId10" Type="http://schemas.openxmlformats.org/officeDocument/2006/relationships/hyperlink" Target="https://committees.parliament.uk/writtenevidence/36902/pdf/" TargetMode="External"/><Relationship Id="rId4" Type="http://schemas.openxmlformats.org/officeDocument/2006/relationships/hyperlink" Target="https://www.equalityni.org/Footer-Links/News/Delivering-Equality/Call-to-alleviate-food-shortages-for-Jewish-commun" TargetMode="External"/><Relationship Id="rId9" Type="http://schemas.openxmlformats.org/officeDocument/2006/relationships/hyperlink" Target="https://www.equalityni.org/ECNI/media/ECNI/Publications/Delivering%20Equality/DMU/DMU-HoLSubCommitteeSubmission-Nov21.pdf" TargetMode="External"/><Relationship Id="rId14" Type="http://schemas.openxmlformats.org/officeDocument/2006/relationships/hyperlink" Target="https://committees.parliament.uk/writtenevidence/36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DFB6-96A5-44CE-A3CB-6E96B134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3267</Words>
  <Characters>17991</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Conor Boyle</cp:lastModifiedBy>
  <cp:revision>2</cp:revision>
  <cp:lastPrinted>2022-07-04T08:40:00Z</cp:lastPrinted>
  <dcterms:created xsi:type="dcterms:W3CDTF">2022-07-06T14:21:00Z</dcterms:created>
  <dcterms:modified xsi:type="dcterms:W3CDTF">2022-07-06T14:21:00Z</dcterms:modified>
</cp:coreProperties>
</file>