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A597C" w14:textId="77777777" w:rsidR="00CC7150" w:rsidRPr="001479C7" w:rsidRDefault="00CC7150" w:rsidP="00CC7150">
      <w:pPr>
        <w:pStyle w:val="BasicParagraph"/>
        <w:suppressAutoHyphens/>
        <w:jc w:val="center"/>
        <w:rPr>
          <w:rFonts w:ascii="Verdana" w:hAnsi="Verdana" w:cs="Arial"/>
          <w:b/>
          <w:bCs/>
          <w:color w:val="734791"/>
        </w:rPr>
      </w:pPr>
      <w:r w:rsidRPr="001479C7">
        <w:rPr>
          <w:rFonts w:ascii="Verdana" w:hAnsi="Verdana" w:cs="Arial"/>
          <w:b/>
          <w:bCs/>
          <w:noProof/>
          <w:color w:val="734791"/>
          <w:lang w:eastAsia="en-GB"/>
        </w:rPr>
        <w:drawing>
          <wp:inline distT="0" distB="0" distL="0" distR="0" wp14:anchorId="0CAAD9E1" wp14:editId="11753235">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3277CFA7" w14:textId="77777777" w:rsidR="00CC7150" w:rsidRPr="001479C7" w:rsidRDefault="00CC7150" w:rsidP="00CC7150">
      <w:pPr>
        <w:pStyle w:val="Default"/>
        <w:spacing w:line="288" w:lineRule="auto"/>
        <w:jc w:val="center"/>
        <w:rPr>
          <w:rFonts w:cs="Arial"/>
          <w:b/>
          <w:bCs/>
          <w:color w:val="77328A"/>
          <w:lang w:val="en-GB"/>
        </w:rPr>
      </w:pPr>
    </w:p>
    <w:p w14:paraId="3965F8D5" w14:textId="77777777" w:rsidR="00CC7150" w:rsidRPr="00D811B1" w:rsidRDefault="00CC7150" w:rsidP="00CC7150">
      <w:pPr>
        <w:pStyle w:val="Default"/>
        <w:spacing w:line="288" w:lineRule="auto"/>
        <w:jc w:val="center"/>
        <w:rPr>
          <w:rFonts w:cs="Arial"/>
          <w:b/>
          <w:bCs/>
          <w:color w:val="77328A"/>
          <w:sz w:val="44"/>
          <w:szCs w:val="44"/>
          <w:lang w:val="en-GB"/>
        </w:rPr>
      </w:pPr>
    </w:p>
    <w:p w14:paraId="1807E1F1" w14:textId="46468814" w:rsidR="00CC7150" w:rsidRPr="001479C7" w:rsidRDefault="00EE254E" w:rsidP="00CC7150">
      <w:pPr>
        <w:pStyle w:val="Default"/>
        <w:spacing w:line="288" w:lineRule="auto"/>
        <w:jc w:val="center"/>
        <w:rPr>
          <w:rFonts w:cs="Arial"/>
          <w:color w:val="232120"/>
        </w:rPr>
      </w:pPr>
      <w:r>
        <w:rPr>
          <w:rFonts w:cs="Arial"/>
          <w:b/>
          <w:bCs/>
          <w:color w:val="77328A"/>
          <w:sz w:val="44"/>
          <w:szCs w:val="44"/>
          <w:lang w:val="en-GB"/>
        </w:rPr>
        <w:t xml:space="preserve">Briefing on the </w:t>
      </w:r>
      <w:r w:rsidR="00E955D2">
        <w:rPr>
          <w:rFonts w:cs="Arial"/>
          <w:b/>
          <w:bCs/>
          <w:color w:val="77328A"/>
          <w:sz w:val="44"/>
          <w:szCs w:val="44"/>
          <w:lang w:val="en-GB"/>
        </w:rPr>
        <w:t>Identity and Language (Northern Ireland)</w:t>
      </w:r>
      <w:r w:rsidR="00CC7150" w:rsidRPr="005F3615">
        <w:rPr>
          <w:rFonts w:cs="Arial"/>
          <w:b/>
          <w:bCs/>
          <w:color w:val="77328A"/>
          <w:sz w:val="44"/>
          <w:szCs w:val="44"/>
          <w:lang w:val="en-GB"/>
        </w:rPr>
        <w:t xml:space="preserve"> Bill</w:t>
      </w:r>
    </w:p>
    <w:p w14:paraId="017396DF" w14:textId="77777777" w:rsidR="00CC7150" w:rsidRPr="001479C7" w:rsidRDefault="00CC7150" w:rsidP="00CC7150">
      <w:pPr>
        <w:pStyle w:val="Default"/>
        <w:tabs>
          <w:tab w:val="left" w:pos="8760"/>
        </w:tabs>
        <w:spacing w:line="288" w:lineRule="auto"/>
        <w:rPr>
          <w:rFonts w:cs="Arial"/>
          <w:color w:val="232120"/>
        </w:rPr>
      </w:pPr>
      <w:r>
        <w:rPr>
          <w:rFonts w:cs="Arial"/>
          <w:color w:val="232120"/>
        </w:rPr>
        <w:tab/>
      </w:r>
    </w:p>
    <w:p w14:paraId="4A6FA4F4" w14:textId="77777777" w:rsidR="00CC7150" w:rsidRPr="001479C7" w:rsidRDefault="00CC7150" w:rsidP="00CC7150">
      <w:pPr>
        <w:pStyle w:val="Default"/>
        <w:spacing w:line="288" w:lineRule="auto"/>
        <w:jc w:val="center"/>
        <w:rPr>
          <w:rFonts w:cs="Arial"/>
          <w:color w:val="232120"/>
        </w:rPr>
      </w:pPr>
    </w:p>
    <w:p w14:paraId="38180A78" w14:textId="77777777" w:rsidR="00CC7150" w:rsidRPr="001479C7" w:rsidRDefault="00CC7150" w:rsidP="00CC7150">
      <w:pPr>
        <w:pStyle w:val="Default"/>
        <w:spacing w:line="288" w:lineRule="auto"/>
        <w:jc w:val="center"/>
        <w:rPr>
          <w:rFonts w:cs="Arial"/>
          <w:color w:val="232120"/>
        </w:rPr>
      </w:pPr>
    </w:p>
    <w:p w14:paraId="0D567D21" w14:textId="77777777" w:rsidR="00CC7150" w:rsidRPr="001479C7" w:rsidRDefault="00CC7150" w:rsidP="00CC7150">
      <w:pPr>
        <w:pStyle w:val="Default"/>
        <w:spacing w:line="288" w:lineRule="auto"/>
        <w:jc w:val="center"/>
        <w:rPr>
          <w:rFonts w:cs="Arial"/>
          <w:color w:val="232120"/>
        </w:rPr>
      </w:pPr>
    </w:p>
    <w:p w14:paraId="4A0B252B" w14:textId="77777777" w:rsidR="00CC7150" w:rsidRPr="001479C7" w:rsidRDefault="00CC7150" w:rsidP="00CC7150">
      <w:pPr>
        <w:pStyle w:val="Default"/>
        <w:spacing w:line="288" w:lineRule="auto"/>
        <w:jc w:val="center"/>
        <w:rPr>
          <w:rFonts w:cs="Arial"/>
          <w:color w:val="232120"/>
        </w:rPr>
      </w:pPr>
    </w:p>
    <w:p w14:paraId="289DB5B8" w14:textId="77777777" w:rsidR="00CC7150" w:rsidRPr="001479C7" w:rsidRDefault="00CC7150" w:rsidP="00CC7150">
      <w:pPr>
        <w:pStyle w:val="Default"/>
        <w:spacing w:line="288" w:lineRule="auto"/>
        <w:jc w:val="center"/>
        <w:rPr>
          <w:rFonts w:cs="Arial"/>
          <w:color w:val="232120"/>
        </w:rPr>
      </w:pPr>
    </w:p>
    <w:p w14:paraId="4551182E" w14:textId="508E2B11" w:rsidR="004F1DFA" w:rsidRDefault="00E955D2" w:rsidP="00CC7150">
      <w:pPr>
        <w:jc w:val="center"/>
        <w:rPr>
          <w:rFonts w:cs="Arial"/>
          <w:b/>
          <w:color w:val="232120"/>
          <w:sz w:val="30"/>
          <w:szCs w:val="30"/>
        </w:rPr>
      </w:pPr>
      <w:r>
        <w:rPr>
          <w:rFonts w:cs="Arial"/>
          <w:b/>
          <w:color w:val="232120"/>
          <w:sz w:val="30"/>
          <w:szCs w:val="30"/>
        </w:rPr>
        <w:t>June 2022</w:t>
      </w:r>
    </w:p>
    <w:p w14:paraId="5319695D" w14:textId="77777777" w:rsidR="00CC7150" w:rsidRDefault="00CC7150" w:rsidP="00CC7150">
      <w:pPr>
        <w:jc w:val="center"/>
        <w:rPr>
          <w:rFonts w:cs="Arial"/>
          <w:b/>
          <w:color w:val="232120"/>
          <w:sz w:val="30"/>
          <w:szCs w:val="30"/>
        </w:rPr>
      </w:pPr>
    </w:p>
    <w:p w14:paraId="10EBE7A9" w14:textId="77777777" w:rsidR="00E569F0" w:rsidRDefault="00CC7150" w:rsidP="00E569F0">
      <w:pPr>
        <w:pStyle w:val="TOCHeading"/>
        <w:spacing w:line="276" w:lineRule="auto"/>
        <w:rPr>
          <w:rFonts w:cs="Arial"/>
          <w:b/>
          <w:color w:val="232120"/>
          <w:sz w:val="30"/>
          <w:szCs w:val="30"/>
        </w:rPr>
      </w:pPr>
      <w:r>
        <w:rPr>
          <w:rFonts w:cs="Arial"/>
          <w:b/>
          <w:color w:val="232120"/>
          <w:sz w:val="30"/>
          <w:szCs w:val="30"/>
        </w:rPr>
        <w:br w:type="page"/>
      </w:r>
    </w:p>
    <w:sdt>
      <w:sdtPr>
        <w:rPr>
          <w:rFonts w:ascii="Verdana" w:eastAsiaTheme="minorEastAsia" w:hAnsi="Verdana" w:cstheme="minorBidi"/>
          <w:color w:val="auto"/>
          <w:sz w:val="24"/>
          <w:szCs w:val="24"/>
        </w:rPr>
        <w:id w:val="1199127081"/>
        <w:docPartObj>
          <w:docPartGallery w:val="Table of Contents"/>
          <w:docPartUnique/>
        </w:docPartObj>
      </w:sdtPr>
      <w:sdtEndPr>
        <w:rPr>
          <w:b/>
          <w:bCs/>
          <w:noProof/>
        </w:rPr>
      </w:sdtEndPr>
      <w:sdtContent>
        <w:p w14:paraId="4522EDD3" w14:textId="77777777" w:rsidR="00E569F0" w:rsidRPr="00E723D3" w:rsidRDefault="00E569F0" w:rsidP="00E569F0">
          <w:pPr>
            <w:pStyle w:val="TOCHeading"/>
            <w:spacing w:line="276" w:lineRule="auto"/>
            <w:rPr>
              <w:rFonts w:ascii="Verdana" w:hAnsi="Verdana"/>
              <w:b/>
              <w:color w:val="7030A0"/>
              <w:sz w:val="30"/>
              <w:szCs w:val="30"/>
            </w:rPr>
          </w:pPr>
          <w:r w:rsidRPr="00E723D3">
            <w:rPr>
              <w:rFonts w:ascii="Verdana" w:hAnsi="Verdana"/>
              <w:b/>
              <w:color w:val="7030A0"/>
              <w:sz w:val="30"/>
              <w:szCs w:val="30"/>
            </w:rPr>
            <w:t>Table of Contents</w:t>
          </w:r>
        </w:p>
        <w:p w14:paraId="680A90AA" w14:textId="77777777" w:rsidR="00E569F0" w:rsidRPr="00E723D3" w:rsidRDefault="00E569F0" w:rsidP="00E569F0">
          <w:pPr>
            <w:spacing w:line="276" w:lineRule="auto"/>
            <w:rPr>
              <w:lang w:val="en-US"/>
            </w:rPr>
          </w:pPr>
        </w:p>
        <w:p w14:paraId="38705A1D" w14:textId="4E907A21" w:rsidR="004C0FAB" w:rsidRDefault="00E569F0">
          <w:pPr>
            <w:pStyle w:val="TOC1"/>
            <w:tabs>
              <w:tab w:val="right" w:leader="dot" w:pos="9210"/>
            </w:tabs>
            <w:rPr>
              <w:rFonts w:asciiTheme="minorHAnsi" w:hAnsiTheme="minorHAnsi"/>
              <w:b w:val="0"/>
              <w:noProof/>
              <w:sz w:val="22"/>
              <w:szCs w:val="22"/>
              <w:lang w:eastAsia="en-GB"/>
            </w:rPr>
          </w:pPr>
          <w:r>
            <w:fldChar w:fldCharType="begin"/>
          </w:r>
          <w:r>
            <w:instrText xml:space="preserve"> TOC \o "1-3" \h \z \u </w:instrText>
          </w:r>
          <w:r>
            <w:fldChar w:fldCharType="separate"/>
          </w:r>
          <w:hyperlink w:anchor="_Toc105510123" w:history="1">
            <w:r w:rsidR="004C0FAB" w:rsidRPr="00F70893">
              <w:rPr>
                <w:rStyle w:val="Hyperlink"/>
                <w:noProof/>
              </w:rPr>
              <w:t>Summary of Recommendations</w:t>
            </w:r>
            <w:r w:rsidR="004C0FAB">
              <w:rPr>
                <w:noProof/>
                <w:webHidden/>
              </w:rPr>
              <w:tab/>
            </w:r>
            <w:r w:rsidR="004C0FAB">
              <w:rPr>
                <w:noProof/>
                <w:webHidden/>
              </w:rPr>
              <w:fldChar w:fldCharType="begin"/>
            </w:r>
            <w:r w:rsidR="004C0FAB">
              <w:rPr>
                <w:noProof/>
                <w:webHidden/>
              </w:rPr>
              <w:instrText xml:space="preserve"> PAGEREF _Toc105510123 \h </w:instrText>
            </w:r>
            <w:r w:rsidR="004C0FAB">
              <w:rPr>
                <w:noProof/>
                <w:webHidden/>
              </w:rPr>
            </w:r>
            <w:r w:rsidR="004C0FAB">
              <w:rPr>
                <w:noProof/>
                <w:webHidden/>
              </w:rPr>
              <w:fldChar w:fldCharType="separate"/>
            </w:r>
            <w:r w:rsidR="004C0FAB">
              <w:rPr>
                <w:noProof/>
                <w:webHidden/>
              </w:rPr>
              <w:t>3</w:t>
            </w:r>
            <w:r w:rsidR="004C0FAB">
              <w:rPr>
                <w:noProof/>
                <w:webHidden/>
              </w:rPr>
              <w:fldChar w:fldCharType="end"/>
            </w:r>
          </w:hyperlink>
        </w:p>
        <w:p w14:paraId="493DEA38" w14:textId="32D182F8" w:rsidR="004C0FAB" w:rsidRDefault="001F780A">
          <w:pPr>
            <w:pStyle w:val="TOC1"/>
            <w:tabs>
              <w:tab w:val="left" w:pos="660"/>
              <w:tab w:val="right" w:leader="dot" w:pos="9210"/>
            </w:tabs>
            <w:rPr>
              <w:rFonts w:asciiTheme="minorHAnsi" w:hAnsiTheme="minorHAnsi"/>
              <w:b w:val="0"/>
              <w:noProof/>
              <w:sz w:val="22"/>
              <w:szCs w:val="22"/>
              <w:lang w:eastAsia="en-GB"/>
            </w:rPr>
          </w:pPr>
          <w:hyperlink w:anchor="_Toc105510124" w:history="1">
            <w:r w:rsidR="004C0FAB" w:rsidRPr="00F70893">
              <w:rPr>
                <w:rStyle w:val="Hyperlink"/>
                <w:noProof/>
              </w:rPr>
              <w:t>1.0</w:t>
            </w:r>
            <w:r w:rsidR="004C0FAB">
              <w:rPr>
                <w:rFonts w:asciiTheme="minorHAnsi" w:hAnsiTheme="minorHAnsi"/>
                <w:b w:val="0"/>
                <w:noProof/>
                <w:sz w:val="22"/>
                <w:szCs w:val="22"/>
                <w:lang w:eastAsia="en-GB"/>
              </w:rPr>
              <w:tab/>
            </w:r>
            <w:r w:rsidR="004C0FAB" w:rsidRPr="00F70893">
              <w:rPr>
                <w:rStyle w:val="Hyperlink"/>
                <w:noProof/>
              </w:rPr>
              <w:t>Introduction</w:t>
            </w:r>
            <w:r w:rsidR="004C0FAB">
              <w:rPr>
                <w:noProof/>
                <w:webHidden/>
              </w:rPr>
              <w:tab/>
            </w:r>
            <w:r w:rsidR="004C0FAB">
              <w:rPr>
                <w:noProof/>
                <w:webHidden/>
              </w:rPr>
              <w:fldChar w:fldCharType="begin"/>
            </w:r>
            <w:r w:rsidR="004C0FAB">
              <w:rPr>
                <w:noProof/>
                <w:webHidden/>
              </w:rPr>
              <w:instrText xml:space="preserve"> PAGEREF _Toc105510124 \h </w:instrText>
            </w:r>
            <w:r w:rsidR="004C0FAB">
              <w:rPr>
                <w:noProof/>
                <w:webHidden/>
              </w:rPr>
            </w:r>
            <w:r w:rsidR="004C0FAB">
              <w:rPr>
                <w:noProof/>
                <w:webHidden/>
              </w:rPr>
              <w:fldChar w:fldCharType="separate"/>
            </w:r>
            <w:r w:rsidR="004C0FAB">
              <w:rPr>
                <w:noProof/>
                <w:webHidden/>
              </w:rPr>
              <w:t>9</w:t>
            </w:r>
            <w:r w:rsidR="004C0FAB">
              <w:rPr>
                <w:noProof/>
                <w:webHidden/>
              </w:rPr>
              <w:fldChar w:fldCharType="end"/>
            </w:r>
          </w:hyperlink>
        </w:p>
        <w:p w14:paraId="674F3E75" w14:textId="7E0A7D0A" w:rsidR="004C0FAB" w:rsidRDefault="001F780A">
          <w:pPr>
            <w:pStyle w:val="TOC1"/>
            <w:tabs>
              <w:tab w:val="left" w:pos="660"/>
              <w:tab w:val="right" w:leader="dot" w:pos="9210"/>
            </w:tabs>
            <w:rPr>
              <w:rFonts w:asciiTheme="minorHAnsi" w:hAnsiTheme="minorHAnsi"/>
              <w:b w:val="0"/>
              <w:noProof/>
              <w:sz w:val="22"/>
              <w:szCs w:val="22"/>
              <w:lang w:eastAsia="en-GB"/>
            </w:rPr>
          </w:pPr>
          <w:hyperlink w:anchor="_Toc105510125" w:history="1">
            <w:r w:rsidR="004C0FAB" w:rsidRPr="00F70893">
              <w:rPr>
                <w:rStyle w:val="Hyperlink"/>
                <w:noProof/>
              </w:rPr>
              <w:t>2.0</w:t>
            </w:r>
            <w:r w:rsidR="004C0FAB">
              <w:rPr>
                <w:rFonts w:asciiTheme="minorHAnsi" w:hAnsiTheme="minorHAnsi"/>
                <w:b w:val="0"/>
                <w:noProof/>
                <w:sz w:val="22"/>
                <w:szCs w:val="22"/>
                <w:lang w:eastAsia="en-GB"/>
              </w:rPr>
              <w:tab/>
            </w:r>
            <w:r w:rsidR="004C0FAB" w:rsidRPr="00F70893">
              <w:rPr>
                <w:rStyle w:val="Hyperlink"/>
                <w:noProof/>
              </w:rPr>
              <w:t>Clause 1 – National and Cultural Identity</w:t>
            </w:r>
            <w:r w:rsidR="004C0FAB">
              <w:rPr>
                <w:noProof/>
                <w:webHidden/>
              </w:rPr>
              <w:tab/>
            </w:r>
            <w:r w:rsidR="004C0FAB">
              <w:rPr>
                <w:noProof/>
                <w:webHidden/>
              </w:rPr>
              <w:fldChar w:fldCharType="begin"/>
            </w:r>
            <w:r w:rsidR="004C0FAB">
              <w:rPr>
                <w:noProof/>
                <w:webHidden/>
              </w:rPr>
              <w:instrText xml:space="preserve"> PAGEREF _Toc105510125 \h </w:instrText>
            </w:r>
            <w:r w:rsidR="004C0FAB">
              <w:rPr>
                <w:noProof/>
                <w:webHidden/>
              </w:rPr>
            </w:r>
            <w:r w:rsidR="004C0FAB">
              <w:rPr>
                <w:noProof/>
                <w:webHidden/>
              </w:rPr>
              <w:fldChar w:fldCharType="separate"/>
            </w:r>
            <w:r w:rsidR="004C0FAB">
              <w:rPr>
                <w:noProof/>
                <w:webHidden/>
              </w:rPr>
              <w:t>10</w:t>
            </w:r>
            <w:r w:rsidR="004C0FAB">
              <w:rPr>
                <w:noProof/>
                <w:webHidden/>
              </w:rPr>
              <w:fldChar w:fldCharType="end"/>
            </w:r>
          </w:hyperlink>
        </w:p>
        <w:p w14:paraId="661BFFB8" w14:textId="211859E9" w:rsidR="004C0FAB" w:rsidRDefault="001F780A">
          <w:pPr>
            <w:pStyle w:val="TOC2"/>
            <w:tabs>
              <w:tab w:val="right" w:leader="dot" w:pos="9210"/>
            </w:tabs>
            <w:rPr>
              <w:rFonts w:asciiTheme="minorHAnsi" w:hAnsiTheme="minorHAnsi"/>
              <w:noProof/>
              <w:sz w:val="22"/>
              <w:szCs w:val="22"/>
              <w:lang w:eastAsia="en-GB"/>
            </w:rPr>
          </w:pPr>
          <w:hyperlink w:anchor="_Toc105510126" w:history="1">
            <w:r w:rsidR="004C0FAB" w:rsidRPr="00F70893">
              <w:rPr>
                <w:rStyle w:val="Hyperlink"/>
                <w:noProof/>
              </w:rPr>
              <w:t>Sections 78F, 78P, 78T: Definition of a public authority</w:t>
            </w:r>
            <w:r w:rsidR="004C0FAB">
              <w:rPr>
                <w:noProof/>
                <w:webHidden/>
              </w:rPr>
              <w:tab/>
            </w:r>
            <w:r w:rsidR="004C0FAB">
              <w:rPr>
                <w:noProof/>
                <w:webHidden/>
              </w:rPr>
              <w:fldChar w:fldCharType="begin"/>
            </w:r>
            <w:r w:rsidR="004C0FAB">
              <w:rPr>
                <w:noProof/>
                <w:webHidden/>
              </w:rPr>
              <w:instrText xml:space="preserve"> PAGEREF _Toc105510126 \h </w:instrText>
            </w:r>
            <w:r w:rsidR="004C0FAB">
              <w:rPr>
                <w:noProof/>
                <w:webHidden/>
              </w:rPr>
            </w:r>
            <w:r w:rsidR="004C0FAB">
              <w:rPr>
                <w:noProof/>
                <w:webHidden/>
              </w:rPr>
              <w:fldChar w:fldCharType="separate"/>
            </w:r>
            <w:r w:rsidR="004C0FAB">
              <w:rPr>
                <w:noProof/>
                <w:webHidden/>
              </w:rPr>
              <w:t>10</w:t>
            </w:r>
            <w:r w:rsidR="004C0FAB">
              <w:rPr>
                <w:noProof/>
                <w:webHidden/>
              </w:rPr>
              <w:fldChar w:fldCharType="end"/>
            </w:r>
          </w:hyperlink>
        </w:p>
        <w:p w14:paraId="5B2E214A" w14:textId="297D9AC5" w:rsidR="004C0FAB" w:rsidRDefault="001F780A">
          <w:pPr>
            <w:pStyle w:val="TOC2"/>
            <w:tabs>
              <w:tab w:val="right" w:leader="dot" w:pos="9210"/>
            </w:tabs>
            <w:rPr>
              <w:rFonts w:asciiTheme="minorHAnsi" w:hAnsiTheme="minorHAnsi"/>
              <w:noProof/>
              <w:sz w:val="22"/>
              <w:szCs w:val="22"/>
              <w:lang w:eastAsia="en-GB"/>
            </w:rPr>
          </w:pPr>
          <w:hyperlink w:anchor="_Toc105510127" w:history="1">
            <w:r w:rsidR="004C0FAB" w:rsidRPr="00F70893">
              <w:rPr>
                <w:rStyle w:val="Hyperlink"/>
                <w:noProof/>
              </w:rPr>
              <w:t>Section 78F: National and Cultural Identity Principles</w:t>
            </w:r>
            <w:r w:rsidR="004C0FAB">
              <w:rPr>
                <w:noProof/>
                <w:webHidden/>
              </w:rPr>
              <w:tab/>
            </w:r>
            <w:r w:rsidR="004C0FAB">
              <w:rPr>
                <w:noProof/>
                <w:webHidden/>
              </w:rPr>
              <w:fldChar w:fldCharType="begin"/>
            </w:r>
            <w:r w:rsidR="004C0FAB">
              <w:rPr>
                <w:noProof/>
                <w:webHidden/>
              </w:rPr>
              <w:instrText xml:space="preserve"> PAGEREF _Toc105510127 \h </w:instrText>
            </w:r>
            <w:r w:rsidR="004C0FAB">
              <w:rPr>
                <w:noProof/>
                <w:webHidden/>
              </w:rPr>
            </w:r>
            <w:r w:rsidR="004C0FAB">
              <w:rPr>
                <w:noProof/>
                <w:webHidden/>
              </w:rPr>
              <w:fldChar w:fldCharType="separate"/>
            </w:r>
            <w:r w:rsidR="004C0FAB">
              <w:rPr>
                <w:noProof/>
                <w:webHidden/>
              </w:rPr>
              <w:t>11</w:t>
            </w:r>
            <w:r w:rsidR="004C0FAB">
              <w:rPr>
                <w:noProof/>
                <w:webHidden/>
              </w:rPr>
              <w:fldChar w:fldCharType="end"/>
            </w:r>
          </w:hyperlink>
        </w:p>
        <w:p w14:paraId="13BFFFDC" w14:textId="107F2240" w:rsidR="004C0FAB" w:rsidRDefault="001F780A">
          <w:pPr>
            <w:pStyle w:val="TOC2"/>
            <w:tabs>
              <w:tab w:val="right" w:leader="dot" w:pos="9210"/>
            </w:tabs>
            <w:rPr>
              <w:rFonts w:asciiTheme="minorHAnsi" w:hAnsiTheme="minorHAnsi"/>
              <w:noProof/>
              <w:sz w:val="22"/>
              <w:szCs w:val="22"/>
              <w:lang w:eastAsia="en-GB"/>
            </w:rPr>
          </w:pPr>
          <w:hyperlink w:anchor="_Toc105510128" w:history="1">
            <w:r w:rsidR="004C0FAB" w:rsidRPr="00F70893">
              <w:rPr>
                <w:rStyle w:val="Hyperlink"/>
                <w:noProof/>
              </w:rPr>
              <w:t>Section 78H: Functions of the Office of Identity and Cultural Expression</w:t>
            </w:r>
            <w:r w:rsidR="004C0FAB">
              <w:rPr>
                <w:noProof/>
                <w:webHidden/>
              </w:rPr>
              <w:tab/>
            </w:r>
            <w:r w:rsidR="004C0FAB">
              <w:rPr>
                <w:noProof/>
                <w:webHidden/>
              </w:rPr>
              <w:fldChar w:fldCharType="begin"/>
            </w:r>
            <w:r w:rsidR="004C0FAB">
              <w:rPr>
                <w:noProof/>
                <w:webHidden/>
              </w:rPr>
              <w:instrText xml:space="preserve"> PAGEREF _Toc105510128 \h </w:instrText>
            </w:r>
            <w:r w:rsidR="004C0FAB">
              <w:rPr>
                <w:noProof/>
                <w:webHidden/>
              </w:rPr>
            </w:r>
            <w:r w:rsidR="004C0FAB">
              <w:rPr>
                <w:noProof/>
                <w:webHidden/>
              </w:rPr>
              <w:fldChar w:fldCharType="separate"/>
            </w:r>
            <w:r w:rsidR="004C0FAB">
              <w:rPr>
                <w:noProof/>
                <w:webHidden/>
              </w:rPr>
              <w:t>16</w:t>
            </w:r>
            <w:r w:rsidR="004C0FAB">
              <w:rPr>
                <w:noProof/>
                <w:webHidden/>
              </w:rPr>
              <w:fldChar w:fldCharType="end"/>
            </w:r>
          </w:hyperlink>
        </w:p>
        <w:p w14:paraId="47C74495" w14:textId="3D3DF38D" w:rsidR="004C0FAB" w:rsidRDefault="001F780A">
          <w:pPr>
            <w:pStyle w:val="TOC1"/>
            <w:tabs>
              <w:tab w:val="left" w:pos="660"/>
              <w:tab w:val="right" w:leader="dot" w:pos="9210"/>
            </w:tabs>
            <w:rPr>
              <w:rFonts w:asciiTheme="minorHAnsi" w:hAnsiTheme="minorHAnsi"/>
              <w:b w:val="0"/>
              <w:noProof/>
              <w:sz w:val="22"/>
              <w:szCs w:val="22"/>
              <w:lang w:eastAsia="en-GB"/>
            </w:rPr>
          </w:pPr>
          <w:hyperlink w:anchor="_Toc105510129" w:history="1">
            <w:r w:rsidR="004C0FAB" w:rsidRPr="00F70893">
              <w:rPr>
                <w:rStyle w:val="Hyperlink"/>
                <w:noProof/>
              </w:rPr>
              <w:t>3.0</w:t>
            </w:r>
            <w:r w:rsidR="004C0FAB">
              <w:rPr>
                <w:rFonts w:asciiTheme="minorHAnsi" w:hAnsiTheme="minorHAnsi"/>
                <w:b w:val="0"/>
                <w:noProof/>
                <w:sz w:val="22"/>
                <w:szCs w:val="22"/>
                <w:lang w:eastAsia="en-GB"/>
              </w:rPr>
              <w:tab/>
            </w:r>
            <w:r w:rsidR="004C0FAB" w:rsidRPr="00F70893">
              <w:rPr>
                <w:rStyle w:val="Hyperlink"/>
                <w:noProof/>
              </w:rPr>
              <w:t>Clause 2 – Irish Language</w:t>
            </w:r>
            <w:r w:rsidR="004C0FAB">
              <w:rPr>
                <w:noProof/>
                <w:webHidden/>
              </w:rPr>
              <w:tab/>
            </w:r>
            <w:r w:rsidR="004C0FAB">
              <w:rPr>
                <w:noProof/>
                <w:webHidden/>
              </w:rPr>
              <w:fldChar w:fldCharType="begin"/>
            </w:r>
            <w:r w:rsidR="004C0FAB">
              <w:rPr>
                <w:noProof/>
                <w:webHidden/>
              </w:rPr>
              <w:instrText xml:space="preserve"> PAGEREF _Toc105510129 \h </w:instrText>
            </w:r>
            <w:r w:rsidR="004C0FAB">
              <w:rPr>
                <w:noProof/>
                <w:webHidden/>
              </w:rPr>
            </w:r>
            <w:r w:rsidR="004C0FAB">
              <w:rPr>
                <w:noProof/>
                <w:webHidden/>
              </w:rPr>
              <w:fldChar w:fldCharType="separate"/>
            </w:r>
            <w:r w:rsidR="004C0FAB">
              <w:rPr>
                <w:noProof/>
                <w:webHidden/>
              </w:rPr>
              <w:t>20</w:t>
            </w:r>
            <w:r w:rsidR="004C0FAB">
              <w:rPr>
                <w:noProof/>
                <w:webHidden/>
              </w:rPr>
              <w:fldChar w:fldCharType="end"/>
            </w:r>
          </w:hyperlink>
        </w:p>
        <w:p w14:paraId="429EE1AB" w14:textId="5E098176" w:rsidR="004C0FAB" w:rsidRDefault="001F780A">
          <w:pPr>
            <w:pStyle w:val="TOC2"/>
            <w:tabs>
              <w:tab w:val="right" w:leader="dot" w:pos="9210"/>
            </w:tabs>
            <w:rPr>
              <w:rFonts w:asciiTheme="minorHAnsi" w:hAnsiTheme="minorHAnsi"/>
              <w:noProof/>
              <w:sz w:val="22"/>
              <w:szCs w:val="22"/>
              <w:lang w:eastAsia="en-GB"/>
            </w:rPr>
          </w:pPr>
          <w:hyperlink w:anchor="_Toc105510130" w:history="1">
            <w:r w:rsidR="004C0FAB" w:rsidRPr="00F70893">
              <w:rPr>
                <w:rStyle w:val="Hyperlink"/>
                <w:bCs/>
                <w:noProof/>
              </w:rPr>
              <w:t>Section 78I -</w:t>
            </w:r>
            <w:r w:rsidR="004C0FAB" w:rsidRPr="00F70893">
              <w:rPr>
                <w:rStyle w:val="Hyperlink"/>
                <w:noProof/>
              </w:rPr>
              <w:t xml:space="preserve"> </w:t>
            </w:r>
            <w:r w:rsidR="004C0FAB" w:rsidRPr="00F70893">
              <w:rPr>
                <w:rStyle w:val="Hyperlink"/>
                <w:rFonts w:eastAsia="Verdana"/>
                <w:noProof/>
              </w:rPr>
              <w:t>Official recognition of the status of the Irish language</w:t>
            </w:r>
            <w:r w:rsidR="004C0FAB">
              <w:rPr>
                <w:noProof/>
                <w:webHidden/>
              </w:rPr>
              <w:tab/>
            </w:r>
            <w:r w:rsidR="004C0FAB">
              <w:rPr>
                <w:noProof/>
                <w:webHidden/>
              </w:rPr>
              <w:fldChar w:fldCharType="begin"/>
            </w:r>
            <w:r w:rsidR="004C0FAB">
              <w:rPr>
                <w:noProof/>
                <w:webHidden/>
              </w:rPr>
              <w:instrText xml:space="preserve"> PAGEREF _Toc105510130 \h </w:instrText>
            </w:r>
            <w:r w:rsidR="004C0FAB">
              <w:rPr>
                <w:noProof/>
                <w:webHidden/>
              </w:rPr>
            </w:r>
            <w:r w:rsidR="004C0FAB">
              <w:rPr>
                <w:noProof/>
                <w:webHidden/>
              </w:rPr>
              <w:fldChar w:fldCharType="separate"/>
            </w:r>
            <w:r w:rsidR="004C0FAB">
              <w:rPr>
                <w:noProof/>
                <w:webHidden/>
              </w:rPr>
              <w:t>20</w:t>
            </w:r>
            <w:r w:rsidR="004C0FAB">
              <w:rPr>
                <w:noProof/>
                <w:webHidden/>
              </w:rPr>
              <w:fldChar w:fldCharType="end"/>
            </w:r>
          </w:hyperlink>
        </w:p>
        <w:p w14:paraId="64443948" w14:textId="63D37C39" w:rsidR="004C0FAB" w:rsidRDefault="001F780A">
          <w:pPr>
            <w:pStyle w:val="TOC2"/>
            <w:tabs>
              <w:tab w:val="right" w:leader="dot" w:pos="9210"/>
            </w:tabs>
            <w:rPr>
              <w:rFonts w:asciiTheme="minorHAnsi" w:hAnsiTheme="minorHAnsi"/>
              <w:noProof/>
              <w:sz w:val="22"/>
              <w:szCs w:val="22"/>
              <w:lang w:eastAsia="en-GB"/>
            </w:rPr>
          </w:pPr>
          <w:hyperlink w:anchor="_Toc105510131" w:history="1">
            <w:r w:rsidR="004C0FAB" w:rsidRPr="00F70893">
              <w:rPr>
                <w:rStyle w:val="Hyperlink"/>
                <w:rFonts w:eastAsia="Verdana"/>
                <w:noProof/>
              </w:rPr>
              <w:t>Section 78J and 78K – Establishment and functions of the Irish Language Commissioner</w:t>
            </w:r>
            <w:r w:rsidR="004C0FAB">
              <w:rPr>
                <w:noProof/>
                <w:webHidden/>
              </w:rPr>
              <w:tab/>
            </w:r>
            <w:r w:rsidR="004C0FAB">
              <w:rPr>
                <w:noProof/>
                <w:webHidden/>
              </w:rPr>
              <w:fldChar w:fldCharType="begin"/>
            </w:r>
            <w:r w:rsidR="004C0FAB">
              <w:rPr>
                <w:noProof/>
                <w:webHidden/>
              </w:rPr>
              <w:instrText xml:space="preserve"> PAGEREF _Toc105510131 \h </w:instrText>
            </w:r>
            <w:r w:rsidR="004C0FAB">
              <w:rPr>
                <w:noProof/>
                <w:webHidden/>
              </w:rPr>
            </w:r>
            <w:r w:rsidR="004C0FAB">
              <w:rPr>
                <w:noProof/>
                <w:webHidden/>
              </w:rPr>
              <w:fldChar w:fldCharType="separate"/>
            </w:r>
            <w:r w:rsidR="004C0FAB">
              <w:rPr>
                <w:noProof/>
                <w:webHidden/>
              </w:rPr>
              <w:t>22</w:t>
            </w:r>
            <w:r w:rsidR="004C0FAB">
              <w:rPr>
                <w:noProof/>
                <w:webHidden/>
              </w:rPr>
              <w:fldChar w:fldCharType="end"/>
            </w:r>
          </w:hyperlink>
        </w:p>
        <w:p w14:paraId="28566908" w14:textId="4F898101" w:rsidR="004C0FAB" w:rsidRDefault="001F780A">
          <w:pPr>
            <w:pStyle w:val="TOC2"/>
            <w:tabs>
              <w:tab w:val="right" w:leader="dot" w:pos="9210"/>
            </w:tabs>
            <w:rPr>
              <w:rFonts w:asciiTheme="minorHAnsi" w:hAnsiTheme="minorHAnsi"/>
              <w:noProof/>
              <w:sz w:val="22"/>
              <w:szCs w:val="22"/>
              <w:lang w:eastAsia="en-GB"/>
            </w:rPr>
          </w:pPr>
          <w:hyperlink w:anchor="_Toc105510132" w:history="1">
            <w:r w:rsidR="004C0FAB" w:rsidRPr="00F70893">
              <w:rPr>
                <w:rStyle w:val="Hyperlink"/>
                <w:noProof/>
              </w:rPr>
              <w:t>Section 78K(4) – Directions given by the First Minister and deputy First Minister</w:t>
            </w:r>
            <w:r w:rsidR="004C0FAB">
              <w:rPr>
                <w:noProof/>
                <w:webHidden/>
              </w:rPr>
              <w:tab/>
            </w:r>
            <w:r w:rsidR="004C0FAB">
              <w:rPr>
                <w:noProof/>
                <w:webHidden/>
              </w:rPr>
              <w:fldChar w:fldCharType="begin"/>
            </w:r>
            <w:r w:rsidR="004C0FAB">
              <w:rPr>
                <w:noProof/>
                <w:webHidden/>
              </w:rPr>
              <w:instrText xml:space="preserve"> PAGEREF _Toc105510132 \h </w:instrText>
            </w:r>
            <w:r w:rsidR="004C0FAB">
              <w:rPr>
                <w:noProof/>
                <w:webHidden/>
              </w:rPr>
            </w:r>
            <w:r w:rsidR="004C0FAB">
              <w:rPr>
                <w:noProof/>
                <w:webHidden/>
              </w:rPr>
              <w:fldChar w:fldCharType="separate"/>
            </w:r>
            <w:r w:rsidR="004C0FAB">
              <w:rPr>
                <w:noProof/>
                <w:webHidden/>
              </w:rPr>
              <w:t>25</w:t>
            </w:r>
            <w:r w:rsidR="004C0FAB">
              <w:rPr>
                <w:noProof/>
                <w:webHidden/>
              </w:rPr>
              <w:fldChar w:fldCharType="end"/>
            </w:r>
          </w:hyperlink>
        </w:p>
        <w:p w14:paraId="160824A3" w14:textId="7C099611" w:rsidR="004C0FAB" w:rsidRDefault="001F780A">
          <w:pPr>
            <w:pStyle w:val="TOC2"/>
            <w:tabs>
              <w:tab w:val="right" w:leader="dot" w:pos="9210"/>
            </w:tabs>
            <w:rPr>
              <w:rFonts w:asciiTheme="minorHAnsi" w:hAnsiTheme="minorHAnsi"/>
              <w:noProof/>
              <w:sz w:val="22"/>
              <w:szCs w:val="22"/>
              <w:lang w:eastAsia="en-GB"/>
            </w:rPr>
          </w:pPr>
          <w:hyperlink w:anchor="_Toc105510133" w:history="1">
            <w:r w:rsidR="004C0FAB" w:rsidRPr="00F70893">
              <w:rPr>
                <w:rStyle w:val="Hyperlink"/>
                <w:noProof/>
              </w:rPr>
              <w:t>Section 78L: Setting of best practice standards</w:t>
            </w:r>
            <w:r w:rsidR="004C0FAB">
              <w:rPr>
                <w:noProof/>
                <w:webHidden/>
              </w:rPr>
              <w:tab/>
            </w:r>
            <w:r w:rsidR="004C0FAB">
              <w:rPr>
                <w:noProof/>
                <w:webHidden/>
              </w:rPr>
              <w:fldChar w:fldCharType="begin"/>
            </w:r>
            <w:r w:rsidR="004C0FAB">
              <w:rPr>
                <w:noProof/>
                <w:webHidden/>
              </w:rPr>
              <w:instrText xml:space="preserve"> PAGEREF _Toc105510133 \h </w:instrText>
            </w:r>
            <w:r w:rsidR="004C0FAB">
              <w:rPr>
                <w:noProof/>
                <w:webHidden/>
              </w:rPr>
            </w:r>
            <w:r w:rsidR="004C0FAB">
              <w:rPr>
                <w:noProof/>
                <w:webHidden/>
              </w:rPr>
              <w:fldChar w:fldCharType="separate"/>
            </w:r>
            <w:r w:rsidR="004C0FAB">
              <w:rPr>
                <w:noProof/>
                <w:webHidden/>
              </w:rPr>
              <w:t>27</w:t>
            </w:r>
            <w:r w:rsidR="004C0FAB">
              <w:rPr>
                <w:noProof/>
                <w:webHidden/>
              </w:rPr>
              <w:fldChar w:fldCharType="end"/>
            </w:r>
          </w:hyperlink>
        </w:p>
        <w:p w14:paraId="517234B1" w14:textId="2E4688AF" w:rsidR="004C0FAB" w:rsidRDefault="001F780A">
          <w:pPr>
            <w:pStyle w:val="TOC2"/>
            <w:tabs>
              <w:tab w:val="right" w:leader="dot" w:pos="9210"/>
            </w:tabs>
            <w:rPr>
              <w:rFonts w:asciiTheme="minorHAnsi" w:hAnsiTheme="minorHAnsi"/>
              <w:noProof/>
              <w:sz w:val="22"/>
              <w:szCs w:val="22"/>
              <w:lang w:eastAsia="en-GB"/>
            </w:rPr>
          </w:pPr>
          <w:hyperlink w:anchor="_Toc105510134" w:history="1">
            <w:r w:rsidR="004C0FAB" w:rsidRPr="00F70893">
              <w:rPr>
                <w:rStyle w:val="Hyperlink"/>
                <w:noProof/>
              </w:rPr>
              <w:t>Section 78O – Investigating complaints</w:t>
            </w:r>
            <w:r w:rsidR="004C0FAB">
              <w:rPr>
                <w:noProof/>
                <w:webHidden/>
              </w:rPr>
              <w:tab/>
            </w:r>
            <w:r w:rsidR="004C0FAB">
              <w:rPr>
                <w:noProof/>
                <w:webHidden/>
              </w:rPr>
              <w:fldChar w:fldCharType="begin"/>
            </w:r>
            <w:r w:rsidR="004C0FAB">
              <w:rPr>
                <w:noProof/>
                <w:webHidden/>
              </w:rPr>
              <w:instrText xml:space="preserve"> PAGEREF _Toc105510134 \h </w:instrText>
            </w:r>
            <w:r w:rsidR="004C0FAB">
              <w:rPr>
                <w:noProof/>
                <w:webHidden/>
              </w:rPr>
            </w:r>
            <w:r w:rsidR="004C0FAB">
              <w:rPr>
                <w:noProof/>
                <w:webHidden/>
              </w:rPr>
              <w:fldChar w:fldCharType="separate"/>
            </w:r>
            <w:r w:rsidR="004C0FAB">
              <w:rPr>
                <w:noProof/>
                <w:webHidden/>
              </w:rPr>
              <w:t>28</w:t>
            </w:r>
            <w:r w:rsidR="004C0FAB">
              <w:rPr>
                <w:noProof/>
                <w:webHidden/>
              </w:rPr>
              <w:fldChar w:fldCharType="end"/>
            </w:r>
          </w:hyperlink>
        </w:p>
        <w:p w14:paraId="255C3BF9" w14:textId="5B1B0AFE" w:rsidR="004C0FAB" w:rsidRDefault="001F780A">
          <w:pPr>
            <w:pStyle w:val="TOC1"/>
            <w:tabs>
              <w:tab w:val="left" w:pos="660"/>
              <w:tab w:val="right" w:leader="dot" w:pos="9210"/>
            </w:tabs>
            <w:rPr>
              <w:rFonts w:asciiTheme="minorHAnsi" w:hAnsiTheme="minorHAnsi"/>
              <w:b w:val="0"/>
              <w:noProof/>
              <w:sz w:val="22"/>
              <w:szCs w:val="22"/>
              <w:lang w:eastAsia="en-GB"/>
            </w:rPr>
          </w:pPr>
          <w:hyperlink w:anchor="_Toc105510135" w:history="1">
            <w:r w:rsidR="004C0FAB" w:rsidRPr="00F70893">
              <w:rPr>
                <w:rStyle w:val="Hyperlink"/>
                <w:noProof/>
              </w:rPr>
              <w:t>4.0</w:t>
            </w:r>
            <w:r w:rsidR="004C0FAB">
              <w:rPr>
                <w:rFonts w:asciiTheme="minorHAnsi" w:hAnsiTheme="minorHAnsi"/>
                <w:b w:val="0"/>
                <w:noProof/>
                <w:sz w:val="22"/>
                <w:szCs w:val="22"/>
                <w:lang w:eastAsia="en-GB"/>
              </w:rPr>
              <w:tab/>
            </w:r>
            <w:r w:rsidR="004C0FAB" w:rsidRPr="00F70893">
              <w:rPr>
                <w:rStyle w:val="Hyperlink"/>
                <w:noProof/>
              </w:rPr>
              <w:t>Clause 3 – Ulster Scots and Ulster British Tradition</w:t>
            </w:r>
            <w:r w:rsidR="004C0FAB">
              <w:rPr>
                <w:noProof/>
                <w:webHidden/>
              </w:rPr>
              <w:tab/>
            </w:r>
            <w:r w:rsidR="004C0FAB">
              <w:rPr>
                <w:noProof/>
                <w:webHidden/>
              </w:rPr>
              <w:fldChar w:fldCharType="begin"/>
            </w:r>
            <w:r w:rsidR="004C0FAB">
              <w:rPr>
                <w:noProof/>
                <w:webHidden/>
              </w:rPr>
              <w:instrText xml:space="preserve"> PAGEREF _Toc105510135 \h </w:instrText>
            </w:r>
            <w:r w:rsidR="004C0FAB">
              <w:rPr>
                <w:noProof/>
                <w:webHidden/>
              </w:rPr>
            </w:r>
            <w:r w:rsidR="004C0FAB">
              <w:rPr>
                <w:noProof/>
                <w:webHidden/>
              </w:rPr>
              <w:fldChar w:fldCharType="separate"/>
            </w:r>
            <w:r w:rsidR="004C0FAB">
              <w:rPr>
                <w:noProof/>
                <w:webHidden/>
              </w:rPr>
              <w:t>30</w:t>
            </w:r>
            <w:r w:rsidR="004C0FAB">
              <w:rPr>
                <w:noProof/>
                <w:webHidden/>
              </w:rPr>
              <w:fldChar w:fldCharType="end"/>
            </w:r>
          </w:hyperlink>
        </w:p>
        <w:p w14:paraId="5E7598D8" w14:textId="3997348D" w:rsidR="004C0FAB" w:rsidRDefault="001F780A">
          <w:pPr>
            <w:pStyle w:val="TOC2"/>
            <w:tabs>
              <w:tab w:val="right" w:leader="dot" w:pos="9210"/>
            </w:tabs>
            <w:rPr>
              <w:rFonts w:asciiTheme="minorHAnsi" w:hAnsiTheme="minorHAnsi"/>
              <w:noProof/>
              <w:sz w:val="22"/>
              <w:szCs w:val="22"/>
              <w:lang w:eastAsia="en-GB"/>
            </w:rPr>
          </w:pPr>
          <w:hyperlink w:anchor="_Toc105510136" w:history="1">
            <w:r w:rsidR="004C0FAB" w:rsidRPr="00F70893">
              <w:rPr>
                <w:rStyle w:val="Hyperlink"/>
                <w:noProof/>
              </w:rPr>
              <w:t>Ulster Scots as a national minority</w:t>
            </w:r>
            <w:r w:rsidR="004C0FAB">
              <w:rPr>
                <w:noProof/>
                <w:webHidden/>
              </w:rPr>
              <w:tab/>
            </w:r>
            <w:r w:rsidR="004C0FAB">
              <w:rPr>
                <w:noProof/>
                <w:webHidden/>
              </w:rPr>
              <w:fldChar w:fldCharType="begin"/>
            </w:r>
            <w:r w:rsidR="004C0FAB">
              <w:rPr>
                <w:noProof/>
                <w:webHidden/>
              </w:rPr>
              <w:instrText xml:space="preserve"> PAGEREF _Toc105510136 \h </w:instrText>
            </w:r>
            <w:r w:rsidR="004C0FAB">
              <w:rPr>
                <w:noProof/>
                <w:webHidden/>
              </w:rPr>
            </w:r>
            <w:r w:rsidR="004C0FAB">
              <w:rPr>
                <w:noProof/>
                <w:webHidden/>
              </w:rPr>
              <w:fldChar w:fldCharType="separate"/>
            </w:r>
            <w:r w:rsidR="004C0FAB">
              <w:rPr>
                <w:noProof/>
                <w:webHidden/>
              </w:rPr>
              <w:t>31</w:t>
            </w:r>
            <w:r w:rsidR="004C0FAB">
              <w:rPr>
                <w:noProof/>
                <w:webHidden/>
              </w:rPr>
              <w:fldChar w:fldCharType="end"/>
            </w:r>
          </w:hyperlink>
        </w:p>
        <w:p w14:paraId="60758B0E" w14:textId="2B3503A4" w:rsidR="004C0FAB" w:rsidRDefault="001F780A">
          <w:pPr>
            <w:pStyle w:val="TOC2"/>
            <w:tabs>
              <w:tab w:val="right" w:leader="dot" w:pos="9210"/>
            </w:tabs>
            <w:rPr>
              <w:rFonts w:asciiTheme="minorHAnsi" w:hAnsiTheme="minorHAnsi"/>
              <w:noProof/>
              <w:sz w:val="22"/>
              <w:szCs w:val="22"/>
              <w:lang w:eastAsia="en-GB"/>
            </w:rPr>
          </w:pPr>
          <w:hyperlink w:anchor="_Toc105510137" w:history="1">
            <w:r w:rsidR="004C0FAB" w:rsidRPr="00F70893">
              <w:rPr>
                <w:rStyle w:val="Hyperlink"/>
                <w:noProof/>
              </w:rPr>
              <w:t>Ulster British Tradition</w:t>
            </w:r>
            <w:r w:rsidR="004C0FAB">
              <w:rPr>
                <w:noProof/>
                <w:webHidden/>
              </w:rPr>
              <w:tab/>
            </w:r>
            <w:r w:rsidR="004C0FAB">
              <w:rPr>
                <w:noProof/>
                <w:webHidden/>
              </w:rPr>
              <w:fldChar w:fldCharType="begin"/>
            </w:r>
            <w:r w:rsidR="004C0FAB">
              <w:rPr>
                <w:noProof/>
                <w:webHidden/>
              </w:rPr>
              <w:instrText xml:space="preserve"> PAGEREF _Toc105510137 \h </w:instrText>
            </w:r>
            <w:r w:rsidR="004C0FAB">
              <w:rPr>
                <w:noProof/>
                <w:webHidden/>
              </w:rPr>
            </w:r>
            <w:r w:rsidR="004C0FAB">
              <w:rPr>
                <w:noProof/>
                <w:webHidden/>
              </w:rPr>
              <w:fldChar w:fldCharType="separate"/>
            </w:r>
            <w:r w:rsidR="004C0FAB">
              <w:rPr>
                <w:noProof/>
                <w:webHidden/>
              </w:rPr>
              <w:t>32</w:t>
            </w:r>
            <w:r w:rsidR="004C0FAB">
              <w:rPr>
                <w:noProof/>
                <w:webHidden/>
              </w:rPr>
              <w:fldChar w:fldCharType="end"/>
            </w:r>
          </w:hyperlink>
        </w:p>
        <w:p w14:paraId="18648A34" w14:textId="751344F6" w:rsidR="004C0FAB" w:rsidRDefault="001F780A">
          <w:pPr>
            <w:pStyle w:val="TOC2"/>
            <w:tabs>
              <w:tab w:val="right" w:leader="dot" w:pos="9210"/>
            </w:tabs>
            <w:rPr>
              <w:rFonts w:asciiTheme="minorHAnsi" w:hAnsiTheme="minorHAnsi"/>
              <w:noProof/>
              <w:sz w:val="22"/>
              <w:szCs w:val="22"/>
              <w:lang w:eastAsia="en-GB"/>
            </w:rPr>
          </w:pPr>
          <w:hyperlink w:anchor="_Toc105510138" w:history="1">
            <w:r w:rsidR="004C0FAB" w:rsidRPr="00F70893">
              <w:rPr>
                <w:rStyle w:val="Hyperlink"/>
                <w:noProof/>
              </w:rPr>
              <w:t>Section 78R(2)(a) – Awareness-raising function</w:t>
            </w:r>
            <w:r w:rsidR="004C0FAB">
              <w:rPr>
                <w:noProof/>
                <w:webHidden/>
              </w:rPr>
              <w:tab/>
            </w:r>
            <w:r w:rsidR="004C0FAB">
              <w:rPr>
                <w:noProof/>
                <w:webHidden/>
              </w:rPr>
              <w:fldChar w:fldCharType="begin"/>
            </w:r>
            <w:r w:rsidR="004C0FAB">
              <w:rPr>
                <w:noProof/>
                <w:webHidden/>
              </w:rPr>
              <w:instrText xml:space="preserve"> PAGEREF _Toc105510138 \h </w:instrText>
            </w:r>
            <w:r w:rsidR="004C0FAB">
              <w:rPr>
                <w:noProof/>
                <w:webHidden/>
              </w:rPr>
            </w:r>
            <w:r w:rsidR="004C0FAB">
              <w:rPr>
                <w:noProof/>
                <w:webHidden/>
              </w:rPr>
              <w:fldChar w:fldCharType="separate"/>
            </w:r>
            <w:r w:rsidR="004C0FAB">
              <w:rPr>
                <w:noProof/>
                <w:webHidden/>
              </w:rPr>
              <w:t>34</w:t>
            </w:r>
            <w:r w:rsidR="004C0FAB">
              <w:rPr>
                <w:noProof/>
                <w:webHidden/>
              </w:rPr>
              <w:fldChar w:fldCharType="end"/>
            </w:r>
          </w:hyperlink>
        </w:p>
        <w:p w14:paraId="6416B8DE" w14:textId="074F79DB" w:rsidR="004C0FAB" w:rsidRDefault="001F780A">
          <w:pPr>
            <w:pStyle w:val="TOC2"/>
            <w:tabs>
              <w:tab w:val="right" w:leader="dot" w:pos="9210"/>
            </w:tabs>
            <w:rPr>
              <w:rFonts w:asciiTheme="minorHAnsi" w:hAnsiTheme="minorHAnsi"/>
              <w:noProof/>
              <w:sz w:val="22"/>
              <w:szCs w:val="22"/>
              <w:lang w:eastAsia="en-GB"/>
            </w:rPr>
          </w:pPr>
          <w:hyperlink w:anchor="_Toc105510139" w:history="1">
            <w:r w:rsidR="004C0FAB" w:rsidRPr="00F70893">
              <w:rPr>
                <w:rStyle w:val="Hyperlink"/>
                <w:noProof/>
              </w:rPr>
              <w:t>Section 78R(2)(b) – Advisory function</w:t>
            </w:r>
            <w:r w:rsidR="004C0FAB">
              <w:rPr>
                <w:noProof/>
                <w:webHidden/>
              </w:rPr>
              <w:tab/>
            </w:r>
            <w:r w:rsidR="004C0FAB">
              <w:rPr>
                <w:noProof/>
                <w:webHidden/>
              </w:rPr>
              <w:fldChar w:fldCharType="begin"/>
            </w:r>
            <w:r w:rsidR="004C0FAB">
              <w:rPr>
                <w:noProof/>
                <w:webHidden/>
              </w:rPr>
              <w:instrText xml:space="preserve"> PAGEREF _Toc105510139 \h </w:instrText>
            </w:r>
            <w:r w:rsidR="004C0FAB">
              <w:rPr>
                <w:noProof/>
                <w:webHidden/>
              </w:rPr>
            </w:r>
            <w:r w:rsidR="004C0FAB">
              <w:rPr>
                <w:noProof/>
                <w:webHidden/>
              </w:rPr>
              <w:fldChar w:fldCharType="separate"/>
            </w:r>
            <w:r w:rsidR="004C0FAB">
              <w:rPr>
                <w:noProof/>
                <w:webHidden/>
              </w:rPr>
              <w:t>35</w:t>
            </w:r>
            <w:r w:rsidR="004C0FAB">
              <w:rPr>
                <w:noProof/>
                <w:webHidden/>
              </w:rPr>
              <w:fldChar w:fldCharType="end"/>
            </w:r>
          </w:hyperlink>
        </w:p>
        <w:p w14:paraId="56BEFD88" w14:textId="2C0E66F8" w:rsidR="004C0FAB" w:rsidRDefault="001F780A">
          <w:pPr>
            <w:pStyle w:val="TOC2"/>
            <w:tabs>
              <w:tab w:val="right" w:leader="dot" w:pos="9210"/>
            </w:tabs>
            <w:rPr>
              <w:rFonts w:asciiTheme="minorHAnsi" w:hAnsiTheme="minorHAnsi"/>
              <w:noProof/>
              <w:sz w:val="22"/>
              <w:szCs w:val="22"/>
              <w:lang w:eastAsia="en-GB"/>
            </w:rPr>
          </w:pPr>
          <w:hyperlink w:anchor="_Toc105510140" w:history="1">
            <w:r w:rsidR="004C0FAB" w:rsidRPr="00F70893">
              <w:rPr>
                <w:rStyle w:val="Hyperlink"/>
                <w:noProof/>
              </w:rPr>
              <w:t>Section 78R(2)(b)(ii) – Advisory function on human rights treaties</w:t>
            </w:r>
            <w:r w:rsidR="004C0FAB">
              <w:rPr>
                <w:noProof/>
                <w:webHidden/>
              </w:rPr>
              <w:tab/>
            </w:r>
            <w:r w:rsidR="004C0FAB">
              <w:rPr>
                <w:noProof/>
                <w:webHidden/>
              </w:rPr>
              <w:fldChar w:fldCharType="begin"/>
            </w:r>
            <w:r w:rsidR="004C0FAB">
              <w:rPr>
                <w:noProof/>
                <w:webHidden/>
              </w:rPr>
              <w:instrText xml:space="preserve"> PAGEREF _Toc105510140 \h </w:instrText>
            </w:r>
            <w:r w:rsidR="004C0FAB">
              <w:rPr>
                <w:noProof/>
                <w:webHidden/>
              </w:rPr>
            </w:r>
            <w:r w:rsidR="004C0FAB">
              <w:rPr>
                <w:noProof/>
                <w:webHidden/>
              </w:rPr>
              <w:fldChar w:fldCharType="separate"/>
            </w:r>
            <w:r w:rsidR="004C0FAB">
              <w:rPr>
                <w:noProof/>
                <w:webHidden/>
              </w:rPr>
              <w:t>37</w:t>
            </w:r>
            <w:r w:rsidR="004C0FAB">
              <w:rPr>
                <w:noProof/>
                <w:webHidden/>
              </w:rPr>
              <w:fldChar w:fldCharType="end"/>
            </w:r>
          </w:hyperlink>
        </w:p>
        <w:p w14:paraId="78111EEC" w14:textId="124C0723" w:rsidR="004C0FAB" w:rsidRDefault="001F780A">
          <w:pPr>
            <w:pStyle w:val="TOC2"/>
            <w:tabs>
              <w:tab w:val="right" w:leader="dot" w:pos="9210"/>
            </w:tabs>
            <w:rPr>
              <w:rFonts w:asciiTheme="minorHAnsi" w:hAnsiTheme="minorHAnsi"/>
              <w:noProof/>
              <w:sz w:val="22"/>
              <w:szCs w:val="22"/>
              <w:lang w:eastAsia="en-GB"/>
            </w:rPr>
          </w:pPr>
          <w:hyperlink w:anchor="_Toc105510141" w:history="1">
            <w:r w:rsidR="004C0FAB" w:rsidRPr="00F70893">
              <w:rPr>
                <w:rStyle w:val="Hyperlink"/>
                <w:noProof/>
              </w:rPr>
              <w:t>Section 78R(5) – Directions given by the First Minister and deputy First Minister</w:t>
            </w:r>
            <w:r w:rsidR="004C0FAB">
              <w:rPr>
                <w:noProof/>
                <w:webHidden/>
              </w:rPr>
              <w:tab/>
            </w:r>
            <w:r w:rsidR="004C0FAB">
              <w:rPr>
                <w:noProof/>
                <w:webHidden/>
              </w:rPr>
              <w:fldChar w:fldCharType="begin"/>
            </w:r>
            <w:r w:rsidR="004C0FAB">
              <w:rPr>
                <w:noProof/>
                <w:webHidden/>
              </w:rPr>
              <w:instrText xml:space="preserve"> PAGEREF _Toc105510141 \h </w:instrText>
            </w:r>
            <w:r w:rsidR="004C0FAB">
              <w:rPr>
                <w:noProof/>
                <w:webHidden/>
              </w:rPr>
            </w:r>
            <w:r w:rsidR="004C0FAB">
              <w:rPr>
                <w:noProof/>
                <w:webHidden/>
              </w:rPr>
              <w:fldChar w:fldCharType="separate"/>
            </w:r>
            <w:r w:rsidR="004C0FAB">
              <w:rPr>
                <w:noProof/>
                <w:webHidden/>
              </w:rPr>
              <w:t>38</w:t>
            </w:r>
            <w:r w:rsidR="004C0FAB">
              <w:rPr>
                <w:noProof/>
                <w:webHidden/>
              </w:rPr>
              <w:fldChar w:fldCharType="end"/>
            </w:r>
          </w:hyperlink>
        </w:p>
        <w:p w14:paraId="43DC3FBE" w14:textId="1F69E9B0" w:rsidR="004C0FAB" w:rsidRDefault="001F780A">
          <w:pPr>
            <w:pStyle w:val="TOC2"/>
            <w:tabs>
              <w:tab w:val="right" w:leader="dot" w:pos="9210"/>
            </w:tabs>
            <w:rPr>
              <w:rFonts w:asciiTheme="minorHAnsi" w:hAnsiTheme="minorHAnsi"/>
              <w:noProof/>
              <w:sz w:val="22"/>
              <w:szCs w:val="22"/>
              <w:lang w:eastAsia="en-GB"/>
            </w:rPr>
          </w:pPr>
          <w:hyperlink w:anchor="_Toc105510142" w:history="1">
            <w:r w:rsidR="004C0FAB" w:rsidRPr="00F70893">
              <w:rPr>
                <w:rStyle w:val="Hyperlink"/>
                <w:noProof/>
              </w:rPr>
              <w:t>Section 78S – Investigating complaints</w:t>
            </w:r>
            <w:r w:rsidR="004C0FAB">
              <w:rPr>
                <w:noProof/>
                <w:webHidden/>
              </w:rPr>
              <w:tab/>
            </w:r>
            <w:r w:rsidR="004C0FAB">
              <w:rPr>
                <w:noProof/>
                <w:webHidden/>
              </w:rPr>
              <w:fldChar w:fldCharType="begin"/>
            </w:r>
            <w:r w:rsidR="004C0FAB">
              <w:rPr>
                <w:noProof/>
                <w:webHidden/>
              </w:rPr>
              <w:instrText xml:space="preserve"> PAGEREF _Toc105510142 \h </w:instrText>
            </w:r>
            <w:r w:rsidR="004C0FAB">
              <w:rPr>
                <w:noProof/>
                <w:webHidden/>
              </w:rPr>
            </w:r>
            <w:r w:rsidR="004C0FAB">
              <w:rPr>
                <w:noProof/>
                <w:webHidden/>
              </w:rPr>
              <w:fldChar w:fldCharType="separate"/>
            </w:r>
            <w:r w:rsidR="004C0FAB">
              <w:rPr>
                <w:noProof/>
                <w:webHidden/>
              </w:rPr>
              <w:t>39</w:t>
            </w:r>
            <w:r w:rsidR="004C0FAB">
              <w:rPr>
                <w:noProof/>
                <w:webHidden/>
              </w:rPr>
              <w:fldChar w:fldCharType="end"/>
            </w:r>
          </w:hyperlink>
        </w:p>
        <w:p w14:paraId="7386272C" w14:textId="722F585F" w:rsidR="004C0FAB" w:rsidRDefault="001F780A">
          <w:pPr>
            <w:pStyle w:val="TOC1"/>
            <w:tabs>
              <w:tab w:val="left" w:pos="660"/>
              <w:tab w:val="right" w:leader="dot" w:pos="9210"/>
            </w:tabs>
            <w:rPr>
              <w:rFonts w:asciiTheme="minorHAnsi" w:hAnsiTheme="minorHAnsi"/>
              <w:b w:val="0"/>
              <w:noProof/>
              <w:sz w:val="22"/>
              <w:szCs w:val="22"/>
              <w:lang w:eastAsia="en-GB"/>
            </w:rPr>
          </w:pPr>
          <w:hyperlink w:anchor="_Toc105510143" w:history="1">
            <w:r w:rsidR="004C0FAB" w:rsidRPr="00F70893">
              <w:rPr>
                <w:rStyle w:val="Hyperlink"/>
                <w:noProof/>
              </w:rPr>
              <w:t>5.0</w:t>
            </w:r>
            <w:r w:rsidR="004C0FAB">
              <w:rPr>
                <w:rFonts w:asciiTheme="minorHAnsi" w:hAnsiTheme="minorHAnsi"/>
                <w:b w:val="0"/>
                <w:noProof/>
                <w:sz w:val="22"/>
                <w:szCs w:val="22"/>
                <w:lang w:eastAsia="en-GB"/>
              </w:rPr>
              <w:tab/>
            </w:r>
            <w:r w:rsidR="004C0FAB" w:rsidRPr="00F70893">
              <w:rPr>
                <w:rStyle w:val="Hyperlink"/>
                <w:noProof/>
              </w:rPr>
              <w:t>Clause 4 – Use of languages other than English in proceedings</w:t>
            </w:r>
            <w:r w:rsidR="004C0FAB">
              <w:rPr>
                <w:noProof/>
                <w:webHidden/>
              </w:rPr>
              <w:tab/>
            </w:r>
            <w:r w:rsidR="004C0FAB">
              <w:rPr>
                <w:noProof/>
                <w:webHidden/>
              </w:rPr>
              <w:fldChar w:fldCharType="begin"/>
            </w:r>
            <w:r w:rsidR="004C0FAB">
              <w:rPr>
                <w:noProof/>
                <w:webHidden/>
              </w:rPr>
              <w:instrText xml:space="preserve"> PAGEREF _Toc105510143 \h </w:instrText>
            </w:r>
            <w:r w:rsidR="004C0FAB">
              <w:rPr>
                <w:noProof/>
                <w:webHidden/>
              </w:rPr>
            </w:r>
            <w:r w:rsidR="004C0FAB">
              <w:rPr>
                <w:noProof/>
                <w:webHidden/>
              </w:rPr>
              <w:fldChar w:fldCharType="separate"/>
            </w:r>
            <w:r w:rsidR="004C0FAB">
              <w:rPr>
                <w:noProof/>
                <w:webHidden/>
              </w:rPr>
              <w:t>42</w:t>
            </w:r>
            <w:r w:rsidR="004C0FAB">
              <w:rPr>
                <w:noProof/>
                <w:webHidden/>
              </w:rPr>
              <w:fldChar w:fldCharType="end"/>
            </w:r>
          </w:hyperlink>
        </w:p>
        <w:p w14:paraId="7C99CA4D" w14:textId="7F2981A4" w:rsidR="004C0FAB" w:rsidRDefault="001F780A">
          <w:pPr>
            <w:pStyle w:val="TOC1"/>
            <w:tabs>
              <w:tab w:val="left" w:pos="660"/>
              <w:tab w:val="right" w:leader="dot" w:pos="9210"/>
            </w:tabs>
            <w:rPr>
              <w:rFonts w:asciiTheme="minorHAnsi" w:hAnsiTheme="minorHAnsi"/>
              <w:b w:val="0"/>
              <w:noProof/>
              <w:sz w:val="22"/>
              <w:szCs w:val="22"/>
              <w:lang w:eastAsia="en-GB"/>
            </w:rPr>
          </w:pPr>
          <w:hyperlink w:anchor="_Toc105510144" w:history="1">
            <w:r w:rsidR="004C0FAB" w:rsidRPr="00F70893">
              <w:rPr>
                <w:rStyle w:val="Hyperlink"/>
                <w:noProof/>
              </w:rPr>
              <w:t>6.0</w:t>
            </w:r>
            <w:r w:rsidR="004C0FAB">
              <w:rPr>
                <w:rFonts w:asciiTheme="minorHAnsi" w:hAnsiTheme="minorHAnsi"/>
                <w:b w:val="0"/>
                <w:noProof/>
                <w:sz w:val="22"/>
                <w:szCs w:val="22"/>
                <w:lang w:eastAsia="en-GB"/>
              </w:rPr>
              <w:tab/>
            </w:r>
            <w:r w:rsidR="004C0FAB" w:rsidRPr="00F70893">
              <w:rPr>
                <w:rStyle w:val="Hyperlink"/>
                <w:noProof/>
              </w:rPr>
              <w:t>Clause 5 – Use of Ulster Scots in Education</w:t>
            </w:r>
            <w:r w:rsidR="004C0FAB">
              <w:rPr>
                <w:noProof/>
                <w:webHidden/>
              </w:rPr>
              <w:tab/>
            </w:r>
            <w:r w:rsidR="004C0FAB">
              <w:rPr>
                <w:noProof/>
                <w:webHidden/>
              </w:rPr>
              <w:fldChar w:fldCharType="begin"/>
            </w:r>
            <w:r w:rsidR="004C0FAB">
              <w:rPr>
                <w:noProof/>
                <w:webHidden/>
              </w:rPr>
              <w:instrText xml:space="preserve"> PAGEREF _Toc105510144 \h </w:instrText>
            </w:r>
            <w:r w:rsidR="004C0FAB">
              <w:rPr>
                <w:noProof/>
                <w:webHidden/>
              </w:rPr>
            </w:r>
            <w:r w:rsidR="004C0FAB">
              <w:rPr>
                <w:noProof/>
                <w:webHidden/>
              </w:rPr>
              <w:fldChar w:fldCharType="separate"/>
            </w:r>
            <w:r w:rsidR="004C0FAB">
              <w:rPr>
                <w:noProof/>
                <w:webHidden/>
              </w:rPr>
              <w:t>43</w:t>
            </w:r>
            <w:r w:rsidR="004C0FAB">
              <w:rPr>
                <w:noProof/>
                <w:webHidden/>
              </w:rPr>
              <w:fldChar w:fldCharType="end"/>
            </w:r>
          </w:hyperlink>
        </w:p>
        <w:p w14:paraId="32F2EDF9" w14:textId="6E438783" w:rsidR="004C0FAB" w:rsidRDefault="001F780A">
          <w:pPr>
            <w:pStyle w:val="TOC2"/>
            <w:tabs>
              <w:tab w:val="right" w:leader="dot" w:pos="9210"/>
            </w:tabs>
            <w:rPr>
              <w:rFonts w:asciiTheme="minorHAnsi" w:hAnsiTheme="minorHAnsi"/>
              <w:noProof/>
              <w:sz w:val="22"/>
              <w:szCs w:val="22"/>
              <w:lang w:eastAsia="en-GB"/>
            </w:rPr>
          </w:pPr>
          <w:hyperlink w:anchor="_Toc105510145" w:history="1">
            <w:r w:rsidR="004C0FAB" w:rsidRPr="00F70893">
              <w:rPr>
                <w:rStyle w:val="Hyperlink"/>
                <w:noProof/>
              </w:rPr>
              <w:t>Article 89A – Ulster Scots in Education</w:t>
            </w:r>
            <w:r w:rsidR="004C0FAB">
              <w:rPr>
                <w:noProof/>
                <w:webHidden/>
              </w:rPr>
              <w:tab/>
            </w:r>
            <w:r w:rsidR="004C0FAB">
              <w:rPr>
                <w:noProof/>
                <w:webHidden/>
              </w:rPr>
              <w:fldChar w:fldCharType="begin"/>
            </w:r>
            <w:r w:rsidR="004C0FAB">
              <w:rPr>
                <w:noProof/>
                <w:webHidden/>
              </w:rPr>
              <w:instrText xml:space="preserve"> PAGEREF _Toc105510145 \h </w:instrText>
            </w:r>
            <w:r w:rsidR="004C0FAB">
              <w:rPr>
                <w:noProof/>
                <w:webHidden/>
              </w:rPr>
            </w:r>
            <w:r w:rsidR="004C0FAB">
              <w:rPr>
                <w:noProof/>
                <w:webHidden/>
              </w:rPr>
              <w:fldChar w:fldCharType="separate"/>
            </w:r>
            <w:r w:rsidR="004C0FAB">
              <w:rPr>
                <w:noProof/>
                <w:webHidden/>
              </w:rPr>
              <w:t>43</w:t>
            </w:r>
            <w:r w:rsidR="004C0FAB">
              <w:rPr>
                <w:noProof/>
                <w:webHidden/>
              </w:rPr>
              <w:fldChar w:fldCharType="end"/>
            </w:r>
          </w:hyperlink>
        </w:p>
        <w:p w14:paraId="2CA048FE" w14:textId="19C93043" w:rsidR="004C0FAB" w:rsidRDefault="001F780A">
          <w:pPr>
            <w:pStyle w:val="TOC1"/>
            <w:tabs>
              <w:tab w:val="right" w:leader="dot" w:pos="9210"/>
            </w:tabs>
            <w:rPr>
              <w:rFonts w:asciiTheme="minorHAnsi" w:hAnsiTheme="minorHAnsi"/>
              <w:b w:val="0"/>
              <w:noProof/>
              <w:sz w:val="22"/>
              <w:szCs w:val="22"/>
              <w:lang w:eastAsia="en-GB"/>
            </w:rPr>
          </w:pPr>
          <w:hyperlink w:anchor="_Toc105510146" w:history="1">
            <w:r w:rsidR="004C0FAB" w:rsidRPr="00F70893">
              <w:rPr>
                <w:rStyle w:val="Hyperlink"/>
                <w:noProof/>
              </w:rPr>
              <w:t>Appendix 1 – Right to Identity and Right to Cultural</w:t>
            </w:r>
            <w:r w:rsidR="004C0FAB">
              <w:rPr>
                <w:noProof/>
                <w:webHidden/>
              </w:rPr>
              <w:tab/>
            </w:r>
            <w:r w:rsidR="004C0FAB">
              <w:rPr>
                <w:noProof/>
                <w:webHidden/>
              </w:rPr>
              <w:fldChar w:fldCharType="begin"/>
            </w:r>
            <w:r w:rsidR="004C0FAB">
              <w:rPr>
                <w:noProof/>
                <w:webHidden/>
              </w:rPr>
              <w:instrText xml:space="preserve"> PAGEREF _Toc105510146 \h </w:instrText>
            </w:r>
            <w:r w:rsidR="004C0FAB">
              <w:rPr>
                <w:noProof/>
                <w:webHidden/>
              </w:rPr>
            </w:r>
            <w:r w:rsidR="004C0FAB">
              <w:rPr>
                <w:noProof/>
                <w:webHidden/>
              </w:rPr>
              <w:fldChar w:fldCharType="separate"/>
            </w:r>
            <w:r w:rsidR="004C0FAB">
              <w:rPr>
                <w:noProof/>
                <w:webHidden/>
              </w:rPr>
              <w:t>45</w:t>
            </w:r>
            <w:r w:rsidR="004C0FAB">
              <w:rPr>
                <w:noProof/>
                <w:webHidden/>
              </w:rPr>
              <w:fldChar w:fldCharType="end"/>
            </w:r>
          </w:hyperlink>
        </w:p>
        <w:p w14:paraId="1C1D0274" w14:textId="743CCE18" w:rsidR="004C0FAB" w:rsidRDefault="001F780A">
          <w:pPr>
            <w:pStyle w:val="TOC1"/>
            <w:tabs>
              <w:tab w:val="right" w:leader="dot" w:pos="9210"/>
            </w:tabs>
            <w:rPr>
              <w:rFonts w:asciiTheme="minorHAnsi" w:hAnsiTheme="minorHAnsi"/>
              <w:b w:val="0"/>
              <w:noProof/>
              <w:sz w:val="22"/>
              <w:szCs w:val="22"/>
              <w:lang w:eastAsia="en-GB"/>
            </w:rPr>
          </w:pPr>
          <w:hyperlink w:anchor="_Toc105510147" w:history="1">
            <w:r w:rsidR="004C0FAB" w:rsidRPr="00F70893">
              <w:rPr>
                <w:rStyle w:val="Hyperlink"/>
                <w:noProof/>
              </w:rPr>
              <w:t>Expression</w:t>
            </w:r>
            <w:r w:rsidR="004C0FAB">
              <w:rPr>
                <w:noProof/>
                <w:webHidden/>
              </w:rPr>
              <w:tab/>
            </w:r>
            <w:r w:rsidR="004C0FAB">
              <w:rPr>
                <w:noProof/>
                <w:webHidden/>
              </w:rPr>
              <w:fldChar w:fldCharType="begin"/>
            </w:r>
            <w:r w:rsidR="004C0FAB">
              <w:rPr>
                <w:noProof/>
                <w:webHidden/>
              </w:rPr>
              <w:instrText xml:space="preserve"> PAGEREF _Toc105510147 \h </w:instrText>
            </w:r>
            <w:r w:rsidR="004C0FAB">
              <w:rPr>
                <w:noProof/>
                <w:webHidden/>
              </w:rPr>
            </w:r>
            <w:r w:rsidR="004C0FAB">
              <w:rPr>
                <w:noProof/>
                <w:webHidden/>
              </w:rPr>
              <w:fldChar w:fldCharType="separate"/>
            </w:r>
            <w:r w:rsidR="004C0FAB">
              <w:rPr>
                <w:noProof/>
                <w:webHidden/>
              </w:rPr>
              <w:t>45</w:t>
            </w:r>
            <w:r w:rsidR="004C0FAB">
              <w:rPr>
                <w:noProof/>
                <w:webHidden/>
              </w:rPr>
              <w:fldChar w:fldCharType="end"/>
            </w:r>
          </w:hyperlink>
        </w:p>
        <w:p w14:paraId="1FF3EF3D" w14:textId="02F9BBB4" w:rsidR="004C0FAB" w:rsidRDefault="001F780A">
          <w:pPr>
            <w:pStyle w:val="TOC2"/>
            <w:tabs>
              <w:tab w:val="right" w:leader="dot" w:pos="9210"/>
            </w:tabs>
            <w:rPr>
              <w:rFonts w:asciiTheme="minorHAnsi" w:hAnsiTheme="minorHAnsi"/>
              <w:noProof/>
              <w:sz w:val="22"/>
              <w:szCs w:val="22"/>
              <w:lang w:eastAsia="en-GB"/>
            </w:rPr>
          </w:pPr>
          <w:hyperlink w:anchor="_Toc105510148" w:history="1">
            <w:r w:rsidR="004C0FAB" w:rsidRPr="00F70893">
              <w:rPr>
                <w:rStyle w:val="Hyperlink"/>
                <w:noProof/>
              </w:rPr>
              <w:t>UN International Covenant on Civil and Political Rights</w:t>
            </w:r>
            <w:r w:rsidR="004C0FAB">
              <w:rPr>
                <w:noProof/>
                <w:webHidden/>
              </w:rPr>
              <w:tab/>
            </w:r>
            <w:r w:rsidR="004C0FAB">
              <w:rPr>
                <w:noProof/>
                <w:webHidden/>
              </w:rPr>
              <w:fldChar w:fldCharType="begin"/>
            </w:r>
            <w:r w:rsidR="004C0FAB">
              <w:rPr>
                <w:noProof/>
                <w:webHidden/>
              </w:rPr>
              <w:instrText xml:space="preserve"> PAGEREF _Toc105510148 \h </w:instrText>
            </w:r>
            <w:r w:rsidR="004C0FAB">
              <w:rPr>
                <w:noProof/>
                <w:webHidden/>
              </w:rPr>
            </w:r>
            <w:r w:rsidR="004C0FAB">
              <w:rPr>
                <w:noProof/>
                <w:webHidden/>
              </w:rPr>
              <w:fldChar w:fldCharType="separate"/>
            </w:r>
            <w:r w:rsidR="004C0FAB">
              <w:rPr>
                <w:noProof/>
                <w:webHidden/>
              </w:rPr>
              <w:t>45</w:t>
            </w:r>
            <w:r w:rsidR="004C0FAB">
              <w:rPr>
                <w:noProof/>
                <w:webHidden/>
              </w:rPr>
              <w:fldChar w:fldCharType="end"/>
            </w:r>
          </w:hyperlink>
        </w:p>
        <w:p w14:paraId="6C2DBB7E" w14:textId="7FDA474F" w:rsidR="004C0FAB" w:rsidRDefault="001F780A">
          <w:pPr>
            <w:pStyle w:val="TOC2"/>
            <w:tabs>
              <w:tab w:val="right" w:leader="dot" w:pos="9210"/>
            </w:tabs>
            <w:rPr>
              <w:rFonts w:asciiTheme="minorHAnsi" w:hAnsiTheme="minorHAnsi"/>
              <w:noProof/>
              <w:sz w:val="22"/>
              <w:szCs w:val="22"/>
              <w:lang w:eastAsia="en-GB"/>
            </w:rPr>
          </w:pPr>
          <w:hyperlink w:anchor="_Toc105510149" w:history="1">
            <w:r w:rsidR="004C0FAB" w:rsidRPr="00F70893">
              <w:rPr>
                <w:rStyle w:val="Hyperlink"/>
                <w:rFonts w:eastAsia="MS Mincho"/>
                <w:noProof/>
              </w:rPr>
              <w:t>UN International Covenant on Economic, Social and Cultural Rights</w:t>
            </w:r>
            <w:r w:rsidR="004C0FAB">
              <w:rPr>
                <w:noProof/>
                <w:webHidden/>
              </w:rPr>
              <w:tab/>
            </w:r>
            <w:r w:rsidR="004C0FAB">
              <w:rPr>
                <w:noProof/>
                <w:webHidden/>
              </w:rPr>
              <w:fldChar w:fldCharType="begin"/>
            </w:r>
            <w:r w:rsidR="004C0FAB">
              <w:rPr>
                <w:noProof/>
                <w:webHidden/>
              </w:rPr>
              <w:instrText xml:space="preserve"> PAGEREF _Toc105510149 \h </w:instrText>
            </w:r>
            <w:r w:rsidR="004C0FAB">
              <w:rPr>
                <w:noProof/>
                <w:webHidden/>
              </w:rPr>
            </w:r>
            <w:r w:rsidR="004C0FAB">
              <w:rPr>
                <w:noProof/>
                <w:webHidden/>
              </w:rPr>
              <w:fldChar w:fldCharType="separate"/>
            </w:r>
            <w:r w:rsidR="004C0FAB">
              <w:rPr>
                <w:noProof/>
                <w:webHidden/>
              </w:rPr>
              <w:t>46</w:t>
            </w:r>
            <w:r w:rsidR="004C0FAB">
              <w:rPr>
                <w:noProof/>
                <w:webHidden/>
              </w:rPr>
              <w:fldChar w:fldCharType="end"/>
            </w:r>
          </w:hyperlink>
        </w:p>
        <w:p w14:paraId="317EC3CA" w14:textId="03C77FA3" w:rsidR="004C0FAB" w:rsidRDefault="001F780A">
          <w:pPr>
            <w:pStyle w:val="TOC1"/>
            <w:tabs>
              <w:tab w:val="right" w:leader="dot" w:pos="9210"/>
            </w:tabs>
            <w:rPr>
              <w:rFonts w:asciiTheme="minorHAnsi" w:hAnsiTheme="minorHAnsi"/>
              <w:b w:val="0"/>
              <w:noProof/>
              <w:sz w:val="22"/>
              <w:szCs w:val="22"/>
              <w:lang w:eastAsia="en-GB"/>
            </w:rPr>
          </w:pPr>
          <w:hyperlink w:anchor="_Toc105510150" w:history="1">
            <w:r w:rsidR="004C0FAB" w:rsidRPr="00F70893">
              <w:rPr>
                <w:rStyle w:val="Hyperlink"/>
                <w:rFonts w:eastAsia="Verdana"/>
                <w:noProof/>
              </w:rPr>
              <w:t>Appendix 2 – Irish Language Rights and Duties</w:t>
            </w:r>
            <w:r w:rsidR="004C0FAB">
              <w:rPr>
                <w:noProof/>
                <w:webHidden/>
              </w:rPr>
              <w:tab/>
            </w:r>
            <w:r w:rsidR="004C0FAB">
              <w:rPr>
                <w:noProof/>
                <w:webHidden/>
              </w:rPr>
              <w:fldChar w:fldCharType="begin"/>
            </w:r>
            <w:r w:rsidR="004C0FAB">
              <w:rPr>
                <w:noProof/>
                <w:webHidden/>
              </w:rPr>
              <w:instrText xml:space="preserve"> PAGEREF _Toc105510150 \h </w:instrText>
            </w:r>
            <w:r w:rsidR="004C0FAB">
              <w:rPr>
                <w:noProof/>
                <w:webHidden/>
              </w:rPr>
            </w:r>
            <w:r w:rsidR="004C0FAB">
              <w:rPr>
                <w:noProof/>
                <w:webHidden/>
              </w:rPr>
              <w:fldChar w:fldCharType="separate"/>
            </w:r>
            <w:r w:rsidR="004C0FAB">
              <w:rPr>
                <w:noProof/>
                <w:webHidden/>
              </w:rPr>
              <w:t>47</w:t>
            </w:r>
            <w:r w:rsidR="004C0FAB">
              <w:rPr>
                <w:noProof/>
                <w:webHidden/>
              </w:rPr>
              <w:fldChar w:fldCharType="end"/>
            </w:r>
          </w:hyperlink>
        </w:p>
        <w:p w14:paraId="6729EF54" w14:textId="4E4C999C" w:rsidR="004C0FAB" w:rsidRDefault="001F780A">
          <w:pPr>
            <w:pStyle w:val="TOC1"/>
            <w:tabs>
              <w:tab w:val="right" w:leader="dot" w:pos="9210"/>
            </w:tabs>
            <w:rPr>
              <w:rFonts w:asciiTheme="minorHAnsi" w:hAnsiTheme="minorHAnsi"/>
              <w:b w:val="0"/>
              <w:noProof/>
              <w:sz w:val="22"/>
              <w:szCs w:val="22"/>
              <w:lang w:eastAsia="en-GB"/>
            </w:rPr>
          </w:pPr>
          <w:hyperlink w:anchor="_Toc105510151" w:history="1">
            <w:r w:rsidR="004C0FAB" w:rsidRPr="00F70893">
              <w:rPr>
                <w:rStyle w:val="Hyperlink"/>
                <w:rFonts w:eastAsia="Verdana"/>
                <w:noProof/>
              </w:rPr>
              <w:t>Appendix 3 – European Charter for Regional or Minority Languages</w:t>
            </w:r>
            <w:r w:rsidR="004C0FAB">
              <w:rPr>
                <w:noProof/>
                <w:webHidden/>
              </w:rPr>
              <w:tab/>
            </w:r>
            <w:r w:rsidR="004C0FAB">
              <w:rPr>
                <w:noProof/>
                <w:webHidden/>
              </w:rPr>
              <w:fldChar w:fldCharType="begin"/>
            </w:r>
            <w:r w:rsidR="004C0FAB">
              <w:rPr>
                <w:noProof/>
                <w:webHidden/>
              </w:rPr>
              <w:instrText xml:space="preserve"> PAGEREF _Toc105510151 \h </w:instrText>
            </w:r>
            <w:r w:rsidR="004C0FAB">
              <w:rPr>
                <w:noProof/>
                <w:webHidden/>
              </w:rPr>
            </w:r>
            <w:r w:rsidR="004C0FAB">
              <w:rPr>
                <w:noProof/>
                <w:webHidden/>
              </w:rPr>
              <w:fldChar w:fldCharType="separate"/>
            </w:r>
            <w:r w:rsidR="004C0FAB">
              <w:rPr>
                <w:noProof/>
                <w:webHidden/>
              </w:rPr>
              <w:t>53</w:t>
            </w:r>
            <w:r w:rsidR="004C0FAB">
              <w:rPr>
                <w:noProof/>
                <w:webHidden/>
              </w:rPr>
              <w:fldChar w:fldCharType="end"/>
            </w:r>
          </w:hyperlink>
        </w:p>
        <w:p w14:paraId="66493F53" w14:textId="4ECF4647" w:rsidR="00E569F0" w:rsidRDefault="00E569F0" w:rsidP="00E569F0">
          <w:pPr>
            <w:spacing w:line="276" w:lineRule="auto"/>
          </w:pPr>
          <w:r>
            <w:rPr>
              <w:b/>
              <w:bCs/>
              <w:noProof/>
            </w:rPr>
            <w:fldChar w:fldCharType="end"/>
          </w:r>
        </w:p>
      </w:sdtContent>
    </w:sdt>
    <w:p w14:paraId="230F3AB5" w14:textId="77777777" w:rsidR="00223BBF" w:rsidRDefault="00E569F0">
      <w:pPr>
        <w:spacing w:line="240" w:lineRule="auto"/>
        <w:rPr>
          <w:rFonts w:cs="Arial"/>
          <w:b/>
          <w:color w:val="232120"/>
          <w:sz w:val="30"/>
          <w:szCs w:val="30"/>
        </w:rPr>
      </w:pPr>
      <w:r>
        <w:rPr>
          <w:rFonts w:cs="Arial"/>
          <w:b/>
          <w:color w:val="232120"/>
          <w:sz w:val="30"/>
          <w:szCs w:val="30"/>
        </w:rPr>
        <w:t xml:space="preserve"> </w:t>
      </w:r>
    </w:p>
    <w:p w14:paraId="2EE0880B" w14:textId="77777777" w:rsidR="00BB2D62" w:rsidRDefault="00BB2D62">
      <w:pPr>
        <w:spacing w:line="240" w:lineRule="auto"/>
        <w:rPr>
          <w:rFonts w:cs="Arial"/>
          <w:b/>
          <w:color w:val="232120"/>
          <w:sz w:val="30"/>
          <w:szCs w:val="30"/>
        </w:rPr>
      </w:pPr>
    </w:p>
    <w:p w14:paraId="208DB376" w14:textId="77777777" w:rsidR="00BB2D62" w:rsidRDefault="00BB2D62">
      <w:pPr>
        <w:spacing w:line="240" w:lineRule="auto"/>
        <w:rPr>
          <w:rFonts w:cs="Arial"/>
          <w:b/>
          <w:color w:val="232120"/>
          <w:sz w:val="30"/>
          <w:szCs w:val="30"/>
        </w:rPr>
      </w:pPr>
    </w:p>
    <w:p w14:paraId="32209ABE" w14:textId="77777777" w:rsidR="00BB2D62" w:rsidRDefault="00BB2D62">
      <w:pPr>
        <w:spacing w:line="240" w:lineRule="auto"/>
        <w:rPr>
          <w:rFonts w:cs="Arial"/>
          <w:b/>
          <w:color w:val="232120"/>
          <w:sz w:val="30"/>
          <w:szCs w:val="30"/>
        </w:rPr>
      </w:pPr>
    </w:p>
    <w:p w14:paraId="6F489CB6" w14:textId="77777777" w:rsidR="00BB2D62" w:rsidRDefault="00BB2D62">
      <w:pPr>
        <w:spacing w:line="240" w:lineRule="auto"/>
        <w:rPr>
          <w:rFonts w:cs="Arial"/>
          <w:b/>
          <w:color w:val="232120"/>
          <w:sz w:val="30"/>
          <w:szCs w:val="30"/>
        </w:rPr>
      </w:pPr>
    </w:p>
    <w:p w14:paraId="5224C758" w14:textId="77777777" w:rsidR="00BB2D62" w:rsidRDefault="00BB2D62">
      <w:pPr>
        <w:spacing w:line="240" w:lineRule="auto"/>
        <w:rPr>
          <w:rFonts w:cs="Arial"/>
          <w:b/>
          <w:color w:val="232120"/>
          <w:sz w:val="30"/>
          <w:szCs w:val="30"/>
        </w:rPr>
      </w:pPr>
    </w:p>
    <w:p w14:paraId="73A20E40" w14:textId="77777777" w:rsidR="00BB2D62" w:rsidRDefault="00BB2D62">
      <w:pPr>
        <w:spacing w:line="240" w:lineRule="auto"/>
        <w:rPr>
          <w:rFonts w:cs="Arial"/>
          <w:b/>
          <w:color w:val="232120"/>
          <w:sz w:val="30"/>
          <w:szCs w:val="30"/>
        </w:rPr>
      </w:pPr>
    </w:p>
    <w:p w14:paraId="2CE5B1C0" w14:textId="77777777" w:rsidR="00BB2D62" w:rsidRDefault="00BB2D62">
      <w:pPr>
        <w:spacing w:line="240" w:lineRule="auto"/>
        <w:rPr>
          <w:rFonts w:cs="Arial"/>
          <w:b/>
          <w:color w:val="232120"/>
          <w:sz w:val="30"/>
          <w:szCs w:val="30"/>
        </w:rPr>
      </w:pPr>
    </w:p>
    <w:p w14:paraId="06017B26" w14:textId="77777777" w:rsidR="00BB2D62" w:rsidRDefault="00BB2D62">
      <w:pPr>
        <w:spacing w:line="240" w:lineRule="auto"/>
        <w:rPr>
          <w:rFonts w:cs="Arial"/>
          <w:b/>
          <w:color w:val="232120"/>
          <w:sz w:val="30"/>
          <w:szCs w:val="30"/>
        </w:rPr>
      </w:pPr>
    </w:p>
    <w:p w14:paraId="4004D397" w14:textId="77777777" w:rsidR="00BB2D62" w:rsidRDefault="00BB2D62">
      <w:pPr>
        <w:spacing w:line="240" w:lineRule="auto"/>
        <w:rPr>
          <w:rFonts w:cs="Arial"/>
          <w:b/>
          <w:color w:val="232120"/>
          <w:sz w:val="30"/>
          <w:szCs w:val="30"/>
        </w:rPr>
      </w:pPr>
    </w:p>
    <w:p w14:paraId="79CFFC48" w14:textId="77777777" w:rsidR="00BB2D62" w:rsidRDefault="00BB2D62">
      <w:pPr>
        <w:spacing w:line="240" w:lineRule="auto"/>
        <w:rPr>
          <w:rFonts w:cs="Arial"/>
          <w:b/>
          <w:color w:val="232120"/>
          <w:sz w:val="30"/>
          <w:szCs w:val="30"/>
        </w:rPr>
      </w:pPr>
    </w:p>
    <w:p w14:paraId="300E196E" w14:textId="77777777" w:rsidR="00BB2D62" w:rsidRDefault="00BB2D62">
      <w:pPr>
        <w:spacing w:line="240" w:lineRule="auto"/>
        <w:rPr>
          <w:rFonts w:cs="Arial"/>
          <w:b/>
          <w:color w:val="232120"/>
          <w:sz w:val="30"/>
          <w:szCs w:val="30"/>
        </w:rPr>
      </w:pPr>
    </w:p>
    <w:p w14:paraId="166E94E3" w14:textId="77777777" w:rsidR="00BB2D62" w:rsidRDefault="00BB2D62">
      <w:pPr>
        <w:spacing w:line="240" w:lineRule="auto"/>
        <w:rPr>
          <w:rFonts w:cs="Arial"/>
          <w:b/>
          <w:color w:val="232120"/>
          <w:sz w:val="30"/>
          <w:szCs w:val="30"/>
        </w:rPr>
      </w:pPr>
    </w:p>
    <w:p w14:paraId="1569C9BC" w14:textId="77777777" w:rsidR="00BB2D62" w:rsidRDefault="00BB2D62">
      <w:pPr>
        <w:spacing w:line="240" w:lineRule="auto"/>
        <w:rPr>
          <w:rFonts w:cs="Arial"/>
          <w:b/>
          <w:color w:val="232120"/>
          <w:sz w:val="30"/>
          <w:szCs w:val="30"/>
        </w:rPr>
      </w:pPr>
    </w:p>
    <w:p w14:paraId="6DB90D42" w14:textId="77777777" w:rsidR="00BB2D62" w:rsidRDefault="00BB2D62">
      <w:pPr>
        <w:spacing w:line="240" w:lineRule="auto"/>
        <w:rPr>
          <w:rFonts w:cs="Arial"/>
          <w:b/>
          <w:color w:val="232120"/>
          <w:sz w:val="30"/>
          <w:szCs w:val="30"/>
        </w:rPr>
      </w:pPr>
    </w:p>
    <w:p w14:paraId="4EFE6C98" w14:textId="77777777" w:rsidR="00BB2D62" w:rsidRDefault="00BB2D62">
      <w:pPr>
        <w:spacing w:line="240" w:lineRule="auto"/>
        <w:rPr>
          <w:rFonts w:cs="Arial"/>
          <w:b/>
          <w:color w:val="232120"/>
          <w:sz w:val="30"/>
          <w:szCs w:val="30"/>
        </w:rPr>
      </w:pPr>
    </w:p>
    <w:p w14:paraId="31904CAC" w14:textId="77777777" w:rsidR="00BB2D62" w:rsidRDefault="00BB2D62">
      <w:pPr>
        <w:spacing w:line="240" w:lineRule="auto"/>
        <w:rPr>
          <w:rFonts w:cs="Arial"/>
          <w:b/>
          <w:color w:val="232120"/>
          <w:sz w:val="30"/>
          <w:szCs w:val="30"/>
        </w:rPr>
      </w:pPr>
    </w:p>
    <w:p w14:paraId="593AD9FB" w14:textId="77777777" w:rsidR="00BB2D62" w:rsidRDefault="00BB2D62">
      <w:pPr>
        <w:spacing w:line="240" w:lineRule="auto"/>
        <w:rPr>
          <w:rFonts w:cs="Arial"/>
          <w:b/>
          <w:color w:val="232120"/>
          <w:sz w:val="30"/>
          <w:szCs w:val="30"/>
        </w:rPr>
      </w:pPr>
    </w:p>
    <w:p w14:paraId="62F4CE29" w14:textId="77777777" w:rsidR="00BB2D62" w:rsidRDefault="00BB2D62">
      <w:pPr>
        <w:spacing w:line="240" w:lineRule="auto"/>
        <w:rPr>
          <w:rFonts w:cs="Arial"/>
          <w:b/>
          <w:color w:val="232120"/>
          <w:sz w:val="30"/>
          <w:szCs w:val="30"/>
        </w:rPr>
      </w:pPr>
    </w:p>
    <w:p w14:paraId="649030A3" w14:textId="77777777" w:rsidR="00BB2D62" w:rsidRDefault="00BB2D62">
      <w:pPr>
        <w:spacing w:line="240" w:lineRule="auto"/>
        <w:rPr>
          <w:rFonts w:cs="Arial"/>
          <w:b/>
          <w:color w:val="232120"/>
          <w:sz w:val="30"/>
          <w:szCs w:val="30"/>
        </w:rPr>
      </w:pPr>
    </w:p>
    <w:p w14:paraId="3C333E71" w14:textId="77777777" w:rsidR="00BB2D62" w:rsidRDefault="00BB2D62">
      <w:pPr>
        <w:spacing w:line="240" w:lineRule="auto"/>
        <w:rPr>
          <w:rFonts w:cs="Arial"/>
          <w:b/>
          <w:color w:val="232120"/>
          <w:sz w:val="30"/>
          <w:szCs w:val="30"/>
        </w:rPr>
      </w:pPr>
    </w:p>
    <w:p w14:paraId="3D9AFC84" w14:textId="77777777" w:rsidR="00BB2D62" w:rsidRDefault="00BB2D62">
      <w:pPr>
        <w:spacing w:line="240" w:lineRule="auto"/>
        <w:rPr>
          <w:rFonts w:cs="Arial"/>
          <w:b/>
          <w:color w:val="232120"/>
          <w:sz w:val="30"/>
          <w:szCs w:val="30"/>
        </w:rPr>
      </w:pPr>
    </w:p>
    <w:p w14:paraId="1B152887" w14:textId="77777777" w:rsidR="00BB2D62" w:rsidRDefault="00BB2D62">
      <w:pPr>
        <w:spacing w:line="240" w:lineRule="auto"/>
        <w:rPr>
          <w:rFonts w:cs="Arial"/>
          <w:b/>
          <w:color w:val="232120"/>
          <w:sz w:val="30"/>
          <w:szCs w:val="30"/>
        </w:rPr>
      </w:pPr>
    </w:p>
    <w:p w14:paraId="13BD9BEC" w14:textId="77777777" w:rsidR="00BB2D62" w:rsidRDefault="00BB2D62">
      <w:pPr>
        <w:spacing w:line="240" w:lineRule="auto"/>
        <w:rPr>
          <w:rFonts w:cs="Arial"/>
          <w:b/>
          <w:color w:val="232120"/>
          <w:sz w:val="30"/>
          <w:szCs w:val="30"/>
        </w:rPr>
      </w:pPr>
    </w:p>
    <w:p w14:paraId="3FEB7771" w14:textId="77777777" w:rsidR="00BB2D62" w:rsidRDefault="00BB2D62">
      <w:pPr>
        <w:spacing w:line="240" w:lineRule="auto"/>
        <w:rPr>
          <w:rFonts w:cs="Arial"/>
          <w:b/>
          <w:color w:val="232120"/>
          <w:sz w:val="30"/>
          <w:szCs w:val="30"/>
        </w:rPr>
      </w:pPr>
    </w:p>
    <w:p w14:paraId="315D88A3" w14:textId="77777777" w:rsidR="00BB2D62" w:rsidRDefault="00BB2D62">
      <w:pPr>
        <w:spacing w:line="240" w:lineRule="auto"/>
        <w:rPr>
          <w:rFonts w:cs="Arial"/>
          <w:b/>
          <w:color w:val="232120"/>
          <w:sz w:val="30"/>
          <w:szCs w:val="30"/>
        </w:rPr>
      </w:pPr>
    </w:p>
    <w:p w14:paraId="47C7C016" w14:textId="77777777" w:rsidR="00BB2D62" w:rsidRDefault="00BB2D62">
      <w:pPr>
        <w:spacing w:line="240" w:lineRule="auto"/>
        <w:rPr>
          <w:rFonts w:cs="Arial"/>
          <w:b/>
          <w:color w:val="232120"/>
          <w:sz w:val="30"/>
          <w:szCs w:val="30"/>
        </w:rPr>
      </w:pPr>
    </w:p>
    <w:p w14:paraId="69AAF339" w14:textId="77777777" w:rsidR="00BB2D62" w:rsidRDefault="00BB2D62">
      <w:pPr>
        <w:spacing w:line="240" w:lineRule="auto"/>
        <w:rPr>
          <w:rFonts w:cs="Arial"/>
          <w:b/>
          <w:color w:val="232120"/>
          <w:sz w:val="30"/>
          <w:szCs w:val="30"/>
        </w:rPr>
      </w:pPr>
    </w:p>
    <w:p w14:paraId="1A0298A7" w14:textId="77777777" w:rsidR="00BB2D62" w:rsidRDefault="00BB2D62">
      <w:pPr>
        <w:spacing w:line="240" w:lineRule="auto"/>
        <w:rPr>
          <w:rFonts w:cs="Arial"/>
          <w:b/>
          <w:color w:val="232120"/>
          <w:sz w:val="30"/>
          <w:szCs w:val="30"/>
        </w:rPr>
      </w:pPr>
    </w:p>
    <w:p w14:paraId="5164B2F0" w14:textId="77777777" w:rsidR="00BB2D62" w:rsidRDefault="00BB2D62">
      <w:pPr>
        <w:spacing w:line="240" w:lineRule="auto"/>
        <w:rPr>
          <w:rFonts w:cs="Arial"/>
          <w:b/>
          <w:color w:val="232120"/>
          <w:sz w:val="30"/>
          <w:szCs w:val="30"/>
        </w:rPr>
      </w:pPr>
    </w:p>
    <w:p w14:paraId="49A27DB2" w14:textId="77777777" w:rsidR="00BB2D62" w:rsidRDefault="00BB2D62">
      <w:pPr>
        <w:spacing w:line="240" w:lineRule="auto"/>
        <w:rPr>
          <w:rFonts w:cs="Arial"/>
          <w:b/>
          <w:color w:val="232120"/>
          <w:sz w:val="30"/>
          <w:szCs w:val="30"/>
        </w:rPr>
      </w:pPr>
    </w:p>
    <w:p w14:paraId="60CCB311" w14:textId="77777777" w:rsidR="00BB2D62" w:rsidRDefault="00BB2D62">
      <w:pPr>
        <w:spacing w:line="240" w:lineRule="auto"/>
        <w:rPr>
          <w:rFonts w:cs="Arial"/>
          <w:b/>
          <w:color w:val="232120"/>
          <w:sz w:val="30"/>
          <w:szCs w:val="30"/>
        </w:rPr>
      </w:pPr>
    </w:p>
    <w:p w14:paraId="6A355B41" w14:textId="77777777" w:rsidR="00BB2D62" w:rsidRDefault="00BB2D62">
      <w:pPr>
        <w:spacing w:line="240" w:lineRule="auto"/>
        <w:rPr>
          <w:rFonts w:cs="Arial"/>
          <w:b/>
          <w:color w:val="232120"/>
          <w:sz w:val="30"/>
          <w:szCs w:val="30"/>
        </w:rPr>
      </w:pPr>
    </w:p>
    <w:p w14:paraId="7FCF7CC0" w14:textId="77777777" w:rsidR="00BB2D62" w:rsidRDefault="00BB2D62">
      <w:pPr>
        <w:spacing w:line="240" w:lineRule="auto"/>
        <w:rPr>
          <w:rFonts w:cs="Arial"/>
          <w:b/>
          <w:color w:val="232120"/>
          <w:sz w:val="30"/>
          <w:szCs w:val="30"/>
        </w:rPr>
      </w:pPr>
    </w:p>
    <w:p w14:paraId="36E86838" w14:textId="77777777" w:rsidR="00BB2D62" w:rsidRDefault="00BB2D62">
      <w:pPr>
        <w:spacing w:line="240" w:lineRule="auto"/>
        <w:rPr>
          <w:rFonts w:cs="Arial"/>
          <w:b/>
          <w:color w:val="232120"/>
          <w:sz w:val="30"/>
          <w:szCs w:val="30"/>
        </w:rPr>
      </w:pPr>
    </w:p>
    <w:p w14:paraId="61133853" w14:textId="77777777" w:rsidR="00BB2D62" w:rsidRDefault="00BB2D62">
      <w:pPr>
        <w:spacing w:line="240" w:lineRule="auto"/>
        <w:rPr>
          <w:rFonts w:cs="Arial"/>
          <w:b/>
          <w:color w:val="232120"/>
          <w:sz w:val="30"/>
          <w:szCs w:val="30"/>
        </w:rPr>
      </w:pPr>
    </w:p>
    <w:p w14:paraId="66312D3A" w14:textId="77777777" w:rsidR="00BB2D62" w:rsidRDefault="00BB2D62">
      <w:pPr>
        <w:spacing w:line="240" w:lineRule="auto"/>
        <w:rPr>
          <w:rFonts w:cs="Arial"/>
          <w:b/>
          <w:color w:val="232120"/>
          <w:sz w:val="30"/>
          <w:szCs w:val="30"/>
        </w:rPr>
      </w:pPr>
    </w:p>
    <w:p w14:paraId="07A0EE54" w14:textId="77777777" w:rsidR="00BB2D62" w:rsidRPr="000C3683" w:rsidRDefault="00BB2D62" w:rsidP="00BB2D62">
      <w:pPr>
        <w:pStyle w:val="Heading1"/>
        <w:numPr>
          <w:ilvl w:val="0"/>
          <w:numId w:val="0"/>
        </w:numPr>
        <w:ind w:left="720" w:hanging="720"/>
      </w:pPr>
      <w:bookmarkStart w:id="0" w:name="_Toc39656801"/>
      <w:bookmarkStart w:id="1" w:name="_Toc105510123"/>
      <w:r w:rsidRPr="000C3683">
        <w:lastRenderedPageBreak/>
        <w:t>Summary of Recommendations</w:t>
      </w:r>
      <w:bookmarkEnd w:id="0"/>
      <w:bookmarkEnd w:id="1"/>
    </w:p>
    <w:p w14:paraId="43E3C157" w14:textId="77777777" w:rsidR="00BB2D62" w:rsidRPr="001479C7" w:rsidRDefault="00BB2D62" w:rsidP="00BB2D62">
      <w:pPr>
        <w:spacing w:line="240" w:lineRule="auto"/>
        <w:rPr>
          <w:rFonts w:cs="Arial"/>
          <w:color w:val="232120"/>
        </w:rPr>
      </w:pPr>
    </w:p>
    <w:p w14:paraId="137D029F" w14:textId="77777777" w:rsidR="00BB2D62" w:rsidRPr="00376517" w:rsidRDefault="00BB2D62" w:rsidP="00363759">
      <w:pPr>
        <w:spacing w:line="240" w:lineRule="auto"/>
        <w:rPr>
          <w:rFonts w:cs="Arial"/>
          <w:b/>
        </w:rPr>
      </w:pPr>
      <w:r w:rsidRPr="00376517">
        <w:rPr>
          <w:rFonts w:cs="Arial"/>
          <w:b/>
        </w:rPr>
        <w:t>The Northern Ireland Human Rights Commission (NIHRC):</w:t>
      </w:r>
    </w:p>
    <w:p w14:paraId="3DDA4356" w14:textId="77777777" w:rsidR="00BB2D62" w:rsidRPr="00376517" w:rsidRDefault="00BB2D62" w:rsidP="00363759">
      <w:pPr>
        <w:spacing w:line="240" w:lineRule="auto"/>
        <w:rPr>
          <w:rFonts w:cs="Arial"/>
          <w:b/>
          <w:color w:val="232120"/>
        </w:rPr>
      </w:pPr>
    </w:p>
    <w:p w14:paraId="79560F35" w14:textId="759263B4" w:rsidR="00BB2D62" w:rsidRPr="00376517" w:rsidRDefault="00BB2D62" w:rsidP="00363759">
      <w:pPr>
        <w:spacing w:line="240" w:lineRule="auto"/>
        <w:ind w:left="720" w:hanging="720"/>
        <w:rPr>
          <w:rFonts w:cs="Arial"/>
          <w:bCs/>
          <w:color w:val="232120"/>
        </w:rPr>
      </w:pPr>
      <w:r w:rsidRPr="00376517">
        <w:rPr>
          <w:b/>
        </w:rPr>
        <w:t>2.5</w:t>
      </w:r>
      <w:r w:rsidRPr="00376517">
        <w:rPr>
          <w:b/>
        </w:rPr>
        <w:tab/>
        <w:t>advises that the interpretation of ‘public authority’ within  section 78F is too narrow and recommends that the definition of ‘public authorities’ is amended to reflect section 6 of the Human Rights Act 1998.</w:t>
      </w:r>
    </w:p>
    <w:p w14:paraId="4FB03654" w14:textId="77777777" w:rsidR="00376517" w:rsidRPr="00376517" w:rsidRDefault="00376517" w:rsidP="00363759">
      <w:pPr>
        <w:spacing w:line="240" w:lineRule="auto"/>
        <w:rPr>
          <w:rFonts w:cs="Arial"/>
          <w:b/>
          <w:color w:val="232120"/>
        </w:rPr>
      </w:pPr>
    </w:p>
    <w:p w14:paraId="2912276F" w14:textId="77777777" w:rsidR="00376517" w:rsidRDefault="00376517" w:rsidP="00363759">
      <w:pPr>
        <w:spacing w:line="240" w:lineRule="auto"/>
        <w:ind w:left="720" w:hanging="720"/>
        <w:rPr>
          <w:rFonts w:cs="Arial"/>
          <w:b/>
        </w:rPr>
      </w:pPr>
      <w:r w:rsidRPr="00376517">
        <w:rPr>
          <w:rFonts w:cs="Arial"/>
          <w:b/>
        </w:rPr>
        <w:t>2.16</w:t>
      </w:r>
      <w:r w:rsidRPr="00376517">
        <w:rPr>
          <w:rFonts w:cs="Arial"/>
          <w:b/>
        </w:rPr>
        <w:tab/>
        <w:t>recommends that human rights language is embedded within section 78F, for example enabling the right to identity and cultural expression to cover where it is necessary in promoting the general welfare of a democratic society, proportionate in pursuing a legitimate aim, and adheres to the principle of non-discrimination.</w:t>
      </w:r>
    </w:p>
    <w:p w14:paraId="53E215DE" w14:textId="77777777" w:rsidR="00376517" w:rsidRDefault="00376517" w:rsidP="00363759">
      <w:pPr>
        <w:spacing w:line="240" w:lineRule="auto"/>
        <w:rPr>
          <w:rFonts w:cs="Arial"/>
          <w:b/>
        </w:rPr>
      </w:pPr>
    </w:p>
    <w:p w14:paraId="52F3EE67" w14:textId="77777777" w:rsidR="00762F40" w:rsidRDefault="00762F40" w:rsidP="00363759">
      <w:pPr>
        <w:spacing w:line="240" w:lineRule="auto"/>
        <w:ind w:left="720" w:hanging="720"/>
        <w:rPr>
          <w:b/>
        </w:rPr>
      </w:pPr>
      <w:r>
        <w:rPr>
          <w:b/>
        </w:rPr>
        <w:t>2.23</w:t>
      </w:r>
      <w:r>
        <w:rPr>
          <w:b/>
        </w:rPr>
        <w:tab/>
      </w:r>
      <w:r w:rsidRPr="006A0F31">
        <w:rPr>
          <w:b/>
        </w:rPr>
        <w:t xml:space="preserve">recognises that the </w:t>
      </w:r>
      <w:r>
        <w:rPr>
          <w:b/>
        </w:rPr>
        <w:t xml:space="preserve">National and Cultural Identity </w:t>
      </w:r>
      <w:r w:rsidRPr="006A0F31">
        <w:rPr>
          <w:b/>
        </w:rPr>
        <w:t xml:space="preserve">Principles in </w:t>
      </w:r>
      <w:r>
        <w:rPr>
          <w:b/>
        </w:rPr>
        <w:t>section 78F</w:t>
      </w:r>
      <w:r w:rsidRPr="006A0F31">
        <w:rPr>
          <w:b/>
        </w:rPr>
        <w:t xml:space="preserve"> must include language reflective of two main communities in NI as a post-conflict society.  However, the NIHRC recommends that in upholding the right to identity and cultural expression, that other smaller minority communities are included. </w:t>
      </w:r>
    </w:p>
    <w:p w14:paraId="0F2440F4" w14:textId="77777777" w:rsidR="00762F40" w:rsidRDefault="00762F40" w:rsidP="00363759">
      <w:pPr>
        <w:spacing w:line="240" w:lineRule="auto"/>
        <w:rPr>
          <w:b/>
        </w:rPr>
      </w:pPr>
    </w:p>
    <w:p w14:paraId="49E0E6E9" w14:textId="2FBD4BCC" w:rsidR="00063B15" w:rsidRPr="00063B15" w:rsidRDefault="00063B15" w:rsidP="00363759">
      <w:pPr>
        <w:pStyle w:val="ListParagraph"/>
        <w:numPr>
          <w:ilvl w:val="1"/>
          <w:numId w:val="31"/>
        </w:numPr>
        <w:spacing w:line="240" w:lineRule="auto"/>
        <w:rPr>
          <w:bCs/>
        </w:rPr>
      </w:pPr>
      <w:r w:rsidRPr="00063B15">
        <w:rPr>
          <w:rFonts w:cs="Arial"/>
          <w:b/>
          <w:iCs/>
        </w:rPr>
        <w:t>recommends that rights based language is embedded within the aims and functions set out in section 78H. This involves amending the language to include ‘promote and protect’. This is particularly important as it reflects the intended aims and functions of the Office envisaged in the New Decade New Approach document.</w:t>
      </w:r>
    </w:p>
    <w:p w14:paraId="0BDA0527" w14:textId="77777777" w:rsidR="00363759" w:rsidRDefault="00363759" w:rsidP="00762F40">
      <w:pPr>
        <w:spacing w:line="240" w:lineRule="auto"/>
        <w:rPr>
          <w:rFonts w:cs="Arial"/>
          <w:b/>
          <w:color w:val="232120"/>
          <w:sz w:val="30"/>
          <w:szCs w:val="30"/>
        </w:rPr>
      </w:pPr>
    </w:p>
    <w:p w14:paraId="648813B7" w14:textId="470AAC2C" w:rsidR="00991AE4" w:rsidRPr="000E083B" w:rsidRDefault="00991AE4" w:rsidP="00991AE4">
      <w:pPr>
        <w:pStyle w:val="ListParagraph"/>
        <w:numPr>
          <w:ilvl w:val="1"/>
          <w:numId w:val="32"/>
        </w:numPr>
      </w:pPr>
      <w:r w:rsidRPr="00991AE4">
        <w:rPr>
          <w:rFonts w:cs="Verdana"/>
          <w:b/>
          <w:bCs/>
          <w:color w:val="000000" w:themeColor="text1"/>
        </w:rPr>
        <w:t xml:space="preserve">recommends that section 78H is amended to include reference to the </w:t>
      </w:r>
      <w:r w:rsidRPr="00991AE4">
        <w:rPr>
          <w:b/>
          <w:bCs/>
        </w:rPr>
        <w:t xml:space="preserve">specified international instruments at section 78R(3) </w:t>
      </w:r>
      <w:r w:rsidRPr="00991AE4">
        <w:rPr>
          <w:rFonts w:cs="Verdana"/>
          <w:b/>
          <w:bCs/>
          <w:color w:val="000000" w:themeColor="text1"/>
        </w:rPr>
        <w:t xml:space="preserve">within the </w:t>
      </w:r>
      <w:r w:rsidRPr="00991AE4">
        <w:rPr>
          <w:b/>
          <w:bCs/>
        </w:rPr>
        <w:t>National and Cultural Identity Principles</w:t>
      </w:r>
      <w:r w:rsidRPr="00991AE4">
        <w:rPr>
          <w:rFonts w:cs="Verdana"/>
          <w:b/>
          <w:bCs/>
          <w:color w:val="000000" w:themeColor="text1"/>
        </w:rPr>
        <w:t>.</w:t>
      </w:r>
    </w:p>
    <w:p w14:paraId="6BF4351C" w14:textId="77777777" w:rsidR="00AD486B" w:rsidRDefault="00AD486B" w:rsidP="00762F40">
      <w:pPr>
        <w:spacing w:line="240" w:lineRule="auto"/>
        <w:rPr>
          <w:rFonts w:cs="Arial"/>
          <w:b/>
          <w:color w:val="232120"/>
          <w:sz w:val="30"/>
          <w:szCs w:val="30"/>
        </w:rPr>
      </w:pPr>
    </w:p>
    <w:p w14:paraId="12A65A80" w14:textId="2C9C761B" w:rsidR="00AD486B" w:rsidRPr="00AD486B" w:rsidRDefault="00AD486B" w:rsidP="00AD486B">
      <w:pPr>
        <w:ind w:left="720" w:hanging="720"/>
        <w:rPr>
          <w:rFonts w:cs="Verdana"/>
          <w:b/>
          <w:bCs/>
          <w:color w:val="000000"/>
        </w:rPr>
      </w:pPr>
      <w:r w:rsidRPr="00AD486B">
        <w:rPr>
          <w:rFonts w:eastAsia="Verdana"/>
          <w:b/>
          <w:bCs/>
        </w:rPr>
        <w:t>2.</w:t>
      </w:r>
      <w:r>
        <w:rPr>
          <w:rFonts w:eastAsia="Verdana"/>
          <w:b/>
          <w:bCs/>
        </w:rPr>
        <w:t>32</w:t>
      </w:r>
      <w:r>
        <w:rPr>
          <w:rFonts w:eastAsia="Verdana"/>
          <w:b/>
          <w:bCs/>
        </w:rPr>
        <w:tab/>
      </w:r>
      <w:r w:rsidRPr="00AD486B">
        <w:rPr>
          <w:rFonts w:eastAsia="Verdana"/>
          <w:b/>
          <w:bCs/>
        </w:rPr>
        <w:t>recommends that the proposed list of specified international instruments at section 78R(3) is expanded to include</w:t>
      </w:r>
      <w:r w:rsidRPr="00AD486B">
        <w:rPr>
          <w:rFonts w:cs="Verdana"/>
          <w:b/>
          <w:bCs/>
          <w:color w:val="000000" w:themeColor="text1"/>
        </w:rPr>
        <w:t xml:space="preserve"> relevant Articles of the UN ICCPR and the UN ICESCR, the detail of which is provided in Appendix 1.</w:t>
      </w:r>
    </w:p>
    <w:p w14:paraId="502258F7" w14:textId="77777777" w:rsidR="003736C7" w:rsidRDefault="003736C7" w:rsidP="00762F40">
      <w:pPr>
        <w:spacing w:line="240" w:lineRule="auto"/>
        <w:rPr>
          <w:rFonts w:cs="Arial"/>
          <w:b/>
          <w:color w:val="232120"/>
          <w:sz w:val="30"/>
          <w:szCs w:val="30"/>
        </w:rPr>
      </w:pPr>
    </w:p>
    <w:p w14:paraId="50BBDE30" w14:textId="45BEDCDE" w:rsidR="003736C7" w:rsidRPr="007577B3" w:rsidRDefault="003736C7" w:rsidP="003736C7">
      <w:pPr>
        <w:ind w:left="720" w:hanging="720"/>
      </w:pPr>
      <w:r>
        <w:rPr>
          <w:rFonts w:cs="Arial"/>
          <w:b/>
          <w:bCs/>
        </w:rPr>
        <w:t>2.35</w:t>
      </w:r>
      <w:r>
        <w:rPr>
          <w:rFonts w:cs="Arial"/>
          <w:b/>
          <w:bCs/>
        </w:rPr>
        <w:tab/>
      </w:r>
      <w:r w:rsidRPr="003736C7">
        <w:rPr>
          <w:rFonts w:cs="Arial"/>
          <w:b/>
          <w:bCs/>
        </w:rPr>
        <w:t xml:space="preserve">recommends section 78H is amended to enable the Office to periodically audit public authorities' adherence with the </w:t>
      </w:r>
      <w:r w:rsidRPr="003736C7">
        <w:rPr>
          <w:b/>
          <w:bCs/>
        </w:rPr>
        <w:t>National and Cultural Identity Principles, in order to reflect commitments in</w:t>
      </w:r>
      <w:r w:rsidRPr="003736C7">
        <w:rPr>
          <w:rFonts w:cs="Arial"/>
          <w:b/>
          <w:bCs/>
        </w:rPr>
        <w:t xml:space="preserve"> New Decade New Approach. </w:t>
      </w:r>
    </w:p>
    <w:p w14:paraId="1A4BE648" w14:textId="4C1546FE" w:rsidR="00223BBF" w:rsidRDefault="00223BBF" w:rsidP="00762F40">
      <w:pPr>
        <w:spacing w:line="240" w:lineRule="auto"/>
        <w:rPr>
          <w:rFonts w:cs="Arial"/>
          <w:b/>
          <w:color w:val="232120"/>
          <w:sz w:val="30"/>
          <w:szCs w:val="30"/>
        </w:rPr>
      </w:pPr>
    </w:p>
    <w:p w14:paraId="675156D6" w14:textId="4C53744D" w:rsidR="00E16AA3" w:rsidRDefault="00E16AA3" w:rsidP="00E16AA3">
      <w:pPr>
        <w:spacing w:line="240" w:lineRule="auto"/>
        <w:ind w:left="720" w:hanging="720"/>
        <w:rPr>
          <w:rFonts w:cs="Arial"/>
          <w:b/>
          <w:bCs/>
        </w:rPr>
      </w:pPr>
      <w:r>
        <w:rPr>
          <w:rFonts w:cs="Arial"/>
          <w:b/>
          <w:bCs/>
        </w:rPr>
        <w:t>2.40</w:t>
      </w:r>
      <w:r>
        <w:rPr>
          <w:rFonts w:cs="Arial"/>
          <w:b/>
          <w:bCs/>
        </w:rPr>
        <w:tab/>
      </w:r>
      <w:r w:rsidRPr="75E5E96A">
        <w:rPr>
          <w:rFonts w:cs="Arial"/>
          <w:b/>
          <w:bCs/>
        </w:rPr>
        <w:t xml:space="preserve">advises that consideration is given to how a public authority’s non-compliance with the National and Cultural Identity </w:t>
      </w:r>
      <w:r w:rsidRPr="75E5E96A">
        <w:rPr>
          <w:rFonts w:cs="Arial"/>
          <w:b/>
          <w:bCs/>
        </w:rPr>
        <w:lastRenderedPageBreak/>
        <w:t>Principles is remedied within the Bill. This could be enabling the Office to receive complaints, providing the Office with an investigations function or extending the Director’s remit. This would involve considering the relationship between the Offi</w:t>
      </w:r>
      <w:r>
        <w:rPr>
          <w:rFonts w:cs="Arial"/>
          <w:b/>
          <w:bCs/>
        </w:rPr>
        <w:t>ce, the NIHRC, and</w:t>
      </w:r>
      <w:r w:rsidRPr="75E5E96A">
        <w:rPr>
          <w:rFonts w:cs="Arial"/>
          <w:b/>
          <w:bCs/>
        </w:rPr>
        <w:t xml:space="preserve"> the Equality Commission NI, to ensure there is no duplication of duties or functions.</w:t>
      </w:r>
    </w:p>
    <w:p w14:paraId="38A19753" w14:textId="2A370D77" w:rsidR="00E16AA3" w:rsidRDefault="00E16AA3" w:rsidP="00E16AA3">
      <w:pPr>
        <w:spacing w:line="240" w:lineRule="auto"/>
        <w:ind w:left="720" w:hanging="720"/>
        <w:rPr>
          <w:rFonts w:cs="Arial"/>
          <w:b/>
          <w:bCs/>
        </w:rPr>
      </w:pPr>
    </w:p>
    <w:p w14:paraId="1D0C5E8E" w14:textId="255F4EFE" w:rsidR="00E16AA3" w:rsidRDefault="007A652D" w:rsidP="00E16AA3">
      <w:pPr>
        <w:spacing w:line="240" w:lineRule="auto"/>
        <w:ind w:left="720" w:hanging="720"/>
        <w:rPr>
          <w:rFonts w:cs="Arial"/>
          <w:b/>
          <w:color w:val="232120"/>
          <w:sz w:val="30"/>
          <w:szCs w:val="30"/>
        </w:rPr>
      </w:pPr>
      <w:r>
        <w:rPr>
          <w:rFonts w:eastAsia="Verdana"/>
          <w:b/>
          <w:bCs/>
        </w:rPr>
        <w:t>3.7</w:t>
      </w:r>
      <w:r>
        <w:rPr>
          <w:rFonts w:eastAsia="Verdana"/>
          <w:b/>
          <w:bCs/>
        </w:rPr>
        <w:tab/>
      </w:r>
      <w:r w:rsidRPr="75E5E96A">
        <w:rPr>
          <w:rFonts w:eastAsia="Verdana"/>
          <w:b/>
          <w:bCs/>
        </w:rPr>
        <w:t>advises that clarification in section 78I, on the status of the Irish language in tandem with the English language, is necessary to ensure legal certainty.</w:t>
      </w:r>
    </w:p>
    <w:p w14:paraId="09555461" w14:textId="45D570D4" w:rsidR="003736C7" w:rsidRDefault="003736C7" w:rsidP="00762F40">
      <w:pPr>
        <w:spacing w:line="240" w:lineRule="auto"/>
        <w:rPr>
          <w:rFonts w:cs="Arial"/>
          <w:b/>
          <w:color w:val="232120"/>
          <w:sz w:val="30"/>
          <w:szCs w:val="30"/>
        </w:rPr>
      </w:pPr>
    </w:p>
    <w:p w14:paraId="226FA5ED" w14:textId="120089AE" w:rsidR="00540493" w:rsidRPr="00540493" w:rsidRDefault="00540493" w:rsidP="00540493">
      <w:pPr>
        <w:ind w:left="720" w:hanging="720"/>
        <w:rPr>
          <w:b/>
          <w:bCs/>
        </w:rPr>
      </w:pPr>
      <w:r>
        <w:rPr>
          <w:b/>
          <w:bCs/>
        </w:rPr>
        <w:t>3.10</w:t>
      </w:r>
      <w:r>
        <w:rPr>
          <w:b/>
          <w:bCs/>
        </w:rPr>
        <w:tab/>
      </w:r>
      <w:r w:rsidRPr="00540493">
        <w:rPr>
          <w:b/>
          <w:bCs/>
        </w:rPr>
        <w:t>advises that section 78I should include express provision for specific language rights. A summary of such rights is outlined in Appendix 2.</w:t>
      </w:r>
    </w:p>
    <w:p w14:paraId="28565740" w14:textId="39AE9AF9" w:rsidR="007A652D" w:rsidRDefault="007A652D" w:rsidP="00762F40">
      <w:pPr>
        <w:spacing w:line="240" w:lineRule="auto"/>
        <w:rPr>
          <w:rFonts w:cs="Arial"/>
          <w:b/>
          <w:color w:val="232120"/>
          <w:sz w:val="30"/>
          <w:szCs w:val="30"/>
        </w:rPr>
      </w:pPr>
    </w:p>
    <w:p w14:paraId="7D462F19" w14:textId="37EBBBA4" w:rsidR="00700218" w:rsidRPr="00CA17F8" w:rsidRDefault="00700218" w:rsidP="00700218">
      <w:pPr>
        <w:ind w:left="720" w:hanging="720"/>
      </w:pPr>
      <w:r>
        <w:rPr>
          <w:rFonts w:eastAsia="Verdana"/>
          <w:b/>
          <w:bCs/>
        </w:rPr>
        <w:t>3.14</w:t>
      </w:r>
      <w:r>
        <w:rPr>
          <w:rFonts w:eastAsia="Verdana"/>
          <w:b/>
          <w:bCs/>
        </w:rPr>
        <w:tab/>
      </w:r>
      <w:r w:rsidRPr="00700218">
        <w:rPr>
          <w:rFonts w:eastAsia="Verdana"/>
          <w:b/>
          <w:bCs/>
        </w:rPr>
        <w:t>recommends that the primary role of the Irish</w:t>
      </w:r>
      <w:r w:rsidRPr="00700218">
        <w:rPr>
          <w:rFonts w:eastAsia="Verdana"/>
          <w:b/>
          <w:bCs/>
          <w:sz w:val="23"/>
          <w:szCs w:val="23"/>
        </w:rPr>
        <w:t xml:space="preserve"> </w:t>
      </w:r>
      <w:r w:rsidRPr="00700218">
        <w:rPr>
          <w:rFonts w:eastAsia="Verdana"/>
          <w:b/>
          <w:bCs/>
        </w:rPr>
        <w:t>Language Commissioner in section 78K is amended to include both a duty to ‘enhance and develop’ and to ‘promote and protect’.</w:t>
      </w:r>
    </w:p>
    <w:p w14:paraId="1B15131B" w14:textId="77777777" w:rsidR="00FC0422" w:rsidRDefault="00FC0422" w:rsidP="00FC0422">
      <w:pPr>
        <w:rPr>
          <w:rFonts w:eastAsia="Verdana"/>
          <w:b/>
          <w:bCs/>
        </w:rPr>
      </w:pPr>
    </w:p>
    <w:p w14:paraId="1B1CA9BF" w14:textId="3D702747" w:rsidR="00FC0422" w:rsidRPr="00CA17F8" w:rsidRDefault="00FC0422" w:rsidP="00FC0422">
      <w:pPr>
        <w:ind w:left="720" w:hanging="720"/>
      </w:pPr>
      <w:r>
        <w:rPr>
          <w:rFonts w:eastAsia="Verdana"/>
          <w:b/>
          <w:bCs/>
        </w:rPr>
        <w:t>3.18</w:t>
      </w:r>
      <w:r>
        <w:rPr>
          <w:rFonts w:eastAsia="Verdana"/>
          <w:b/>
          <w:bCs/>
        </w:rPr>
        <w:tab/>
      </w:r>
      <w:r w:rsidRPr="00FC0422">
        <w:rPr>
          <w:rFonts w:eastAsia="Verdana"/>
          <w:b/>
          <w:bCs/>
        </w:rPr>
        <w:t>recommends that section 78K confers the Irish</w:t>
      </w:r>
      <w:r w:rsidRPr="00FC0422">
        <w:rPr>
          <w:rFonts w:eastAsia="Verdana"/>
          <w:b/>
          <w:bCs/>
          <w:sz w:val="23"/>
          <w:szCs w:val="23"/>
        </w:rPr>
        <w:t xml:space="preserve"> Language </w:t>
      </w:r>
      <w:r w:rsidRPr="00FC0422">
        <w:rPr>
          <w:rFonts w:eastAsia="Verdana"/>
          <w:b/>
          <w:bCs/>
        </w:rPr>
        <w:t xml:space="preserve">Commissioner a similar function as the Ulster Scots/Ulster British Commissioner in section 78R by including an advisory role in respect of the specified international instruments, which are subject further consideration as per paragraph 2.32 above. </w:t>
      </w:r>
    </w:p>
    <w:p w14:paraId="4A82E875" w14:textId="77777777" w:rsidR="00FC0422" w:rsidRDefault="00FC0422" w:rsidP="00762F40">
      <w:pPr>
        <w:spacing w:line="240" w:lineRule="auto"/>
        <w:rPr>
          <w:rFonts w:cs="Arial"/>
          <w:b/>
          <w:color w:val="232120"/>
          <w:sz w:val="30"/>
          <w:szCs w:val="30"/>
        </w:rPr>
      </w:pPr>
    </w:p>
    <w:p w14:paraId="06855229" w14:textId="71FBD821" w:rsidR="000214AB" w:rsidRPr="004F5F50" w:rsidRDefault="000214AB" w:rsidP="000214AB">
      <w:pPr>
        <w:ind w:left="720" w:hanging="720"/>
      </w:pPr>
      <w:r>
        <w:rPr>
          <w:rFonts w:eastAsia="Verdana"/>
          <w:b/>
          <w:bCs/>
        </w:rPr>
        <w:t>3.20</w:t>
      </w:r>
      <w:r>
        <w:rPr>
          <w:rFonts w:eastAsia="Verdana"/>
          <w:b/>
          <w:bCs/>
        </w:rPr>
        <w:tab/>
      </w:r>
      <w:r w:rsidRPr="000214AB">
        <w:rPr>
          <w:rFonts w:eastAsia="Verdana"/>
          <w:b/>
          <w:bCs/>
        </w:rPr>
        <w:t>recommends that section 78K requires the Irish Language Commissioner to consult with and take account of advice provided by the NIHRC in respect of the proposed advisory function.</w:t>
      </w:r>
    </w:p>
    <w:p w14:paraId="7D447850" w14:textId="22BB9818" w:rsidR="00700218" w:rsidRDefault="00700218" w:rsidP="00762F40">
      <w:pPr>
        <w:spacing w:line="240" w:lineRule="auto"/>
        <w:rPr>
          <w:rFonts w:cs="Arial"/>
          <w:b/>
          <w:color w:val="232120"/>
          <w:sz w:val="30"/>
          <w:szCs w:val="30"/>
        </w:rPr>
      </w:pPr>
    </w:p>
    <w:p w14:paraId="11C68EEA" w14:textId="78FAF5D5" w:rsidR="00034801" w:rsidRDefault="00034801" w:rsidP="00034801">
      <w:pPr>
        <w:spacing w:line="240" w:lineRule="auto"/>
        <w:ind w:left="720" w:hanging="720"/>
        <w:rPr>
          <w:rFonts w:cs="Arial"/>
          <w:b/>
          <w:color w:val="232120"/>
          <w:sz w:val="30"/>
          <w:szCs w:val="30"/>
        </w:rPr>
      </w:pPr>
      <w:r>
        <w:rPr>
          <w:rFonts w:eastAsia="Verdana"/>
          <w:b/>
          <w:bCs/>
        </w:rPr>
        <w:t>3.25</w:t>
      </w:r>
      <w:r>
        <w:rPr>
          <w:rFonts w:eastAsia="Verdana"/>
          <w:b/>
          <w:bCs/>
        </w:rPr>
        <w:tab/>
      </w:r>
      <w:r w:rsidRPr="75E5E96A">
        <w:rPr>
          <w:rFonts w:eastAsia="Verdana"/>
          <w:b/>
          <w:bCs/>
        </w:rPr>
        <w:t xml:space="preserve">recommends that the mandate of the Irish Language Commissioner in section 78K is widened to include, </w:t>
      </w:r>
      <w:r w:rsidRPr="00A9675B">
        <w:rPr>
          <w:rFonts w:eastAsia="Verdana"/>
          <w:b/>
          <w:bCs/>
        </w:rPr>
        <w:t>inter alia</w:t>
      </w:r>
      <w:r w:rsidRPr="75E5E96A">
        <w:rPr>
          <w:rFonts w:eastAsia="Verdana"/>
          <w:b/>
          <w:bCs/>
        </w:rPr>
        <w:t>, a general advice function, a promotional function, a reporting and research function and powers to make recommendations. In addition, providing the Irish Language Commissioner with enforcement powers should be considered.</w:t>
      </w:r>
    </w:p>
    <w:p w14:paraId="6C8F0591" w14:textId="4EB5DF2B" w:rsidR="007A652D" w:rsidRDefault="007A652D" w:rsidP="00762F40">
      <w:pPr>
        <w:spacing w:line="240" w:lineRule="auto"/>
        <w:rPr>
          <w:rFonts w:cs="Arial"/>
          <w:b/>
          <w:color w:val="232120"/>
          <w:sz w:val="30"/>
          <w:szCs w:val="30"/>
        </w:rPr>
      </w:pPr>
    </w:p>
    <w:p w14:paraId="0D5C7814" w14:textId="53DF9536" w:rsidR="004C7CDD" w:rsidRPr="004C7CDD" w:rsidRDefault="004C7CDD" w:rsidP="004C7CDD">
      <w:pPr>
        <w:ind w:left="720" w:hanging="720"/>
        <w:rPr>
          <w:rFonts w:eastAsia="Verdana" w:cs="Verdana"/>
          <w:b/>
          <w:bCs/>
        </w:rPr>
      </w:pPr>
      <w:r>
        <w:rPr>
          <w:rFonts w:eastAsia="Verdana"/>
          <w:b/>
          <w:bCs/>
        </w:rPr>
        <w:t>3.30</w:t>
      </w:r>
      <w:r>
        <w:rPr>
          <w:rFonts w:eastAsia="Verdana"/>
          <w:b/>
          <w:bCs/>
        </w:rPr>
        <w:tab/>
      </w:r>
      <w:r w:rsidRPr="004C7CDD">
        <w:rPr>
          <w:rFonts w:eastAsia="Verdana"/>
          <w:b/>
          <w:bCs/>
        </w:rPr>
        <w:t xml:space="preserve">recommends that section </w:t>
      </w:r>
      <w:r w:rsidRPr="004C7CDD">
        <w:rPr>
          <w:b/>
          <w:bCs/>
        </w:rPr>
        <w:t>78K(4)</w:t>
      </w:r>
      <w:r w:rsidRPr="004C7CDD">
        <w:rPr>
          <w:rFonts w:eastAsia="Verdana"/>
          <w:b/>
          <w:bCs/>
        </w:rPr>
        <w:t xml:space="preserve"> is amended to ensure the independence of the Irish Language Commissioner. This can be done by either or both of the following options: </w:t>
      </w:r>
    </w:p>
    <w:p w14:paraId="2F7746D9" w14:textId="77777777" w:rsidR="004C7CDD" w:rsidRPr="0017229E" w:rsidRDefault="004C7CDD" w:rsidP="004C7CDD">
      <w:pPr>
        <w:pStyle w:val="ListParagraph"/>
        <w:numPr>
          <w:ilvl w:val="0"/>
          <w:numId w:val="29"/>
        </w:numPr>
        <w:rPr>
          <w:rFonts w:eastAsia="Verdana"/>
          <w:b/>
          <w:bCs/>
        </w:rPr>
      </w:pPr>
      <w:r w:rsidRPr="22DE3283">
        <w:rPr>
          <w:rFonts w:eastAsia="Verdana"/>
          <w:b/>
          <w:bCs/>
        </w:rPr>
        <w:t>expressly stat</w:t>
      </w:r>
      <w:r>
        <w:rPr>
          <w:rFonts w:eastAsia="Verdana"/>
          <w:b/>
          <w:bCs/>
        </w:rPr>
        <w:t>ing</w:t>
      </w:r>
      <w:r w:rsidRPr="22DE3283">
        <w:rPr>
          <w:rFonts w:eastAsia="Verdana"/>
          <w:b/>
          <w:bCs/>
        </w:rPr>
        <w:t xml:space="preserve"> that the Commissioner shall be independent, as in the Official Languages Act 2003</w:t>
      </w:r>
      <w:r>
        <w:rPr>
          <w:rFonts w:eastAsia="Verdana"/>
          <w:b/>
          <w:bCs/>
        </w:rPr>
        <w:t xml:space="preserve"> and/or;</w:t>
      </w:r>
    </w:p>
    <w:p w14:paraId="0DE5B36C" w14:textId="77777777" w:rsidR="004C7CDD" w:rsidRPr="00D971CD" w:rsidRDefault="004C7CDD" w:rsidP="004C7CDD">
      <w:pPr>
        <w:pStyle w:val="ListParagraph"/>
        <w:numPr>
          <w:ilvl w:val="0"/>
          <w:numId w:val="29"/>
        </w:numPr>
        <w:rPr>
          <w:rFonts w:eastAsia="Verdana" w:cs="Verdana"/>
          <w:b/>
          <w:bCs/>
        </w:rPr>
      </w:pPr>
      <w:r>
        <w:rPr>
          <w:rFonts w:eastAsia="Verdana"/>
          <w:b/>
          <w:bCs/>
        </w:rPr>
        <w:lastRenderedPageBreak/>
        <w:t xml:space="preserve">imposing conditions on Ministerial directions </w:t>
      </w:r>
      <w:r w:rsidRPr="22DE3283">
        <w:rPr>
          <w:rFonts w:eastAsia="Verdana"/>
          <w:b/>
          <w:bCs/>
        </w:rPr>
        <w:t>to ensure</w:t>
      </w:r>
      <w:r>
        <w:rPr>
          <w:rFonts w:eastAsia="Verdana"/>
          <w:b/>
          <w:bCs/>
        </w:rPr>
        <w:t xml:space="preserve"> that</w:t>
      </w:r>
      <w:r w:rsidRPr="22DE3283">
        <w:rPr>
          <w:rFonts w:eastAsia="Verdana"/>
          <w:b/>
          <w:bCs/>
        </w:rPr>
        <w:t xml:space="preserve"> any direction to the Commissioner takes into account the Commissioner’s own advice</w:t>
      </w:r>
      <w:r>
        <w:rPr>
          <w:rFonts w:eastAsia="Verdana"/>
          <w:b/>
          <w:bCs/>
        </w:rPr>
        <w:t xml:space="preserve"> or </w:t>
      </w:r>
      <w:r w:rsidRPr="22DE3283">
        <w:rPr>
          <w:rFonts w:eastAsia="Verdana"/>
          <w:b/>
          <w:bCs/>
        </w:rPr>
        <w:t xml:space="preserve">to </w:t>
      </w:r>
      <w:r>
        <w:rPr>
          <w:rFonts w:eastAsia="Verdana"/>
          <w:b/>
          <w:bCs/>
        </w:rPr>
        <w:t>specify</w:t>
      </w:r>
      <w:r w:rsidRPr="22DE3283">
        <w:rPr>
          <w:rFonts w:eastAsia="Verdana"/>
          <w:b/>
          <w:bCs/>
        </w:rPr>
        <w:t xml:space="preserve"> that Ministerial directions are reasonable, have a legitimate aim and are proportionate.</w:t>
      </w:r>
    </w:p>
    <w:p w14:paraId="323F58F4" w14:textId="4344446F" w:rsidR="00034801" w:rsidRDefault="00034801" w:rsidP="00762F40">
      <w:pPr>
        <w:spacing w:line="240" w:lineRule="auto"/>
        <w:rPr>
          <w:rFonts w:cs="Arial"/>
          <w:b/>
          <w:color w:val="232120"/>
          <w:sz w:val="30"/>
          <w:szCs w:val="30"/>
        </w:rPr>
      </w:pPr>
    </w:p>
    <w:p w14:paraId="312EE03C" w14:textId="7A20D5AB" w:rsidR="002A7061" w:rsidRPr="002A7061" w:rsidRDefault="002A7061" w:rsidP="002A7061">
      <w:pPr>
        <w:ind w:left="720" w:hanging="720"/>
        <w:rPr>
          <w:sz w:val="28"/>
          <w:szCs w:val="28"/>
        </w:rPr>
      </w:pPr>
      <w:r>
        <w:rPr>
          <w:rFonts w:eastAsia="Verdana"/>
          <w:b/>
          <w:bCs/>
        </w:rPr>
        <w:t>3.34</w:t>
      </w:r>
      <w:r>
        <w:rPr>
          <w:rFonts w:eastAsia="Verdana"/>
          <w:b/>
          <w:bCs/>
        </w:rPr>
        <w:tab/>
      </w:r>
      <w:r w:rsidRPr="002A7061">
        <w:rPr>
          <w:rFonts w:eastAsia="Verdana"/>
          <w:b/>
          <w:bCs/>
        </w:rPr>
        <w:t>recommends that section 78L is amended to</w:t>
      </w:r>
      <w:r w:rsidRPr="002A7061">
        <w:rPr>
          <w:rFonts w:eastAsia="Verdana"/>
        </w:rPr>
        <w:t xml:space="preserve"> </w:t>
      </w:r>
      <w:r w:rsidRPr="002A7061">
        <w:rPr>
          <w:rFonts w:eastAsia="Verdana"/>
          <w:b/>
          <w:bCs/>
        </w:rPr>
        <w:t>require the Irish Language Commissioner to take into account human rights standards when drafting, implementing and monitoring the best practice standards.</w:t>
      </w:r>
    </w:p>
    <w:p w14:paraId="2D022E37" w14:textId="436C1F32" w:rsidR="00034801" w:rsidRDefault="00034801" w:rsidP="00762F40">
      <w:pPr>
        <w:spacing w:line="240" w:lineRule="auto"/>
        <w:rPr>
          <w:rFonts w:cs="Arial"/>
          <w:b/>
          <w:color w:val="232120"/>
          <w:sz w:val="30"/>
          <w:szCs w:val="30"/>
        </w:rPr>
      </w:pPr>
    </w:p>
    <w:p w14:paraId="1114BF09" w14:textId="7B4C7646" w:rsidR="00DB6D8A" w:rsidRPr="00DB6D8A" w:rsidRDefault="00DB6D8A" w:rsidP="00DB6D8A">
      <w:pPr>
        <w:ind w:left="720" w:hanging="720"/>
        <w:rPr>
          <w:rFonts w:eastAsia="Verdana"/>
        </w:rPr>
      </w:pPr>
      <w:r>
        <w:rPr>
          <w:rFonts w:eastAsia="Verdana"/>
          <w:b/>
          <w:bCs/>
        </w:rPr>
        <w:t>3.41</w:t>
      </w:r>
      <w:r>
        <w:rPr>
          <w:rFonts w:eastAsia="Verdana"/>
          <w:b/>
          <w:bCs/>
        </w:rPr>
        <w:tab/>
      </w:r>
      <w:r w:rsidRPr="00DB6D8A">
        <w:rPr>
          <w:rFonts w:eastAsia="Verdana"/>
          <w:b/>
          <w:bCs/>
        </w:rPr>
        <w:t>recommends that section 78O be strengthened to</w:t>
      </w:r>
      <w:r w:rsidRPr="00DB6D8A">
        <w:rPr>
          <w:rFonts w:eastAsia="Verdana"/>
        </w:rPr>
        <w:t xml:space="preserve"> </w:t>
      </w:r>
      <w:r w:rsidRPr="00DB6D8A">
        <w:rPr>
          <w:rFonts w:eastAsia="Verdana"/>
          <w:b/>
          <w:bCs/>
        </w:rPr>
        <w:t>ensure that public authorities take seriously the findings and recommendations of an investigation conducted by the Irish Language Commissioner. This may be achieved by ensuring that public authorities’ failure to co-operate with investigations could lead to specific penalties.</w:t>
      </w:r>
    </w:p>
    <w:p w14:paraId="25F58E31" w14:textId="3F62478D" w:rsidR="004C7CDD" w:rsidRDefault="004C7CDD" w:rsidP="00762F40">
      <w:pPr>
        <w:spacing w:line="240" w:lineRule="auto"/>
        <w:rPr>
          <w:rFonts w:cs="Arial"/>
          <w:b/>
          <w:color w:val="232120"/>
          <w:sz w:val="30"/>
          <w:szCs w:val="30"/>
        </w:rPr>
      </w:pPr>
    </w:p>
    <w:p w14:paraId="2243F46E" w14:textId="7EA0C8BB" w:rsidR="005116CE" w:rsidRPr="005116CE" w:rsidRDefault="005116CE" w:rsidP="005116CE">
      <w:pPr>
        <w:ind w:left="720" w:hanging="720"/>
        <w:rPr>
          <w:rFonts w:eastAsia="Verdana"/>
          <w:sz w:val="23"/>
        </w:rPr>
      </w:pPr>
      <w:r>
        <w:rPr>
          <w:rFonts w:eastAsia="Verdana"/>
          <w:b/>
          <w:bCs/>
        </w:rPr>
        <w:t>3.42</w:t>
      </w:r>
      <w:r>
        <w:rPr>
          <w:rFonts w:eastAsia="Verdana"/>
          <w:b/>
          <w:bCs/>
        </w:rPr>
        <w:tab/>
      </w:r>
      <w:r w:rsidRPr="005116CE">
        <w:rPr>
          <w:rFonts w:eastAsia="Verdana"/>
          <w:b/>
          <w:bCs/>
        </w:rPr>
        <w:t>recommends that section 78O is amended to include</w:t>
      </w:r>
      <w:r w:rsidRPr="005116CE">
        <w:rPr>
          <w:rFonts w:eastAsia="Verdana"/>
        </w:rPr>
        <w:t xml:space="preserve"> </w:t>
      </w:r>
      <w:r w:rsidRPr="005116CE">
        <w:rPr>
          <w:rFonts w:eastAsia="Verdana"/>
          <w:b/>
          <w:bCs/>
        </w:rPr>
        <w:t xml:space="preserve">specific remedial provisions, such as making statutory provision for compensation or providing the Irish Language Commissioner with powers to support an individual to take legal action or intervene in cases. </w:t>
      </w:r>
    </w:p>
    <w:p w14:paraId="385FCA42" w14:textId="409C9AE9" w:rsidR="00DB6D8A" w:rsidRDefault="00DB6D8A" w:rsidP="00762F40">
      <w:pPr>
        <w:spacing w:line="240" w:lineRule="auto"/>
        <w:rPr>
          <w:rFonts w:cs="Arial"/>
          <w:b/>
          <w:color w:val="232120"/>
          <w:sz w:val="30"/>
          <w:szCs w:val="30"/>
        </w:rPr>
      </w:pPr>
    </w:p>
    <w:p w14:paraId="4F5B5A30" w14:textId="7E554CBE" w:rsidR="00DB7455" w:rsidRPr="00B43B83" w:rsidRDefault="00DB7455" w:rsidP="00DB7455">
      <w:pPr>
        <w:ind w:left="720" w:hanging="720"/>
      </w:pPr>
      <w:r>
        <w:rPr>
          <w:rFonts w:eastAsia="Verdana"/>
          <w:b/>
        </w:rPr>
        <w:t>3.45</w:t>
      </w:r>
      <w:r>
        <w:rPr>
          <w:rFonts w:eastAsia="Verdana"/>
          <w:b/>
        </w:rPr>
        <w:tab/>
      </w:r>
      <w:r w:rsidRPr="00DB7455">
        <w:rPr>
          <w:rFonts w:eastAsia="Verdana"/>
          <w:b/>
        </w:rPr>
        <w:t>recommends that section 78O is amended</w:t>
      </w:r>
      <w:r w:rsidRPr="00DB7455">
        <w:rPr>
          <w:rFonts w:eastAsia="Verdana"/>
        </w:rPr>
        <w:t xml:space="preserve"> </w:t>
      </w:r>
      <w:r w:rsidRPr="00DB7455">
        <w:rPr>
          <w:rFonts w:eastAsia="Verdana"/>
          <w:b/>
        </w:rPr>
        <w:t xml:space="preserve">to include safeguards to ensure that the Irish Language Commissioner’s investigation function cannot be exercised unreasonably. </w:t>
      </w:r>
    </w:p>
    <w:p w14:paraId="52EFAA0B" w14:textId="77777777" w:rsidR="00DB7455" w:rsidRDefault="00DB7455" w:rsidP="00762F40">
      <w:pPr>
        <w:spacing w:line="240" w:lineRule="auto"/>
        <w:rPr>
          <w:rFonts w:cs="Arial"/>
          <w:b/>
          <w:color w:val="232120"/>
          <w:sz w:val="30"/>
          <w:szCs w:val="30"/>
        </w:rPr>
      </w:pPr>
    </w:p>
    <w:p w14:paraId="4FF8D40C" w14:textId="74A41A70" w:rsidR="009B0EB8" w:rsidRPr="00B43B83" w:rsidRDefault="009B0EB8" w:rsidP="009B0EB8">
      <w:pPr>
        <w:ind w:left="720" w:hanging="720"/>
      </w:pPr>
      <w:r>
        <w:rPr>
          <w:rFonts w:eastAsia="Verdana"/>
          <w:b/>
          <w:bCs/>
        </w:rPr>
        <w:t>3.47</w:t>
      </w:r>
      <w:r>
        <w:rPr>
          <w:rFonts w:eastAsia="Verdana"/>
          <w:b/>
          <w:bCs/>
        </w:rPr>
        <w:tab/>
      </w:r>
      <w:r w:rsidRPr="009B0EB8">
        <w:rPr>
          <w:rFonts w:eastAsia="Verdana"/>
          <w:b/>
          <w:bCs/>
        </w:rPr>
        <w:t>recommends that section 78O is amended to provide the Irish Language Commissioner with the power to initiate ‘own motion’ investigations.</w:t>
      </w:r>
    </w:p>
    <w:p w14:paraId="3DC49787" w14:textId="296E063E" w:rsidR="002A7061" w:rsidRDefault="002A7061" w:rsidP="00762F40">
      <w:pPr>
        <w:spacing w:line="240" w:lineRule="auto"/>
        <w:rPr>
          <w:rFonts w:cs="Arial"/>
          <w:b/>
          <w:color w:val="232120"/>
          <w:sz w:val="30"/>
          <w:szCs w:val="30"/>
        </w:rPr>
      </w:pPr>
    </w:p>
    <w:p w14:paraId="7CF23DAE" w14:textId="43B01DD3" w:rsidR="00DB7455" w:rsidRDefault="003D42E8" w:rsidP="003D42E8">
      <w:pPr>
        <w:spacing w:line="240" w:lineRule="auto"/>
        <w:ind w:left="720" w:hanging="720"/>
        <w:rPr>
          <w:rFonts w:cs="Arial"/>
          <w:b/>
          <w:color w:val="232120"/>
          <w:sz w:val="30"/>
          <w:szCs w:val="30"/>
        </w:rPr>
      </w:pPr>
      <w:r>
        <w:rPr>
          <w:b/>
          <w:bCs/>
        </w:rPr>
        <w:t>3.49</w:t>
      </w:r>
      <w:r>
        <w:rPr>
          <w:b/>
          <w:bCs/>
        </w:rPr>
        <w:tab/>
      </w:r>
      <w:r w:rsidRPr="00343A8B">
        <w:rPr>
          <w:b/>
          <w:bCs/>
        </w:rPr>
        <w:t>recommends that</w:t>
      </w:r>
      <w:r>
        <w:rPr>
          <w:b/>
          <w:bCs/>
        </w:rPr>
        <w:t xml:space="preserve"> section 78O is amended to include</w:t>
      </w:r>
      <w:r w:rsidRPr="00343A8B">
        <w:rPr>
          <w:b/>
          <w:bCs/>
        </w:rPr>
        <w:t xml:space="preserve"> provision for the Irish Language Commissioner to compel evidence in exercising its investigatory powers.</w:t>
      </w:r>
    </w:p>
    <w:p w14:paraId="01D23921" w14:textId="567511E6" w:rsidR="009B0EB8" w:rsidRDefault="009B0EB8" w:rsidP="00762F40">
      <w:pPr>
        <w:spacing w:line="240" w:lineRule="auto"/>
        <w:rPr>
          <w:rFonts w:cs="Arial"/>
          <w:b/>
          <w:color w:val="232120"/>
          <w:sz w:val="30"/>
          <w:szCs w:val="30"/>
        </w:rPr>
      </w:pPr>
    </w:p>
    <w:p w14:paraId="643C941F" w14:textId="3E633287" w:rsidR="003D42E8" w:rsidRDefault="008D6686" w:rsidP="008D6686">
      <w:pPr>
        <w:spacing w:line="240" w:lineRule="auto"/>
        <w:ind w:left="720" w:hanging="720"/>
        <w:rPr>
          <w:b/>
          <w:bCs/>
        </w:rPr>
      </w:pPr>
      <w:r>
        <w:rPr>
          <w:b/>
          <w:bCs/>
        </w:rPr>
        <w:t>4.6</w:t>
      </w:r>
      <w:r>
        <w:rPr>
          <w:b/>
          <w:bCs/>
        </w:rPr>
        <w:tab/>
        <w:t>notes</w:t>
      </w:r>
      <w:r w:rsidRPr="22DE3283">
        <w:rPr>
          <w:b/>
          <w:bCs/>
        </w:rPr>
        <w:t xml:space="preserve"> the UK Government’s official recognition of Ulster Scots as a national minority and recommends that </w:t>
      </w:r>
      <w:r>
        <w:rPr>
          <w:b/>
          <w:bCs/>
        </w:rPr>
        <w:t>section 78R</w:t>
      </w:r>
      <w:r w:rsidRPr="22DE3283">
        <w:rPr>
          <w:b/>
          <w:bCs/>
        </w:rPr>
        <w:t xml:space="preserve"> makes reference to the designation of Ulster Scots as a national minority within the UK.</w:t>
      </w:r>
    </w:p>
    <w:p w14:paraId="7E964D7D" w14:textId="6727BC8E" w:rsidR="008D6686" w:rsidRDefault="008D6686" w:rsidP="008D6686">
      <w:pPr>
        <w:spacing w:line="240" w:lineRule="auto"/>
        <w:ind w:left="720" w:hanging="720"/>
        <w:rPr>
          <w:b/>
          <w:bCs/>
        </w:rPr>
      </w:pPr>
    </w:p>
    <w:p w14:paraId="047B1E51" w14:textId="52E82C2A" w:rsidR="00906070" w:rsidRPr="00906070" w:rsidRDefault="00906070" w:rsidP="00906070">
      <w:pPr>
        <w:ind w:left="720" w:hanging="720"/>
        <w:rPr>
          <w:b/>
          <w:bCs/>
        </w:rPr>
      </w:pPr>
      <w:r>
        <w:rPr>
          <w:b/>
          <w:bCs/>
        </w:rPr>
        <w:lastRenderedPageBreak/>
        <w:t>4.7</w:t>
      </w:r>
      <w:r>
        <w:rPr>
          <w:b/>
          <w:bCs/>
        </w:rPr>
        <w:tab/>
      </w:r>
      <w:r w:rsidRPr="00906070">
        <w:rPr>
          <w:b/>
          <w:bCs/>
        </w:rPr>
        <w:t xml:space="preserve">recommends that section 78R ensures that designation as a member of the Ulster Scots community is premised on the principle of self-identification. </w:t>
      </w:r>
    </w:p>
    <w:p w14:paraId="7A796F12" w14:textId="561CDA24" w:rsidR="008D6686" w:rsidRDefault="008D6686" w:rsidP="008D6686">
      <w:pPr>
        <w:spacing w:line="240" w:lineRule="auto"/>
        <w:ind w:left="720" w:hanging="720"/>
        <w:rPr>
          <w:rFonts w:cs="Arial"/>
          <w:b/>
          <w:color w:val="232120"/>
          <w:sz w:val="30"/>
          <w:szCs w:val="30"/>
        </w:rPr>
      </w:pPr>
    </w:p>
    <w:p w14:paraId="1BE39A54" w14:textId="57AA9DB7" w:rsidR="00BE6B14" w:rsidRPr="00BE6B14" w:rsidRDefault="00BE6B14" w:rsidP="00BE6B14">
      <w:pPr>
        <w:ind w:left="720" w:hanging="720"/>
        <w:rPr>
          <w:b/>
          <w:bCs/>
        </w:rPr>
      </w:pPr>
      <w:r>
        <w:rPr>
          <w:b/>
          <w:bCs/>
        </w:rPr>
        <w:t>4.13</w:t>
      </w:r>
      <w:r>
        <w:rPr>
          <w:b/>
          <w:bCs/>
        </w:rPr>
        <w:tab/>
      </w:r>
      <w:r w:rsidRPr="00BE6B14">
        <w:rPr>
          <w:b/>
          <w:bCs/>
        </w:rPr>
        <w:t>advises that the Office of Identity and Cultural Expression may be the more appropriate body to develop work associated with the concept of Ulster British. It recommends that this aspect of the Ulster Scots/Ulster British Commissioner’s remit is given further consideration in consultation with representatives of the Ulster Scots community and that clause 3 of the Bill is amended accordingly.</w:t>
      </w:r>
    </w:p>
    <w:p w14:paraId="2BE9885F" w14:textId="47716161" w:rsidR="00906070" w:rsidRDefault="00906070" w:rsidP="008D6686">
      <w:pPr>
        <w:spacing w:line="240" w:lineRule="auto"/>
        <w:ind w:left="720" w:hanging="720"/>
        <w:rPr>
          <w:rFonts w:cs="Arial"/>
          <w:b/>
          <w:color w:val="232120"/>
          <w:sz w:val="30"/>
          <w:szCs w:val="30"/>
        </w:rPr>
      </w:pPr>
    </w:p>
    <w:p w14:paraId="5215B97C" w14:textId="5488391A" w:rsidR="00284A15" w:rsidRPr="006A059F" w:rsidRDefault="00284A15" w:rsidP="00284A15">
      <w:pPr>
        <w:ind w:left="720" w:hanging="720"/>
      </w:pPr>
      <w:r>
        <w:rPr>
          <w:rFonts w:eastAsia="Verdana"/>
          <w:b/>
        </w:rPr>
        <w:t>4.16</w:t>
      </w:r>
      <w:r>
        <w:rPr>
          <w:rFonts w:eastAsia="Verdana"/>
          <w:b/>
        </w:rPr>
        <w:tab/>
      </w:r>
      <w:r w:rsidRPr="00284A15">
        <w:rPr>
          <w:rFonts w:eastAsia="Verdana"/>
          <w:b/>
        </w:rPr>
        <w:t>recommends that the primary role of the Ulster Scots/Ulster British Commissioner in section 78R is amended to cover both ‘enhance and develop’ and ‘promote and protect’. This language would ensure the Commissioner’s remit is consistent with the human rights framework and those standards referenced within the Bill.</w:t>
      </w:r>
    </w:p>
    <w:p w14:paraId="63B18F4B" w14:textId="77777777" w:rsidR="00BE6B14" w:rsidRDefault="00BE6B14" w:rsidP="008D6686">
      <w:pPr>
        <w:spacing w:line="240" w:lineRule="auto"/>
        <w:ind w:left="720" w:hanging="720"/>
        <w:rPr>
          <w:rFonts w:cs="Arial"/>
          <w:b/>
          <w:color w:val="232120"/>
          <w:sz w:val="30"/>
          <w:szCs w:val="30"/>
        </w:rPr>
      </w:pPr>
    </w:p>
    <w:p w14:paraId="587A9F20" w14:textId="2F491699" w:rsidR="00976802" w:rsidRPr="003B2492" w:rsidRDefault="00976802" w:rsidP="00976802">
      <w:pPr>
        <w:ind w:left="720" w:hanging="720"/>
      </w:pPr>
      <w:r>
        <w:rPr>
          <w:rFonts w:eastAsia="Verdana"/>
          <w:b/>
        </w:rPr>
        <w:t>4.20</w:t>
      </w:r>
      <w:r>
        <w:rPr>
          <w:rFonts w:eastAsia="Verdana"/>
          <w:b/>
        </w:rPr>
        <w:tab/>
      </w:r>
      <w:r w:rsidRPr="00976802">
        <w:rPr>
          <w:rFonts w:eastAsia="Verdana"/>
          <w:b/>
        </w:rPr>
        <w:t>recommends that, within section 78R(2)(a), the Ulster Scots/Ulster British Commissioner’s awareness-raising function should be enhanced to include promoting Ulster Scots within wider society. This function should be developed in consultation with Boord o Ulstér-Scotch (Ulster Scots Agency).</w:t>
      </w:r>
    </w:p>
    <w:p w14:paraId="64C34F77" w14:textId="09037DBB" w:rsidR="003D42E8" w:rsidRDefault="003D42E8" w:rsidP="00762F40">
      <w:pPr>
        <w:spacing w:line="240" w:lineRule="auto"/>
        <w:rPr>
          <w:rFonts w:cs="Arial"/>
          <w:b/>
          <w:color w:val="232120"/>
          <w:sz w:val="30"/>
          <w:szCs w:val="30"/>
        </w:rPr>
      </w:pPr>
    </w:p>
    <w:p w14:paraId="65FB15E5" w14:textId="1E29F983" w:rsidR="00284A15" w:rsidRDefault="00747118" w:rsidP="00747118">
      <w:pPr>
        <w:spacing w:line="240" w:lineRule="auto"/>
        <w:ind w:left="720" w:hanging="720"/>
        <w:rPr>
          <w:rFonts w:eastAsia="Verdana"/>
          <w:b/>
          <w:bCs/>
        </w:rPr>
      </w:pPr>
      <w:r>
        <w:rPr>
          <w:rFonts w:eastAsia="Verdana"/>
          <w:b/>
          <w:bCs/>
        </w:rPr>
        <w:t>4.25</w:t>
      </w:r>
      <w:r>
        <w:rPr>
          <w:rFonts w:eastAsia="Verdana"/>
          <w:b/>
          <w:bCs/>
        </w:rPr>
        <w:tab/>
      </w:r>
      <w:r w:rsidRPr="22DE3283">
        <w:rPr>
          <w:rFonts w:eastAsia="Verdana"/>
          <w:b/>
          <w:bCs/>
        </w:rPr>
        <w:t xml:space="preserve">recommends that the effectiveness of the Ulster Scots/Ulster British Commissioner is enhanced by including within section </w:t>
      </w:r>
      <w:r w:rsidRPr="00FA277A">
        <w:rPr>
          <w:b/>
          <w:bCs/>
        </w:rPr>
        <w:t>78(2)(b)</w:t>
      </w:r>
      <w:r w:rsidRPr="22DE3283">
        <w:rPr>
          <w:rFonts w:eastAsia="Verdana"/>
          <w:b/>
          <w:bCs/>
        </w:rPr>
        <w:t xml:space="preserve"> a requirement that public authorities have regard to the Commissioner’s advice.</w:t>
      </w:r>
    </w:p>
    <w:p w14:paraId="4B55EB7C" w14:textId="6BAE305D" w:rsidR="00747118" w:rsidRDefault="00747118" w:rsidP="00747118">
      <w:pPr>
        <w:spacing w:line="240" w:lineRule="auto"/>
        <w:ind w:left="720" w:hanging="720"/>
        <w:rPr>
          <w:rFonts w:eastAsia="Verdana"/>
          <w:b/>
          <w:bCs/>
        </w:rPr>
      </w:pPr>
    </w:p>
    <w:p w14:paraId="6913E6B1" w14:textId="52931552" w:rsidR="0083131A" w:rsidRPr="002D3477" w:rsidRDefault="0083131A" w:rsidP="0083131A">
      <w:pPr>
        <w:ind w:left="720" w:hanging="720"/>
      </w:pPr>
      <w:r>
        <w:rPr>
          <w:rFonts w:eastAsia="Verdana"/>
          <w:b/>
          <w:bCs/>
        </w:rPr>
        <w:t>4.28</w:t>
      </w:r>
      <w:r>
        <w:rPr>
          <w:rFonts w:eastAsia="Verdana"/>
          <w:b/>
          <w:bCs/>
        </w:rPr>
        <w:tab/>
      </w:r>
      <w:r w:rsidRPr="0083131A">
        <w:rPr>
          <w:rFonts w:eastAsia="Verdana"/>
          <w:b/>
          <w:bCs/>
        </w:rPr>
        <w:t>welcomes the broad mandate of the Ulster Scots/Ulster British Commissioner within section 78R(2)(b), which includes art and literature as well as language. The NIHRC recommends that other aspects of Ulster-Scots culture including heritage, religion, history, music, dance are also included within the Commissioner’s mandate under this section.</w:t>
      </w:r>
    </w:p>
    <w:p w14:paraId="14825427" w14:textId="766AAD64" w:rsidR="00747118" w:rsidRDefault="00747118" w:rsidP="00747118">
      <w:pPr>
        <w:spacing w:line="240" w:lineRule="auto"/>
        <w:ind w:left="720" w:hanging="720"/>
        <w:rPr>
          <w:rFonts w:eastAsia="Verdana"/>
          <w:b/>
          <w:bCs/>
        </w:rPr>
      </w:pPr>
    </w:p>
    <w:p w14:paraId="112E7597" w14:textId="2226DC53" w:rsidR="00566814" w:rsidRDefault="00566814" w:rsidP="00566814">
      <w:pPr>
        <w:ind w:left="720" w:hanging="720"/>
        <w:rPr>
          <w:rFonts w:eastAsia="Verdana"/>
          <w:b/>
          <w:bCs/>
        </w:rPr>
      </w:pPr>
      <w:r>
        <w:rPr>
          <w:rFonts w:eastAsia="Verdana"/>
          <w:b/>
          <w:bCs/>
        </w:rPr>
        <w:t>4.29</w:t>
      </w:r>
      <w:r>
        <w:rPr>
          <w:rFonts w:eastAsia="Verdana"/>
          <w:b/>
          <w:bCs/>
        </w:rPr>
        <w:tab/>
      </w:r>
      <w:r w:rsidRPr="00566814">
        <w:rPr>
          <w:rFonts w:eastAsia="Verdana"/>
          <w:b/>
          <w:bCs/>
        </w:rPr>
        <w:t>advises that the Boord o Ulstér-Scotch (Ulster Scots Agency) is consulted on how the mandate of the Ulster Scots/Ulster British Commissioner within section 78R(2)(b) is amended, to ensure that the Commissioner’s remit is comprehensive.</w:t>
      </w:r>
    </w:p>
    <w:p w14:paraId="40243ADB" w14:textId="3EA19CBB" w:rsidR="00566814" w:rsidRDefault="00566814" w:rsidP="00566814">
      <w:pPr>
        <w:ind w:left="720" w:hanging="720"/>
        <w:rPr>
          <w:rFonts w:eastAsia="Verdana"/>
          <w:b/>
          <w:bCs/>
        </w:rPr>
      </w:pPr>
    </w:p>
    <w:p w14:paraId="44CA7BEE" w14:textId="394BE77D" w:rsidR="00423440" w:rsidRPr="00BF6B64" w:rsidRDefault="00423440" w:rsidP="00423440">
      <w:pPr>
        <w:ind w:left="720" w:hanging="720"/>
      </w:pPr>
      <w:r>
        <w:rPr>
          <w:rFonts w:eastAsia="Verdana"/>
          <w:b/>
          <w:bCs/>
        </w:rPr>
        <w:lastRenderedPageBreak/>
        <w:t>4.32</w:t>
      </w:r>
      <w:r>
        <w:rPr>
          <w:rFonts w:eastAsia="Verdana"/>
          <w:b/>
          <w:bCs/>
        </w:rPr>
        <w:tab/>
      </w:r>
      <w:r w:rsidRPr="00423440">
        <w:rPr>
          <w:rFonts w:eastAsia="Verdana"/>
          <w:b/>
          <w:bCs/>
        </w:rPr>
        <w:t xml:space="preserve">In accordance with paragraph 2.32 above, the NIHRC recommends that the list of specified international instruments in section 78R(3) is expanded to include relevant </w:t>
      </w:r>
      <w:r w:rsidRPr="00423440">
        <w:rPr>
          <w:rFonts w:cs="Verdana"/>
          <w:b/>
          <w:bCs/>
          <w:color w:val="000000" w:themeColor="text1"/>
        </w:rPr>
        <w:t>Articles of the UN ICCPR and the UN ICESCR, the detail of which is provided in Appendix 1.</w:t>
      </w:r>
    </w:p>
    <w:p w14:paraId="59068720" w14:textId="77777777" w:rsidR="00566814" w:rsidRPr="000C21BF" w:rsidRDefault="00566814" w:rsidP="00566814">
      <w:pPr>
        <w:ind w:left="720" w:hanging="720"/>
      </w:pPr>
    </w:p>
    <w:p w14:paraId="59AC4862" w14:textId="1F135761" w:rsidR="00CD15BE" w:rsidRPr="00BF6B64" w:rsidRDefault="00CD15BE" w:rsidP="00CD15BE">
      <w:pPr>
        <w:ind w:left="720" w:hanging="720"/>
      </w:pPr>
      <w:r>
        <w:rPr>
          <w:rFonts w:eastAsia="Verdana"/>
          <w:b/>
          <w:bCs/>
        </w:rPr>
        <w:t>4.33</w:t>
      </w:r>
      <w:r>
        <w:rPr>
          <w:rFonts w:eastAsia="Verdana"/>
          <w:b/>
          <w:bCs/>
        </w:rPr>
        <w:tab/>
      </w:r>
      <w:r w:rsidRPr="00CD15BE">
        <w:rPr>
          <w:rFonts w:eastAsia="Verdana"/>
          <w:b/>
          <w:bCs/>
        </w:rPr>
        <w:t>recommends that section 78R(2) is amended to explicitly require the Ulster Scots/Ulster British Commissioner to promote and protect human rights standards in their own work.</w:t>
      </w:r>
    </w:p>
    <w:p w14:paraId="758ADB26" w14:textId="440BDB3C" w:rsidR="00747118" w:rsidRDefault="00747118" w:rsidP="00747118">
      <w:pPr>
        <w:spacing w:line="240" w:lineRule="auto"/>
        <w:ind w:left="720" w:hanging="720"/>
        <w:rPr>
          <w:rFonts w:cs="Arial"/>
          <w:b/>
          <w:color w:val="232120"/>
          <w:sz w:val="30"/>
          <w:szCs w:val="30"/>
        </w:rPr>
      </w:pPr>
    </w:p>
    <w:p w14:paraId="7FB31323" w14:textId="410A2FD9" w:rsidR="005B7AA6" w:rsidRPr="00B56837" w:rsidRDefault="005B7AA6" w:rsidP="005B7AA6">
      <w:pPr>
        <w:ind w:left="720" w:hanging="720"/>
      </w:pPr>
      <w:r>
        <w:rPr>
          <w:rFonts w:eastAsia="Verdana"/>
          <w:b/>
          <w:bCs/>
        </w:rPr>
        <w:t>4.35</w:t>
      </w:r>
      <w:r>
        <w:rPr>
          <w:rFonts w:eastAsia="Verdana"/>
          <w:b/>
          <w:bCs/>
        </w:rPr>
        <w:tab/>
      </w:r>
      <w:r w:rsidRPr="005B7AA6">
        <w:rPr>
          <w:rFonts w:eastAsia="Verdana"/>
          <w:b/>
          <w:bCs/>
        </w:rPr>
        <w:t>recommends that the Ulster Scots/Ulster British Commissioner is required to consult with and take account of advice provided by the NIHRC in respect of section 78R(2)(b).</w:t>
      </w:r>
    </w:p>
    <w:p w14:paraId="15E67314" w14:textId="3EDA7604" w:rsidR="00CD15BE" w:rsidRDefault="00CD15BE" w:rsidP="00747118">
      <w:pPr>
        <w:spacing w:line="240" w:lineRule="auto"/>
        <w:ind w:left="720" w:hanging="720"/>
        <w:rPr>
          <w:rFonts w:cs="Arial"/>
          <w:b/>
          <w:color w:val="232120"/>
          <w:sz w:val="30"/>
          <w:szCs w:val="30"/>
        </w:rPr>
      </w:pPr>
    </w:p>
    <w:p w14:paraId="14EC7C89" w14:textId="16191FFD" w:rsidR="0015775A" w:rsidRPr="0015775A" w:rsidRDefault="0015775A" w:rsidP="0015775A">
      <w:pPr>
        <w:ind w:left="720" w:hanging="720"/>
        <w:rPr>
          <w:rFonts w:eastAsia="Verdana" w:cs="Verdana"/>
          <w:b/>
          <w:bCs/>
        </w:rPr>
      </w:pPr>
      <w:r>
        <w:rPr>
          <w:rFonts w:eastAsia="Verdana"/>
          <w:b/>
          <w:bCs/>
        </w:rPr>
        <w:t>4.39</w:t>
      </w:r>
      <w:r>
        <w:rPr>
          <w:rFonts w:eastAsia="Verdana"/>
          <w:b/>
          <w:bCs/>
        </w:rPr>
        <w:tab/>
      </w:r>
      <w:r w:rsidRPr="0015775A">
        <w:rPr>
          <w:rFonts w:eastAsia="Verdana"/>
          <w:b/>
          <w:bCs/>
        </w:rPr>
        <w:t xml:space="preserve">recommends that section </w:t>
      </w:r>
      <w:r w:rsidRPr="0015775A">
        <w:rPr>
          <w:b/>
          <w:bCs/>
        </w:rPr>
        <w:t>78R(5)</w:t>
      </w:r>
      <w:r w:rsidRPr="0015775A">
        <w:rPr>
          <w:rFonts w:eastAsia="Verdana"/>
          <w:b/>
          <w:bCs/>
        </w:rPr>
        <w:t xml:space="preserve"> is amended to ensure the independence of the Ulster Scots/Ulster British Commissioner. This can be done by either or both of the following options: </w:t>
      </w:r>
    </w:p>
    <w:p w14:paraId="4F72485E" w14:textId="77777777" w:rsidR="0015775A" w:rsidRPr="00A52100" w:rsidRDefault="0015775A" w:rsidP="0015775A">
      <w:pPr>
        <w:pStyle w:val="ListParagraph"/>
        <w:numPr>
          <w:ilvl w:val="0"/>
          <w:numId w:val="30"/>
        </w:numPr>
        <w:rPr>
          <w:rFonts w:eastAsia="Verdana"/>
          <w:b/>
          <w:bCs/>
        </w:rPr>
      </w:pPr>
      <w:r w:rsidRPr="00A52100">
        <w:rPr>
          <w:rFonts w:eastAsia="Verdana"/>
          <w:b/>
          <w:bCs/>
        </w:rPr>
        <w:t>expressly stating that the Commissioner shall be independent, as in the Official Languages Act 2003 and/or;</w:t>
      </w:r>
    </w:p>
    <w:p w14:paraId="6E4F2B9E" w14:textId="77777777" w:rsidR="0015775A" w:rsidRPr="003532D7" w:rsidRDefault="0015775A" w:rsidP="0015775A">
      <w:pPr>
        <w:pStyle w:val="ListParagraph"/>
        <w:numPr>
          <w:ilvl w:val="0"/>
          <w:numId w:val="30"/>
        </w:numPr>
        <w:rPr>
          <w:rFonts w:eastAsia="Verdana" w:cs="Verdana"/>
          <w:b/>
          <w:bCs/>
        </w:rPr>
      </w:pPr>
      <w:r>
        <w:rPr>
          <w:rFonts w:eastAsia="Verdana"/>
          <w:b/>
          <w:bCs/>
        </w:rPr>
        <w:t xml:space="preserve">imposing conditions on Ministerial directions </w:t>
      </w:r>
      <w:r w:rsidRPr="22DE3283">
        <w:rPr>
          <w:rFonts w:eastAsia="Verdana"/>
          <w:b/>
          <w:bCs/>
        </w:rPr>
        <w:t>to ensure</w:t>
      </w:r>
      <w:r>
        <w:rPr>
          <w:rFonts w:eastAsia="Verdana"/>
          <w:b/>
          <w:bCs/>
        </w:rPr>
        <w:t xml:space="preserve"> that</w:t>
      </w:r>
      <w:r w:rsidRPr="22DE3283">
        <w:rPr>
          <w:rFonts w:eastAsia="Verdana"/>
          <w:b/>
          <w:bCs/>
        </w:rPr>
        <w:t xml:space="preserve"> any direction to the Commissioner takes into account the Commissioner’s own advice</w:t>
      </w:r>
      <w:r>
        <w:rPr>
          <w:rFonts w:eastAsia="Verdana"/>
          <w:b/>
          <w:bCs/>
        </w:rPr>
        <w:t xml:space="preserve"> or </w:t>
      </w:r>
      <w:r w:rsidRPr="22DE3283">
        <w:rPr>
          <w:rFonts w:eastAsia="Verdana"/>
          <w:b/>
          <w:bCs/>
        </w:rPr>
        <w:t xml:space="preserve">to </w:t>
      </w:r>
      <w:r>
        <w:rPr>
          <w:rFonts w:eastAsia="Verdana"/>
          <w:b/>
          <w:bCs/>
        </w:rPr>
        <w:t>specify</w:t>
      </w:r>
      <w:r w:rsidRPr="22DE3283">
        <w:rPr>
          <w:rFonts w:eastAsia="Verdana"/>
          <w:b/>
          <w:bCs/>
        </w:rPr>
        <w:t xml:space="preserve"> that Ministerial directions are reasonable, have a legitimate aim and are proportionate.</w:t>
      </w:r>
    </w:p>
    <w:p w14:paraId="5DEE5DA7" w14:textId="77777777" w:rsidR="005B7AA6" w:rsidRDefault="005B7AA6" w:rsidP="00747118">
      <w:pPr>
        <w:spacing w:line="240" w:lineRule="auto"/>
        <w:ind w:left="720" w:hanging="720"/>
        <w:rPr>
          <w:rFonts w:cs="Arial"/>
          <w:b/>
          <w:color w:val="232120"/>
          <w:sz w:val="30"/>
          <w:szCs w:val="30"/>
        </w:rPr>
      </w:pPr>
    </w:p>
    <w:p w14:paraId="7492480C" w14:textId="2D3B8C6D" w:rsidR="00200307" w:rsidRPr="00200307" w:rsidRDefault="00200307" w:rsidP="00200307">
      <w:pPr>
        <w:ind w:left="720" w:hanging="720"/>
        <w:rPr>
          <w:rFonts w:eastAsia="Verdana"/>
        </w:rPr>
      </w:pPr>
      <w:r>
        <w:rPr>
          <w:rFonts w:eastAsia="Verdana"/>
          <w:b/>
          <w:bCs/>
        </w:rPr>
        <w:t>4.47</w:t>
      </w:r>
      <w:r>
        <w:rPr>
          <w:rFonts w:eastAsia="Verdana"/>
          <w:b/>
          <w:bCs/>
        </w:rPr>
        <w:tab/>
      </w:r>
      <w:r w:rsidRPr="00200307">
        <w:rPr>
          <w:rFonts w:eastAsia="Verdana"/>
          <w:b/>
          <w:bCs/>
        </w:rPr>
        <w:t>recommends that section 78S is strengthened to ensure that public authorities take seriously the findings and recommendations of an investigation conducted by the Ulster Scots/Ulster British Commissioner. This may be achieved by ensuring that public authorities’ failure to co-operate with investigations could lead to specific penalties.</w:t>
      </w:r>
    </w:p>
    <w:p w14:paraId="46527C34" w14:textId="5CECFAC2" w:rsidR="0083131A" w:rsidRDefault="0083131A" w:rsidP="00747118">
      <w:pPr>
        <w:spacing w:line="240" w:lineRule="auto"/>
        <w:ind w:left="720" w:hanging="720"/>
        <w:rPr>
          <w:rFonts w:cs="Arial"/>
          <w:b/>
          <w:color w:val="232120"/>
          <w:sz w:val="30"/>
          <w:szCs w:val="30"/>
        </w:rPr>
      </w:pPr>
    </w:p>
    <w:p w14:paraId="0A5CDA1E" w14:textId="3C13B36F" w:rsidR="0015775A" w:rsidRDefault="00632AE4" w:rsidP="00747118">
      <w:pPr>
        <w:spacing w:line="240" w:lineRule="auto"/>
        <w:ind w:left="720" w:hanging="720"/>
        <w:rPr>
          <w:rFonts w:eastAsia="Verdana"/>
          <w:b/>
          <w:bCs/>
        </w:rPr>
      </w:pPr>
      <w:r>
        <w:rPr>
          <w:rFonts w:eastAsia="Verdana"/>
          <w:b/>
          <w:bCs/>
        </w:rPr>
        <w:t>4.48</w:t>
      </w:r>
      <w:r>
        <w:rPr>
          <w:rFonts w:eastAsia="Verdana"/>
          <w:b/>
          <w:bCs/>
        </w:rPr>
        <w:tab/>
      </w:r>
      <w:r w:rsidRPr="00261082">
        <w:rPr>
          <w:rFonts w:eastAsia="Verdana"/>
          <w:b/>
          <w:bCs/>
        </w:rPr>
        <w:t>recommends that section 78S is amended to include specific remedial provisions, such as making statutory provision for compensation or providing the Ulster Scots/Ulster British Commissioner with powers to support an individual to take legal action or intervene in cases</w:t>
      </w:r>
      <w:r>
        <w:rPr>
          <w:rFonts w:eastAsia="Verdana"/>
          <w:b/>
          <w:bCs/>
        </w:rPr>
        <w:t>.</w:t>
      </w:r>
    </w:p>
    <w:p w14:paraId="5AD78B41" w14:textId="72AB7151" w:rsidR="00632AE4" w:rsidRDefault="00632AE4" w:rsidP="00747118">
      <w:pPr>
        <w:spacing w:line="240" w:lineRule="auto"/>
        <w:ind w:left="720" w:hanging="720"/>
        <w:rPr>
          <w:rFonts w:eastAsia="Verdana"/>
          <w:b/>
          <w:bCs/>
        </w:rPr>
      </w:pPr>
    </w:p>
    <w:p w14:paraId="27E77224" w14:textId="2EB597BC" w:rsidR="00CD2E37" w:rsidRPr="00C57489" w:rsidRDefault="00CD2E37" w:rsidP="00CD2E37">
      <w:pPr>
        <w:ind w:left="720" w:hanging="720"/>
      </w:pPr>
      <w:r>
        <w:rPr>
          <w:rFonts w:eastAsia="Verdana"/>
          <w:b/>
          <w:bCs/>
        </w:rPr>
        <w:t>4.51</w:t>
      </w:r>
      <w:r>
        <w:rPr>
          <w:rFonts w:eastAsia="Verdana"/>
          <w:b/>
          <w:bCs/>
        </w:rPr>
        <w:tab/>
      </w:r>
      <w:r w:rsidRPr="00CD2E37">
        <w:rPr>
          <w:rFonts w:eastAsia="Verdana"/>
          <w:b/>
          <w:bCs/>
        </w:rPr>
        <w:t xml:space="preserve">recommends that section 78S is amended to include safeguards to ensure that the Ulster Scots/Ulster British </w:t>
      </w:r>
      <w:r w:rsidRPr="00CD2E37">
        <w:rPr>
          <w:rFonts w:eastAsia="Verdana"/>
          <w:b/>
          <w:bCs/>
        </w:rPr>
        <w:lastRenderedPageBreak/>
        <w:t xml:space="preserve">Commissioner’s investigation function cannot be exercised unreasonably. </w:t>
      </w:r>
    </w:p>
    <w:p w14:paraId="362725D7" w14:textId="078AE230" w:rsidR="00632AE4" w:rsidRDefault="00632AE4" w:rsidP="00747118">
      <w:pPr>
        <w:spacing w:line="240" w:lineRule="auto"/>
        <w:ind w:left="720" w:hanging="720"/>
        <w:rPr>
          <w:rFonts w:cs="Arial"/>
          <w:b/>
          <w:color w:val="232120"/>
          <w:sz w:val="30"/>
          <w:szCs w:val="30"/>
        </w:rPr>
      </w:pPr>
    </w:p>
    <w:p w14:paraId="5135860D" w14:textId="3E04D509" w:rsidR="001D7D83" w:rsidRPr="009877A4" w:rsidRDefault="001D7D83" w:rsidP="001D7D83">
      <w:pPr>
        <w:ind w:left="720" w:hanging="720"/>
      </w:pPr>
      <w:r>
        <w:rPr>
          <w:rFonts w:eastAsia="Verdana"/>
          <w:b/>
          <w:bCs/>
        </w:rPr>
        <w:t>4.54</w:t>
      </w:r>
      <w:r>
        <w:rPr>
          <w:rFonts w:eastAsia="Verdana"/>
          <w:b/>
          <w:bCs/>
        </w:rPr>
        <w:tab/>
      </w:r>
      <w:r w:rsidRPr="001D7D83">
        <w:rPr>
          <w:rFonts w:eastAsia="Verdana"/>
          <w:b/>
          <w:bCs/>
        </w:rPr>
        <w:t>recommends that section 78S is amended to provide the Ulster Scots/Ulster British Commissioner with the power to initiate ‘own motion’ investigations.</w:t>
      </w:r>
    </w:p>
    <w:p w14:paraId="76140B93" w14:textId="5A6D917C" w:rsidR="00CD2E37" w:rsidRDefault="00CD2E37" w:rsidP="00747118">
      <w:pPr>
        <w:spacing w:line="240" w:lineRule="auto"/>
        <w:ind w:left="720" w:hanging="720"/>
        <w:rPr>
          <w:rFonts w:cs="Arial"/>
          <w:b/>
          <w:color w:val="232120"/>
          <w:sz w:val="30"/>
          <w:szCs w:val="30"/>
        </w:rPr>
      </w:pPr>
    </w:p>
    <w:p w14:paraId="2AFED242" w14:textId="67A45171" w:rsidR="000F7661" w:rsidRPr="00C80EFF" w:rsidRDefault="000F7661" w:rsidP="000F7661">
      <w:pPr>
        <w:ind w:left="720" w:hanging="720"/>
      </w:pPr>
      <w:r>
        <w:rPr>
          <w:rFonts w:eastAsia="Verdana"/>
          <w:b/>
          <w:bCs/>
        </w:rPr>
        <w:t>4.56</w:t>
      </w:r>
      <w:r>
        <w:rPr>
          <w:rFonts w:eastAsia="Verdana"/>
          <w:b/>
          <w:bCs/>
        </w:rPr>
        <w:tab/>
      </w:r>
      <w:r w:rsidRPr="000F7661">
        <w:rPr>
          <w:rFonts w:eastAsia="Verdana"/>
          <w:b/>
          <w:bCs/>
        </w:rPr>
        <w:t>recommends that section 78S is amended to include provision for the Ulster Scots/Ulster British Commissioner to compel evidence in exercising its investigatory powers.</w:t>
      </w:r>
    </w:p>
    <w:p w14:paraId="38732C5F" w14:textId="025FD396" w:rsidR="001D7D83" w:rsidRDefault="001D7D83" w:rsidP="00747118">
      <w:pPr>
        <w:spacing w:line="240" w:lineRule="auto"/>
        <w:ind w:left="720" w:hanging="720"/>
        <w:rPr>
          <w:rFonts w:cs="Arial"/>
          <w:b/>
          <w:color w:val="232120"/>
          <w:sz w:val="30"/>
          <w:szCs w:val="30"/>
        </w:rPr>
      </w:pPr>
    </w:p>
    <w:p w14:paraId="36B11688" w14:textId="78208758" w:rsidR="003A6A05" w:rsidRPr="003A6A05" w:rsidRDefault="003A6A05" w:rsidP="003A6A05">
      <w:pPr>
        <w:ind w:left="720" w:hanging="720"/>
        <w:rPr>
          <w:b/>
          <w:bCs/>
        </w:rPr>
      </w:pPr>
      <w:r>
        <w:rPr>
          <w:rFonts w:eastAsia="Verdana"/>
          <w:b/>
          <w:bCs/>
        </w:rPr>
        <w:t>5.3</w:t>
      </w:r>
      <w:r>
        <w:rPr>
          <w:rFonts w:eastAsia="Verdana"/>
          <w:b/>
          <w:bCs/>
        </w:rPr>
        <w:tab/>
      </w:r>
      <w:r w:rsidRPr="003A6A05">
        <w:rPr>
          <w:rFonts w:eastAsia="Verdana"/>
          <w:b/>
          <w:bCs/>
        </w:rPr>
        <w:t xml:space="preserve">welcomes clause 4 of the Bill which repeals Administration of Justice (Language) Act (Ireland) 1737 and facilitates the use of languages other than English in court proceedings. </w:t>
      </w:r>
    </w:p>
    <w:p w14:paraId="3144C7C8" w14:textId="2526A445" w:rsidR="003A6A05" w:rsidRDefault="003A6A05" w:rsidP="00747118">
      <w:pPr>
        <w:spacing w:line="240" w:lineRule="auto"/>
        <w:ind w:left="720" w:hanging="720"/>
        <w:rPr>
          <w:rFonts w:cs="Arial"/>
          <w:b/>
          <w:color w:val="232120"/>
          <w:sz w:val="30"/>
          <w:szCs w:val="30"/>
        </w:rPr>
      </w:pPr>
    </w:p>
    <w:p w14:paraId="70FBD766" w14:textId="611FB572" w:rsidR="00AD6C9A" w:rsidRPr="00804F19" w:rsidRDefault="00AD6C9A" w:rsidP="00AD6C9A">
      <w:pPr>
        <w:ind w:left="720" w:hanging="720"/>
      </w:pPr>
      <w:r>
        <w:rPr>
          <w:rFonts w:eastAsia="Verdana"/>
          <w:b/>
          <w:bCs/>
        </w:rPr>
        <w:t>6.4</w:t>
      </w:r>
      <w:r>
        <w:rPr>
          <w:rFonts w:eastAsia="Verdana"/>
          <w:b/>
          <w:bCs/>
        </w:rPr>
        <w:tab/>
      </w:r>
      <w:r w:rsidRPr="00AD6C9A">
        <w:rPr>
          <w:rFonts w:eastAsia="Verdana"/>
          <w:b/>
          <w:bCs/>
        </w:rPr>
        <w:t>recommends that Article 89A clarifies the scope of the duty on the Department of Education and that the duty is extended beyond language and reflects the full mandate of the Ulster Scots/Ulster British Commissioner as set out in section 78R, subject to further recommendations above.</w:t>
      </w:r>
    </w:p>
    <w:p w14:paraId="5678BD1D" w14:textId="1880C84F" w:rsidR="00AD6C9A" w:rsidRDefault="00AD6C9A" w:rsidP="00747118">
      <w:pPr>
        <w:spacing w:line="240" w:lineRule="auto"/>
        <w:ind w:left="720" w:hanging="720"/>
        <w:rPr>
          <w:rFonts w:cs="Arial"/>
          <w:b/>
          <w:color w:val="232120"/>
          <w:sz w:val="30"/>
          <w:szCs w:val="30"/>
        </w:rPr>
      </w:pPr>
    </w:p>
    <w:p w14:paraId="7F9C393C" w14:textId="5A72FA32" w:rsidR="00701FED" w:rsidRPr="003C42F8" w:rsidRDefault="00701FED" w:rsidP="00701FED">
      <w:pPr>
        <w:ind w:left="720" w:hanging="720"/>
      </w:pPr>
      <w:r>
        <w:rPr>
          <w:rFonts w:eastAsia="Verdana"/>
          <w:b/>
          <w:bCs/>
        </w:rPr>
        <w:t>6.6</w:t>
      </w:r>
      <w:r>
        <w:rPr>
          <w:rFonts w:eastAsia="Verdana"/>
          <w:b/>
          <w:bCs/>
        </w:rPr>
        <w:tab/>
      </w:r>
      <w:r w:rsidRPr="00701FED">
        <w:rPr>
          <w:rFonts w:eastAsia="Verdana"/>
          <w:b/>
          <w:bCs/>
        </w:rPr>
        <w:t>recommends that the Department for Economy is subject to a similar duty, as set out in Article 89A, given its remit in the provision of Further and Higher Education.</w:t>
      </w:r>
    </w:p>
    <w:p w14:paraId="1F9135C6" w14:textId="77777777" w:rsidR="00AD6C9A" w:rsidRDefault="00AD6C9A" w:rsidP="00747118">
      <w:pPr>
        <w:spacing w:line="240" w:lineRule="auto"/>
        <w:ind w:left="720" w:hanging="720"/>
        <w:rPr>
          <w:rFonts w:cs="Arial"/>
          <w:b/>
          <w:color w:val="232120"/>
          <w:sz w:val="30"/>
          <w:szCs w:val="30"/>
        </w:rPr>
      </w:pPr>
    </w:p>
    <w:p w14:paraId="35227824" w14:textId="07F529B5" w:rsidR="00200307" w:rsidRDefault="00200307" w:rsidP="00747118">
      <w:pPr>
        <w:spacing w:line="240" w:lineRule="auto"/>
        <w:ind w:left="720" w:hanging="720"/>
        <w:rPr>
          <w:rFonts w:cs="Arial"/>
          <w:b/>
          <w:color w:val="232120"/>
          <w:sz w:val="30"/>
          <w:szCs w:val="30"/>
        </w:rPr>
      </w:pPr>
    </w:p>
    <w:p w14:paraId="634DBA8D" w14:textId="37FA9D19" w:rsidR="00701FED" w:rsidRDefault="00701FED" w:rsidP="00747118">
      <w:pPr>
        <w:spacing w:line="240" w:lineRule="auto"/>
        <w:ind w:left="720" w:hanging="720"/>
        <w:rPr>
          <w:rFonts w:cs="Arial"/>
          <w:b/>
          <w:color w:val="232120"/>
          <w:sz w:val="30"/>
          <w:szCs w:val="30"/>
        </w:rPr>
      </w:pPr>
    </w:p>
    <w:p w14:paraId="246994D0" w14:textId="5716F1BA" w:rsidR="00701FED" w:rsidRDefault="00701FED" w:rsidP="00747118">
      <w:pPr>
        <w:spacing w:line="240" w:lineRule="auto"/>
        <w:ind w:left="720" w:hanging="720"/>
        <w:rPr>
          <w:rFonts w:cs="Arial"/>
          <w:b/>
          <w:color w:val="232120"/>
          <w:sz w:val="30"/>
          <w:szCs w:val="30"/>
        </w:rPr>
      </w:pPr>
    </w:p>
    <w:p w14:paraId="26444669" w14:textId="610FA3A6" w:rsidR="00701FED" w:rsidRDefault="00701FED" w:rsidP="00747118">
      <w:pPr>
        <w:spacing w:line="240" w:lineRule="auto"/>
        <w:ind w:left="720" w:hanging="720"/>
        <w:rPr>
          <w:rFonts w:cs="Arial"/>
          <w:b/>
          <w:color w:val="232120"/>
          <w:sz w:val="30"/>
          <w:szCs w:val="30"/>
        </w:rPr>
      </w:pPr>
    </w:p>
    <w:p w14:paraId="3006096C" w14:textId="14C45B19" w:rsidR="00701FED" w:rsidRDefault="00701FED" w:rsidP="00747118">
      <w:pPr>
        <w:spacing w:line="240" w:lineRule="auto"/>
        <w:ind w:left="720" w:hanging="720"/>
        <w:rPr>
          <w:rFonts w:cs="Arial"/>
          <w:b/>
          <w:color w:val="232120"/>
          <w:sz w:val="30"/>
          <w:szCs w:val="30"/>
        </w:rPr>
      </w:pPr>
    </w:p>
    <w:p w14:paraId="4BE78454" w14:textId="25CF12E6" w:rsidR="00701FED" w:rsidRDefault="00701FED" w:rsidP="00747118">
      <w:pPr>
        <w:spacing w:line="240" w:lineRule="auto"/>
        <w:ind w:left="720" w:hanging="720"/>
        <w:rPr>
          <w:rFonts w:cs="Arial"/>
          <w:b/>
          <w:color w:val="232120"/>
          <w:sz w:val="30"/>
          <w:szCs w:val="30"/>
        </w:rPr>
      </w:pPr>
    </w:p>
    <w:p w14:paraId="1414BE1A" w14:textId="0CACED72" w:rsidR="00701FED" w:rsidRDefault="00701FED" w:rsidP="00747118">
      <w:pPr>
        <w:spacing w:line="240" w:lineRule="auto"/>
        <w:ind w:left="720" w:hanging="720"/>
        <w:rPr>
          <w:rFonts w:cs="Arial"/>
          <w:b/>
          <w:color w:val="232120"/>
          <w:sz w:val="30"/>
          <w:szCs w:val="30"/>
        </w:rPr>
      </w:pPr>
    </w:p>
    <w:p w14:paraId="611DDD9E" w14:textId="372AE97F" w:rsidR="00701FED" w:rsidRDefault="00701FED" w:rsidP="00747118">
      <w:pPr>
        <w:spacing w:line="240" w:lineRule="auto"/>
        <w:ind w:left="720" w:hanging="720"/>
        <w:rPr>
          <w:rFonts w:cs="Arial"/>
          <w:b/>
          <w:color w:val="232120"/>
          <w:sz w:val="30"/>
          <w:szCs w:val="30"/>
        </w:rPr>
      </w:pPr>
    </w:p>
    <w:p w14:paraId="044C81CF" w14:textId="499B907E" w:rsidR="00701FED" w:rsidRDefault="00701FED" w:rsidP="00747118">
      <w:pPr>
        <w:spacing w:line="240" w:lineRule="auto"/>
        <w:ind w:left="720" w:hanging="720"/>
        <w:rPr>
          <w:rFonts w:cs="Arial"/>
          <w:b/>
          <w:color w:val="232120"/>
          <w:sz w:val="30"/>
          <w:szCs w:val="30"/>
        </w:rPr>
      </w:pPr>
    </w:p>
    <w:p w14:paraId="70030A56" w14:textId="1DA7AA18" w:rsidR="00701FED" w:rsidRDefault="00701FED" w:rsidP="00747118">
      <w:pPr>
        <w:spacing w:line="240" w:lineRule="auto"/>
        <w:ind w:left="720" w:hanging="720"/>
        <w:rPr>
          <w:rFonts w:cs="Arial"/>
          <w:b/>
          <w:color w:val="232120"/>
          <w:sz w:val="30"/>
          <w:szCs w:val="30"/>
        </w:rPr>
      </w:pPr>
    </w:p>
    <w:p w14:paraId="4435117E" w14:textId="3AA15B80" w:rsidR="00701FED" w:rsidRDefault="00701FED" w:rsidP="00747118">
      <w:pPr>
        <w:spacing w:line="240" w:lineRule="auto"/>
        <w:ind w:left="720" w:hanging="720"/>
        <w:rPr>
          <w:rFonts w:cs="Arial"/>
          <w:b/>
          <w:color w:val="232120"/>
          <w:sz w:val="30"/>
          <w:szCs w:val="30"/>
        </w:rPr>
      </w:pPr>
    </w:p>
    <w:p w14:paraId="5B4007C1" w14:textId="535D7E20" w:rsidR="00701FED" w:rsidRDefault="00701FED" w:rsidP="00747118">
      <w:pPr>
        <w:spacing w:line="240" w:lineRule="auto"/>
        <w:ind w:left="720" w:hanging="720"/>
        <w:rPr>
          <w:rFonts w:cs="Arial"/>
          <w:b/>
          <w:color w:val="232120"/>
          <w:sz w:val="30"/>
          <w:szCs w:val="30"/>
        </w:rPr>
      </w:pPr>
    </w:p>
    <w:p w14:paraId="44BC60F9" w14:textId="3B29708A" w:rsidR="00701FED" w:rsidRDefault="00701FED" w:rsidP="00747118">
      <w:pPr>
        <w:spacing w:line="240" w:lineRule="auto"/>
        <w:ind w:left="720" w:hanging="720"/>
        <w:rPr>
          <w:rFonts w:cs="Arial"/>
          <w:b/>
          <w:color w:val="232120"/>
          <w:sz w:val="30"/>
          <w:szCs w:val="30"/>
        </w:rPr>
      </w:pPr>
    </w:p>
    <w:p w14:paraId="3FCF2431" w14:textId="607C25EE" w:rsidR="00701FED" w:rsidRDefault="00701FED" w:rsidP="00747118">
      <w:pPr>
        <w:spacing w:line="240" w:lineRule="auto"/>
        <w:ind w:left="720" w:hanging="720"/>
        <w:rPr>
          <w:rFonts w:cs="Arial"/>
          <w:b/>
          <w:color w:val="232120"/>
          <w:sz w:val="30"/>
          <w:szCs w:val="30"/>
        </w:rPr>
      </w:pPr>
    </w:p>
    <w:p w14:paraId="15C81692" w14:textId="7D8B4821" w:rsidR="00701FED" w:rsidRDefault="00701FED" w:rsidP="00747118">
      <w:pPr>
        <w:spacing w:line="240" w:lineRule="auto"/>
        <w:ind w:left="720" w:hanging="720"/>
        <w:rPr>
          <w:rFonts w:cs="Arial"/>
          <w:b/>
          <w:color w:val="232120"/>
          <w:sz w:val="30"/>
          <w:szCs w:val="30"/>
        </w:rPr>
      </w:pPr>
    </w:p>
    <w:p w14:paraId="635B1565" w14:textId="77777777" w:rsidR="00701FED" w:rsidRDefault="00701FED" w:rsidP="00747118">
      <w:pPr>
        <w:spacing w:line="240" w:lineRule="auto"/>
        <w:ind w:left="720" w:hanging="720"/>
        <w:rPr>
          <w:rFonts w:cs="Arial"/>
          <w:b/>
          <w:color w:val="232120"/>
          <w:sz w:val="30"/>
          <w:szCs w:val="30"/>
        </w:rPr>
      </w:pPr>
    </w:p>
    <w:p w14:paraId="1FE37C8A" w14:textId="77777777" w:rsidR="00CC7150" w:rsidRPr="007A6CB4" w:rsidRDefault="00CC7150" w:rsidP="00CC7150">
      <w:pPr>
        <w:pStyle w:val="Heading1"/>
      </w:pPr>
      <w:bookmarkStart w:id="2" w:name="_Toc105510124"/>
      <w:r w:rsidRPr="00E569F0">
        <w:lastRenderedPageBreak/>
        <w:t>Introduction</w:t>
      </w:r>
      <w:bookmarkEnd w:id="2"/>
      <w:r w:rsidRPr="00CC7150">
        <w:t xml:space="preserve"> </w:t>
      </w:r>
    </w:p>
    <w:p w14:paraId="752D8A9A" w14:textId="0D23EEAD" w:rsidR="007A6CB4" w:rsidRPr="00C07A6A" w:rsidRDefault="00E569F0" w:rsidP="00C07A6A">
      <w:pPr>
        <w:pStyle w:val="ListParagraph"/>
        <w:numPr>
          <w:ilvl w:val="1"/>
          <w:numId w:val="2"/>
        </w:numPr>
        <w:spacing w:line="276" w:lineRule="auto"/>
      </w:pPr>
      <w:r>
        <w:t xml:space="preserve">The Northern Ireland Human Rights Commission (the </w:t>
      </w:r>
      <w:r w:rsidR="00E91263">
        <w:t>NIHRC), pursuant to Section 69(1</w:t>
      </w:r>
      <w:r>
        <w:t>) the Northern Ireland Act 1998, reviews the adequacy and effectiveness of law and practice relating to the protection of human rights</w:t>
      </w:r>
      <w:r w:rsidR="00E91263">
        <w:t xml:space="preserve"> in Northern Ireland (NI)</w:t>
      </w:r>
      <w:r>
        <w:t xml:space="preserve">. </w:t>
      </w:r>
      <w:r w:rsidR="00E91263">
        <w:t xml:space="preserve">In accordance with these functions, the NIHRC provides this </w:t>
      </w:r>
      <w:r w:rsidR="00D96BE2">
        <w:t xml:space="preserve">briefing </w:t>
      </w:r>
      <w:r w:rsidR="00E91263">
        <w:t xml:space="preserve">on the </w:t>
      </w:r>
      <w:r w:rsidR="007207AA">
        <w:t>Identity and Language (Northern Ireland)</w:t>
      </w:r>
      <w:r w:rsidR="00E91263">
        <w:t xml:space="preserve"> Bill.</w:t>
      </w:r>
      <w:r w:rsidR="00B77253">
        <w:t xml:space="preserve"> In addition, </w:t>
      </w:r>
      <w:r w:rsidR="00B77253" w:rsidRPr="00B77253">
        <w:t>pursuant to section 78A(1) and 79B(1) of the Northern Ireland Act 1998,</w:t>
      </w:r>
      <w:r w:rsidR="00B77253">
        <w:t xml:space="preserve"> the NIHRC</w:t>
      </w:r>
      <w:r w:rsidR="00B77253" w:rsidRPr="00B77253">
        <w:t xml:space="preserve"> monitors the implementation of Article 2(1) of the Protocol on Ireland/Northern Ireland (Protocol Article 2) in the EU Withdrawal Agreement.</w:t>
      </w:r>
    </w:p>
    <w:p w14:paraId="6F2B394B" w14:textId="77777777" w:rsidR="007A6CB4" w:rsidRPr="00C07A6A" w:rsidRDefault="007A6CB4" w:rsidP="00C07A6A">
      <w:pPr>
        <w:spacing w:line="276" w:lineRule="auto"/>
      </w:pPr>
    </w:p>
    <w:p w14:paraId="6841DC1E" w14:textId="54F46B59" w:rsidR="00E569F0" w:rsidRPr="00C07A6A" w:rsidRDefault="00E569F0" w:rsidP="00C07A6A">
      <w:pPr>
        <w:pStyle w:val="ListParagraph"/>
        <w:numPr>
          <w:ilvl w:val="1"/>
          <w:numId w:val="2"/>
        </w:numPr>
        <w:spacing w:line="276" w:lineRule="auto"/>
      </w:pPr>
      <w:r>
        <w:t>The NIHRC bases its advice on the full range of internationally accepted human rights standards, including the European Convention on Human Rights</w:t>
      </w:r>
      <w:r w:rsidR="007A6CB4">
        <w:t xml:space="preserve"> (ECHR)</w:t>
      </w:r>
      <w:r>
        <w:t xml:space="preserve">, as incorporated by the Human Rights Act 1998 and the treaty obligations of the Council of Europe (CoE) and United Nations (UN) systems. In addition to these treaty standards, there exists a body of ‘soft law’ developed by the human rights bodies of the CoE and UN. These declarations and principles are non-binding but provide further guidance in respect of specific areas. </w:t>
      </w:r>
    </w:p>
    <w:p w14:paraId="41A65E10" w14:textId="77777777" w:rsidR="00E569F0" w:rsidRPr="00CC7150" w:rsidRDefault="00E569F0" w:rsidP="00E569F0">
      <w:pPr>
        <w:ind w:left="720" w:hanging="720"/>
      </w:pPr>
    </w:p>
    <w:p w14:paraId="709DC21D" w14:textId="3F3B02AB" w:rsidR="00652EFA" w:rsidRDefault="00727466" w:rsidP="00652EFA">
      <w:pPr>
        <w:pStyle w:val="Heading1"/>
      </w:pPr>
      <w:bookmarkStart w:id="3" w:name="_Toc105510125"/>
      <w:r>
        <w:t xml:space="preserve">Clause 1 </w:t>
      </w:r>
      <w:r w:rsidR="00E955D2">
        <w:t>–</w:t>
      </w:r>
      <w:r>
        <w:t xml:space="preserve"> </w:t>
      </w:r>
      <w:r w:rsidR="00E955D2">
        <w:t>National and Cultural Identity</w:t>
      </w:r>
      <w:bookmarkEnd w:id="3"/>
      <w:r w:rsidR="00E955D2">
        <w:t xml:space="preserve"> </w:t>
      </w:r>
    </w:p>
    <w:p w14:paraId="002B0C21" w14:textId="76CB6B8E" w:rsidR="008C7E91" w:rsidRPr="00160ABD" w:rsidRDefault="008C7E91" w:rsidP="00160ABD">
      <w:pPr>
        <w:pStyle w:val="Heading2"/>
      </w:pPr>
      <w:bookmarkStart w:id="4" w:name="_Toc105510126"/>
      <w:r w:rsidRPr="00160ABD">
        <w:t>Section</w:t>
      </w:r>
      <w:r w:rsidR="004C27B4">
        <w:t>s</w:t>
      </w:r>
      <w:r w:rsidRPr="00160ABD">
        <w:t xml:space="preserve"> 78F</w:t>
      </w:r>
      <w:r w:rsidR="002A4FC1">
        <w:t>,</w:t>
      </w:r>
      <w:r w:rsidR="004C27B4">
        <w:t xml:space="preserve"> 78P, 78T</w:t>
      </w:r>
      <w:r w:rsidRPr="00160ABD">
        <w:t>: Definition of a public authority</w:t>
      </w:r>
      <w:bookmarkEnd w:id="4"/>
      <w:r w:rsidRPr="00160ABD">
        <w:t xml:space="preserve"> </w:t>
      </w:r>
    </w:p>
    <w:p w14:paraId="0E7CED16" w14:textId="77777777" w:rsidR="008C7E91" w:rsidRDefault="008C7E91" w:rsidP="008C7E91"/>
    <w:p w14:paraId="080FE788" w14:textId="47A9843A" w:rsidR="00523B4D" w:rsidRPr="00523B4D" w:rsidRDefault="001D0FA2" w:rsidP="00423BCE">
      <w:pPr>
        <w:pStyle w:val="ListParagraph"/>
        <w:numPr>
          <w:ilvl w:val="1"/>
          <w:numId w:val="1"/>
        </w:numPr>
        <w:ind w:left="709" w:hanging="709"/>
        <w:rPr>
          <w:bCs/>
        </w:rPr>
      </w:pPr>
      <w:r>
        <w:t>The Identity and Language (Northern Ireland)</w:t>
      </w:r>
      <w:r w:rsidRPr="00C07A6A">
        <w:t xml:space="preserve"> Bill</w:t>
      </w:r>
      <w:r>
        <w:t xml:space="preserve"> </w:t>
      </w:r>
      <w:r w:rsidR="008C6B00">
        <w:t xml:space="preserve">amends the Northern Ireland Act 1998 to allow for the establishment of three new </w:t>
      </w:r>
      <w:r w:rsidR="008C6B00" w:rsidRPr="008C6B00">
        <w:t xml:space="preserve">public authorities in </w:t>
      </w:r>
      <w:r w:rsidR="00444A22">
        <w:t>NI</w:t>
      </w:r>
      <w:r w:rsidR="008C6B00" w:rsidRPr="008C6B00">
        <w:t xml:space="preserve">, including an Office of Identity and Cultural Expression, </w:t>
      </w:r>
      <w:r w:rsidR="00A90927">
        <w:t>and</w:t>
      </w:r>
      <w:r w:rsidR="008C6B00" w:rsidRPr="008C6B00">
        <w:t xml:space="preserve"> Commissioners on the Irish language and the Ulster Scots/Ulster British tradition.</w:t>
      </w:r>
      <w:r w:rsidR="00A90927">
        <w:t xml:space="preserve"> </w:t>
      </w:r>
    </w:p>
    <w:p w14:paraId="4D42873A" w14:textId="77777777" w:rsidR="00523B4D" w:rsidRPr="00523B4D" w:rsidRDefault="00523B4D" w:rsidP="00523B4D">
      <w:pPr>
        <w:pStyle w:val="ListParagraph"/>
        <w:ind w:left="709"/>
        <w:rPr>
          <w:bCs/>
        </w:rPr>
      </w:pPr>
    </w:p>
    <w:p w14:paraId="69A02714" w14:textId="21744F95" w:rsidR="008C7E91" w:rsidRPr="00523B4D" w:rsidRDefault="0005129A" w:rsidP="00523B4D">
      <w:pPr>
        <w:pStyle w:val="ListParagraph"/>
        <w:numPr>
          <w:ilvl w:val="1"/>
          <w:numId w:val="1"/>
        </w:numPr>
        <w:ind w:left="709" w:hanging="709"/>
        <w:rPr>
          <w:bCs/>
        </w:rPr>
      </w:pPr>
      <w:r>
        <w:t>Th</w:t>
      </w:r>
      <w:r w:rsidR="002D7A8A">
        <w:t xml:space="preserve">e Bill </w:t>
      </w:r>
      <w:r w:rsidR="005C3F79">
        <w:t>confers</w:t>
      </w:r>
      <w:r w:rsidR="002D7A8A">
        <w:t xml:space="preserve"> obligations on </w:t>
      </w:r>
      <w:r w:rsidR="00A10E40">
        <w:t>specified</w:t>
      </w:r>
      <w:r w:rsidR="00EA4185">
        <w:t xml:space="preserve"> public </w:t>
      </w:r>
      <w:r w:rsidR="002D7A8A">
        <w:t>authorities in NI</w:t>
      </w:r>
      <w:r w:rsidR="00CD0859">
        <w:t xml:space="preserve"> </w:t>
      </w:r>
      <w:r w:rsidR="007E1541">
        <w:t xml:space="preserve">to ensure they have </w:t>
      </w:r>
      <w:r w:rsidR="004041BE">
        <w:t>“</w:t>
      </w:r>
      <w:r w:rsidR="007E1541">
        <w:t>due regard</w:t>
      </w:r>
      <w:r w:rsidR="004041BE">
        <w:t>”</w:t>
      </w:r>
      <w:r w:rsidR="007E1541">
        <w:t xml:space="preserve"> to </w:t>
      </w:r>
      <w:r w:rsidR="00172188">
        <w:t>certain principles when carrying out their functions</w:t>
      </w:r>
      <w:r w:rsidR="00547EB2">
        <w:rPr>
          <w:rStyle w:val="FootnoteReference"/>
        </w:rPr>
        <w:footnoteReference w:id="2"/>
      </w:r>
      <w:r w:rsidR="00A049E2">
        <w:t xml:space="preserve"> and</w:t>
      </w:r>
      <w:r w:rsidR="003A01C5">
        <w:t xml:space="preserve"> </w:t>
      </w:r>
      <w:r w:rsidR="004041BE">
        <w:t xml:space="preserve">to </w:t>
      </w:r>
      <w:r w:rsidR="009428C6">
        <w:t xml:space="preserve">advice from </w:t>
      </w:r>
      <w:r w:rsidR="005B4A47">
        <w:t xml:space="preserve">the </w:t>
      </w:r>
      <w:r w:rsidR="00E017FA" w:rsidRPr="00E017FA">
        <w:t>Irish language</w:t>
      </w:r>
      <w:r w:rsidR="00273A02">
        <w:t xml:space="preserve"> Commissioner</w:t>
      </w:r>
      <w:r w:rsidR="004041BE">
        <w:t>.</w:t>
      </w:r>
      <w:r w:rsidR="00E017FA">
        <w:rPr>
          <w:rStyle w:val="FootnoteReference"/>
        </w:rPr>
        <w:footnoteReference w:id="3"/>
      </w:r>
      <w:r w:rsidR="00E017FA" w:rsidRPr="00E017FA">
        <w:t xml:space="preserve"> </w:t>
      </w:r>
      <w:r w:rsidR="00655C2B">
        <w:t xml:space="preserve">The Bill also contains measures to promote </w:t>
      </w:r>
      <w:r w:rsidR="00E26766">
        <w:t xml:space="preserve">public authorities’ </w:t>
      </w:r>
      <w:r w:rsidR="00655C2B">
        <w:t xml:space="preserve">compliance with </w:t>
      </w:r>
      <w:r w:rsidR="00E26766">
        <w:t xml:space="preserve">advice from the </w:t>
      </w:r>
      <w:r w:rsidR="00E017FA" w:rsidRPr="00E017FA">
        <w:t xml:space="preserve">Ulster Scots/Ulster British </w:t>
      </w:r>
      <w:r w:rsidR="00273A02">
        <w:t>Commissioner</w:t>
      </w:r>
      <w:r w:rsidR="009428C6">
        <w:t>.</w:t>
      </w:r>
      <w:r w:rsidR="00E017FA">
        <w:rPr>
          <w:rStyle w:val="FootnoteReference"/>
        </w:rPr>
        <w:footnoteReference w:id="4"/>
      </w:r>
      <w:r w:rsidR="009428C6">
        <w:t xml:space="preserve"> </w:t>
      </w:r>
      <w:r w:rsidR="009E1EB6">
        <w:t xml:space="preserve">The </w:t>
      </w:r>
      <w:r w:rsidR="00850675">
        <w:t xml:space="preserve">Bill </w:t>
      </w:r>
      <w:r w:rsidR="00E35D4C">
        <w:t>defines</w:t>
      </w:r>
      <w:r w:rsidR="00A90927" w:rsidRPr="0090283C">
        <w:t xml:space="preserve"> a </w:t>
      </w:r>
      <w:r w:rsidR="00E35D4C">
        <w:t>“</w:t>
      </w:r>
      <w:r w:rsidR="00A90927" w:rsidRPr="0090283C">
        <w:t>public authority</w:t>
      </w:r>
      <w:r w:rsidR="00E35D4C">
        <w:t>” as</w:t>
      </w:r>
      <w:r w:rsidR="00A90927" w:rsidRPr="0090283C">
        <w:t xml:space="preserve"> any </w:t>
      </w:r>
      <w:r w:rsidR="00A90927">
        <w:t>authority</w:t>
      </w:r>
      <w:r w:rsidR="00A90927" w:rsidRPr="0090283C">
        <w:t xml:space="preserve"> </w:t>
      </w:r>
      <w:r w:rsidR="00A90927" w:rsidRPr="0090283C">
        <w:lastRenderedPageBreak/>
        <w:t>listed in Schedule 3 to the Public Services Ombudsman Act (Northern Ireland) 2016</w:t>
      </w:r>
      <w:r w:rsidR="00E54909">
        <w:t>.</w:t>
      </w:r>
      <w:r w:rsidR="00E578A2">
        <w:rPr>
          <w:rStyle w:val="FootnoteReference"/>
        </w:rPr>
        <w:footnoteReference w:id="5"/>
      </w:r>
      <w:r w:rsidR="00E54909">
        <w:t xml:space="preserve"> </w:t>
      </w:r>
    </w:p>
    <w:p w14:paraId="40081A6A" w14:textId="77777777" w:rsidR="008C7E91" w:rsidRDefault="008C7E91" w:rsidP="008C7E91">
      <w:pPr>
        <w:pStyle w:val="ListParagraph"/>
      </w:pPr>
    </w:p>
    <w:p w14:paraId="11EA32FF" w14:textId="5483880D" w:rsidR="008C7E91" w:rsidRPr="001B4DA7" w:rsidRDefault="008C7E91" w:rsidP="008C7E91">
      <w:pPr>
        <w:pStyle w:val="ListParagraph"/>
        <w:numPr>
          <w:ilvl w:val="1"/>
          <w:numId w:val="1"/>
        </w:numPr>
        <w:ind w:left="709" w:hanging="709"/>
      </w:pPr>
      <w:r>
        <w:t>The term ‘public authority’ has a wider meaning under Section 6 of the Human Rights Act 1998 where it includes “a court or tribunal, and person certain of whose functions are functions of a public nature”.  A key distinction is that the Human Rights Act definition includes private organisations, when they are providing a public service, or their service is paid for in whole or part by public money.</w:t>
      </w:r>
      <w:r w:rsidR="00A9675B">
        <w:rPr>
          <w:rStyle w:val="FootnoteReference"/>
        </w:rPr>
        <w:footnoteReference w:id="6"/>
      </w:r>
      <w:r>
        <w:t xml:space="preserve"> The definition of a public authority within the Public Services Ombudsman Act does not extend to such scenarios. Additionally, the use of the term ‘public services’ within Article 10 of the European Charter for Regional and Minority Languages has been interpreted to include services delivered by third parties on behalf of public bodies. </w:t>
      </w:r>
    </w:p>
    <w:p w14:paraId="1381A654" w14:textId="77777777" w:rsidR="001B4DA7" w:rsidRPr="001B4DA7" w:rsidRDefault="001B4DA7" w:rsidP="001B4DA7">
      <w:pPr>
        <w:pStyle w:val="ListParagraph"/>
        <w:rPr>
          <w:bCs/>
        </w:rPr>
      </w:pPr>
    </w:p>
    <w:p w14:paraId="37640787" w14:textId="7864A1B6" w:rsidR="001B4DA7" w:rsidRPr="00441561" w:rsidRDefault="001B4DA7" w:rsidP="008C7E91">
      <w:pPr>
        <w:pStyle w:val="ListParagraph"/>
        <w:numPr>
          <w:ilvl w:val="1"/>
          <w:numId w:val="1"/>
        </w:numPr>
        <w:ind w:left="709" w:hanging="709"/>
      </w:pPr>
      <w:r>
        <w:t xml:space="preserve">In terms of the practical impact this narrowed definition will have, the NIHRC highlight that there </w:t>
      </w:r>
      <w:r w:rsidR="00282475">
        <w:t>are</w:t>
      </w:r>
      <w:r>
        <w:t xml:space="preserve"> a number of authorities with key roles in public life that would not be subject to the </w:t>
      </w:r>
      <w:r w:rsidR="00A725E0">
        <w:t xml:space="preserve">proposed </w:t>
      </w:r>
      <w:r>
        <w:t xml:space="preserve">statutory provisions. This includes, the Northern Ireland Office and its Arm’s Length Bodies, the Electoral Office, the Parades Commission and the NIHRC. While it is reasonable </w:t>
      </w:r>
      <w:r w:rsidR="00180326">
        <w:t>to expect</w:t>
      </w:r>
      <w:r w:rsidR="00B30BDA">
        <w:t xml:space="preserve"> </w:t>
      </w:r>
      <w:r w:rsidR="00180326">
        <w:t>that</w:t>
      </w:r>
      <w:r>
        <w:t xml:space="preserve"> such public authorities </w:t>
      </w:r>
      <w:r w:rsidR="00180326">
        <w:t>will</w:t>
      </w:r>
      <w:r>
        <w:t xml:space="preserve"> act in good faith and comply with the Bill</w:t>
      </w:r>
      <w:r w:rsidR="00180326">
        <w:t xml:space="preserve"> to the best of their ability</w:t>
      </w:r>
      <w:r>
        <w:t>, if they are not supported to do so it is likely that their actions will be</w:t>
      </w:r>
      <w:r w:rsidR="00B30BDA">
        <w:t xml:space="preserve"> significantly</w:t>
      </w:r>
      <w:r>
        <w:t xml:space="preserve"> limited.</w:t>
      </w:r>
    </w:p>
    <w:p w14:paraId="60B315FC" w14:textId="77777777" w:rsidR="008C7E91" w:rsidRPr="00441561" w:rsidRDefault="008C7E91" w:rsidP="008C7E91">
      <w:pPr>
        <w:pStyle w:val="ListParagraph"/>
        <w:rPr>
          <w:b/>
        </w:rPr>
      </w:pPr>
    </w:p>
    <w:p w14:paraId="0482D863" w14:textId="3E31B513" w:rsidR="00E87466" w:rsidRPr="001B4DA7" w:rsidRDefault="008C7E91" w:rsidP="00E87466">
      <w:pPr>
        <w:pStyle w:val="ListParagraph"/>
        <w:numPr>
          <w:ilvl w:val="1"/>
          <w:numId w:val="1"/>
        </w:numPr>
        <w:ind w:left="709" w:hanging="709"/>
        <w:rPr>
          <w:bCs/>
        </w:rPr>
      </w:pPr>
      <w:r w:rsidRPr="00441561">
        <w:rPr>
          <w:b/>
        </w:rPr>
        <w:t>The NIHRC advises that the interpretation of ‘public authority’ within</w:t>
      </w:r>
      <w:r>
        <w:rPr>
          <w:b/>
        </w:rPr>
        <w:t xml:space="preserve"> </w:t>
      </w:r>
      <w:r w:rsidR="00F9012F">
        <w:rPr>
          <w:b/>
        </w:rPr>
        <w:t>s</w:t>
      </w:r>
      <w:r>
        <w:rPr>
          <w:b/>
        </w:rPr>
        <w:t>ection</w:t>
      </w:r>
      <w:r w:rsidRPr="00441561">
        <w:rPr>
          <w:b/>
        </w:rPr>
        <w:t xml:space="preserve"> 78</w:t>
      </w:r>
      <w:r>
        <w:rPr>
          <w:b/>
        </w:rPr>
        <w:t>F</w:t>
      </w:r>
      <w:r w:rsidRPr="00441561">
        <w:rPr>
          <w:b/>
        </w:rPr>
        <w:t xml:space="preserve"> is too narrow and recommends that the definition of ‘public authorities’ is amended to reflect section 6 of the Human Rights Act 1998. </w:t>
      </w:r>
    </w:p>
    <w:p w14:paraId="13FC7B89" w14:textId="77777777" w:rsidR="001B4DA7" w:rsidRPr="001B4DA7" w:rsidRDefault="001B4DA7" w:rsidP="001B4DA7">
      <w:pPr>
        <w:rPr>
          <w:bCs/>
        </w:rPr>
      </w:pPr>
    </w:p>
    <w:p w14:paraId="55E2395B" w14:textId="6C834F37" w:rsidR="00E87466" w:rsidRPr="00E87466" w:rsidRDefault="00E87466" w:rsidP="00160ABD">
      <w:pPr>
        <w:pStyle w:val="Heading2"/>
      </w:pPr>
      <w:bookmarkStart w:id="5" w:name="_Toc105510127"/>
      <w:r w:rsidRPr="00E87466">
        <w:t>Section 78F: National and Cultural Identity Principles</w:t>
      </w:r>
      <w:bookmarkEnd w:id="5"/>
    </w:p>
    <w:p w14:paraId="5B23BF26" w14:textId="77777777" w:rsidR="00E87466" w:rsidRPr="00E87466" w:rsidRDefault="00E87466" w:rsidP="00E87466"/>
    <w:p w14:paraId="689BBF9E" w14:textId="2C07311D" w:rsidR="00990287" w:rsidRPr="004E0CA5" w:rsidRDefault="00C66D2D" w:rsidP="006A4455">
      <w:pPr>
        <w:pStyle w:val="ListParagraph"/>
        <w:numPr>
          <w:ilvl w:val="1"/>
          <w:numId w:val="1"/>
        </w:numPr>
        <w:ind w:left="720"/>
        <w:rPr>
          <w:rStyle w:val="pagelinereference"/>
        </w:rPr>
      </w:pPr>
      <w:r w:rsidRPr="00430D95">
        <w:t>Section 78F</w:t>
      </w:r>
      <w:r w:rsidR="00F23C03" w:rsidRPr="00430D95">
        <w:t xml:space="preserve">(1) </w:t>
      </w:r>
      <w:r w:rsidR="00F90BCF">
        <w:t xml:space="preserve">provides for the </w:t>
      </w:r>
      <w:r w:rsidR="00A93D9A">
        <w:t>national and cultural identity</w:t>
      </w:r>
      <w:r w:rsidR="00814B5D" w:rsidRPr="0090283C">
        <w:t xml:space="preserve"> principles</w:t>
      </w:r>
      <w:r w:rsidR="00F90BCF">
        <w:t>,</w:t>
      </w:r>
      <w:r w:rsidR="00A93D9A">
        <w:t xml:space="preserve"> </w:t>
      </w:r>
      <w:r w:rsidR="00F90BCF">
        <w:rPr>
          <w:rStyle w:val="pagelinereference"/>
          <w:color w:val="000000"/>
          <w:shd w:val="clear" w:color="auto" w:fill="FFFFFF"/>
        </w:rPr>
        <w:t>as below</w:t>
      </w:r>
      <w:r w:rsidR="00430D95">
        <w:rPr>
          <w:rStyle w:val="pagelinereference"/>
          <w:color w:val="000000"/>
          <w:shd w:val="clear" w:color="auto" w:fill="FFFFFF"/>
        </w:rPr>
        <w:t xml:space="preserve">: </w:t>
      </w:r>
    </w:p>
    <w:p w14:paraId="203A5D02" w14:textId="77777777" w:rsidR="004E0CA5" w:rsidRPr="0058359B" w:rsidRDefault="004E0CA5" w:rsidP="004E0CA5">
      <w:pPr>
        <w:pStyle w:val="ListParagraph"/>
        <w:rPr>
          <w:rStyle w:val="pagelinereference"/>
        </w:rPr>
      </w:pPr>
    </w:p>
    <w:p w14:paraId="480C4400" w14:textId="0DC22294" w:rsidR="0058359B" w:rsidRDefault="00C776A5" w:rsidP="00B627A3">
      <w:pPr>
        <w:pStyle w:val="ListParagraph"/>
        <w:numPr>
          <w:ilvl w:val="0"/>
          <w:numId w:val="3"/>
        </w:numPr>
      </w:pPr>
      <w:r>
        <w:t>t</w:t>
      </w:r>
      <w:r w:rsidR="00FF416B">
        <w:t>he principle</w:t>
      </w:r>
      <w:r w:rsidR="00312D2D">
        <w:t xml:space="preserve"> that everybody in Northern Ireland is free to </w:t>
      </w:r>
      <w:r w:rsidR="00276CA8">
        <w:t>choose, affirm, maintain</w:t>
      </w:r>
      <w:r w:rsidR="004E0CA5">
        <w:t xml:space="preserve"> and develop their national and cultural identity, and</w:t>
      </w:r>
      <w:r w:rsidR="000D2CD4">
        <w:t xml:space="preserve"> express and celebrate that identity in a manner that takes account of the sensitivities of those with different </w:t>
      </w:r>
      <w:r w:rsidR="000D2CD4">
        <w:lastRenderedPageBreak/>
        <w:t>national and cultural identities and respects the rule of law;</w:t>
      </w:r>
      <w:r w:rsidR="000D2CD4">
        <w:rPr>
          <w:rStyle w:val="FootnoteReference"/>
        </w:rPr>
        <w:footnoteReference w:id="7"/>
      </w:r>
      <w:r w:rsidR="000D2CD4">
        <w:t xml:space="preserve"> and</w:t>
      </w:r>
    </w:p>
    <w:p w14:paraId="255215AB" w14:textId="77777777" w:rsidR="004E0CA5" w:rsidRDefault="004E0CA5" w:rsidP="004E0CA5">
      <w:pPr>
        <w:pStyle w:val="ListParagraph"/>
        <w:ind w:left="1440"/>
      </w:pPr>
    </w:p>
    <w:p w14:paraId="31D772E4" w14:textId="16960BCB" w:rsidR="00312D2D" w:rsidRPr="00430D95" w:rsidRDefault="00312D2D" w:rsidP="00B627A3">
      <w:pPr>
        <w:pStyle w:val="ListParagraph"/>
        <w:numPr>
          <w:ilvl w:val="0"/>
          <w:numId w:val="3"/>
        </w:numPr>
      </w:pPr>
      <w:r>
        <w:t>the principle that public authorities should encourage and promote reconciliation, tolerance and mean</w:t>
      </w:r>
      <w:r w:rsidR="00276CA8">
        <w:t>ingful dialogue between those with different national and cultural identities with a view to promoting parity of esteem, mutual respect and understanding, and cooperation.</w:t>
      </w:r>
      <w:r w:rsidR="008B07E9">
        <w:rPr>
          <w:rStyle w:val="FootnoteReference"/>
        </w:rPr>
        <w:footnoteReference w:id="8"/>
      </w:r>
      <w:r w:rsidR="00276CA8">
        <w:t xml:space="preserve"> </w:t>
      </w:r>
    </w:p>
    <w:p w14:paraId="3A8494CC" w14:textId="269CFDDC" w:rsidR="00A33B97" w:rsidRDefault="00A33B97" w:rsidP="00E955D2"/>
    <w:p w14:paraId="6E7D6991" w14:textId="0A0CE704" w:rsidR="00321F92" w:rsidRDefault="006A4455" w:rsidP="00321F92">
      <w:pPr>
        <w:pStyle w:val="ListParagraph"/>
        <w:numPr>
          <w:ilvl w:val="1"/>
          <w:numId w:val="1"/>
        </w:numPr>
        <w:ind w:left="720"/>
      </w:pPr>
      <w:r>
        <w:t xml:space="preserve">Principle A, regarding </w:t>
      </w:r>
      <w:r w:rsidRPr="00FE5BCB">
        <w:t>respect for freedom of cultural expression and the right to choose one</w:t>
      </w:r>
      <w:r>
        <w:t>’</w:t>
      </w:r>
      <w:r w:rsidRPr="00FE5BCB">
        <w:t>s cultural identity</w:t>
      </w:r>
      <w:r>
        <w:t xml:space="preserve">, </w:t>
      </w:r>
      <w:r w:rsidRPr="00FE5BCB">
        <w:t>reflects human rights la</w:t>
      </w:r>
      <w:r>
        <w:t xml:space="preserve">nguage and principles. This includes </w:t>
      </w:r>
      <w:r w:rsidRPr="00FE5BCB">
        <w:t xml:space="preserve">the self-identification principle upheld in </w:t>
      </w:r>
      <w:r>
        <w:t xml:space="preserve">Article 3 of the CoE Framework Convention of National Minorities, which states that: </w:t>
      </w:r>
    </w:p>
    <w:p w14:paraId="6A1DF518" w14:textId="77777777" w:rsidR="00EC2710" w:rsidRDefault="00EC2710" w:rsidP="00EC2710">
      <w:pPr>
        <w:pStyle w:val="ListParagraph"/>
      </w:pPr>
    </w:p>
    <w:p w14:paraId="4D757E5B" w14:textId="1A508E16" w:rsidR="00EC2710" w:rsidRDefault="00EC2710" w:rsidP="00EC2710">
      <w:pPr>
        <w:pStyle w:val="ListParagraph"/>
        <w:ind w:left="803"/>
      </w:pPr>
      <w:r w:rsidRPr="00EC2710">
        <w:t>every person belonging to a national minority shall have the right freely to choose to be treated or not be treated as such and no disadvantage shall result from this choice or from the exercise of the rights which are connected to that choice.</w:t>
      </w:r>
    </w:p>
    <w:p w14:paraId="1F6798D8" w14:textId="77777777" w:rsidR="00EC2710" w:rsidRDefault="00EC2710" w:rsidP="00EC2710"/>
    <w:p w14:paraId="6EEA86AF" w14:textId="4BDA9059" w:rsidR="00EC2710" w:rsidRDefault="00321F92" w:rsidP="00EC2710">
      <w:pPr>
        <w:pStyle w:val="ListParagraph"/>
        <w:numPr>
          <w:ilvl w:val="1"/>
          <w:numId w:val="1"/>
        </w:numPr>
        <w:ind w:left="720"/>
      </w:pPr>
      <w:r>
        <w:t xml:space="preserve">The Bill applies a caveat on the expression of identity and culture </w:t>
      </w:r>
      <w:r w:rsidRPr="00FE5BCB">
        <w:t>requir</w:t>
      </w:r>
      <w:r>
        <w:t>ing</w:t>
      </w:r>
      <w:r w:rsidRPr="00FE5BCB">
        <w:t xml:space="preserve"> that a person must have regard to the “sensitivities” of those with different</w:t>
      </w:r>
      <w:r w:rsidR="00250190">
        <w:t xml:space="preserve"> national and</w:t>
      </w:r>
      <w:r w:rsidRPr="00FE5BCB">
        <w:t xml:space="preserve"> cultural identities</w:t>
      </w:r>
      <w:r>
        <w:t xml:space="preserve"> </w:t>
      </w:r>
      <w:r w:rsidRPr="00CC233B">
        <w:t>with</w:t>
      </w:r>
      <w:r>
        <w:t xml:space="preserve"> </w:t>
      </w:r>
      <w:r w:rsidRPr="00CC233B">
        <w:t xml:space="preserve">“respect for the rule of law”. </w:t>
      </w:r>
      <w:r w:rsidRPr="008C553B">
        <w:t xml:space="preserve">The </w:t>
      </w:r>
      <w:r>
        <w:t>NIHRC</w:t>
      </w:r>
      <w:r w:rsidRPr="008C553B">
        <w:t xml:space="preserve"> </w:t>
      </w:r>
      <w:r>
        <w:t>recognises</w:t>
      </w:r>
      <w:r w:rsidRPr="008C553B">
        <w:t xml:space="preserve"> that there are ‘sensitivities’ regarding expression of culture</w:t>
      </w:r>
      <w:r>
        <w:t xml:space="preserve"> and identity</w:t>
      </w:r>
      <w:r w:rsidRPr="008C553B">
        <w:t xml:space="preserve"> in Northern Ireland. Indeed</w:t>
      </w:r>
      <w:r>
        <w:t>,</w:t>
      </w:r>
      <w:r w:rsidRPr="008C553B">
        <w:t xml:space="preserve"> the UK </w:t>
      </w:r>
      <w:r>
        <w:t>G</w:t>
      </w:r>
      <w:r w:rsidRPr="008C553B">
        <w:t>overnment within the Belfast (Good Friday) Agreement encourage</w:t>
      </w:r>
      <w:r>
        <w:t>d</w:t>
      </w:r>
      <w:r w:rsidRPr="008C553B">
        <w:t xml:space="preserve"> the </w:t>
      </w:r>
      <w:r>
        <w:t xml:space="preserve">NI </w:t>
      </w:r>
      <w:r w:rsidRPr="008C553B">
        <w:t xml:space="preserve">Assembly </w:t>
      </w:r>
      <w:r>
        <w:t>to take “</w:t>
      </w:r>
      <w:r w:rsidRPr="008C553B">
        <w:t>account of the desires and s</w:t>
      </w:r>
      <w:r>
        <w:t>ensitivities of the community”.</w:t>
      </w:r>
      <w:r>
        <w:rPr>
          <w:rStyle w:val="FootnoteReference"/>
        </w:rPr>
        <w:footnoteReference w:id="9"/>
      </w:r>
      <w:r>
        <w:t xml:space="preserve"> </w:t>
      </w:r>
    </w:p>
    <w:p w14:paraId="0A50DDCB" w14:textId="77777777" w:rsidR="00EC2710" w:rsidRDefault="00EC2710" w:rsidP="00EC2710">
      <w:pPr>
        <w:pStyle w:val="ListParagraph"/>
      </w:pPr>
    </w:p>
    <w:p w14:paraId="66692B05" w14:textId="7C472654" w:rsidR="00EC2710" w:rsidRDefault="00EC2710" w:rsidP="00EC2710">
      <w:pPr>
        <w:pStyle w:val="ListParagraph"/>
        <w:numPr>
          <w:ilvl w:val="1"/>
          <w:numId w:val="1"/>
        </w:numPr>
        <w:ind w:left="720"/>
      </w:pPr>
      <w:r>
        <w:t>Cultural rights are protected by a number of</w:t>
      </w:r>
      <w:r w:rsidRPr="0012186F">
        <w:t xml:space="preserve"> </w:t>
      </w:r>
      <w:r>
        <w:t>ECHR provisions</w:t>
      </w:r>
      <w:r w:rsidRPr="0012186F">
        <w:t>, namely: Article 8 and the right to lead one’s life in accordance with a cultural identity and the right to choose freely a cultural identity;</w:t>
      </w:r>
      <w:r>
        <w:rPr>
          <w:rStyle w:val="FootnoteReference"/>
        </w:rPr>
        <w:footnoteReference w:id="10"/>
      </w:r>
      <w:r w:rsidRPr="0012186F">
        <w:t xml:space="preserve"> Article 9 and the right to a religious identity;</w:t>
      </w:r>
      <w:r>
        <w:rPr>
          <w:rStyle w:val="FootnoteReference"/>
        </w:rPr>
        <w:footnoteReference w:id="11"/>
      </w:r>
      <w:r w:rsidRPr="0012186F">
        <w:t xml:space="preserve"> </w:t>
      </w:r>
      <w:r>
        <w:t>Article 10 and the right to cultural expression;</w:t>
      </w:r>
      <w:r>
        <w:rPr>
          <w:rStyle w:val="FootnoteReference"/>
        </w:rPr>
        <w:footnoteReference w:id="12"/>
      </w:r>
      <w:r>
        <w:t xml:space="preserve"> and </w:t>
      </w:r>
      <w:r w:rsidRPr="0012186F">
        <w:t>Article 11 and the freedom of association with a cultural purpose</w:t>
      </w:r>
      <w:r>
        <w:t>.</w:t>
      </w:r>
      <w:r>
        <w:rPr>
          <w:rStyle w:val="FootnoteReference"/>
        </w:rPr>
        <w:footnoteReference w:id="13"/>
      </w:r>
      <w:r>
        <w:t xml:space="preserve"> Additionally, the right to cultural life</w:t>
      </w:r>
      <w:r w:rsidRPr="00583069">
        <w:t>,</w:t>
      </w:r>
      <w:r>
        <w:t xml:space="preserve"> is directly</w:t>
      </w:r>
      <w:r w:rsidRPr="00583069">
        <w:t xml:space="preserve"> provided for in Article 15 of the </w:t>
      </w:r>
      <w:r>
        <w:t>UN ICESCR.</w:t>
      </w:r>
    </w:p>
    <w:p w14:paraId="509660F9" w14:textId="77777777" w:rsidR="00EC2710" w:rsidRDefault="00EC2710" w:rsidP="00EC2710"/>
    <w:p w14:paraId="19432EED" w14:textId="6C6015BE" w:rsidR="00EC2710" w:rsidRDefault="00EC2710" w:rsidP="00EC2710">
      <w:pPr>
        <w:pStyle w:val="ListParagraph"/>
        <w:numPr>
          <w:ilvl w:val="1"/>
          <w:numId w:val="1"/>
        </w:numPr>
        <w:ind w:left="720"/>
      </w:pPr>
      <w:r>
        <w:t xml:space="preserve">All of these are qualified rights, which can be subject to limitations when exercising these rights. However, </w:t>
      </w:r>
      <w:r w:rsidRPr="00583069">
        <w:t xml:space="preserve">the </w:t>
      </w:r>
      <w:r>
        <w:t>UN ICESCR Committee is</w:t>
      </w:r>
      <w:r w:rsidRPr="00583069">
        <w:t xml:space="preserve"> clear tha</w:t>
      </w:r>
      <w:r>
        <w:t xml:space="preserve">t any limitations to these rights </w:t>
      </w:r>
      <w:r w:rsidRPr="00583069">
        <w:t>”must pursue a legitimate aim, be compatible with the nature of this right and be strictly necessary for the promotion of a general we</w:t>
      </w:r>
      <w:r>
        <w:t>lfare in a democratic society”.</w:t>
      </w:r>
      <w:r>
        <w:rPr>
          <w:rStyle w:val="FootnoteReference"/>
        </w:rPr>
        <w:footnoteReference w:id="14"/>
      </w:r>
      <w:r>
        <w:t xml:space="preserve"> This is supported by the ECtHR, which states any limitation of such rights must be proportionate in pursuit of a legitimate aim</w:t>
      </w:r>
      <w:r w:rsidRPr="00ED5765">
        <w:t xml:space="preserve"> </w:t>
      </w:r>
      <w:r>
        <w:t xml:space="preserve">and </w:t>
      </w:r>
      <w:r w:rsidRPr="00ED5765">
        <w:t>based on the principle of non-discrimination.</w:t>
      </w:r>
      <w:r w:rsidRPr="00ED5765">
        <w:rPr>
          <w:rStyle w:val="FootnoteReference"/>
        </w:rPr>
        <w:footnoteReference w:id="15"/>
      </w:r>
    </w:p>
    <w:p w14:paraId="3D2F0ED6" w14:textId="77777777" w:rsidR="00EC2710" w:rsidRDefault="00EC2710" w:rsidP="00EC2710"/>
    <w:p w14:paraId="47E4AF74" w14:textId="3E440BA1" w:rsidR="00EC2710" w:rsidRDefault="00EC2710" w:rsidP="00EC2710">
      <w:pPr>
        <w:pStyle w:val="ListParagraph"/>
        <w:numPr>
          <w:ilvl w:val="1"/>
          <w:numId w:val="1"/>
        </w:numPr>
        <w:ind w:left="720"/>
      </w:pPr>
      <w:r>
        <w:t>In some situations, this can lead to the need to balance one individual’s rights with another individual’s rights. It is important that the correct balance is struck, with human rights standards providing guidance on how this can be achieved. For example, consideration should be given to whether r</w:t>
      </w:r>
      <w:r w:rsidRPr="00583069">
        <w:t xml:space="preserve">estricting the cultural expression and identity of </w:t>
      </w:r>
      <w:r>
        <w:t>one individual</w:t>
      </w:r>
      <w:r w:rsidRPr="00583069">
        <w:t xml:space="preserve"> to accommoda</w:t>
      </w:r>
      <w:r>
        <w:t>te the ‘sensitivities’ of another individual</w:t>
      </w:r>
      <w:r w:rsidRPr="00583069">
        <w:t xml:space="preserve"> </w:t>
      </w:r>
      <w:r>
        <w:t>is a disproportionate interference with one or other’s right to freedom of expression (Article 10 ECHR)</w:t>
      </w:r>
      <w:r w:rsidRPr="00583069">
        <w:t>.</w:t>
      </w:r>
      <w:r>
        <w:t xml:space="preserve"> This was explored in the ECtHR case of </w:t>
      </w:r>
      <w:r w:rsidRPr="00EC2710">
        <w:rPr>
          <w:i/>
        </w:rPr>
        <w:t xml:space="preserve">Dink v. Turkey </w:t>
      </w:r>
      <w:r>
        <w:t>(2010)</w:t>
      </w:r>
      <w:r w:rsidRPr="00EC2710">
        <w:rPr>
          <w:i/>
        </w:rPr>
        <w:t>.</w:t>
      </w:r>
      <w:r w:rsidRPr="00FE5BCB">
        <w:rPr>
          <w:rStyle w:val="FootnoteReference"/>
        </w:rPr>
        <w:footnoteReference w:id="16"/>
      </w:r>
      <w:r w:rsidRPr="00FE5BCB">
        <w:t xml:space="preserve"> </w:t>
      </w:r>
    </w:p>
    <w:p w14:paraId="537EFA00" w14:textId="77777777" w:rsidR="00EC2710" w:rsidRDefault="00EC2710" w:rsidP="00EC2710"/>
    <w:p w14:paraId="51F99CB5" w14:textId="77777777" w:rsidR="005A7AD3" w:rsidRDefault="00EC2710" w:rsidP="005A7AD3">
      <w:pPr>
        <w:pStyle w:val="ListParagraph"/>
        <w:numPr>
          <w:ilvl w:val="1"/>
          <w:numId w:val="1"/>
        </w:numPr>
        <w:ind w:left="720"/>
      </w:pPr>
      <w:r>
        <w:t>Dink, a Turkish journalist of Armenian origin, was publication director and editor-in-chief of a bilingual Turkish-Armenian weekly newspaper published in Istanbul. Following the publication in this newspaper of eight articles, in which he expressed his views on the identity of Turkish citizens of Armenian origin, he was found guilty in 2006 of “denigrating Turkish identity”.</w:t>
      </w:r>
      <w:r>
        <w:rPr>
          <w:rStyle w:val="FootnoteReference"/>
        </w:rPr>
        <w:footnoteReference w:id="17"/>
      </w:r>
      <w:r>
        <w:t xml:space="preserve"> The ECtHR held that Dink’s right to freedom of expression (Article 10 ECHR) had been violated, on the basis that there had been no pressing social need to find Dink guilty of denigrating “Turkishness”.</w:t>
      </w:r>
      <w:r>
        <w:rPr>
          <w:rStyle w:val="FootnoteReference"/>
        </w:rPr>
        <w:footnoteReference w:id="18"/>
      </w:r>
      <w:r>
        <w:t xml:space="preserve"> The ECtHR observed, in particular, that the series of articles taken overall did not incite others to violence, resistance or revolt. The articles had not been gratuitously offensive or insulting, and they had not incited others to disrespect or hatred.</w:t>
      </w:r>
      <w:r>
        <w:rPr>
          <w:rStyle w:val="FootnoteReference"/>
        </w:rPr>
        <w:footnoteReference w:id="19"/>
      </w:r>
    </w:p>
    <w:p w14:paraId="6FFDAD15" w14:textId="77777777" w:rsidR="005A7AD3" w:rsidRDefault="005A7AD3" w:rsidP="005A7AD3">
      <w:pPr>
        <w:pStyle w:val="ListParagraph"/>
      </w:pPr>
    </w:p>
    <w:p w14:paraId="79FF75D8" w14:textId="0CB6BCA4" w:rsidR="005A7AD3" w:rsidRDefault="005A7AD3" w:rsidP="005A7AD3">
      <w:pPr>
        <w:pStyle w:val="ListParagraph"/>
        <w:numPr>
          <w:ilvl w:val="1"/>
          <w:numId w:val="1"/>
        </w:numPr>
        <w:ind w:left="720"/>
      </w:pPr>
      <w:r>
        <w:lastRenderedPageBreak/>
        <w:t>Hate speech and incitement of hatred is not protected as freedom of expression under Article 10 ECHR, which makes it easier to gauge where limitations are justified or not in such situations. The right to freedom of expression must be read alongside Article 17 ECHR on the prohibition of abuse of rights, which states that:</w:t>
      </w:r>
    </w:p>
    <w:p w14:paraId="60FED099" w14:textId="77777777" w:rsidR="006D0D23" w:rsidRDefault="006D0D23" w:rsidP="005A7AD3"/>
    <w:p w14:paraId="7CD47F70" w14:textId="77777777" w:rsidR="006D0D23" w:rsidRDefault="005A7AD3" w:rsidP="006D0D23">
      <w:pPr>
        <w:ind w:left="803"/>
      </w:pPr>
      <w:r>
        <w:t>nothing in this Convention may be interpreted as implying for any State, group or person any right to engage in any activity or perform any act aimed at the destruction of any of the rights and freedoms set forth herein or at their limitation to a greater extent than is provided for in the Convention.</w:t>
      </w:r>
    </w:p>
    <w:p w14:paraId="07F4C870" w14:textId="77777777" w:rsidR="006D0D23" w:rsidRDefault="006D0D23" w:rsidP="006D0D23"/>
    <w:p w14:paraId="2EC16FB7" w14:textId="6EB2BF90" w:rsidR="00EC2710" w:rsidRPr="006F14E8" w:rsidRDefault="006D0D23" w:rsidP="00A51A2E">
      <w:pPr>
        <w:pStyle w:val="ListParagraph"/>
        <w:numPr>
          <w:ilvl w:val="1"/>
          <w:numId w:val="1"/>
        </w:numPr>
        <w:ind w:left="720"/>
      </w:pPr>
      <w:r w:rsidRPr="006D0D23">
        <w:t>Article 17 is relevant where an individual attempts to rely on an ECHR provision which deflects from its real purpose, including in order to justify, promote or perform acts that are contrary to the text and spirit of the ECHR; are incompatible with democracy or other fundamental values of the ECHR; or infringe the rights in the ECHR.  For Article 17 to apply, the:</w:t>
      </w:r>
    </w:p>
    <w:p w14:paraId="4DE78F51" w14:textId="77777777" w:rsidR="00EC2710" w:rsidRPr="006F14E8" w:rsidRDefault="00EC2710" w:rsidP="00A9675B">
      <w:pPr>
        <w:spacing w:before="24" w:after="24"/>
        <w:rPr>
          <w:vanish/>
        </w:rPr>
      </w:pPr>
    </w:p>
    <w:p w14:paraId="4771F1BA" w14:textId="77777777" w:rsidR="00EC2710" w:rsidRPr="006F14E8" w:rsidRDefault="00EC2710" w:rsidP="00A9675B">
      <w:pPr>
        <w:spacing w:before="24" w:after="24"/>
        <w:rPr>
          <w:vanish/>
        </w:rPr>
      </w:pPr>
    </w:p>
    <w:p w14:paraId="09C6E712" w14:textId="77777777" w:rsidR="00EC2710" w:rsidRPr="006F14E8" w:rsidRDefault="00EC2710" w:rsidP="00A9675B">
      <w:pPr>
        <w:spacing w:before="24" w:after="24"/>
        <w:rPr>
          <w:vanish/>
        </w:rPr>
      </w:pPr>
    </w:p>
    <w:p w14:paraId="196E41E2" w14:textId="77777777" w:rsidR="00EC2710" w:rsidRPr="006F14E8" w:rsidRDefault="00EC2710" w:rsidP="00A9675B">
      <w:pPr>
        <w:spacing w:before="24" w:after="24"/>
        <w:rPr>
          <w:vanish/>
        </w:rPr>
      </w:pPr>
    </w:p>
    <w:p w14:paraId="35E24236" w14:textId="77777777" w:rsidR="00EC2710" w:rsidRPr="006F14E8" w:rsidRDefault="00EC2710" w:rsidP="00A51A2E">
      <w:pPr>
        <w:pStyle w:val="ListParagraph"/>
        <w:spacing w:before="24" w:after="24"/>
        <w:contextualSpacing w:val="0"/>
      </w:pPr>
    </w:p>
    <w:p w14:paraId="4412D38E" w14:textId="77777777" w:rsidR="00EC2710" w:rsidRPr="006F14E8" w:rsidRDefault="00EC2710" w:rsidP="00A9675B">
      <w:pPr>
        <w:spacing w:before="24" w:after="24"/>
        <w:rPr>
          <w:vanish/>
        </w:rPr>
      </w:pPr>
    </w:p>
    <w:p w14:paraId="351E1E89" w14:textId="5091CADE" w:rsidR="00EC2710" w:rsidRDefault="00EC2710" w:rsidP="00A51A2E">
      <w:pPr>
        <w:pStyle w:val="ListParagraph"/>
        <w:spacing w:before="24" w:after="24"/>
        <w:ind w:left="709" w:firstLine="11"/>
        <w:contextualSpacing w:val="0"/>
      </w:pPr>
      <w:r w:rsidRPr="00FE5BCB">
        <w:t>offending actions must be to spread violence or hatred, to resort to illegal or undemocratic methods, to encourage the use of violence, to undermine the nation’s democratic and pluralist political system, or to purs</w:t>
      </w:r>
      <w:r>
        <w:t>u</w:t>
      </w:r>
      <w:r w:rsidRPr="00FE5BCB">
        <w:t>e objectives that are racist or likely to destroy the rights and freedoms of others.</w:t>
      </w:r>
      <w:r w:rsidRPr="00FE5BCB">
        <w:rPr>
          <w:rStyle w:val="FootnoteReference"/>
        </w:rPr>
        <w:footnoteReference w:id="20"/>
      </w:r>
    </w:p>
    <w:p w14:paraId="0420988B" w14:textId="77777777" w:rsidR="00A51A2E" w:rsidRPr="00FE5BCB" w:rsidRDefault="00A51A2E" w:rsidP="00A51A2E">
      <w:pPr>
        <w:spacing w:before="24" w:after="24"/>
      </w:pPr>
    </w:p>
    <w:p w14:paraId="222C7F8C" w14:textId="5CD68BD1" w:rsidR="007E0CA0" w:rsidRDefault="007E0CA0" w:rsidP="002C0A43">
      <w:pPr>
        <w:pStyle w:val="ListParagraph"/>
        <w:numPr>
          <w:ilvl w:val="1"/>
          <w:numId w:val="1"/>
        </w:numPr>
        <w:ind w:left="709"/>
      </w:pPr>
      <w:r>
        <w:t xml:space="preserve">The NIHRC welcomes reference in </w:t>
      </w:r>
      <w:r w:rsidR="005D163E">
        <w:t xml:space="preserve">National and Cultural Identity </w:t>
      </w:r>
      <w:r>
        <w:t>Principle A to the respect of the rule of law, which will help protect against incitement of hatred by ensuring that legislation regarding, for example, hate crime can still be applicable.</w:t>
      </w:r>
    </w:p>
    <w:p w14:paraId="2025D7EE" w14:textId="77777777" w:rsidR="007E0CA0" w:rsidRDefault="007E0CA0" w:rsidP="007E0CA0">
      <w:pPr>
        <w:pStyle w:val="ListParagraph"/>
        <w:ind w:left="1440"/>
      </w:pPr>
    </w:p>
    <w:p w14:paraId="2771B16E" w14:textId="31A49F7B" w:rsidR="008906B3" w:rsidRDefault="007E0CA0" w:rsidP="008906B3">
      <w:pPr>
        <w:pStyle w:val="ListParagraph"/>
        <w:numPr>
          <w:ilvl w:val="1"/>
          <w:numId w:val="1"/>
        </w:numPr>
        <w:ind w:left="709" w:hanging="709"/>
        <w:rPr>
          <w:b/>
          <w:bCs/>
        </w:rPr>
      </w:pPr>
      <w:r w:rsidRPr="005D163E">
        <w:rPr>
          <w:b/>
          <w:bCs/>
        </w:rPr>
        <w:t xml:space="preserve">The NIHRC recommends that human rights language is embedded within </w:t>
      </w:r>
      <w:r w:rsidR="009030CB">
        <w:rPr>
          <w:b/>
          <w:bCs/>
        </w:rPr>
        <w:t>s</w:t>
      </w:r>
      <w:r w:rsidR="005D163E">
        <w:rPr>
          <w:b/>
          <w:bCs/>
        </w:rPr>
        <w:t>ection 78</w:t>
      </w:r>
      <w:r w:rsidR="000D5BBD">
        <w:rPr>
          <w:b/>
          <w:bCs/>
        </w:rPr>
        <w:t>F</w:t>
      </w:r>
      <w:r w:rsidRPr="005D163E">
        <w:rPr>
          <w:b/>
          <w:bCs/>
        </w:rPr>
        <w:t>, for example enabling the right to identity and cultural expression to cover where it is necessary in promoting the general welfare of a democratic society, proportionate in pursuing a legitimate aim, and adheres to the principle of non-discrimination.</w:t>
      </w:r>
    </w:p>
    <w:p w14:paraId="4FB08F65" w14:textId="77777777" w:rsidR="008906B3" w:rsidRDefault="008906B3" w:rsidP="008906B3">
      <w:pPr>
        <w:pStyle w:val="ListParagraph"/>
      </w:pPr>
    </w:p>
    <w:p w14:paraId="3FA9ED47" w14:textId="77777777" w:rsidR="00871827" w:rsidRPr="00871827" w:rsidRDefault="00C964CE" w:rsidP="00871827">
      <w:pPr>
        <w:pStyle w:val="ListParagraph"/>
        <w:numPr>
          <w:ilvl w:val="1"/>
          <w:numId w:val="1"/>
        </w:numPr>
        <w:ind w:left="709" w:hanging="709"/>
        <w:rPr>
          <w:b/>
          <w:bCs/>
        </w:rPr>
      </w:pPr>
      <w:r w:rsidRPr="00C964CE">
        <w:t>The</w:t>
      </w:r>
      <w:r>
        <w:t xml:space="preserve"> </w:t>
      </w:r>
      <w:r w:rsidRPr="008C553B">
        <w:t xml:space="preserve">terminology of </w:t>
      </w:r>
      <w:r>
        <w:t>National and Cultural Identity Principle B</w:t>
      </w:r>
      <w:r w:rsidRPr="008C553B">
        <w:t xml:space="preserve"> </w:t>
      </w:r>
      <w:r>
        <w:t>acknowledges</w:t>
      </w:r>
      <w:r w:rsidRPr="008C553B">
        <w:t xml:space="preserve"> the need to encourage, promote reconciliation and </w:t>
      </w:r>
      <w:r w:rsidRPr="008C553B">
        <w:lastRenderedPageBreak/>
        <w:t>tolerance</w:t>
      </w:r>
      <w:r>
        <w:t>. This reflects the</w:t>
      </w:r>
      <w:r w:rsidRPr="008C553B">
        <w:t xml:space="preserve"> human r</w:t>
      </w:r>
      <w:r>
        <w:t>ights discourse on cultural diversity, such as in Article 15 of the UN ICESCR.</w:t>
      </w:r>
    </w:p>
    <w:p w14:paraId="75008F5C" w14:textId="77777777" w:rsidR="00871827" w:rsidRDefault="00871827" w:rsidP="00871827">
      <w:pPr>
        <w:pStyle w:val="ListParagraph"/>
      </w:pPr>
    </w:p>
    <w:p w14:paraId="77FF068A" w14:textId="77777777" w:rsidR="00A12082" w:rsidRPr="00A12082" w:rsidRDefault="00871827" w:rsidP="00A12082">
      <w:pPr>
        <w:pStyle w:val="ListParagraph"/>
        <w:numPr>
          <w:ilvl w:val="1"/>
          <w:numId w:val="1"/>
        </w:numPr>
        <w:ind w:left="709" w:hanging="709"/>
        <w:rPr>
          <w:b/>
          <w:bCs/>
        </w:rPr>
      </w:pPr>
      <w:r>
        <w:t xml:space="preserve">Within </w:t>
      </w:r>
      <w:r w:rsidRPr="008C553B">
        <w:t>the human rights framework cultural rights are realised as rights of everyone</w:t>
      </w:r>
      <w:r>
        <w:t>,</w:t>
      </w:r>
      <w:r w:rsidRPr="008C553B">
        <w:t xml:space="preserve"> regardless of the group or community to which they belong.</w:t>
      </w:r>
      <w:r>
        <w:t xml:space="preserve"> </w:t>
      </w:r>
      <w:r w:rsidRPr="00A37DE6">
        <w:t>Where a post</w:t>
      </w:r>
      <w:r>
        <w:t>-</w:t>
      </w:r>
      <w:r w:rsidRPr="00A37DE6">
        <w:t>conflict situation has been addressed specifically under</w:t>
      </w:r>
      <w:r>
        <w:t xml:space="preserve"> Article 15 of the UN ICESCR,</w:t>
      </w:r>
      <w:r w:rsidRPr="001326A2">
        <w:t xml:space="preserve"> the development of </w:t>
      </w:r>
      <w:r w:rsidRPr="00DD3774">
        <w:t>inter</w:t>
      </w:r>
      <w:r>
        <w:t>-</w:t>
      </w:r>
      <w:r w:rsidRPr="00DD3774">
        <w:t>culturalism</w:t>
      </w:r>
      <w:r>
        <w:t xml:space="preserve"> is equally important as </w:t>
      </w:r>
      <w:r w:rsidRPr="00DD3774">
        <w:t>the cultural life of a minority community.</w:t>
      </w:r>
      <w:r>
        <w:t xml:space="preserve"> </w:t>
      </w:r>
      <w:r w:rsidRPr="001326A2">
        <w:t>For example, in relation to Kosovo, the</w:t>
      </w:r>
      <w:r>
        <w:t xml:space="preserve"> UN ICESCR </w:t>
      </w:r>
      <w:r w:rsidRPr="001326A2">
        <w:t>Committee noted the deep ethnic divide, incidents of inter</w:t>
      </w:r>
      <w:r>
        <w:t>-</w:t>
      </w:r>
      <w:r w:rsidRPr="001326A2">
        <w:t>ethnic violence and a climate of intolerance</w:t>
      </w:r>
      <w:r>
        <w:t>. The UN ICESCR Committee subsequently recommended that</w:t>
      </w:r>
      <w:r w:rsidRPr="00DD3774">
        <w:t xml:space="preserve"> the UN Interim Administration in</w:t>
      </w:r>
      <w:r>
        <w:t xml:space="preserve"> Kosovo “</w:t>
      </w:r>
      <w:r w:rsidRPr="00A37DE6">
        <w:t>encourage the relevant Kosovo authorities to foster inter-cultural dialogue and tolerance</w:t>
      </w:r>
      <w:r>
        <w:t xml:space="preserve"> </w:t>
      </w:r>
      <w:r w:rsidRPr="001326A2">
        <w:t>through school education, community level projects and Kosovo-wide campaigns</w:t>
      </w:r>
      <w:r>
        <w:t>”</w:t>
      </w:r>
      <w:r w:rsidRPr="001326A2">
        <w:t>.</w:t>
      </w:r>
      <w:r>
        <w:rPr>
          <w:rStyle w:val="FootnoteReference"/>
        </w:rPr>
        <w:footnoteReference w:id="21"/>
      </w:r>
    </w:p>
    <w:p w14:paraId="0DAACA95" w14:textId="77777777" w:rsidR="00A12082" w:rsidRDefault="00A12082" w:rsidP="00A12082">
      <w:pPr>
        <w:pStyle w:val="ListParagraph"/>
      </w:pPr>
    </w:p>
    <w:p w14:paraId="48BA0D01" w14:textId="77777777" w:rsidR="00A12082" w:rsidRPr="00A12082" w:rsidRDefault="00871827" w:rsidP="00A12082">
      <w:pPr>
        <w:pStyle w:val="ListParagraph"/>
        <w:numPr>
          <w:ilvl w:val="1"/>
          <w:numId w:val="1"/>
        </w:numPr>
        <w:ind w:left="709" w:hanging="709"/>
        <w:rPr>
          <w:b/>
          <w:bCs/>
        </w:rPr>
      </w:pPr>
      <w:r>
        <w:t>The international standards</w:t>
      </w:r>
      <w:r w:rsidR="00A12082">
        <w:t xml:space="preserve"> on culture outlined in the relevant articles of the UN ICESCR and UN ICCPR also highlight the need for </w:t>
      </w:r>
      <w:r w:rsidR="00A12082" w:rsidRPr="001B5EA4">
        <w:t xml:space="preserve">adequate participation in the cultural life of society of minorities and migrants with any programme of integration being based on </w:t>
      </w:r>
      <w:r w:rsidR="00A12082">
        <w:t>“</w:t>
      </w:r>
      <w:r w:rsidR="00A12082" w:rsidRPr="001B5EA4">
        <w:t>inclusion, participation and non-discrimination, with a view to preserving the distinct character of minority cultures</w:t>
      </w:r>
      <w:r w:rsidR="00A12082">
        <w:t>”</w:t>
      </w:r>
      <w:r w:rsidR="00A12082" w:rsidRPr="001B5EA4">
        <w:t>.</w:t>
      </w:r>
      <w:r w:rsidR="00A12082" w:rsidRPr="001B5EA4">
        <w:rPr>
          <w:vertAlign w:val="superscript"/>
        </w:rPr>
        <w:footnoteReference w:id="22"/>
      </w:r>
      <w:r w:rsidR="00A12082">
        <w:t xml:space="preserve"> For example, the UN Human Rights Committee</w:t>
      </w:r>
      <w:r w:rsidR="00A12082" w:rsidRPr="008A0A02">
        <w:t xml:space="preserve"> has placed</w:t>
      </w:r>
      <w:r w:rsidR="00A12082">
        <w:t xml:space="preserve"> </w:t>
      </w:r>
      <w:r w:rsidR="00A12082" w:rsidRPr="00DD3774">
        <w:t xml:space="preserve">particular emphasis under Article 27 of the </w:t>
      </w:r>
      <w:r w:rsidR="00A12082">
        <w:t xml:space="preserve">UN </w:t>
      </w:r>
      <w:r w:rsidR="00A12082" w:rsidRPr="00DD3774">
        <w:t>ICCPR on the rights of the Roma, where they are</w:t>
      </w:r>
      <w:r w:rsidR="00A12082">
        <w:t xml:space="preserve"> </w:t>
      </w:r>
      <w:r w:rsidR="00A12082" w:rsidRPr="00DD3774">
        <w:t>significantly represented i</w:t>
      </w:r>
      <w:r w:rsidR="00A12082">
        <w:t xml:space="preserve">n post-conflict societies (for example, Bosnia and Herzegovina in 2012; Serbia in 2011 </w:t>
      </w:r>
      <w:r w:rsidR="00A12082" w:rsidRPr="00DD3774">
        <w:t>and Former Yugoslav Republic of Macedonia</w:t>
      </w:r>
      <w:r w:rsidR="00A12082">
        <w:t xml:space="preserve"> in</w:t>
      </w:r>
      <w:r w:rsidR="00A12082" w:rsidRPr="00DD3774">
        <w:t xml:space="preserve"> 2008).</w:t>
      </w:r>
      <w:r w:rsidR="00A12082">
        <w:rPr>
          <w:rStyle w:val="FootnoteReference"/>
        </w:rPr>
        <w:footnoteReference w:id="23"/>
      </w:r>
    </w:p>
    <w:p w14:paraId="2491B323" w14:textId="77777777" w:rsidR="00A12082" w:rsidRDefault="00A12082" w:rsidP="00A12082">
      <w:pPr>
        <w:pStyle w:val="ListParagraph"/>
      </w:pPr>
    </w:p>
    <w:p w14:paraId="01187BAC" w14:textId="36719CCA" w:rsidR="00A12082" w:rsidRPr="00A12082" w:rsidRDefault="00A12082" w:rsidP="00A12082">
      <w:pPr>
        <w:pStyle w:val="ListParagraph"/>
        <w:numPr>
          <w:ilvl w:val="1"/>
          <w:numId w:val="1"/>
        </w:numPr>
        <w:ind w:left="709" w:hanging="709"/>
        <w:rPr>
          <w:b/>
          <w:bCs/>
        </w:rPr>
      </w:pPr>
      <w:r w:rsidRPr="00717CD1">
        <w:t>The UN Convention on the Rights of the Child also makes reference to cultural minority rights in Article 30:</w:t>
      </w:r>
    </w:p>
    <w:p w14:paraId="3F98D078" w14:textId="77777777" w:rsidR="00A12082" w:rsidRPr="00A12082" w:rsidRDefault="00A12082" w:rsidP="00A12082">
      <w:pPr>
        <w:rPr>
          <w:b/>
          <w:bCs/>
        </w:rPr>
      </w:pPr>
    </w:p>
    <w:p w14:paraId="234D3660" w14:textId="332F83C3" w:rsidR="00A12082" w:rsidRDefault="00A12082" w:rsidP="00611244">
      <w:pPr>
        <w:pStyle w:val="ListParagraph"/>
        <w:ind w:left="851"/>
      </w:pPr>
      <w:r w:rsidRPr="00A12082">
        <w:t xml:space="preserve">in those States in which ethnic, religious or linguistic minorities or persons of indigenous origin exist, a child belonging to such a minority or who is indigenous shall not be denied the right, in community with other members of his or her group, to enjoy his or </w:t>
      </w:r>
      <w:r w:rsidRPr="00A12082">
        <w:lastRenderedPageBreak/>
        <w:t>her own culture, to profess and practise his or her own religion, or to use his or her own language.</w:t>
      </w:r>
    </w:p>
    <w:p w14:paraId="40DE9167" w14:textId="77777777" w:rsidR="00A12082" w:rsidRDefault="00A12082" w:rsidP="00A12082">
      <w:pPr>
        <w:pStyle w:val="ListParagraph"/>
        <w:ind w:left="803"/>
      </w:pPr>
    </w:p>
    <w:p w14:paraId="4F64CF24" w14:textId="77777777" w:rsidR="00A12082" w:rsidRPr="00A12082" w:rsidRDefault="00A12082" w:rsidP="00A12082">
      <w:pPr>
        <w:pStyle w:val="ListParagraph"/>
        <w:numPr>
          <w:ilvl w:val="1"/>
          <w:numId w:val="1"/>
        </w:numPr>
        <w:ind w:left="709" w:hanging="709"/>
        <w:rPr>
          <w:b/>
          <w:bCs/>
        </w:rPr>
      </w:pPr>
      <w:r>
        <w:t>The UN Committee on the Rights of the Child in its General Comment No 17</w:t>
      </w:r>
      <w:r w:rsidRPr="00527F0D">
        <w:t xml:space="preserve"> </w:t>
      </w:r>
      <w:r>
        <w:t>specifically addresses conflict and post-conflict situations, recognising that cultural rights are often given low priority, but stressing that they can have an important “therapeutic and rehabilitative role” and requiring positive measures from the State to encourage creative expression to promote healing in post-conflict situations.</w:t>
      </w:r>
      <w:r>
        <w:rPr>
          <w:rStyle w:val="FootnoteReference"/>
        </w:rPr>
        <w:footnoteReference w:id="24"/>
      </w:r>
    </w:p>
    <w:p w14:paraId="696B69E6" w14:textId="77777777" w:rsidR="00A12082" w:rsidRDefault="00A12082" w:rsidP="00A12082">
      <w:pPr>
        <w:pStyle w:val="ListParagraph"/>
      </w:pPr>
    </w:p>
    <w:p w14:paraId="7561B092" w14:textId="77777777" w:rsidR="006A0F31" w:rsidRPr="006A0F31" w:rsidRDefault="00A12082" w:rsidP="006A0F31">
      <w:pPr>
        <w:pStyle w:val="ListParagraph"/>
        <w:numPr>
          <w:ilvl w:val="1"/>
          <w:numId w:val="1"/>
        </w:numPr>
        <w:ind w:left="709" w:hanging="709"/>
        <w:rPr>
          <w:b/>
          <w:bCs/>
        </w:rPr>
      </w:pPr>
      <w:r w:rsidRPr="001B5EA4">
        <w:t xml:space="preserve">The </w:t>
      </w:r>
      <w:r w:rsidRPr="002F7314">
        <w:t>Advisory Committee on the Framework Convention for the Protection of</w:t>
      </w:r>
      <w:r>
        <w:t xml:space="preserve"> </w:t>
      </w:r>
      <w:r w:rsidRPr="002F7314">
        <w:t>National Minorities</w:t>
      </w:r>
      <w:r>
        <w:t xml:space="preserve"> </w:t>
      </w:r>
      <w:r w:rsidRPr="002F7314">
        <w:t>has previously raised concerns that attention and efforts are directed at the two main communities in NI and that the needs of persons belonging to minority ethnic communities a</w:t>
      </w:r>
      <w:r>
        <w:t>re not adequately catered for. The EU Advisory Committee</w:t>
      </w:r>
      <w:r w:rsidRPr="002F7314">
        <w:t xml:space="preserve"> recommended that the needs of all minorit</w:t>
      </w:r>
      <w:r>
        <w:t>ies are taken into account when</w:t>
      </w:r>
      <w:r w:rsidRPr="002F7314">
        <w:t xml:space="preserve"> allocating support and funding.</w:t>
      </w:r>
      <w:r>
        <w:rPr>
          <w:rStyle w:val="FootnoteReference"/>
        </w:rPr>
        <w:footnoteReference w:id="25"/>
      </w:r>
    </w:p>
    <w:p w14:paraId="3FBFC720" w14:textId="77777777" w:rsidR="006A0F31" w:rsidRPr="006A0F31" w:rsidRDefault="006A0F31" w:rsidP="006A0F31">
      <w:pPr>
        <w:pStyle w:val="ListParagraph"/>
        <w:rPr>
          <w:b/>
        </w:rPr>
      </w:pPr>
    </w:p>
    <w:p w14:paraId="01910913" w14:textId="3A868B0B" w:rsidR="00EE38CA" w:rsidRPr="00EE38CA" w:rsidRDefault="006A0F31" w:rsidP="00EE38CA">
      <w:pPr>
        <w:pStyle w:val="ListParagraph"/>
        <w:numPr>
          <w:ilvl w:val="1"/>
          <w:numId w:val="1"/>
        </w:numPr>
        <w:ind w:left="709" w:hanging="709"/>
        <w:rPr>
          <w:b/>
          <w:bCs/>
        </w:rPr>
      </w:pPr>
      <w:r w:rsidRPr="006A0F31">
        <w:rPr>
          <w:b/>
        </w:rPr>
        <w:t xml:space="preserve">The NIHRC recognises that the </w:t>
      </w:r>
      <w:r w:rsidR="009030CB">
        <w:rPr>
          <w:b/>
        </w:rPr>
        <w:t xml:space="preserve">National and Cultural Identity </w:t>
      </w:r>
      <w:r w:rsidRPr="006A0F31">
        <w:rPr>
          <w:b/>
        </w:rPr>
        <w:t xml:space="preserve">Principles in </w:t>
      </w:r>
      <w:r w:rsidR="009030CB">
        <w:rPr>
          <w:b/>
        </w:rPr>
        <w:t>s</w:t>
      </w:r>
      <w:r>
        <w:rPr>
          <w:b/>
        </w:rPr>
        <w:t>ection 78F</w:t>
      </w:r>
      <w:r w:rsidRPr="006A0F31">
        <w:rPr>
          <w:b/>
        </w:rPr>
        <w:t xml:space="preserve"> must include language reflective of two main communities in NI as a post-conflict society.  However, the NIHRC recommends that in upholding the right to identity and cultural expression, that other smaller minority communities are included. </w:t>
      </w:r>
    </w:p>
    <w:p w14:paraId="3415C4F1" w14:textId="519A3E96" w:rsidR="00EE38CA" w:rsidRDefault="00EE38CA" w:rsidP="004737A0"/>
    <w:p w14:paraId="255FE19A" w14:textId="247F5BE3" w:rsidR="004737A0" w:rsidRDefault="004737A0" w:rsidP="004737A0">
      <w:pPr>
        <w:pStyle w:val="Heading2"/>
      </w:pPr>
      <w:bookmarkStart w:id="6" w:name="_Toc105510128"/>
      <w:r w:rsidRPr="00766B38">
        <w:t>Section 78H: Functions of the Office of Identity and Cultural Expression</w:t>
      </w:r>
      <w:bookmarkEnd w:id="6"/>
    </w:p>
    <w:p w14:paraId="707AA1B6" w14:textId="77777777" w:rsidR="00BA26C9" w:rsidRPr="00F2562C" w:rsidRDefault="00BA26C9" w:rsidP="004737A0"/>
    <w:p w14:paraId="68B77247" w14:textId="41F2FBB3" w:rsidR="00F2562C" w:rsidRPr="005D477D" w:rsidRDefault="00F2562C" w:rsidP="000700A3">
      <w:pPr>
        <w:pStyle w:val="ListParagraph"/>
        <w:numPr>
          <w:ilvl w:val="1"/>
          <w:numId w:val="1"/>
        </w:numPr>
        <w:ind w:left="709" w:hanging="709"/>
        <w:rPr>
          <w:bCs/>
        </w:rPr>
      </w:pPr>
      <w:r w:rsidRPr="00F2562C">
        <w:rPr>
          <w:rFonts w:cs="Verdana"/>
          <w:bCs/>
          <w:color w:val="000000"/>
        </w:rPr>
        <w:t>The legislation outlines that</w:t>
      </w:r>
      <w:r>
        <w:rPr>
          <w:rFonts w:cs="Verdana"/>
          <w:bCs/>
          <w:color w:val="000000"/>
        </w:rPr>
        <w:t xml:space="preserve"> the principal aims of the Office </w:t>
      </w:r>
      <w:r w:rsidR="00BA26C9">
        <w:rPr>
          <w:rFonts w:cs="Verdana"/>
          <w:bCs/>
          <w:color w:val="000000"/>
        </w:rPr>
        <w:t xml:space="preserve">are: </w:t>
      </w:r>
    </w:p>
    <w:p w14:paraId="1B04E1AC" w14:textId="77777777" w:rsidR="00BA26C9" w:rsidRPr="00BA26C9" w:rsidRDefault="00BA26C9" w:rsidP="00BA26C9">
      <w:pPr>
        <w:pStyle w:val="ListParagraph"/>
        <w:rPr>
          <w:bCs/>
        </w:rPr>
      </w:pPr>
    </w:p>
    <w:p w14:paraId="20660A34" w14:textId="132A398B" w:rsidR="00BA26C9" w:rsidRPr="00BA26C9" w:rsidRDefault="00BA26C9" w:rsidP="00B627A3">
      <w:pPr>
        <w:pStyle w:val="ListParagraph"/>
        <w:numPr>
          <w:ilvl w:val="0"/>
          <w:numId w:val="6"/>
        </w:numPr>
        <w:rPr>
          <w:bCs/>
        </w:rPr>
      </w:pPr>
      <w:r w:rsidRPr="00BA26C9">
        <w:rPr>
          <w:bCs/>
        </w:rPr>
        <w:t>to promote cultural pluralism and respect for diversity in</w:t>
      </w:r>
      <w:r>
        <w:rPr>
          <w:bCs/>
        </w:rPr>
        <w:t xml:space="preserve"> </w:t>
      </w:r>
      <w:r w:rsidRPr="00BA26C9">
        <w:rPr>
          <w:bCs/>
        </w:rPr>
        <w:t>Northern Ireland;</w:t>
      </w:r>
    </w:p>
    <w:p w14:paraId="65B51804" w14:textId="1C232F34" w:rsidR="00BA26C9" w:rsidRPr="00BA26C9" w:rsidRDefault="00BA26C9" w:rsidP="00B627A3">
      <w:pPr>
        <w:pStyle w:val="ListParagraph"/>
        <w:numPr>
          <w:ilvl w:val="0"/>
          <w:numId w:val="6"/>
        </w:numPr>
        <w:rPr>
          <w:bCs/>
        </w:rPr>
      </w:pPr>
      <w:r w:rsidRPr="00BA26C9">
        <w:rPr>
          <w:bCs/>
        </w:rPr>
        <w:t>to promote social cohesion and reconciliation between those</w:t>
      </w:r>
      <w:r>
        <w:rPr>
          <w:bCs/>
        </w:rPr>
        <w:t xml:space="preserve"> </w:t>
      </w:r>
      <w:r w:rsidRPr="00BA26C9">
        <w:rPr>
          <w:bCs/>
        </w:rPr>
        <w:t>with different national and cultural identities;</w:t>
      </w:r>
    </w:p>
    <w:p w14:paraId="6332F115" w14:textId="6A52FE10" w:rsidR="00BA26C9" w:rsidRPr="00BA26C9" w:rsidRDefault="00BA26C9" w:rsidP="00B627A3">
      <w:pPr>
        <w:pStyle w:val="ListParagraph"/>
        <w:numPr>
          <w:ilvl w:val="0"/>
          <w:numId w:val="6"/>
        </w:numPr>
        <w:rPr>
          <w:bCs/>
        </w:rPr>
      </w:pPr>
      <w:r w:rsidRPr="00BA26C9">
        <w:rPr>
          <w:bCs/>
        </w:rPr>
        <w:t>to increase the capacity and resilience of people in Northern</w:t>
      </w:r>
      <w:r>
        <w:rPr>
          <w:bCs/>
        </w:rPr>
        <w:t xml:space="preserve"> </w:t>
      </w:r>
      <w:r w:rsidRPr="00BA26C9">
        <w:rPr>
          <w:bCs/>
        </w:rPr>
        <w:t>Ireland to address issues related to differences in national and</w:t>
      </w:r>
      <w:r>
        <w:rPr>
          <w:bCs/>
        </w:rPr>
        <w:t xml:space="preserve"> </w:t>
      </w:r>
      <w:r w:rsidRPr="00BA26C9">
        <w:rPr>
          <w:bCs/>
        </w:rPr>
        <w:t>cultural identity;</w:t>
      </w:r>
    </w:p>
    <w:p w14:paraId="63E9CA5B" w14:textId="481885A0" w:rsidR="00BA26C9" w:rsidRPr="00BA26C9" w:rsidRDefault="00BA26C9" w:rsidP="00B627A3">
      <w:pPr>
        <w:pStyle w:val="ListParagraph"/>
        <w:numPr>
          <w:ilvl w:val="0"/>
          <w:numId w:val="6"/>
        </w:numPr>
        <w:rPr>
          <w:bCs/>
        </w:rPr>
      </w:pPr>
      <w:r w:rsidRPr="00BA26C9">
        <w:rPr>
          <w:bCs/>
        </w:rPr>
        <w:lastRenderedPageBreak/>
        <w:t>to support, and promote the celebration of, the cultural and</w:t>
      </w:r>
      <w:r>
        <w:rPr>
          <w:bCs/>
        </w:rPr>
        <w:t xml:space="preserve"> </w:t>
      </w:r>
      <w:r w:rsidRPr="00BA26C9">
        <w:rPr>
          <w:bCs/>
        </w:rPr>
        <w:t>linguistic heritage of all people living in Northern Ireland.</w:t>
      </w:r>
    </w:p>
    <w:p w14:paraId="00AA625A" w14:textId="73AD49F2" w:rsidR="00321F92" w:rsidRDefault="00321F92" w:rsidP="00EC2710"/>
    <w:p w14:paraId="2D69AECD" w14:textId="0016256A" w:rsidR="005D477D" w:rsidRPr="00EF7648" w:rsidRDefault="005D477D" w:rsidP="005D477D">
      <w:pPr>
        <w:pStyle w:val="ListParagraph"/>
        <w:numPr>
          <w:ilvl w:val="1"/>
          <w:numId w:val="1"/>
        </w:numPr>
        <w:ind w:left="709" w:hanging="709"/>
        <w:rPr>
          <w:bCs/>
        </w:rPr>
      </w:pPr>
      <w:r>
        <w:rPr>
          <w:rFonts w:cs="Verdana"/>
          <w:bCs/>
          <w:color w:val="000000"/>
        </w:rPr>
        <w:t xml:space="preserve">The legislation has included rights based language by framing the Office’s aims and functions around a duty to “promote”. </w:t>
      </w:r>
    </w:p>
    <w:p w14:paraId="1FC95D23" w14:textId="77777777" w:rsidR="006604EE" w:rsidRPr="004017E8" w:rsidRDefault="006604EE" w:rsidP="004017E8">
      <w:pPr>
        <w:rPr>
          <w:bCs/>
        </w:rPr>
      </w:pPr>
    </w:p>
    <w:p w14:paraId="7453DF0F" w14:textId="2F0166BB" w:rsidR="004017E8" w:rsidRPr="00F459A0" w:rsidRDefault="00EF7648" w:rsidP="00F459A0">
      <w:pPr>
        <w:pStyle w:val="ListParagraph"/>
        <w:numPr>
          <w:ilvl w:val="1"/>
          <w:numId w:val="1"/>
        </w:numPr>
        <w:ind w:left="709" w:hanging="709"/>
        <w:rPr>
          <w:bCs/>
        </w:rPr>
      </w:pPr>
      <w:r>
        <w:rPr>
          <w:rFonts w:cs="Verdana"/>
          <w:bCs/>
          <w:color w:val="000000"/>
        </w:rPr>
        <w:t>International human rights standards use the term ‘promote and protect’, as elaborated in the Vienna Declaration 1993</w:t>
      </w:r>
      <w:r w:rsidR="000D0FFA">
        <w:rPr>
          <w:rFonts w:cs="Verdana"/>
          <w:bCs/>
          <w:color w:val="000000"/>
        </w:rPr>
        <w:t>, “</w:t>
      </w:r>
      <w:r w:rsidR="004017E8" w:rsidRPr="22DE3283">
        <w:t>the promotion and protection of all human rights and fundamental freedoms must be considered as a priority objective of the United Nations in accordance with its purposes and principles</w:t>
      </w:r>
      <w:r w:rsidR="000D0FFA">
        <w:t>”</w:t>
      </w:r>
      <w:r w:rsidR="004017E8" w:rsidRPr="22DE3283">
        <w:t>.</w:t>
      </w:r>
      <w:r w:rsidR="004017E8" w:rsidRPr="22DE3283">
        <w:rPr>
          <w:rStyle w:val="FootnoteReference"/>
        </w:rPr>
        <w:footnoteReference w:id="26"/>
      </w:r>
      <w:r w:rsidR="004017E8" w:rsidRPr="00F459A0">
        <w:rPr>
          <w:bCs/>
        </w:rPr>
        <w:t xml:space="preserve">   </w:t>
      </w:r>
    </w:p>
    <w:p w14:paraId="5CEC67B8" w14:textId="77777777" w:rsidR="004017E8" w:rsidRPr="009970DA" w:rsidRDefault="004017E8" w:rsidP="009970DA">
      <w:pPr>
        <w:pStyle w:val="ListParagraph"/>
        <w:rPr>
          <w:rFonts w:cs="Arial"/>
          <w:iCs/>
        </w:rPr>
      </w:pPr>
    </w:p>
    <w:p w14:paraId="252CF965" w14:textId="77777777" w:rsidR="009970DA" w:rsidRPr="009970DA" w:rsidRDefault="009970DA" w:rsidP="009970DA">
      <w:pPr>
        <w:pStyle w:val="ListParagraph"/>
        <w:numPr>
          <w:ilvl w:val="1"/>
          <w:numId w:val="1"/>
        </w:numPr>
        <w:ind w:left="709" w:hanging="709"/>
        <w:rPr>
          <w:bCs/>
        </w:rPr>
      </w:pPr>
      <w:r w:rsidRPr="009970DA">
        <w:rPr>
          <w:rFonts w:cs="Arial"/>
          <w:iCs/>
        </w:rPr>
        <w:t>The ‘protect and promote’ principles have subsequently been affirmed by human rights bodies.</w:t>
      </w:r>
      <w:r w:rsidRPr="00847238">
        <w:rPr>
          <w:vertAlign w:val="superscript"/>
        </w:rPr>
        <w:footnoteReference w:id="27"/>
      </w:r>
      <w:r w:rsidRPr="009970DA">
        <w:rPr>
          <w:rFonts w:cs="Arial"/>
          <w:iCs/>
        </w:rPr>
        <w:t xml:space="preserve"> The UN Human Rights Committee has highlighted the need to both protect and promote rights to ensure full enjoyment of a right and effective implementation of the State’s obligations.</w:t>
      </w:r>
      <w:r>
        <w:rPr>
          <w:rStyle w:val="FootnoteReference"/>
          <w:rFonts w:cs="Arial"/>
          <w:iCs/>
        </w:rPr>
        <w:footnoteReference w:id="28"/>
      </w:r>
    </w:p>
    <w:p w14:paraId="496863AB" w14:textId="77777777" w:rsidR="009970DA" w:rsidRPr="009970DA" w:rsidRDefault="009970DA" w:rsidP="009970DA">
      <w:pPr>
        <w:pStyle w:val="ListParagraph"/>
        <w:rPr>
          <w:rFonts w:cs="Arial"/>
          <w:b/>
          <w:iCs/>
        </w:rPr>
      </w:pPr>
    </w:p>
    <w:p w14:paraId="69BB3F2B" w14:textId="7A983275" w:rsidR="00C56467" w:rsidRPr="001318CF" w:rsidRDefault="009970DA" w:rsidP="00C56467">
      <w:pPr>
        <w:pStyle w:val="ListParagraph"/>
        <w:numPr>
          <w:ilvl w:val="1"/>
          <w:numId w:val="1"/>
        </w:numPr>
        <w:ind w:left="709" w:hanging="709"/>
        <w:rPr>
          <w:bCs/>
        </w:rPr>
      </w:pPr>
      <w:r w:rsidRPr="009970DA">
        <w:rPr>
          <w:rFonts w:cs="Arial"/>
          <w:b/>
          <w:iCs/>
        </w:rPr>
        <w:t xml:space="preserve">The NIHRC recommends that rights based language is embedded within the aims and functions set out in </w:t>
      </w:r>
      <w:r w:rsidR="00C73190">
        <w:rPr>
          <w:rFonts w:cs="Arial"/>
          <w:b/>
          <w:iCs/>
        </w:rPr>
        <w:t>s</w:t>
      </w:r>
      <w:r>
        <w:rPr>
          <w:rFonts w:cs="Arial"/>
          <w:b/>
          <w:iCs/>
        </w:rPr>
        <w:t>ection 78H</w:t>
      </w:r>
      <w:r w:rsidRPr="009970DA">
        <w:rPr>
          <w:rFonts w:cs="Arial"/>
          <w:b/>
          <w:iCs/>
        </w:rPr>
        <w:t>. This involves amending the language to include ‘promote and protect’. This is particularly important as it reflects the intended aims and functions of the Office envisaged in the New Decade New Approach document.</w:t>
      </w:r>
    </w:p>
    <w:p w14:paraId="69CD1C04" w14:textId="77777777" w:rsidR="001318CF" w:rsidRPr="001318CF" w:rsidRDefault="001318CF" w:rsidP="001318CF">
      <w:pPr>
        <w:pStyle w:val="ListParagraph"/>
        <w:rPr>
          <w:bCs/>
        </w:rPr>
      </w:pPr>
    </w:p>
    <w:p w14:paraId="0F2B0DEC" w14:textId="1F835D7E" w:rsidR="001318CF" w:rsidRPr="00331C65" w:rsidRDefault="001318CF" w:rsidP="001318CF">
      <w:pPr>
        <w:pStyle w:val="ListParagraph"/>
        <w:numPr>
          <w:ilvl w:val="1"/>
          <w:numId w:val="1"/>
        </w:numPr>
        <w:ind w:left="709" w:hanging="709"/>
        <w:rPr>
          <w:b/>
          <w:bCs/>
        </w:rPr>
      </w:pPr>
      <w:r w:rsidRPr="006F14E8">
        <w:t>This approach can be</w:t>
      </w:r>
      <w:r>
        <w:t xml:space="preserve"> further</w:t>
      </w:r>
      <w:r w:rsidRPr="006F14E8">
        <w:t xml:space="preserve"> aided by referencing human rights treaties. For example, t</w:t>
      </w:r>
      <w:r w:rsidRPr="00EE38CA">
        <w:rPr>
          <w:rFonts w:cs="Verdana"/>
          <w:color w:val="000000"/>
        </w:rPr>
        <w:t xml:space="preserve">he </w:t>
      </w:r>
      <w:r w:rsidRPr="006F14E8">
        <w:t xml:space="preserve">Ulster Scots /Ulster British Commissioner established by </w:t>
      </w:r>
      <w:r>
        <w:t xml:space="preserve">section 78Q </w:t>
      </w:r>
      <w:r w:rsidRPr="006F14E8">
        <w:t>has</w:t>
      </w:r>
      <w:r>
        <w:t xml:space="preserve"> a</w:t>
      </w:r>
      <w:r w:rsidRPr="006F14E8">
        <w:t xml:space="preserve"> role in providing</w:t>
      </w:r>
      <w:r>
        <w:t xml:space="preserve"> advice, support, and guidance to public authorities on the effect and implementation of specified international instruments in relation to the relevant language, arts and literature.</w:t>
      </w:r>
      <w:r>
        <w:rPr>
          <w:rStyle w:val="FootnoteReference"/>
        </w:rPr>
        <w:footnoteReference w:id="29"/>
      </w:r>
      <w:r>
        <w:t xml:space="preserve"> The specified international instruments are: </w:t>
      </w:r>
    </w:p>
    <w:p w14:paraId="01C1CD5C" w14:textId="77777777" w:rsidR="001318CF" w:rsidRPr="00331C65" w:rsidRDefault="001318CF" w:rsidP="001318CF">
      <w:pPr>
        <w:rPr>
          <w:b/>
          <w:bCs/>
        </w:rPr>
      </w:pPr>
    </w:p>
    <w:p w14:paraId="02F005DD" w14:textId="77777777" w:rsidR="001318CF" w:rsidRPr="006F14E8" w:rsidRDefault="001318CF" w:rsidP="001318CF">
      <w:pPr>
        <w:pStyle w:val="ListParagraph"/>
        <w:numPr>
          <w:ilvl w:val="0"/>
          <w:numId w:val="5"/>
        </w:numPr>
        <w:spacing w:after="160" w:line="276" w:lineRule="auto"/>
        <w:ind w:left="1418" w:hanging="425"/>
      </w:pPr>
      <w:r w:rsidRPr="006F14E8">
        <w:t>the Council of Europe’s Charter for Regional or Minority Languages dated 5</w:t>
      </w:r>
      <w:r w:rsidRPr="006F14E8">
        <w:rPr>
          <w:vertAlign w:val="superscript"/>
        </w:rPr>
        <w:t>th</w:t>
      </w:r>
      <w:r w:rsidRPr="006F14E8">
        <w:t xml:space="preserve"> November 1992;</w:t>
      </w:r>
    </w:p>
    <w:p w14:paraId="4D1D8EAF" w14:textId="77777777" w:rsidR="001318CF" w:rsidRPr="006F14E8" w:rsidRDefault="001318CF" w:rsidP="001318CF">
      <w:pPr>
        <w:pStyle w:val="ListParagraph"/>
        <w:numPr>
          <w:ilvl w:val="0"/>
          <w:numId w:val="5"/>
        </w:numPr>
        <w:spacing w:after="160" w:line="276" w:lineRule="auto"/>
        <w:ind w:left="1418" w:hanging="425"/>
      </w:pPr>
      <w:r w:rsidRPr="006F14E8">
        <w:lastRenderedPageBreak/>
        <w:t>the Council of Europe’s Framework Convention for the Protection of National Minorities dated 1</w:t>
      </w:r>
      <w:r w:rsidRPr="006F14E8">
        <w:rPr>
          <w:vertAlign w:val="superscript"/>
        </w:rPr>
        <w:t>st</w:t>
      </w:r>
      <w:r w:rsidRPr="006F14E8">
        <w:t xml:space="preserve"> February 1995; and</w:t>
      </w:r>
    </w:p>
    <w:p w14:paraId="01F79E2C" w14:textId="77777777" w:rsidR="001318CF" w:rsidRPr="006F14E8" w:rsidRDefault="001318CF" w:rsidP="001318CF">
      <w:pPr>
        <w:pStyle w:val="ListParagraph"/>
        <w:numPr>
          <w:ilvl w:val="0"/>
          <w:numId w:val="5"/>
        </w:numPr>
        <w:spacing w:after="160" w:line="276" w:lineRule="auto"/>
        <w:ind w:left="1418" w:hanging="425"/>
      </w:pPr>
      <w:r w:rsidRPr="006F14E8">
        <w:t>the Convention on the Rights of the Child adopted by the General Assembly of the United Nations on 20</w:t>
      </w:r>
      <w:r w:rsidRPr="006F14E8">
        <w:rPr>
          <w:vertAlign w:val="superscript"/>
        </w:rPr>
        <w:t>th</w:t>
      </w:r>
      <w:r w:rsidRPr="006F14E8">
        <w:t xml:space="preserve"> November 1989.</w:t>
      </w:r>
    </w:p>
    <w:p w14:paraId="137BBE93" w14:textId="77777777" w:rsidR="001318CF" w:rsidRPr="00331C65" w:rsidRDefault="001318CF" w:rsidP="001318CF">
      <w:pPr>
        <w:pStyle w:val="ListParagraph"/>
        <w:rPr>
          <w:b/>
          <w:bCs/>
        </w:rPr>
      </w:pPr>
    </w:p>
    <w:p w14:paraId="0D4AD6EA" w14:textId="77777777" w:rsidR="001318CF" w:rsidRPr="00E87466" w:rsidRDefault="001318CF" w:rsidP="001318CF">
      <w:pPr>
        <w:pStyle w:val="ListParagraph"/>
        <w:numPr>
          <w:ilvl w:val="1"/>
          <w:numId w:val="1"/>
        </w:numPr>
        <w:ind w:left="709" w:hanging="709"/>
      </w:pPr>
      <w:r>
        <w:t xml:space="preserve">In addition, </w:t>
      </w:r>
      <w:r w:rsidRPr="00E17D15">
        <w:rPr>
          <w:rFonts w:cs="Verdana"/>
          <w:color w:val="000000"/>
        </w:rPr>
        <w:t>the UN ICCPR and UN ICESCR are two human rights treaties that are central in protecting culture</w:t>
      </w:r>
      <w:r>
        <w:rPr>
          <w:rFonts w:cs="Verdana"/>
          <w:color w:val="000000"/>
        </w:rPr>
        <w:t xml:space="preserve">. Articles 1, 19 and 27 of the UN ICCPR and Article 15 of the UN ICESCR are relevant to cultural rights and identity and the language and principles contained within these would assist with guiding the work of the Office of Identity and Cultural Expression. </w:t>
      </w:r>
    </w:p>
    <w:p w14:paraId="0B237A65" w14:textId="77777777" w:rsidR="001318CF" w:rsidRPr="000700A3" w:rsidRDefault="001318CF" w:rsidP="001318CF">
      <w:pPr>
        <w:pStyle w:val="ListParagraph"/>
        <w:ind w:left="709"/>
      </w:pPr>
    </w:p>
    <w:p w14:paraId="6B1B2EAF" w14:textId="77777777" w:rsidR="001318CF" w:rsidRPr="000E083B" w:rsidRDefault="001318CF" w:rsidP="001318CF">
      <w:pPr>
        <w:pStyle w:val="ListParagraph"/>
        <w:numPr>
          <w:ilvl w:val="1"/>
          <w:numId w:val="1"/>
        </w:numPr>
        <w:ind w:left="709"/>
      </w:pPr>
      <w:r w:rsidRPr="75E5E96A">
        <w:rPr>
          <w:rFonts w:cs="Verdana"/>
          <w:b/>
          <w:bCs/>
          <w:color w:val="000000" w:themeColor="text1"/>
        </w:rPr>
        <w:t xml:space="preserve">The NIHRC recommends that section 78H is amended to include reference to the </w:t>
      </w:r>
      <w:r w:rsidRPr="75E5E96A">
        <w:rPr>
          <w:b/>
          <w:bCs/>
        </w:rPr>
        <w:t xml:space="preserve">specified international instruments at section 78R(3) </w:t>
      </w:r>
      <w:r w:rsidRPr="75E5E96A">
        <w:rPr>
          <w:rFonts w:cs="Verdana"/>
          <w:b/>
          <w:bCs/>
          <w:color w:val="000000" w:themeColor="text1"/>
        </w:rPr>
        <w:t xml:space="preserve">within the </w:t>
      </w:r>
      <w:r w:rsidRPr="75E5E96A">
        <w:rPr>
          <w:b/>
          <w:bCs/>
        </w:rPr>
        <w:t>National and Cultural Identity Principles</w:t>
      </w:r>
      <w:r w:rsidRPr="75E5E96A">
        <w:rPr>
          <w:rFonts w:cs="Verdana"/>
          <w:b/>
          <w:bCs/>
          <w:color w:val="000000" w:themeColor="text1"/>
        </w:rPr>
        <w:t>.</w:t>
      </w:r>
    </w:p>
    <w:p w14:paraId="0CDAE00C" w14:textId="77777777" w:rsidR="001318CF" w:rsidRPr="000E083B" w:rsidRDefault="001318CF" w:rsidP="001318CF">
      <w:pPr>
        <w:pStyle w:val="ListParagraph"/>
        <w:rPr>
          <w:rFonts w:cs="Verdana"/>
          <w:b/>
          <w:color w:val="000000"/>
        </w:rPr>
      </w:pPr>
    </w:p>
    <w:p w14:paraId="3BD4B268" w14:textId="4E7F75CC" w:rsidR="001318CF" w:rsidRPr="001318CF" w:rsidRDefault="001318CF" w:rsidP="001318CF">
      <w:pPr>
        <w:pStyle w:val="ListParagraph"/>
        <w:numPr>
          <w:ilvl w:val="1"/>
          <w:numId w:val="1"/>
        </w:numPr>
        <w:ind w:left="709"/>
        <w:rPr>
          <w:rFonts w:cs="Verdana"/>
          <w:b/>
          <w:bCs/>
          <w:color w:val="000000"/>
        </w:rPr>
      </w:pPr>
      <w:r w:rsidRPr="75E5E96A">
        <w:rPr>
          <w:rFonts w:eastAsia="Verdana"/>
          <w:b/>
          <w:bCs/>
        </w:rPr>
        <w:t>The NIHRC recommends that the proposed list of specified international instruments at section 78R(3) is expanded to include</w:t>
      </w:r>
      <w:r w:rsidR="00071412">
        <w:rPr>
          <w:rFonts w:cs="Verdana"/>
          <w:b/>
          <w:bCs/>
          <w:color w:val="000000" w:themeColor="text1"/>
        </w:rPr>
        <w:t xml:space="preserve"> relevant Articles of</w:t>
      </w:r>
      <w:r w:rsidRPr="75E5E96A">
        <w:rPr>
          <w:rFonts w:cs="Verdana"/>
          <w:b/>
          <w:bCs/>
          <w:color w:val="000000" w:themeColor="text1"/>
        </w:rPr>
        <w:t xml:space="preserve"> the UN ICCPR and the UN ICESCR, the detail of which is provided in Appendix 1.</w:t>
      </w:r>
    </w:p>
    <w:p w14:paraId="4F734683" w14:textId="77777777" w:rsidR="00C56467" w:rsidRPr="00C56467" w:rsidRDefault="00C56467" w:rsidP="00C56467">
      <w:pPr>
        <w:pStyle w:val="ListParagraph"/>
        <w:rPr>
          <w:bCs/>
        </w:rPr>
      </w:pPr>
    </w:p>
    <w:p w14:paraId="495439C6" w14:textId="77777777" w:rsidR="00C56467" w:rsidRPr="00C56467" w:rsidRDefault="003A4F9C" w:rsidP="00C56467">
      <w:pPr>
        <w:pStyle w:val="ListParagraph"/>
        <w:numPr>
          <w:ilvl w:val="1"/>
          <w:numId w:val="1"/>
        </w:numPr>
        <w:ind w:left="709" w:hanging="709"/>
        <w:rPr>
          <w:bCs/>
        </w:rPr>
      </w:pPr>
      <w:r w:rsidRPr="00C56467">
        <w:rPr>
          <w:bCs/>
        </w:rPr>
        <w:t xml:space="preserve">The New Decade New Approach document </w:t>
      </w:r>
      <w:r w:rsidR="00C56467" w:rsidRPr="00C56467">
        <w:rPr>
          <w:rFonts w:cs="Arial"/>
          <w:iCs/>
        </w:rPr>
        <w:t>provides the Office with an additional function which is not mentioned on the face of the legislation. The function provides that the Office can “periodically audit public authorities on how they have respected and accommodated the cultural expression of minorities within their area of responsibility”.</w:t>
      </w:r>
      <w:r w:rsidR="00C56467" w:rsidRPr="0090283C">
        <w:rPr>
          <w:rStyle w:val="FootnoteReference"/>
          <w:rFonts w:cs="Arial"/>
          <w:iCs/>
        </w:rPr>
        <w:footnoteReference w:id="30"/>
      </w:r>
    </w:p>
    <w:p w14:paraId="3F3944E2" w14:textId="77777777" w:rsidR="00C56467" w:rsidRPr="00C56467" w:rsidRDefault="00C56467" w:rsidP="00C56467">
      <w:pPr>
        <w:pStyle w:val="ListParagraph"/>
        <w:rPr>
          <w:rFonts w:cs="Arial"/>
          <w:iCs/>
        </w:rPr>
      </w:pPr>
    </w:p>
    <w:p w14:paraId="2705E31A" w14:textId="77777777" w:rsidR="00C56467" w:rsidRPr="00C56467" w:rsidRDefault="00C56467" w:rsidP="00C56467">
      <w:pPr>
        <w:pStyle w:val="ListParagraph"/>
        <w:numPr>
          <w:ilvl w:val="1"/>
          <w:numId w:val="1"/>
        </w:numPr>
        <w:ind w:left="709" w:hanging="709"/>
        <w:rPr>
          <w:bCs/>
        </w:rPr>
      </w:pPr>
      <w:r w:rsidRPr="00C56467">
        <w:rPr>
          <w:rFonts w:cs="Arial"/>
          <w:iCs/>
        </w:rPr>
        <w:t xml:space="preserve">This function would fulfil human rights obligations in line with international standards which require positive obligations in relation to minorities. </w:t>
      </w:r>
    </w:p>
    <w:p w14:paraId="27E62C9F" w14:textId="77777777" w:rsidR="00C56467" w:rsidRPr="00C56467" w:rsidRDefault="00C56467" w:rsidP="00C56467">
      <w:pPr>
        <w:pStyle w:val="ListParagraph"/>
        <w:rPr>
          <w:rFonts w:cs="Arial"/>
          <w:b/>
          <w:iCs/>
        </w:rPr>
      </w:pPr>
    </w:p>
    <w:p w14:paraId="74BA1E57" w14:textId="51EDFA2E" w:rsidR="00C56467" w:rsidRPr="007577B3" w:rsidRDefault="00C56467" w:rsidP="00C56467">
      <w:pPr>
        <w:pStyle w:val="ListParagraph"/>
        <w:numPr>
          <w:ilvl w:val="1"/>
          <w:numId w:val="1"/>
        </w:numPr>
        <w:ind w:left="709" w:hanging="709"/>
      </w:pPr>
      <w:r w:rsidRPr="22DE3283">
        <w:rPr>
          <w:rFonts w:cs="Arial"/>
          <w:b/>
          <w:bCs/>
        </w:rPr>
        <w:t xml:space="preserve">The NIHRC recommends </w:t>
      </w:r>
      <w:r w:rsidR="00926A44">
        <w:rPr>
          <w:rFonts w:cs="Arial"/>
          <w:b/>
          <w:bCs/>
        </w:rPr>
        <w:t>section 78H</w:t>
      </w:r>
      <w:r w:rsidR="00967972">
        <w:rPr>
          <w:rFonts w:cs="Arial"/>
          <w:b/>
          <w:bCs/>
        </w:rPr>
        <w:t xml:space="preserve"> </w:t>
      </w:r>
      <w:r w:rsidR="008316A1">
        <w:rPr>
          <w:rFonts w:cs="Arial"/>
          <w:b/>
          <w:bCs/>
        </w:rPr>
        <w:t>is amended to</w:t>
      </w:r>
      <w:r w:rsidR="00967972">
        <w:rPr>
          <w:rFonts w:cs="Arial"/>
          <w:b/>
          <w:bCs/>
        </w:rPr>
        <w:t xml:space="preserve"> enable</w:t>
      </w:r>
      <w:r w:rsidR="000E259A">
        <w:rPr>
          <w:rFonts w:cs="Arial"/>
          <w:b/>
          <w:bCs/>
        </w:rPr>
        <w:t xml:space="preserve"> the Office to periodically </w:t>
      </w:r>
      <w:r w:rsidR="004E678A">
        <w:rPr>
          <w:rFonts w:cs="Arial"/>
          <w:b/>
          <w:bCs/>
        </w:rPr>
        <w:t>audit public authorities</w:t>
      </w:r>
      <w:r w:rsidR="00472864">
        <w:rPr>
          <w:rFonts w:cs="Arial"/>
          <w:b/>
          <w:bCs/>
        </w:rPr>
        <w:t>'</w:t>
      </w:r>
      <w:r w:rsidR="004E678A">
        <w:rPr>
          <w:rFonts w:cs="Arial"/>
          <w:b/>
          <w:bCs/>
        </w:rPr>
        <w:t xml:space="preserve"> adherence</w:t>
      </w:r>
      <w:r w:rsidR="00C33148">
        <w:rPr>
          <w:rFonts w:cs="Arial"/>
          <w:b/>
          <w:bCs/>
        </w:rPr>
        <w:t xml:space="preserve"> with the </w:t>
      </w:r>
      <w:r w:rsidR="00C33148" w:rsidRPr="00546928">
        <w:rPr>
          <w:b/>
          <w:bCs/>
        </w:rPr>
        <w:t>National and Cultural Identity Principles</w:t>
      </w:r>
      <w:r w:rsidR="00616496">
        <w:rPr>
          <w:b/>
          <w:bCs/>
        </w:rPr>
        <w:t>, in order</w:t>
      </w:r>
      <w:r w:rsidR="00F10F03">
        <w:rPr>
          <w:b/>
          <w:bCs/>
        </w:rPr>
        <w:t xml:space="preserve"> to reflect commitments in</w:t>
      </w:r>
      <w:r w:rsidR="00552BB1" w:rsidRPr="22DE3283">
        <w:rPr>
          <w:rFonts w:cs="Arial"/>
          <w:b/>
          <w:bCs/>
        </w:rPr>
        <w:t xml:space="preserve"> New Decade New Approach</w:t>
      </w:r>
      <w:r w:rsidR="00472864">
        <w:rPr>
          <w:rFonts w:cs="Arial"/>
          <w:b/>
          <w:bCs/>
        </w:rPr>
        <w:t>.</w:t>
      </w:r>
      <w:r w:rsidRPr="22DE3283">
        <w:rPr>
          <w:rFonts w:cs="Arial"/>
          <w:b/>
          <w:bCs/>
        </w:rPr>
        <w:t xml:space="preserve"> </w:t>
      </w:r>
    </w:p>
    <w:p w14:paraId="2FC66648" w14:textId="77777777" w:rsidR="007577B3" w:rsidRPr="007577B3" w:rsidRDefault="007577B3" w:rsidP="007577B3">
      <w:pPr>
        <w:rPr>
          <w:bCs/>
        </w:rPr>
      </w:pPr>
    </w:p>
    <w:p w14:paraId="6C089B8B" w14:textId="0868E532" w:rsidR="00161431" w:rsidRPr="00A93D9A" w:rsidRDefault="00127856" w:rsidP="00A93D9A">
      <w:pPr>
        <w:pStyle w:val="ListParagraph"/>
        <w:numPr>
          <w:ilvl w:val="1"/>
          <w:numId w:val="1"/>
        </w:numPr>
        <w:ind w:left="709" w:hanging="709"/>
        <w:rPr>
          <w:bCs/>
        </w:rPr>
      </w:pPr>
      <w:r>
        <w:rPr>
          <w:bCs/>
        </w:rPr>
        <w:t>Section 78H</w:t>
      </w:r>
      <w:r w:rsidR="00927501">
        <w:rPr>
          <w:bCs/>
        </w:rPr>
        <w:t xml:space="preserve">(2)-(3) outlines that in pursuing the Office’s aims it can: </w:t>
      </w:r>
    </w:p>
    <w:p w14:paraId="666CB018" w14:textId="6B0CC0CB" w:rsidR="00F837D9" w:rsidRPr="0090283C" w:rsidRDefault="00F837D9" w:rsidP="00B627A3">
      <w:pPr>
        <w:pStyle w:val="Quote"/>
        <w:numPr>
          <w:ilvl w:val="0"/>
          <w:numId w:val="8"/>
        </w:numPr>
        <w:spacing w:after="0" w:line="276" w:lineRule="auto"/>
        <w:ind w:left="1418" w:right="862" w:hanging="425"/>
      </w:pPr>
      <w:r w:rsidRPr="0090283C">
        <w:lastRenderedPageBreak/>
        <w:t>provide guidance concerning their due regard duty as mentioned in 78</w:t>
      </w:r>
      <w:r w:rsidR="00BC6D8D">
        <w:t>F</w:t>
      </w:r>
      <w:r w:rsidRPr="0090283C">
        <w:t xml:space="preserve">; </w:t>
      </w:r>
    </w:p>
    <w:p w14:paraId="72AC73F0" w14:textId="4C3E906F" w:rsidR="00F837D9" w:rsidRPr="0090283C" w:rsidRDefault="00F837D9" w:rsidP="00B627A3">
      <w:pPr>
        <w:pStyle w:val="Quote"/>
        <w:numPr>
          <w:ilvl w:val="0"/>
          <w:numId w:val="8"/>
        </w:numPr>
        <w:spacing w:before="0" w:after="0" w:line="276" w:lineRule="auto"/>
        <w:ind w:left="1418" w:right="862" w:hanging="425"/>
      </w:pPr>
      <w:r w:rsidRPr="0090283C">
        <w:t xml:space="preserve">monitor compliance with this duty; </w:t>
      </w:r>
    </w:p>
    <w:p w14:paraId="5CE8BB9E" w14:textId="0F7244A1" w:rsidR="00F837D9" w:rsidRPr="0090283C" w:rsidRDefault="00F837D9" w:rsidP="00B627A3">
      <w:pPr>
        <w:pStyle w:val="Quote"/>
        <w:numPr>
          <w:ilvl w:val="0"/>
          <w:numId w:val="8"/>
        </w:numPr>
        <w:spacing w:before="0" w:after="0" w:line="276" w:lineRule="auto"/>
        <w:ind w:left="1418" w:right="862" w:hanging="425"/>
      </w:pPr>
      <w:r w:rsidRPr="0090283C">
        <w:t xml:space="preserve">report to the Assembly on compliance with this duty; </w:t>
      </w:r>
    </w:p>
    <w:p w14:paraId="677278EF" w14:textId="089927AB" w:rsidR="00F837D9" w:rsidRPr="0090283C" w:rsidRDefault="00F837D9" w:rsidP="00B627A3">
      <w:pPr>
        <w:pStyle w:val="Quote"/>
        <w:numPr>
          <w:ilvl w:val="0"/>
          <w:numId w:val="8"/>
        </w:numPr>
        <w:spacing w:before="0" w:after="0" w:line="276" w:lineRule="auto"/>
        <w:ind w:left="1418" w:right="862" w:hanging="425"/>
      </w:pPr>
      <w:r w:rsidRPr="0090283C">
        <w:t>promote best practice in relation to compliance with the duty;</w:t>
      </w:r>
    </w:p>
    <w:p w14:paraId="2D964F2D" w14:textId="180D0D67" w:rsidR="00F837D9" w:rsidRPr="0090283C" w:rsidRDefault="00F837D9" w:rsidP="00B627A3">
      <w:pPr>
        <w:pStyle w:val="Quote"/>
        <w:numPr>
          <w:ilvl w:val="0"/>
          <w:numId w:val="8"/>
        </w:numPr>
        <w:spacing w:before="0" w:after="0" w:line="276" w:lineRule="auto"/>
        <w:ind w:left="1418" w:right="862" w:hanging="425"/>
      </w:pPr>
      <w:r w:rsidRPr="0090283C">
        <w:t xml:space="preserve">commission and publish research and reports in respect of cultural identities and traditions; </w:t>
      </w:r>
    </w:p>
    <w:p w14:paraId="7A684FD4" w14:textId="4D4A998C" w:rsidR="00F837D9" w:rsidRPr="0090283C" w:rsidRDefault="00F837D9" w:rsidP="00B627A3">
      <w:pPr>
        <w:pStyle w:val="Quote"/>
        <w:numPr>
          <w:ilvl w:val="0"/>
          <w:numId w:val="8"/>
        </w:numPr>
        <w:spacing w:before="0" w:after="0" w:line="276" w:lineRule="auto"/>
        <w:ind w:left="1418" w:right="862" w:hanging="425"/>
      </w:pPr>
      <w:r w:rsidRPr="0090283C">
        <w:t xml:space="preserve">undertake research and make recommendations; </w:t>
      </w:r>
    </w:p>
    <w:p w14:paraId="0ECB7A18" w14:textId="628DE4A9" w:rsidR="00F837D9" w:rsidRPr="0090283C" w:rsidRDefault="00F837D9" w:rsidP="00B627A3">
      <w:pPr>
        <w:pStyle w:val="Quote"/>
        <w:numPr>
          <w:ilvl w:val="0"/>
          <w:numId w:val="8"/>
        </w:numPr>
        <w:spacing w:before="0" w:after="0" w:line="276" w:lineRule="auto"/>
        <w:ind w:left="1418" w:right="862" w:hanging="425"/>
      </w:pPr>
      <w:r w:rsidRPr="0090283C">
        <w:t xml:space="preserve">promote public awareness and educational programmes; </w:t>
      </w:r>
    </w:p>
    <w:p w14:paraId="39FFA01C" w14:textId="37D64443" w:rsidR="00F837D9" w:rsidRPr="0090283C" w:rsidRDefault="00F837D9" w:rsidP="00B627A3">
      <w:pPr>
        <w:pStyle w:val="Quote"/>
        <w:numPr>
          <w:ilvl w:val="0"/>
          <w:numId w:val="8"/>
        </w:numPr>
        <w:spacing w:before="0" w:after="0" w:line="276" w:lineRule="auto"/>
        <w:ind w:left="1418" w:right="862" w:hanging="425"/>
      </w:pPr>
      <w:r w:rsidRPr="0090283C">
        <w:t xml:space="preserve">make grants to </w:t>
      </w:r>
      <w:r w:rsidR="00D027DC">
        <w:t>persons</w:t>
      </w:r>
      <w:r w:rsidRPr="0090283C">
        <w:t xml:space="preserve"> promoting cultural pluralism; co-operate with other</w:t>
      </w:r>
      <w:r w:rsidR="007577B3">
        <w:t xml:space="preserve"> persons. </w:t>
      </w:r>
    </w:p>
    <w:p w14:paraId="7CCE4B76" w14:textId="51F0D217" w:rsidR="00CD65E8" w:rsidRDefault="00CD65E8" w:rsidP="00E955D2"/>
    <w:p w14:paraId="3BCFEC26" w14:textId="5B35FFA8" w:rsidR="00182A5C" w:rsidRDefault="008B4F7F" w:rsidP="00182A5C">
      <w:pPr>
        <w:pStyle w:val="ListParagraph"/>
        <w:numPr>
          <w:ilvl w:val="1"/>
          <w:numId w:val="1"/>
        </w:numPr>
        <w:ind w:left="709" w:hanging="709"/>
        <w:rPr>
          <w:bCs/>
        </w:rPr>
      </w:pPr>
      <w:r>
        <w:rPr>
          <w:bCs/>
        </w:rPr>
        <w:t xml:space="preserve">Section </w:t>
      </w:r>
      <w:r w:rsidR="00471A00">
        <w:rPr>
          <w:bCs/>
        </w:rPr>
        <w:t xml:space="preserve">78F requires that public authorities have due regard to the National and Cultural Identity Principles. </w:t>
      </w:r>
      <w:r w:rsidR="00A94FB2">
        <w:rPr>
          <w:bCs/>
        </w:rPr>
        <w:t xml:space="preserve">Section </w:t>
      </w:r>
      <w:r w:rsidR="00471A00">
        <w:rPr>
          <w:bCs/>
        </w:rPr>
        <w:t xml:space="preserve">78H(2) continues that the Office </w:t>
      </w:r>
      <w:r w:rsidR="008D2A70">
        <w:rPr>
          <w:bCs/>
        </w:rPr>
        <w:t>must</w:t>
      </w:r>
      <w:r w:rsidR="00471A00">
        <w:rPr>
          <w:bCs/>
        </w:rPr>
        <w:t>:</w:t>
      </w:r>
    </w:p>
    <w:p w14:paraId="2130401C" w14:textId="77777777" w:rsidR="00FE7058" w:rsidRDefault="00FE7058" w:rsidP="00FE7058">
      <w:pPr>
        <w:pStyle w:val="ListParagraph"/>
        <w:ind w:left="709"/>
        <w:rPr>
          <w:bCs/>
        </w:rPr>
      </w:pPr>
    </w:p>
    <w:p w14:paraId="5961E889" w14:textId="537F8550" w:rsidR="00FE7058" w:rsidRDefault="001119E7" w:rsidP="00B627A3">
      <w:pPr>
        <w:pStyle w:val="Quote"/>
        <w:numPr>
          <w:ilvl w:val="0"/>
          <w:numId w:val="7"/>
        </w:numPr>
        <w:spacing w:before="0" w:after="0" w:line="276" w:lineRule="auto"/>
        <w:ind w:left="1418" w:right="862" w:hanging="425"/>
      </w:pPr>
      <w:r>
        <w:t>p</w:t>
      </w:r>
      <w:r w:rsidR="006C5CA4">
        <w:t>romote awareness of th</w:t>
      </w:r>
      <w:r w:rsidR="00DB70BD">
        <w:t>e national and cultural identity principles</w:t>
      </w:r>
      <w:r w:rsidR="00FE7058">
        <w:t>;</w:t>
      </w:r>
    </w:p>
    <w:p w14:paraId="777E0BB4" w14:textId="77777777" w:rsidR="001119E7" w:rsidRDefault="00DB70BD" w:rsidP="00B627A3">
      <w:pPr>
        <w:pStyle w:val="Quote"/>
        <w:numPr>
          <w:ilvl w:val="0"/>
          <w:numId w:val="7"/>
        </w:numPr>
        <w:spacing w:before="0" w:after="0" w:line="276" w:lineRule="auto"/>
        <w:ind w:left="1418" w:right="862" w:hanging="425"/>
      </w:pPr>
      <w:r>
        <w:t>monitor and promote the compliance of public authorities with that duty</w:t>
      </w:r>
      <w:r w:rsidR="001119E7">
        <w:t xml:space="preserve">; </w:t>
      </w:r>
    </w:p>
    <w:p w14:paraId="1C22ACAF" w14:textId="48A84058" w:rsidR="00FE7058" w:rsidRDefault="00FE7058" w:rsidP="00B627A3">
      <w:pPr>
        <w:pStyle w:val="Quote"/>
        <w:numPr>
          <w:ilvl w:val="0"/>
          <w:numId w:val="7"/>
        </w:numPr>
        <w:spacing w:before="0" w:after="0" w:line="276" w:lineRule="auto"/>
        <w:ind w:left="1418" w:right="862" w:hanging="425"/>
      </w:pPr>
      <w:r>
        <w:t>report to the Assembly on compliance with that duty</w:t>
      </w:r>
      <w:r w:rsidR="001119E7">
        <w:t>.</w:t>
      </w:r>
    </w:p>
    <w:p w14:paraId="6BC9CECF" w14:textId="77777777" w:rsidR="00182A5C" w:rsidRDefault="00182A5C" w:rsidP="00182A5C">
      <w:pPr>
        <w:pStyle w:val="ListParagraph"/>
        <w:ind w:left="709"/>
        <w:rPr>
          <w:bCs/>
        </w:rPr>
      </w:pPr>
    </w:p>
    <w:p w14:paraId="478EAC29" w14:textId="77B7FE91" w:rsidR="00182A5C" w:rsidRPr="00182A5C" w:rsidRDefault="00F73728" w:rsidP="00182A5C">
      <w:pPr>
        <w:pStyle w:val="ListParagraph"/>
        <w:numPr>
          <w:ilvl w:val="1"/>
          <w:numId w:val="1"/>
        </w:numPr>
        <w:ind w:left="709" w:hanging="709"/>
      </w:pPr>
      <w:r>
        <w:t xml:space="preserve">However, </w:t>
      </w:r>
      <w:r w:rsidR="00182A5C" w:rsidRPr="22DE3283">
        <w:rPr>
          <w:rFonts w:cs="Arial"/>
        </w:rPr>
        <w:t>there is no clear remedy for non-compliance outlined within the legislation. The Office does not receive complaints and has no investigative function. If the Office is to have a similar approach to other models such as those applied to the equality duties as set out in sections 75(1) and 75(2) of the Northern Ireland Act 1998, the Equality Commission NI and ultimately the Secretary of State for NI holds enforcement powers. This complaints process to the Equality Commission NI is usually to be exhausted, before there is potential for judicial review. Given this envisaged function of the Office, the NIHRC is concerned how this will coincide with the role of the Equality Commission NI’s role in monitoring implementation of section 75 of the Northern Ireland Act.</w:t>
      </w:r>
    </w:p>
    <w:p w14:paraId="6ACE696E" w14:textId="77777777" w:rsidR="00182A5C" w:rsidRPr="00182A5C" w:rsidRDefault="00182A5C" w:rsidP="00182A5C">
      <w:pPr>
        <w:pStyle w:val="ListParagraph"/>
        <w:ind w:left="709"/>
        <w:rPr>
          <w:bCs/>
        </w:rPr>
      </w:pPr>
    </w:p>
    <w:p w14:paraId="0C2C9CE8" w14:textId="0BAF8538" w:rsidR="00182A5C" w:rsidRPr="00182A5C" w:rsidRDefault="00182A5C" w:rsidP="00182A5C">
      <w:pPr>
        <w:pStyle w:val="ListParagraph"/>
        <w:numPr>
          <w:ilvl w:val="1"/>
          <w:numId w:val="1"/>
        </w:numPr>
        <w:ind w:left="709" w:hanging="709"/>
        <w:rPr>
          <w:bCs/>
        </w:rPr>
      </w:pPr>
      <w:r w:rsidRPr="00182A5C">
        <w:rPr>
          <w:rFonts w:cs="Arial"/>
          <w:iCs/>
        </w:rPr>
        <w:t>An alternative model would be the rural needs duty. This is not schemes based, but the Department of Agriculture and Rural Affairs has issued guidance as to how to comply with the rural needs duties, which includes a ‘rural needs impact assessment’.</w:t>
      </w:r>
      <w:r>
        <w:rPr>
          <w:rStyle w:val="FootnoteReference"/>
          <w:rFonts w:cs="Arial"/>
          <w:iCs/>
        </w:rPr>
        <w:footnoteReference w:id="31"/>
      </w:r>
      <w:r w:rsidRPr="00182A5C">
        <w:rPr>
          <w:rFonts w:cs="Arial"/>
          <w:iCs/>
        </w:rPr>
        <w:t xml:space="preserve"> Non-compliance with the Rural Needs Act duty is only actionable through judicial </w:t>
      </w:r>
      <w:r w:rsidRPr="00182A5C">
        <w:rPr>
          <w:rFonts w:cs="Arial"/>
          <w:iCs/>
        </w:rPr>
        <w:lastRenderedPageBreak/>
        <w:t xml:space="preserve">review. The ‘guiding principles’ take a similar approach in the Bill, but the method of non-compliance is not outlined as such. </w:t>
      </w:r>
    </w:p>
    <w:p w14:paraId="67966A51" w14:textId="77777777" w:rsidR="00182A5C" w:rsidRPr="00182A5C" w:rsidRDefault="00182A5C" w:rsidP="00182A5C">
      <w:pPr>
        <w:rPr>
          <w:bCs/>
        </w:rPr>
      </w:pPr>
    </w:p>
    <w:p w14:paraId="58C0E339" w14:textId="29045697" w:rsidR="00441561" w:rsidRPr="00441561" w:rsidRDefault="00182A5C" w:rsidP="00441561">
      <w:pPr>
        <w:pStyle w:val="ListParagraph"/>
        <w:numPr>
          <w:ilvl w:val="1"/>
          <w:numId w:val="1"/>
        </w:numPr>
        <w:ind w:left="709" w:hanging="709"/>
      </w:pPr>
      <w:r w:rsidRPr="75E5E96A">
        <w:rPr>
          <w:rFonts w:cs="Arial"/>
          <w:b/>
          <w:bCs/>
        </w:rPr>
        <w:t xml:space="preserve">The NIHRC advises that consideration is given to how a public authority’s non-compliance with the </w:t>
      </w:r>
      <w:r w:rsidR="009C7915" w:rsidRPr="75E5E96A">
        <w:rPr>
          <w:rFonts w:cs="Arial"/>
          <w:b/>
          <w:bCs/>
        </w:rPr>
        <w:t xml:space="preserve">National and Cultural Identity </w:t>
      </w:r>
      <w:r w:rsidRPr="75E5E96A">
        <w:rPr>
          <w:rFonts w:cs="Arial"/>
          <w:b/>
          <w:bCs/>
        </w:rPr>
        <w:t>Principles is remedied within the Bill. This could be enabling the Office to receive complaints, providing the Office with an investigations function or extending the Director’s remit. This would involve considering the relationship between the Offi</w:t>
      </w:r>
      <w:r w:rsidR="00B92B6A">
        <w:rPr>
          <w:rFonts w:cs="Arial"/>
          <w:b/>
          <w:bCs/>
        </w:rPr>
        <w:t>ce, the NIHRC, and</w:t>
      </w:r>
      <w:r w:rsidRPr="75E5E96A">
        <w:rPr>
          <w:rFonts w:cs="Arial"/>
          <w:b/>
          <w:bCs/>
        </w:rPr>
        <w:t xml:space="preserve"> the Equality Commission NI, to ensure there is no duplication of duties or functions.</w:t>
      </w:r>
    </w:p>
    <w:p w14:paraId="1EB8A51C" w14:textId="77777777" w:rsidR="00161431" w:rsidRDefault="00161431" w:rsidP="00E955D2"/>
    <w:p w14:paraId="0B4D2846" w14:textId="3C1962AF" w:rsidR="00E569F0" w:rsidRDefault="00727466" w:rsidP="00E569F0">
      <w:pPr>
        <w:pStyle w:val="Heading1"/>
      </w:pPr>
      <w:bookmarkStart w:id="7" w:name="_Toc105510129"/>
      <w:r>
        <w:t xml:space="preserve">Clause 2 </w:t>
      </w:r>
      <w:r w:rsidR="00E955D2">
        <w:t>–</w:t>
      </w:r>
      <w:r>
        <w:t xml:space="preserve"> </w:t>
      </w:r>
      <w:r w:rsidR="00E955D2">
        <w:t>Irish Language</w:t>
      </w:r>
      <w:bookmarkEnd w:id="7"/>
    </w:p>
    <w:p w14:paraId="34EBB402" w14:textId="2951F86F" w:rsidR="00171229" w:rsidRDefault="00A333EC" w:rsidP="00DB483C">
      <w:pPr>
        <w:pStyle w:val="Heading2"/>
        <w:rPr>
          <w:rFonts w:eastAsia="Verdana"/>
        </w:rPr>
      </w:pPr>
      <w:bookmarkStart w:id="8" w:name="_Toc105510130"/>
      <w:r w:rsidRPr="00A333EC">
        <w:rPr>
          <w:bCs/>
        </w:rPr>
        <w:t>Section 78I -</w:t>
      </w:r>
      <w:r>
        <w:t xml:space="preserve"> </w:t>
      </w:r>
      <w:r>
        <w:rPr>
          <w:rFonts w:eastAsia="Verdana"/>
        </w:rPr>
        <w:t>Official recognition of the status of the Irish language</w:t>
      </w:r>
      <w:bookmarkEnd w:id="8"/>
    </w:p>
    <w:p w14:paraId="70E709F2" w14:textId="77777777" w:rsidR="00A333EC" w:rsidRPr="00171229" w:rsidRDefault="00A333EC" w:rsidP="00171229"/>
    <w:p w14:paraId="7526BF4E" w14:textId="5F98191A" w:rsidR="006A7661" w:rsidRPr="00DC1391" w:rsidRDefault="008053FF" w:rsidP="006A7661">
      <w:pPr>
        <w:pStyle w:val="ListParagraph"/>
        <w:numPr>
          <w:ilvl w:val="1"/>
          <w:numId w:val="1"/>
        </w:numPr>
        <w:ind w:left="709"/>
        <w:rPr>
          <w:b/>
        </w:rPr>
      </w:pPr>
      <w:r>
        <w:t xml:space="preserve">Section 78I </w:t>
      </w:r>
      <w:r w:rsidRPr="008053FF">
        <w:t>sets out the purpose of this part of the Bill as providing official recognition of the status of the Irish language in Northern Ireland. The measures contained in the Bill are additional to those provided by other statutory provisions</w:t>
      </w:r>
      <w:r>
        <w:t>:</w:t>
      </w:r>
    </w:p>
    <w:p w14:paraId="6907D5A2" w14:textId="77777777" w:rsidR="00DC1391" w:rsidRPr="00762C7C" w:rsidRDefault="00DC1391" w:rsidP="00DC1391">
      <w:pPr>
        <w:pStyle w:val="ListParagraph"/>
        <w:ind w:left="709"/>
        <w:rPr>
          <w:b/>
        </w:rPr>
      </w:pPr>
    </w:p>
    <w:p w14:paraId="6CECB970" w14:textId="77777777" w:rsidR="00762C7C" w:rsidRPr="00762C7C" w:rsidRDefault="00762C7C" w:rsidP="00B627A3">
      <w:pPr>
        <w:pStyle w:val="ListParagraph"/>
        <w:numPr>
          <w:ilvl w:val="0"/>
          <w:numId w:val="9"/>
        </w:numPr>
        <w:rPr>
          <w:bCs/>
        </w:rPr>
      </w:pPr>
      <w:r w:rsidRPr="00762C7C">
        <w:rPr>
          <w:bCs/>
        </w:rPr>
        <w:t>section 28D of the Northern Ireland Act 1998 [the Irish language strategy];</w:t>
      </w:r>
    </w:p>
    <w:p w14:paraId="0D5BE19A" w14:textId="77777777" w:rsidR="00762C7C" w:rsidRPr="00762C7C" w:rsidRDefault="00762C7C" w:rsidP="00B627A3">
      <w:pPr>
        <w:pStyle w:val="ListParagraph"/>
        <w:numPr>
          <w:ilvl w:val="0"/>
          <w:numId w:val="9"/>
        </w:numPr>
        <w:rPr>
          <w:bCs/>
        </w:rPr>
      </w:pPr>
      <w:r w:rsidRPr="00762C7C">
        <w:rPr>
          <w:bCs/>
        </w:rPr>
        <w:t>the North/South Co-operation (Implementation Bodies) (Northern Ireland) Order 1999;</w:t>
      </w:r>
    </w:p>
    <w:p w14:paraId="6C756AF2" w14:textId="0679B7B1" w:rsidR="00762C7C" w:rsidRDefault="00762C7C" w:rsidP="00B627A3">
      <w:pPr>
        <w:pStyle w:val="ListParagraph"/>
        <w:numPr>
          <w:ilvl w:val="0"/>
          <w:numId w:val="9"/>
        </w:numPr>
        <w:rPr>
          <w:bCs/>
        </w:rPr>
      </w:pPr>
      <w:r w:rsidRPr="00762C7C">
        <w:rPr>
          <w:bCs/>
        </w:rPr>
        <w:t>the statutory provisions relating to Irish-medium education.</w:t>
      </w:r>
      <w:r>
        <w:rPr>
          <w:rStyle w:val="FootnoteReference"/>
          <w:bCs/>
        </w:rPr>
        <w:footnoteReference w:id="32"/>
      </w:r>
    </w:p>
    <w:p w14:paraId="57BC0B9B" w14:textId="77777777" w:rsidR="00762C7C" w:rsidRPr="00762C7C" w:rsidRDefault="00762C7C" w:rsidP="00762C7C">
      <w:pPr>
        <w:rPr>
          <w:bCs/>
        </w:rPr>
      </w:pPr>
    </w:p>
    <w:p w14:paraId="76FB661B" w14:textId="512F3E66" w:rsidR="006A7661" w:rsidRPr="005936AD" w:rsidRDefault="00D01196" w:rsidP="006556D6">
      <w:pPr>
        <w:pStyle w:val="ListParagraph"/>
        <w:numPr>
          <w:ilvl w:val="1"/>
          <w:numId w:val="1"/>
        </w:numPr>
        <w:ind w:left="709"/>
        <w:rPr>
          <w:b/>
          <w:bCs/>
        </w:rPr>
      </w:pPr>
      <w:r>
        <w:rPr>
          <w:rFonts w:eastAsia="Verdana"/>
        </w:rPr>
        <w:t>Section</w:t>
      </w:r>
      <w:r w:rsidR="006A7661" w:rsidRPr="006A7661">
        <w:rPr>
          <w:rFonts w:eastAsia="Verdana"/>
        </w:rPr>
        <w:t xml:space="preserve"> 78</w:t>
      </w:r>
      <w:r>
        <w:rPr>
          <w:rFonts w:eastAsia="Verdana"/>
        </w:rPr>
        <w:t>I</w:t>
      </w:r>
      <w:r w:rsidR="006A7661" w:rsidRPr="006A7661">
        <w:rPr>
          <w:rFonts w:eastAsia="Verdana"/>
        </w:rPr>
        <w:t>(2) provides for official recognition of the Irish language. Official recognition of a language is a means by which a State can give effect to the right of minorities to use their own language as required by the international standards</w:t>
      </w:r>
      <w:r w:rsidR="00997B62">
        <w:rPr>
          <w:rStyle w:val="FootnoteReference"/>
          <w:rFonts w:eastAsia="Verdana"/>
        </w:rPr>
        <w:footnoteReference w:id="33"/>
      </w:r>
      <w:r w:rsidR="006A7661" w:rsidRPr="22DE3283">
        <w:rPr>
          <w:rFonts w:eastAsia="Verdana"/>
          <w:sz w:val="32"/>
          <w:szCs w:val="32"/>
          <w:vertAlign w:val="superscript"/>
        </w:rPr>
        <w:t xml:space="preserve"> </w:t>
      </w:r>
      <w:r w:rsidR="006A7661" w:rsidRPr="006A7661">
        <w:rPr>
          <w:rFonts w:eastAsia="Verdana"/>
        </w:rPr>
        <w:t>and as emphasised by treaty monitoring bodies.</w:t>
      </w:r>
      <w:r w:rsidR="005936AD">
        <w:rPr>
          <w:rStyle w:val="FootnoteReference"/>
          <w:rFonts w:eastAsia="Verdana"/>
        </w:rPr>
        <w:footnoteReference w:id="34"/>
      </w:r>
    </w:p>
    <w:p w14:paraId="290A127A" w14:textId="77777777" w:rsidR="005936AD" w:rsidRPr="006A7661" w:rsidRDefault="005936AD" w:rsidP="005936AD">
      <w:pPr>
        <w:pStyle w:val="ListParagraph"/>
        <w:ind w:left="709"/>
        <w:rPr>
          <w:b/>
        </w:rPr>
      </w:pPr>
    </w:p>
    <w:p w14:paraId="136B4641" w14:textId="77777777" w:rsidR="009F2556" w:rsidRPr="009F2556" w:rsidRDefault="006A7661" w:rsidP="009F2556">
      <w:pPr>
        <w:pStyle w:val="ListParagraph"/>
        <w:numPr>
          <w:ilvl w:val="1"/>
          <w:numId w:val="1"/>
        </w:numPr>
        <w:ind w:left="709"/>
        <w:rPr>
          <w:b/>
        </w:rPr>
      </w:pPr>
      <w:r w:rsidRPr="006A7661">
        <w:rPr>
          <w:rFonts w:eastAsia="Verdana"/>
        </w:rPr>
        <w:lastRenderedPageBreak/>
        <w:t>The St Andrews Agreement 2006 includes a commitment by the UK Government to “reflect on the experience of Wales and Ireland” when introducing an Irish Language Act.</w:t>
      </w:r>
      <w:r w:rsidR="00C96397">
        <w:rPr>
          <w:rStyle w:val="FootnoteReference"/>
          <w:rFonts w:eastAsia="Verdana"/>
        </w:rPr>
        <w:footnoteReference w:id="35"/>
      </w:r>
      <w:r w:rsidRPr="006A7661">
        <w:rPr>
          <w:rFonts w:eastAsia="Verdana"/>
        </w:rPr>
        <w:t xml:space="preserve"> Throughout this submission, the NIHRC draws on the Welsh and Irish examples where relevant.</w:t>
      </w:r>
    </w:p>
    <w:p w14:paraId="1572E084" w14:textId="77777777" w:rsidR="009F2556" w:rsidRPr="009F2556" w:rsidRDefault="009F2556" w:rsidP="009F2556">
      <w:pPr>
        <w:pStyle w:val="ListParagraph"/>
        <w:rPr>
          <w:rFonts w:eastAsia="Verdana"/>
        </w:rPr>
      </w:pPr>
    </w:p>
    <w:p w14:paraId="6057C2CE" w14:textId="77777777" w:rsidR="009F2556" w:rsidRPr="009F2556" w:rsidRDefault="006A7661" w:rsidP="009F2556">
      <w:pPr>
        <w:pStyle w:val="ListParagraph"/>
        <w:numPr>
          <w:ilvl w:val="1"/>
          <w:numId w:val="1"/>
        </w:numPr>
        <w:ind w:left="709"/>
        <w:rPr>
          <w:b/>
        </w:rPr>
      </w:pPr>
      <w:r w:rsidRPr="009F2556">
        <w:rPr>
          <w:rFonts w:eastAsia="Verdana"/>
        </w:rPr>
        <w:t>International human rights standards advise that where there is more than one official language, “the equal status or different scope of the use of official languages in various spheres must be clearly determined”</w:t>
      </w:r>
      <w:r w:rsidR="002916A3" w:rsidRPr="009F2556">
        <w:rPr>
          <w:rFonts w:eastAsia="Verdana"/>
        </w:rPr>
        <w:t>.</w:t>
      </w:r>
      <w:r w:rsidR="002916A3">
        <w:rPr>
          <w:rStyle w:val="FootnoteReference"/>
          <w:rFonts w:eastAsia="Verdana"/>
        </w:rPr>
        <w:footnoteReference w:id="36"/>
      </w:r>
    </w:p>
    <w:p w14:paraId="21D93394" w14:textId="77777777" w:rsidR="009F2556" w:rsidRPr="009F2556" w:rsidRDefault="009F2556" w:rsidP="009F2556">
      <w:pPr>
        <w:pStyle w:val="ListParagraph"/>
        <w:rPr>
          <w:rFonts w:eastAsia="Verdana"/>
        </w:rPr>
      </w:pPr>
    </w:p>
    <w:p w14:paraId="53BACAD7" w14:textId="2307257F" w:rsidR="009F2556" w:rsidRPr="00E12A70" w:rsidRDefault="006A7661" w:rsidP="009F2556">
      <w:pPr>
        <w:pStyle w:val="ListParagraph"/>
        <w:numPr>
          <w:ilvl w:val="1"/>
          <w:numId w:val="1"/>
        </w:numPr>
        <w:ind w:left="709"/>
        <w:rPr>
          <w:b/>
        </w:rPr>
      </w:pPr>
      <w:r w:rsidRPr="009F2556">
        <w:rPr>
          <w:rFonts w:eastAsia="Verdana"/>
        </w:rPr>
        <w:t>Welsh legislation enshrines the following principles:</w:t>
      </w:r>
    </w:p>
    <w:p w14:paraId="64363587" w14:textId="77777777" w:rsidR="00E12A70" w:rsidRPr="00E12A70" w:rsidRDefault="00E12A70" w:rsidP="00E12A70">
      <w:pPr>
        <w:rPr>
          <w:b/>
        </w:rPr>
      </w:pPr>
    </w:p>
    <w:p w14:paraId="431356BC" w14:textId="07C86673" w:rsidR="00E12A70" w:rsidRDefault="00E12A70" w:rsidP="00B627A3">
      <w:pPr>
        <w:pStyle w:val="ListParagraph"/>
        <w:numPr>
          <w:ilvl w:val="0"/>
          <w:numId w:val="10"/>
        </w:numPr>
        <w:rPr>
          <w:bCs/>
        </w:rPr>
      </w:pPr>
      <w:r w:rsidRPr="00E12A70">
        <w:rPr>
          <w:bCs/>
        </w:rPr>
        <w:t>the English and Welsh languages should be treated on a basis of equality in the conduct of public business and the administration of justice in Wales;</w:t>
      </w:r>
      <w:r w:rsidR="006E097C">
        <w:rPr>
          <w:rStyle w:val="FootnoteReference"/>
          <w:bCs/>
        </w:rPr>
        <w:footnoteReference w:id="37"/>
      </w:r>
    </w:p>
    <w:p w14:paraId="1CE9CB85" w14:textId="1D37240C" w:rsidR="00E12A70" w:rsidRDefault="00E12A70" w:rsidP="00B627A3">
      <w:pPr>
        <w:pStyle w:val="ListParagraph"/>
        <w:numPr>
          <w:ilvl w:val="0"/>
          <w:numId w:val="10"/>
        </w:numPr>
        <w:rPr>
          <w:bCs/>
        </w:rPr>
      </w:pPr>
      <w:r w:rsidRPr="00E12A70">
        <w:rPr>
          <w:bCs/>
        </w:rPr>
        <w:t>the Welsh language should be treated no less favourably than the English language;</w:t>
      </w:r>
      <w:r w:rsidR="006E097C">
        <w:rPr>
          <w:rStyle w:val="FootnoteReference"/>
          <w:bCs/>
        </w:rPr>
        <w:footnoteReference w:id="38"/>
      </w:r>
    </w:p>
    <w:p w14:paraId="68120C94" w14:textId="2744EE6F" w:rsidR="007A43F6" w:rsidRPr="00E12A70" w:rsidRDefault="00E12A70" w:rsidP="00B627A3">
      <w:pPr>
        <w:pStyle w:val="ListParagraph"/>
        <w:numPr>
          <w:ilvl w:val="0"/>
          <w:numId w:val="10"/>
        </w:numPr>
        <w:rPr>
          <w:bCs/>
        </w:rPr>
      </w:pPr>
      <w:r w:rsidRPr="00E12A70">
        <w:rPr>
          <w:bCs/>
        </w:rPr>
        <w:t>persons in Wales should be able to live their lives through the medium of the Welsh language if they choose to do so.</w:t>
      </w:r>
      <w:r w:rsidR="006E097C">
        <w:rPr>
          <w:rStyle w:val="FootnoteReference"/>
          <w:bCs/>
        </w:rPr>
        <w:footnoteReference w:id="39"/>
      </w:r>
    </w:p>
    <w:p w14:paraId="70385F95" w14:textId="77777777" w:rsidR="00E12A70" w:rsidRPr="005740E6" w:rsidRDefault="00E12A70" w:rsidP="007A43F6">
      <w:pPr>
        <w:pStyle w:val="ListParagraph"/>
        <w:rPr>
          <w:bCs/>
        </w:rPr>
      </w:pPr>
    </w:p>
    <w:p w14:paraId="18C210FA" w14:textId="27A4A0E4" w:rsidR="007A43F6" w:rsidRDefault="007A43F6" w:rsidP="009F2556">
      <w:pPr>
        <w:pStyle w:val="ListParagraph"/>
        <w:numPr>
          <w:ilvl w:val="1"/>
          <w:numId w:val="1"/>
        </w:numPr>
        <w:ind w:left="709"/>
        <w:rPr>
          <w:bCs/>
        </w:rPr>
      </w:pPr>
      <w:r w:rsidRPr="005740E6">
        <w:rPr>
          <w:bCs/>
        </w:rPr>
        <w:t>Section 78</w:t>
      </w:r>
      <w:r w:rsidR="005740E6" w:rsidRPr="005740E6">
        <w:rPr>
          <w:bCs/>
        </w:rPr>
        <w:t xml:space="preserve">I(3) states that </w:t>
      </w:r>
      <w:r w:rsidR="00E74D65" w:rsidRPr="00E74D65">
        <w:rPr>
          <w:bCs/>
        </w:rPr>
        <w:t>“nothing in this Part affects the status of the English language”. While this provision is welcome,</w:t>
      </w:r>
      <w:r w:rsidR="00E74D65">
        <w:rPr>
          <w:rStyle w:val="FootnoteReference"/>
          <w:bCs/>
        </w:rPr>
        <w:footnoteReference w:id="40"/>
      </w:r>
      <w:r w:rsidR="00E74D65" w:rsidRPr="00E74D65">
        <w:rPr>
          <w:bCs/>
        </w:rPr>
        <w:t xml:space="preserve"> the Bill does not expressly outline the status of the Irish language in tandem with the English language.</w:t>
      </w:r>
    </w:p>
    <w:p w14:paraId="7B26FFFC" w14:textId="77777777" w:rsidR="00070D54" w:rsidRPr="00070D54" w:rsidRDefault="00070D54" w:rsidP="00070D54">
      <w:pPr>
        <w:pStyle w:val="ListParagraph"/>
        <w:rPr>
          <w:bCs/>
        </w:rPr>
      </w:pPr>
    </w:p>
    <w:p w14:paraId="34A3147E" w14:textId="4110A05A" w:rsidR="00504058" w:rsidRPr="00504058" w:rsidRDefault="000A334D" w:rsidP="00504058">
      <w:pPr>
        <w:pStyle w:val="ListParagraph"/>
        <w:numPr>
          <w:ilvl w:val="1"/>
          <w:numId w:val="1"/>
        </w:numPr>
        <w:ind w:left="709"/>
      </w:pPr>
      <w:r w:rsidRPr="75E5E96A">
        <w:rPr>
          <w:rFonts w:eastAsia="Verdana"/>
          <w:b/>
          <w:bCs/>
        </w:rPr>
        <w:t xml:space="preserve">The NIHRC advises that clarification in section 78I, on the status of the Irish language in tandem with the English language, is necessary to ensure legal certainty. </w:t>
      </w:r>
    </w:p>
    <w:p w14:paraId="6F56012F" w14:textId="77777777" w:rsidR="00504058" w:rsidRPr="00504058" w:rsidRDefault="00504058" w:rsidP="00504058">
      <w:pPr>
        <w:pStyle w:val="ListParagraph"/>
        <w:rPr>
          <w:bCs/>
        </w:rPr>
      </w:pPr>
    </w:p>
    <w:p w14:paraId="674F64E3" w14:textId="3EBC872D" w:rsidR="00B535B9" w:rsidRDefault="00504058" w:rsidP="00490603">
      <w:pPr>
        <w:pStyle w:val="ListParagraph"/>
        <w:numPr>
          <w:ilvl w:val="1"/>
          <w:numId w:val="1"/>
        </w:numPr>
        <w:ind w:left="709"/>
        <w:rPr>
          <w:bCs/>
        </w:rPr>
      </w:pPr>
      <w:r w:rsidRPr="00504058">
        <w:rPr>
          <w:bCs/>
        </w:rPr>
        <w:t xml:space="preserve">The Bill does not expressly delineate what Irish language rights may now be enjoyed by virtue of this legislation. Nor does the Bill place any duties on the NI Executive except those relating to the establishment of an Irish Language Commissioner. </w:t>
      </w:r>
    </w:p>
    <w:p w14:paraId="619AA67B" w14:textId="77777777" w:rsidR="00490603" w:rsidRPr="00490603" w:rsidRDefault="00490603" w:rsidP="00490603">
      <w:pPr>
        <w:rPr>
          <w:bCs/>
        </w:rPr>
      </w:pPr>
    </w:p>
    <w:p w14:paraId="65E0493E" w14:textId="7DB00B45" w:rsidR="00B535B9" w:rsidRDefault="00B535B9" w:rsidP="00B535B9">
      <w:pPr>
        <w:pStyle w:val="ListParagraph"/>
        <w:numPr>
          <w:ilvl w:val="1"/>
          <w:numId w:val="1"/>
        </w:numPr>
        <w:ind w:left="709"/>
        <w:rPr>
          <w:bCs/>
        </w:rPr>
      </w:pPr>
      <w:r w:rsidRPr="00B535B9">
        <w:rPr>
          <w:bCs/>
        </w:rPr>
        <w:t xml:space="preserve">The NIHRC advises that there are a number of specific rights and duties applicable to the Irish language as required by the </w:t>
      </w:r>
      <w:r w:rsidRPr="00B535B9">
        <w:rPr>
          <w:bCs/>
        </w:rPr>
        <w:lastRenderedPageBreak/>
        <w:t xml:space="preserve">international standards. These are listed in </w:t>
      </w:r>
      <w:r w:rsidRPr="00590109">
        <w:rPr>
          <w:bCs/>
        </w:rPr>
        <w:t xml:space="preserve">Appendix </w:t>
      </w:r>
      <w:r w:rsidR="00A121D3" w:rsidRPr="00590109">
        <w:rPr>
          <w:bCs/>
        </w:rPr>
        <w:t>2</w:t>
      </w:r>
      <w:r w:rsidRPr="00B535B9">
        <w:rPr>
          <w:bCs/>
        </w:rPr>
        <w:t xml:space="preserve"> and include, inter alia, the right of individuals to access public services, education, cultural activities in the Irish language. Individuals also have the right to access an effective remedy if their linguistic rights are violated. For ease of reference</w:t>
      </w:r>
      <w:r w:rsidRPr="00590109">
        <w:rPr>
          <w:bCs/>
        </w:rPr>
        <w:t xml:space="preserve">, Appendix </w:t>
      </w:r>
      <w:r w:rsidR="00A121D3" w:rsidRPr="00590109">
        <w:rPr>
          <w:bCs/>
        </w:rPr>
        <w:t>3</w:t>
      </w:r>
      <w:r w:rsidRPr="00B535B9">
        <w:rPr>
          <w:bCs/>
        </w:rPr>
        <w:t xml:space="preserve"> sets out the measures accepted by the UK under European Charter for Regional or Minority Rights, in respect of the Irish language.</w:t>
      </w:r>
    </w:p>
    <w:p w14:paraId="364B603B" w14:textId="77777777" w:rsidR="008A4932" w:rsidRPr="00B535B9" w:rsidRDefault="008A4932" w:rsidP="00B535B9">
      <w:pPr>
        <w:pStyle w:val="ListParagraph"/>
        <w:rPr>
          <w:bCs/>
        </w:rPr>
      </w:pPr>
    </w:p>
    <w:p w14:paraId="527669E5" w14:textId="0906A10E" w:rsidR="0003438C" w:rsidRDefault="00B535B9" w:rsidP="22DE3283">
      <w:pPr>
        <w:pStyle w:val="ListParagraph"/>
        <w:numPr>
          <w:ilvl w:val="1"/>
          <w:numId w:val="1"/>
        </w:numPr>
        <w:ind w:left="709"/>
        <w:rPr>
          <w:b/>
          <w:bCs/>
        </w:rPr>
      </w:pPr>
      <w:r w:rsidRPr="22DE3283">
        <w:rPr>
          <w:b/>
          <w:bCs/>
        </w:rPr>
        <w:t xml:space="preserve">The NIHRC advises that section 78I should include express provision for specific language rights. A summary of such rights </w:t>
      </w:r>
      <w:r w:rsidR="006556D6" w:rsidRPr="22DE3283">
        <w:rPr>
          <w:b/>
          <w:bCs/>
        </w:rPr>
        <w:t>is</w:t>
      </w:r>
      <w:r w:rsidRPr="22DE3283">
        <w:rPr>
          <w:b/>
          <w:bCs/>
        </w:rPr>
        <w:t xml:space="preserve"> outlined in Appendix </w:t>
      </w:r>
      <w:r w:rsidR="00490603" w:rsidRPr="22DE3283">
        <w:rPr>
          <w:b/>
          <w:bCs/>
        </w:rPr>
        <w:t>2</w:t>
      </w:r>
      <w:r w:rsidRPr="22DE3283">
        <w:rPr>
          <w:b/>
          <w:bCs/>
        </w:rPr>
        <w:t>.</w:t>
      </w:r>
    </w:p>
    <w:p w14:paraId="23C95700" w14:textId="0A0DDC2E" w:rsidR="0003438C" w:rsidRDefault="0003438C" w:rsidP="008A4932">
      <w:pPr>
        <w:rPr>
          <w:bCs/>
        </w:rPr>
      </w:pPr>
    </w:p>
    <w:p w14:paraId="1BF66F4C" w14:textId="77777777" w:rsidR="008A4932" w:rsidRPr="0036685D" w:rsidRDefault="008A4932" w:rsidP="00DB483C">
      <w:pPr>
        <w:pStyle w:val="Heading2"/>
        <w:rPr>
          <w:rFonts w:eastAsia="Verdana"/>
        </w:rPr>
      </w:pPr>
      <w:bookmarkStart w:id="9" w:name="_Toc105510131"/>
      <w:r w:rsidRPr="22DE3283">
        <w:rPr>
          <w:rFonts w:eastAsia="Verdana"/>
        </w:rPr>
        <w:t>Section 78J and 78K – Establishment and functions of the Irish Language Commissioner</w:t>
      </w:r>
      <w:bookmarkEnd w:id="9"/>
    </w:p>
    <w:p w14:paraId="50C4762D" w14:textId="77777777" w:rsidR="008A4932" w:rsidRPr="008A4932" w:rsidRDefault="008A4932" w:rsidP="008A4932">
      <w:pPr>
        <w:rPr>
          <w:bCs/>
        </w:rPr>
      </w:pPr>
    </w:p>
    <w:p w14:paraId="0395E192" w14:textId="36DBA959" w:rsidR="0003438C" w:rsidRPr="008A4932" w:rsidRDefault="005140D6" w:rsidP="006556D6">
      <w:pPr>
        <w:pStyle w:val="ListParagraph"/>
        <w:numPr>
          <w:ilvl w:val="1"/>
          <w:numId w:val="1"/>
        </w:numPr>
        <w:ind w:left="709"/>
        <w:rPr>
          <w:b/>
          <w:bCs/>
        </w:rPr>
      </w:pPr>
      <w:r w:rsidRPr="22DE3283">
        <w:t xml:space="preserve">Section 78J </w:t>
      </w:r>
      <w:r w:rsidR="0003438C" w:rsidRPr="0003438C">
        <w:rPr>
          <w:rFonts w:eastAsia="Verdana"/>
        </w:rPr>
        <w:t>provides for the establishment of the Irish Language Commissioner.</w:t>
      </w:r>
      <w:r w:rsidR="00D025B7">
        <w:rPr>
          <w:rStyle w:val="FootnoteReference"/>
          <w:rFonts w:eastAsia="Verdana"/>
        </w:rPr>
        <w:footnoteReference w:id="41"/>
      </w:r>
      <w:r w:rsidR="0003438C">
        <w:rPr>
          <w:rFonts w:eastAsia="Verdana"/>
        </w:rPr>
        <w:t xml:space="preserve"> </w:t>
      </w:r>
      <w:r w:rsidR="0003438C" w:rsidRPr="0003438C">
        <w:rPr>
          <w:rFonts w:eastAsia="Verdana"/>
        </w:rPr>
        <w:t>The Irish Language Commissioner is appointed by the First Minister and deputy First Minister acting jointly.</w:t>
      </w:r>
      <w:r w:rsidR="00F639E5">
        <w:rPr>
          <w:rStyle w:val="FootnoteReference"/>
          <w:rFonts w:eastAsia="Verdana"/>
        </w:rPr>
        <w:footnoteReference w:id="42"/>
      </w:r>
      <w:r w:rsidR="0003438C" w:rsidRPr="22DE3283">
        <w:rPr>
          <w:rFonts w:eastAsia="Verdana"/>
          <w:sz w:val="32"/>
          <w:szCs w:val="32"/>
          <w:vertAlign w:val="superscript"/>
        </w:rPr>
        <w:t xml:space="preserve"> </w:t>
      </w:r>
      <w:r w:rsidR="0003438C" w:rsidRPr="0003438C">
        <w:rPr>
          <w:rFonts w:eastAsia="Verdana"/>
        </w:rPr>
        <w:t>Operational detail on the functioning of the office of the Irish Language Commissioner is found in Schedule 9B.</w:t>
      </w:r>
      <w:r w:rsidR="00B61FF0">
        <w:rPr>
          <w:rStyle w:val="FootnoteReference"/>
          <w:rFonts w:eastAsia="Verdana"/>
        </w:rPr>
        <w:footnoteReference w:id="43"/>
      </w:r>
    </w:p>
    <w:p w14:paraId="23FC88BC" w14:textId="77777777" w:rsidR="008A4932" w:rsidRPr="0003438C" w:rsidRDefault="008A4932" w:rsidP="008A4932">
      <w:pPr>
        <w:pStyle w:val="ListParagraph"/>
        <w:ind w:left="709"/>
        <w:rPr>
          <w:b/>
        </w:rPr>
      </w:pPr>
    </w:p>
    <w:p w14:paraId="4436814E" w14:textId="4E41E354" w:rsidR="00FF6C52" w:rsidRDefault="008A4932" w:rsidP="00FF6C52">
      <w:pPr>
        <w:pStyle w:val="ListParagraph"/>
        <w:numPr>
          <w:ilvl w:val="1"/>
          <w:numId w:val="1"/>
        </w:numPr>
        <w:ind w:left="709"/>
        <w:rPr>
          <w:bCs/>
        </w:rPr>
      </w:pPr>
      <w:r w:rsidRPr="00D921DF">
        <w:rPr>
          <w:bCs/>
        </w:rPr>
        <w:t>The main function of the Irish Language Commissioner is to “</w:t>
      </w:r>
      <w:r w:rsidR="00D921DF" w:rsidRPr="00D921DF">
        <w:rPr>
          <w:rStyle w:val="pagelinereference"/>
          <w:color w:val="000000"/>
          <w:shd w:val="clear" w:color="auto" w:fill="FFFFFF"/>
        </w:rPr>
        <w:t>enhance and protect the use of the Irish language by</w:t>
      </w:r>
      <w:r w:rsidR="00D921DF" w:rsidRPr="00D921DF">
        <w:rPr>
          <w:color w:val="000000"/>
        </w:rPr>
        <w:t xml:space="preserve"> </w:t>
      </w:r>
      <w:r w:rsidR="00D921DF" w:rsidRPr="00D921DF">
        <w:rPr>
          <w:rStyle w:val="pagelinereference"/>
          <w:color w:val="000000"/>
          <w:shd w:val="clear" w:color="auto" w:fill="FFFFFF"/>
        </w:rPr>
        <w:t>public authorities in the provision of services to the public or a section</w:t>
      </w:r>
      <w:r w:rsidR="00D921DF" w:rsidRPr="00D921DF">
        <w:rPr>
          <w:color w:val="000000"/>
        </w:rPr>
        <w:t xml:space="preserve"> </w:t>
      </w:r>
      <w:r w:rsidR="00D921DF" w:rsidRPr="00D921DF">
        <w:rPr>
          <w:rStyle w:val="pagelinereference"/>
          <w:color w:val="000000"/>
          <w:shd w:val="clear" w:color="auto" w:fill="FFFFFF"/>
        </w:rPr>
        <w:t>of the public in Northern Ireland</w:t>
      </w:r>
      <w:r w:rsidRPr="00D921DF">
        <w:rPr>
          <w:bCs/>
        </w:rPr>
        <w:t>”.</w:t>
      </w:r>
      <w:r w:rsidRPr="00D921DF">
        <w:rPr>
          <w:rStyle w:val="FootnoteReference"/>
          <w:bCs/>
        </w:rPr>
        <w:footnoteReference w:id="44"/>
      </w:r>
      <w:r w:rsidRPr="00D921DF">
        <w:rPr>
          <w:bCs/>
        </w:rPr>
        <w:t xml:space="preserve"> The Bill specifies four separate functions:</w:t>
      </w:r>
    </w:p>
    <w:p w14:paraId="50BAF836" w14:textId="77777777" w:rsidR="00091002" w:rsidRPr="00091002" w:rsidRDefault="00091002" w:rsidP="00091002"/>
    <w:p w14:paraId="7A0B7256" w14:textId="67E09F48" w:rsidR="00FF6C52" w:rsidRDefault="00091002" w:rsidP="00B627A3">
      <w:pPr>
        <w:pStyle w:val="ListParagraph"/>
        <w:numPr>
          <w:ilvl w:val="0"/>
          <w:numId w:val="11"/>
        </w:numPr>
        <w:rPr>
          <w:rFonts w:eastAsia="Verdana"/>
        </w:rPr>
      </w:pPr>
      <w:bookmarkStart w:id="10" w:name="_Hlk104793969"/>
      <w:r>
        <w:rPr>
          <w:rFonts w:eastAsia="Verdana"/>
        </w:rPr>
        <w:t>p</w:t>
      </w:r>
      <w:r w:rsidR="008A4FE3">
        <w:rPr>
          <w:rFonts w:eastAsia="Verdana"/>
        </w:rPr>
        <w:t>repare and publish standards of best practice for public authorities relating to the use of the Irish language;</w:t>
      </w:r>
      <w:r w:rsidR="0070314E">
        <w:rPr>
          <w:rStyle w:val="FootnoteReference"/>
          <w:rFonts w:eastAsia="Verdana"/>
        </w:rPr>
        <w:footnoteReference w:id="45"/>
      </w:r>
      <w:r w:rsidR="008A4FE3">
        <w:rPr>
          <w:rFonts w:eastAsia="Verdana"/>
        </w:rPr>
        <w:t xml:space="preserve"> </w:t>
      </w:r>
    </w:p>
    <w:p w14:paraId="3688149A" w14:textId="0F1D7ADE" w:rsidR="00A12709" w:rsidRDefault="00091002" w:rsidP="00B627A3">
      <w:pPr>
        <w:pStyle w:val="ListParagraph"/>
        <w:numPr>
          <w:ilvl w:val="0"/>
          <w:numId w:val="11"/>
        </w:numPr>
        <w:rPr>
          <w:rFonts w:eastAsia="Verdana"/>
        </w:rPr>
      </w:pPr>
      <w:r>
        <w:rPr>
          <w:rFonts w:eastAsia="Verdana"/>
        </w:rPr>
        <w:t>m</w:t>
      </w:r>
      <w:r w:rsidR="00A12709">
        <w:rPr>
          <w:rFonts w:eastAsia="Verdana"/>
        </w:rPr>
        <w:t>onitor and promote compliance with those standards;</w:t>
      </w:r>
      <w:r w:rsidR="0070314E">
        <w:rPr>
          <w:rStyle w:val="FootnoteReference"/>
          <w:rFonts w:eastAsia="Verdana"/>
        </w:rPr>
        <w:footnoteReference w:id="46"/>
      </w:r>
    </w:p>
    <w:p w14:paraId="2D708474" w14:textId="7C43F1DD" w:rsidR="00A12709" w:rsidRDefault="00091002" w:rsidP="00B627A3">
      <w:pPr>
        <w:pStyle w:val="ListParagraph"/>
        <w:numPr>
          <w:ilvl w:val="0"/>
          <w:numId w:val="11"/>
        </w:numPr>
        <w:rPr>
          <w:rFonts w:eastAsia="Verdana"/>
        </w:rPr>
      </w:pPr>
      <w:r>
        <w:rPr>
          <w:rFonts w:eastAsia="Verdana"/>
        </w:rPr>
        <w:t>i</w:t>
      </w:r>
      <w:r w:rsidR="00A12709">
        <w:rPr>
          <w:rFonts w:eastAsia="Verdana"/>
        </w:rPr>
        <w:t xml:space="preserve">nvestigate complaints </w:t>
      </w:r>
      <w:r w:rsidR="009110BA">
        <w:rPr>
          <w:rFonts w:eastAsia="Verdana"/>
        </w:rPr>
        <w:t>in accordance with section 78O where a public authority has failed to have due regard to those standards</w:t>
      </w:r>
      <w:r w:rsidR="00F2348B">
        <w:rPr>
          <w:rFonts w:eastAsia="Verdana"/>
        </w:rPr>
        <w:t>;</w:t>
      </w:r>
      <w:r>
        <w:rPr>
          <w:rStyle w:val="FootnoteReference"/>
          <w:rFonts w:eastAsia="Verdana"/>
        </w:rPr>
        <w:footnoteReference w:id="47"/>
      </w:r>
    </w:p>
    <w:p w14:paraId="5A34C6E7" w14:textId="402F5407" w:rsidR="00F2348B" w:rsidRDefault="00091002" w:rsidP="00B627A3">
      <w:pPr>
        <w:pStyle w:val="ListParagraph"/>
        <w:numPr>
          <w:ilvl w:val="0"/>
          <w:numId w:val="11"/>
        </w:numPr>
        <w:rPr>
          <w:rFonts w:eastAsia="Verdana"/>
        </w:rPr>
      </w:pPr>
      <w:r>
        <w:rPr>
          <w:rFonts w:eastAsia="Verdana"/>
        </w:rPr>
        <w:t>p</w:t>
      </w:r>
      <w:r w:rsidR="00F2348B">
        <w:rPr>
          <w:rFonts w:eastAsia="Verdana"/>
        </w:rPr>
        <w:t xml:space="preserve">rovide advice support and guidance to public authorities </w:t>
      </w:r>
      <w:r>
        <w:rPr>
          <w:rFonts w:eastAsia="Verdana"/>
        </w:rPr>
        <w:t>in relation to the use of the Irish language and the standards of best practice.</w:t>
      </w:r>
      <w:r>
        <w:rPr>
          <w:rStyle w:val="FootnoteReference"/>
          <w:rFonts w:eastAsia="Verdana"/>
        </w:rPr>
        <w:footnoteReference w:id="48"/>
      </w:r>
    </w:p>
    <w:bookmarkEnd w:id="10"/>
    <w:p w14:paraId="6593FFA1" w14:textId="77777777" w:rsidR="00C7503E" w:rsidRPr="00FF6C52" w:rsidRDefault="00C7503E" w:rsidP="00FF6C52">
      <w:pPr>
        <w:pStyle w:val="ListParagraph"/>
        <w:rPr>
          <w:rFonts w:eastAsia="Verdana"/>
        </w:rPr>
      </w:pPr>
    </w:p>
    <w:p w14:paraId="32203563" w14:textId="50058E31" w:rsidR="00FF6C52" w:rsidRPr="00FF6C52" w:rsidRDefault="00FF6C52" w:rsidP="00FF6C52">
      <w:pPr>
        <w:pStyle w:val="ListParagraph"/>
        <w:numPr>
          <w:ilvl w:val="1"/>
          <w:numId w:val="1"/>
        </w:numPr>
        <w:ind w:left="709"/>
        <w:rPr>
          <w:bCs/>
        </w:rPr>
      </w:pPr>
      <w:r w:rsidRPr="00FF6C52">
        <w:rPr>
          <w:rFonts w:eastAsia="Verdana"/>
        </w:rPr>
        <w:lastRenderedPageBreak/>
        <w:t>Whereas the function of the Irish Language Commissioner is to ‘protect and enhance</w:t>
      </w:r>
      <w:r w:rsidR="00E50C15">
        <w:rPr>
          <w:rFonts w:eastAsia="Verdana"/>
        </w:rPr>
        <w:t>’</w:t>
      </w:r>
      <w:r w:rsidRPr="00FF6C52">
        <w:rPr>
          <w:rFonts w:eastAsia="Verdana"/>
        </w:rPr>
        <w:t>, the term ‘enhance and develop’ is found in the Bill that establishes the Ulster Scots/Ulster British Commissioner</w:t>
      </w:r>
      <w:r w:rsidR="00AB4640">
        <w:rPr>
          <w:rStyle w:val="FootnoteReference"/>
          <w:rFonts w:eastAsia="Verdana"/>
        </w:rPr>
        <w:footnoteReference w:id="49"/>
      </w:r>
      <w:r w:rsidRPr="00FF6C52">
        <w:rPr>
          <w:rFonts w:eastAsia="Verdana"/>
        </w:rPr>
        <w:t xml:space="preserve"> and the term ‘promote and protect’ is found in the international human rights standards. For example, the Vienna Declaration 1993 states that “the promotion and protection of all human rights and fundamental freedoms must be considered as a priority objective of the United Nations in accordance with its purposes and principles”.</w:t>
      </w:r>
      <w:r w:rsidR="0070314E">
        <w:rPr>
          <w:rStyle w:val="FootnoteReference"/>
          <w:rFonts w:eastAsia="Verdana"/>
        </w:rPr>
        <w:footnoteReference w:id="50"/>
      </w:r>
      <w:r w:rsidRPr="00FF6C52">
        <w:rPr>
          <w:rFonts w:eastAsia="Verdana"/>
        </w:rPr>
        <w:t xml:space="preserve"> Human rights bodies have consistently reaffirmed the ‘promote and protect’ principles.</w:t>
      </w:r>
      <w:r w:rsidR="0070314E">
        <w:rPr>
          <w:rStyle w:val="FootnoteReference"/>
          <w:rFonts w:eastAsia="Verdana"/>
        </w:rPr>
        <w:footnoteReference w:id="51"/>
      </w:r>
    </w:p>
    <w:p w14:paraId="18ACF0CE" w14:textId="77777777" w:rsidR="00FF6C52" w:rsidRPr="00FF6C52" w:rsidRDefault="00FF6C52" w:rsidP="00FF6C52">
      <w:pPr>
        <w:pStyle w:val="ListParagraph"/>
        <w:rPr>
          <w:rFonts w:eastAsia="Verdana"/>
          <w:b/>
          <w:sz w:val="23"/>
        </w:rPr>
      </w:pPr>
    </w:p>
    <w:p w14:paraId="54B220A1" w14:textId="68987E41" w:rsidR="00FF6C52" w:rsidRPr="00CA17F8" w:rsidRDefault="00FF6C52" w:rsidP="00CA17F8">
      <w:pPr>
        <w:pStyle w:val="ListParagraph"/>
        <w:numPr>
          <w:ilvl w:val="1"/>
          <w:numId w:val="1"/>
        </w:numPr>
        <w:ind w:left="709"/>
      </w:pPr>
      <w:r w:rsidRPr="00A9675B">
        <w:rPr>
          <w:rFonts w:eastAsia="Verdana"/>
          <w:b/>
          <w:bCs/>
        </w:rPr>
        <w:t>The NIHRC recommends that the primary role of the Irish</w:t>
      </w:r>
      <w:r w:rsidR="00CA17F8" w:rsidRPr="75E5E96A">
        <w:rPr>
          <w:rFonts w:eastAsia="Verdana"/>
          <w:b/>
          <w:bCs/>
          <w:sz w:val="23"/>
          <w:szCs w:val="23"/>
        </w:rPr>
        <w:t xml:space="preserve"> </w:t>
      </w:r>
      <w:r w:rsidRPr="75E5E96A">
        <w:rPr>
          <w:rFonts w:eastAsia="Verdana"/>
          <w:b/>
          <w:bCs/>
        </w:rPr>
        <w:t xml:space="preserve">Language Commissioner in </w:t>
      </w:r>
      <w:r w:rsidR="00DC1391" w:rsidRPr="75E5E96A">
        <w:rPr>
          <w:rFonts w:eastAsia="Verdana"/>
          <w:b/>
          <w:bCs/>
        </w:rPr>
        <w:t>s</w:t>
      </w:r>
      <w:r w:rsidR="00FB00C2" w:rsidRPr="75E5E96A">
        <w:rPr>
          <w:rFonts w:eastAsia="Verdana"/>
          <w:b/>
          <w:bCs/>
        </w:rPr>
        <w:t>ection</w:t>
      </w:r>
      <w:r w:rsidRPr="75E5E96A">
        <w:rPr>
          <w:rFonts w:eastAsia="Verdana"/>
          <w:b/>
          <w:bCs/>
        </w:rPr>
        <w:t xml:space="preserve"> 78</w:t>
      </w:r>
      <w:r w:rsidR="004C7BF3" w:rsidRPr="75E5E96A">
        <w:rPr>
          <w:rFonts w:eastAsia="Verdana"/>
          <w:b/>
          <w:bCs/>
        </w:rPr>
        <w:t>K</w:t>
      </w:r>
      <w:r w:rsidRPr="75E5E96A">
        <w:rPr>
          <w:rFonts w:eastAsia="Verdana"/>
          <w:b/>
          <w:bCs/>
        </w:rPr>
        <w:t xml:space="preserve"> is amended to include both a duty to ‘enhance and develop’ and to ‘promote and protect’.</w:t>
      </w:r>
    </w:p>
    <w:p w14:paraId="58E83A1D" w14:textId="77777777" w:rsidR="00FF6C52" w:rsidRDefault="00FF6C52" w:rsidP="00FF6C52">
      <w:pPr>
        <w:spacing w:line="275" w:lineRule="auto"/>
        <w:ind w:left="720" w:right="66"/>
        <w:rPr>
          <w:rFonts w:eastAsia="Verdana"/>
          <w:b/>
        </w:rPr>
      </w:pPr>
    </w:p>
    <w:p w14:paraId="29EFBEEA" w14:textId="619FDE2F" w:rsidR="00607515" w:rsidRDefault="00AB4640" w:rsidP="00607515">
      <w:pPr>
        <w:pStyle w:val="ListParagraph"/>
        <w:numPr>
          <w:ilvl w:val="1"/>
          <w:numId w:val="1"/>
        </w:numPr>
        <w:ind w:left="709"/>
        <w:rPr>
          <w:bCs/>
        </w:rPr>
      </w:pPr>
      <w:r w:rsidRPr="00607515">
        <w:rPr>
          <w:bCs/>
        </w:rPr>
        <w:t>As previously mentioned, t</w:t>
      </w:r>
      <w:r w:rsidR="0065007D" w:rsidRPr="00607515">
        <w:rPr>
          <w:bCs/>
        </w:rPr>
        <w:t>he Ulster Scots/ Ulster British Commissioner established by the Northern Ireland Act 1998 has an advisory role in respect of three human rights instruments relating to language and culture. Specifically</w:t>
      </w:r>
      <w:r w:rsidR="00607515">
        <w:rPr>
          <w:bCs/>
        </w:rPr>
        <w:t xml:space="preserve">: </w:t>
      </w:r>
    </w:p>
    <w:p w14:paraId="4D1B910F" w14:textId="77777777" w:rsidR="009B2C49" w:rsidRPr="009B2C49" w:rsidRDefault="009B2C49" w:rsidP="009B2C49">
      <w:pPr>
        <w:rPr>
          <w:bCs/>
        </w:rPr>
      </w:pPr>
    </w:p>
    <w:p w14:paraId="6D7BD712" w14:textId="77777777" w:rsidR="00607515" w:rsidRPr="006F14E8" w:rsidRDefault="00607515" w:rsidP="00B627A3">
      <w:pPr>
        <w:pStyle w:val="ListParagraph"/>
        <w:numPr>
          <w:ilvl w:val="0"/>
          <w:numId w:val="12"/>
        </w:numPr>
        <w:spacing w:after="160" w:line="276" w:lineRule="auto"/>
        <w:ind w:left="1418" w:hanging="425"/>
      </w:pPr>
      <w:bookmarkStart w:id="11" w:name="_Hlk104811233"/>
      <w:r w:rsidRPr="006F14E8">
        <w:t>the Council of Europe’s Charter for Regional or Minority Languages dated 5</w:t>
      </w:r>
      <w:r w:rsidRPr="006F14E8">
        <w:rPr>
          <w:vertAlign w:val="superscript"/>
        </w:rPr>
        <w:t>th</w:t>
      </w:r>
      <w:r w:rsidRPr="006F14E8">
        <w:t xml:space="preserve"> November 1992;</w:t>
      </w:r>
    </w:p>
    <w:p w14:paraId="42F6B2FE" w14:textId="77777777" w:rsidR="00607515" w:rsidRPr="006F14E8" w:rsidRDefault="00607515" w:rsidP="00B627A3">
      <w:pPr>
        <w:pStyle w:val="ListParagraph"/>
        <w:numPr>
          <w:ilvl w:val="0"/>
          <w:numId w:val="12"/>
        </w:numPr>
        <w:spacing w:after="160" w:line="276" w:lineRule="auto"/>
        <w:ind w:left="1418" w:hanging="425"/>
      </w:pPr>
      <w:r w:rsidRPr="006F14E8">
        <w:t>the Council of Europe’s Framework Convention for the Protection of National Minorities dated 1</w:t>
      </w:r>
      <w:r w:rsidRPr="006F14E8">
        <w:rPr>
          <w:vertAlign w:val="superscript"/>
        </w:rPr>
        <w:t>st</w:t>
      </w:r>
      <w:r w:rsidRPr="006F14E8">
        <w:t xml:space="preserve"> February 1995; and</w:t>
      </w:r>
    </w:p>
    <w:p w14:paraId="0D3D9205" w14:textId="77777777" w:rsidR="00607515" w:rsidRPr="006F14E8" w:rsidRDefault="00607515" w:rsidP="00B627A3">
      <w:pPr>
        <w:pStyle w:val="ListParagraph"/>
        <w:numPr>
          <w:ilvl w:val="0"/>
          <w:numId w:val="12"/>
        </w:numPr>
        <w:spacing w:after="160" w:line="276" w:lineRule="auto"/>
        <w:ind w:left="1418" w:hanging="425"/>
      </w:pPr>
      <w:r w:rsidRPr="006F14E8">
        <w:t>the Convention on the Rights of the Child adopted by the General Assembly of the United Nations on 20</w:t>
      </w:r>
      <w:r w:rsidRPr="006F14E8">
        <w:rPr>
          <w:vertAlign w:val="superscript"/>
        </w:rPr>
        <w:t>th</w:t>
      </w:r>
      <w:r w:rsidRPr="006F14E8">
        <w:t xml:space="preserve"> November 1989.</w:t>
      </w:r>
    </w:p>
    <w:bookmarkEnd w:id="11"/>
    <w:p w14:paraId="22EE38C8" w14:textId="77777777" w:rsidR="00607515" w:rsidRPr="00607515" w:rsidRDefault="00607515" w:rsidP="00377750">
      <w:pPr>
        <w:pStyle w:val="ListParagraph"/>
        <w:ind w:left="709"/>
        <w:rPr>
          <w:bCs/>
        </w:rPr>
      </w:pPr>
    </w:p>
    <w:p w14:paraId="6E4BE830" w14:textId="1D6D73A9" w:rsidR="00CF4A32" w:rsidRPr="00CA17F8" w:rsidRDefault="00CF4A32" w:rsidP="00CF4A32">
      <w:pPr>
        <w:pStyle w:val="ListParagraph"/>
        <w:numPr>
          <w:ilvl w:val="1"/>
          <w:numId w:val="1"/>
        </w:numPr>
        <w:ind w:left="709"/>
        <w:rPr>
          <w:bCs/>
        </w:rPr>
      </w:pPr>
      <w:r w:rsidRPr="00CF4A32">
        <w:rPr>
          <w:rFonts w:eastAsia="Verdana"/>
        </w:rPr>
        <w:t>No similar role is provided for the Irish Language Commissioner. It is unclear why the Ulster Scots/Ulster British Commissioner would have this role whereas the Irish Language Commissioner does not.</w:t>
      </w:r>
    </w:p>
    <w:p w14:paraId="0AFAD0F2" w14:textId="77777777" w:rsidR="00CA17F8" w:rsidRPr="00CA17F8" w:rsidRDefault="00CA17F8" w:rsidP="00CA17F8">
      <w:pPr>
        <w:rPr>
          <w:bCs/>
        </w:rPr>
      </w:pPr>
    </w:p>
    <w:p w14:paraId="64AA15F2" w14:textId="637D3F32" w:rsidR="00CA17F8" w:rsidRPr="00CA17F8" w:rsidRDefault="00CF4A32" w:rsidP="00CA17F8">
      <w:pPr>
        <w:pStyle w:val="ListParagraph"/>
        <w:numPr>
          <w:ilvl w:val="1"/>
          <w:numId w:val="1"/>
        </w:numPr>
        <w:ind w:left="709"/>
        <w:rPr>
          <w:bCs/>
        </w:rPr>
      </w:pPr>
      <w:r w:rsidRPr="00CA17F8">
        <w:rPr>
          <w:rFonts w:eastAsia="Verdana"/>
        </w:rPr>
        <w:t xml:space="preserve">Additional provisions that should be added to this list of treaties, however, are the UN ICCPR and UN ICESCR. These treaties are central in the protection of culture at Articles 27 and 15 respectively and are included in </w:t>
      </w:r>
      <w:r w:rsidRPr="00590109">
        <w:rPr>
          <w:rFonts w:eastAsia="Verdana"/>
        </w:rPr>
        <w:t xml:space="preserve">Appendix </w:t>
      </w:r>
      <w:r w:rsidR="00F0431D" w:rsidRPr="00590109">
        <w:rPr>
          <w:rFonts w:eastAsia="Verdana"/>
        </w:rPr>
        <w:t>1</w:t>
      </w:r>
      <w:r w:rsidR="00CA17F8">
        <w:rPr>
          <w:rFonts w:eastAsia="Verdana"/>
        </w:rPr>
        <w:t>.</w:t>
      </w:r>
    </w:p>
    <w:p w14:paraId="6F05AF88" w14:textId="77777777" w:rsidR="00CA17F8" w:rsidRPr="00CA17F8" w:rsidRDefault="00CA17F8" w:rsidP="00CA17F8">
      <w:pPr>
        <w:rPr>
          <w:bCs/>
        </w:rPr>
      </w:pPr>
    </w:p>
    <w:p w14:paraId="0E8BEB48" w14:textId="400AFC21" w:rsidR="00CA17F8" w:rsidRPr="00CA17F8" w:rsidRDefault="00CA17F8" w:rsidP="00CA17F8">
      <w:pPr>
        <w:pStyle w:val="ListParagraph"/>
        <w:numPr>
          <w:ilvl w:val="1"/>
          <w:numId w:val="1"/>
        </w:numPr>
        <w:ind w:left="709"/>
      </w:pPr>
      <w:r w:rsidRPr="00A9675B">
        <w:rPr>
          <w:rFonts w:eastAsia="Verdana"/>
          <w:b/>
          <w:bCs/>
        </w:rPr>
        <w:t>The NIHRC recommends that</w:t>
      </w:r>
      <w:r w:rsidR="006556D6" w:rsidRPr="00A9675B">
        <w:rPr>
          <w:rFonts w:eastAsia="Verdana"/>
          <w:b/>
          <w:bCs/>
        </w:rPr>
        <w:t xml:space="preserve"> section 78</w:t>
      </w:r>
      <w:r w:rsidR="00584B98" w:rsidRPr="00A9675B">
        <w:rPr>
          <w:rFonts w:eastAsia="Verdana"/>
          <w:b/>
          <w:bCs/>
        </w:rPr>
        <w:t>K</w:t>
      </w:r>
      <w:r w:rsidR="007C7619" w:rsidRPr="00A9675B">
        <w:rPr>
          <w:rFonts w:eastAsia="Verdana"/>
          <w:b/>
          <w:bCs/>
        </w:rPr>
        <w:t xml:space="preserve"> confers</w:t>
      </w:r>
      <w:r w:rsidRPr="00A9675B">
        <w:rPr>
          <w:rFonts w:eastAsia="Verdana"/>
          <w:b/>
          <w:bCs/>
        </w:rPr>
        <w:t xml:space="preserve"> the Irish</w:t>
      </w:r>
      <w:r w:rsidRPr="75E5E96A">
        <w:rPr>
          <w:rFonts w:eastAsia="Verdana"/>
          <w:b/>
          <w:bCs/>
          <w:sz w:val="23"/>
          <w:szCs w:val="23"/>
        </w:rPr>
        <w:t xml:space="preserve"> Language </w:t>
      </w:r>
      <w:r w:rsidRPr="75E5E96A">
        <w:rPr>
          <w:rFonts w:eastAsia="Verdana"/>
          <w:b/>
          <w:bCs/>
        </w:rPr>
        <w:t>Commissioner a similar function as the Ulster Scots/Ulster British Commissioner</w:t>
      </w:r>
      <w:r w:rsidR="00CC160D" w:rsidRPr="75E5E96A">
        <w:rPr>
          <w:rFonts w:eastAsia="Verdana"/>
          <w:b/>
          <w:bCs/>
        </w:rPr>
        <w:t xml:space="preserve"> in section 78R</w:t>
      </w:r>
      <w:r w:rsidR="00065713" w:rsidRPr="75E5E96A">
        <w:rPr>
          <w:rFonts w:eastAsia="Verdana"/>
          <w:b/>
          <w:bCs/>
        </w:rPr>
        <w:t xml:space="preserve"> </w:t>
      </w:r>
      <w:r w:rsidR="00CC160D" w:rsidRPr="75E5E96A">
        <w:rPr>
          <w:rFonts w:eastAsia="Verdana"/>
          <w:b/>
          <w:bCs/>
        </w:rPr>
        <w:t>by including</w:t>
      </w:r>
      <w:r w:rsidRPr="75E5E96A">
        <w:rPr>
          <w:rFonts w:eastAsia="Verdana"/>
          <w:b/>
          <w:bCs/>
        </w:rPr>
        <w:t xml:space="preserve"> an advisory role in respect of </w:t>
      </w:r>
      <w:r w:rsidR="005E0355" w:rsidRPr="75E5E96A">
        <w:rPr>
          <w:rFonts w:eastAsia="Verdana"/>
          <w:b/>
          <w:bCs/>
        </w:rPr>
        <w:t>the specified international instruments</w:t>
      </w:r>
      <w:r w:rsidR="00CC0D61" w:rsidRPr="75E5E96A">
        <w:rPr>
          <w:rFonts w:eastAsia="Verdana"/>
          <w:b/>
          <w:bCs/>
        </w:rPr>
        <w:t>, which are subjec</w:t>
      </w:r>
      <w:r w:rsidR="001526B1" w:rsidRPr="75E5E96A">
        <w:rPr>
          <w:rFonts w:eastAsia="Verdana"/>
          <w:b/>
          <w:bCs/>
        </w:rPr>
        <w:t xml:space="preserve">t further consideration as per paragraph </w:t>
      </w:r>
      <w:r w:rsidR="00357E44" w:rsidRPr="75E5E96A">
        <w:rPr>
          <w:rFonts w:eastAsia="Verdana"/>
          <w:b/>
          <w:bCs/>
        </w:rPr>
        <w:t>2.</w:t>
      </w:r>
      <w:r w:rsidR="00530EEA">
        <w:rPr>
          <w:rFonts w:eastAsia="Verdana"/>
          <w:b/>
          <w:bCs/>
        </w:rPr>
        <w:t>32</w:t>
      </w:r>
      <w:r w:rsidR="00357E44" w:rsidRPr="75E5E96A">
        <w:rPr>
          <w:rFonts w:eastAsia="Verdana"/>
          <w:b/>
          <w:bCs/>
        </w:rPr>
        <w:t xml:space="preserve"> above. </w:t>
      </w:r>
    </w:p>
    <w:p w14:paraId="7BBCF8CB" w14:textId="77777777" w:rsidR="00CA17F8" w:rsidRPr="00357E44" w:rsidRDefault="00CA17F8" w:rsidP="00357E44">
      <w:pPr>
        <w:rPr>
          <w:rFonts w:eastAsia="Verdana"/>
        </w:rPr>
      </w:pPr>
    </w:p>
    <w:p w14:paraId="01D32833" w14:textId="77777777" w:rsidR="00B6796E" w:rsidRPr="00B6796E" w:rsidRDefault="00CA17F8" w:rsidP="00B6796E">
      <w:pPr>
        <w:pStyle w:val="ListParagraph"/>
        <w:numPr>
          <w:ilvl w:val="1"/>
          <w:numId w:val="1"/>
        </w:numPr>
        <w:ind w:left="709"/>
        <w:rPr>
          <w:bCs/>
        </w:rPr>
      </w:pPr>
      <w:r w:rsidRPr="00CA17F8">
        <w:rPr>
          <w:rFonts w:eastAsia="Verdana"/>
        </w:rPr>
        <w:t>Conferring on the Irish Language Commissioner an advice function with respect to specified human rights treaties would overlap with the NIHRC’s functions set out in section 69 of the Northern Ireland Act 1998. The NIHRC is the established National Human Rights Institution within Northern Ireland, operating in full accordance with the UN Paris Principles. As such, the NIHRC has a recognised mandate to advise on human rights compliance and engage with</w:t>
      </w:r>
      <w:r w:rsidR="00CC088C">
        <w:rPr>
          <w:rFonts w:eastAsia="Verdana"/>
        </w:rPr>
        <w:t xml:space="preserve"> </w:t>
      </w:r>
      <w:r w:rsidR="00CC088C" w:rsidRPr="00CC088C">
        <w:rPr>
          <w:rFonts w:eastAsia="Verdana"/>
        </w:rPr>
        <w:t>the relevant international treaty bodies and the UN Human Rights Council</w:t>
      </w:r>
      <w:r w:rsidR="00B6796E">
        <w:rPr>
          <w:rFonts w:eastAsia="Verdana"/>
        </w:rPr>
        <w:t>.</w:t>
      </w:r>
    </w:p>
    <w:p w14:paraId="1CB9CDF3" w14:textId="77777777" w:rsidR="00B6796E" w:rsidRPr="00B6796E" w:rsidRDefault="00B6796E" w:rsidP="00B6796E">
      <w:pPr>
        <w:pStyle w:val="ListParagraph"/>
        <w:rPr>
          <w:bCs/>
        </w:rPr>
      </w:pPr>
    </w:p>
    <w:p w14:paraId="7C66DE9D" w14:textId="220469D1" w:rsidR="004F5F50" w:rsidRPr="004F5F50" w:rsidRDefault="00B6796E" w:rsidP="22DE3283">
      <w:pPr>
        <w:pStyle w:val="ListParagraph"/>
        <w:numPr>
          <w:ilvl w:val="1"/>
          <w:numId w:val="1"/>
        </w:numPr>
        <w:ind w:left="709"/>
      </w:pPr>
      <w:r w:rsidRPr="22DE3283">
        <w:rPr>
          <w:b/>
          <w:bCs/>
        </w:rPr>
        <w:t>The</w:t>
      </w:r>
      <w:r>
        <w:t xml:space="preserve"> </w:t>
      </w:r>
      <w:r w:rsidRPr="22DE3283">
        <w:rPr>
          <w:rFonts w:eastAsia="Verdana"/>
          <w:b/>
          <w:bCs/>
        </w:rPr>
        <w:t xml:space="preserve">NIHRC recommends that </w:t>
      </w:r>
      <w:r w:rsidR="00C26158">
        <w:rPr>
          <w:rFonts w:eastAsia="Verdana"/>
          <w:b/>
          <w:bCs/>
        </w:rPr>
        <w:t xml:space="preserve">section 78K requires </w:t>
      </w:r>
      <w:r w:rsidRPr="22DE3283">
        <w:rPr>
          <w:rFonts w:eastAsia="Verdana"/>
          <w:b/>
          <w:bCs/>
        </w:rPr>
        <w:t>the Irish Language Commissioner to consult with and take account of advice provided by the NIHRC in respect of the proposed advisory function.</w:t>
      </w:r>
    </w:p>
    <w:p w14:paraId="11771D6E" w14:textId="77777777" w:rsidR="004F5F50" w:rsidRPr="004F5F50" w:rsidRDefault="004F5F50" w:rsidP="004F5F50">
      <w:pPr>
        <w:pStyle w:val="ListParagraph"/>
        <w:rPr>
          <w:bCs/>
        </w:rPr>
      </w:pPr>
    </w:p>
    <w:p w14:paraId="60FAE13A" w14:textId="598CC8F7" w:rsidR="004F5F50" w:rsidRPr="00E84B2D" w:rsidRDefault="00587591" w:rsidP="00E84B2D">
      <w:pPr>
        <w:pStyle w:val="ListParagraph"/>
        <w:numPr>
          <w:ilvl w:val="1"/>
          <w:numId w:val="1"/>
        </w:numPr>
        <w:ind w:left="709"/>
        <w:rPr>
          <w:rFonts w:eastAsia="Verdana"/>
        </w:rPr>
      </w:pPr>
      <w:r w:rsidRPr="004F5F50">
        <w:rPr>
          <w:bCs/>
        </w:rPr>
        <w:t xml:space="preserve">In terms of the advice function </w:t>
      </w:r>
      <w:r w:rsidR="004F5F50" w:rsidRPr="004F5F50">
        <w:rPr>
          <w:rFonts w:eastAsia="Verdana"/>
        </w:rPr>
        <w:t>as set out in the Bill, the Irish Language Commissioner is limited to drafting advice in the form of best practice standards,</w:t>
      </w:r>
      <w:r w:rsidR="00D0025B" w:rsidRPr="00D0025B">
        <w:rPr>
          <w:rFonts w:eastAsia="Verdana"/>
          <w:vertAlign w:val="superscript"/>
        </w:rPr>
        <w:footnoteReference w:id="52"/>
      </w:r>
      <w:r w:rsidR="00D0025B" w:rsidRPr="00D0025B">
        <w:rPr>
          <w:rFonts w:eastAsia="Verdana"/>
        </w:rPr>
        <w:t xml:space="preserve"> </w:t>
      </w:r>
      <w:r w:rsidR="004554E4">
        <w:rPr>
          <w:rFonts w:eastAsia="Verdana"/>
        </w:rPr>
        <w:t>monitoring the performance of public authorities</w:t>
      </w:r>
      <w:r w:rsidR="00164821">
        <w:rPr>
          <w:rFonts w:eastAsia="Verdana"/>
        </w:rPr>
        <w:t>,</w:t>
      </w:r>
      <w:r w:rsidR="00D0025B" w:rsidRPr="00D0025B">
        <w:rPr>
          <w:rFonts w:eastAsia="Verdana"/>
          <w:vertAlign w:val="superscript"/>
        </w:rPr>
        <w:footnoteReference w:id="53"/>
      </w:r>
      <w:r w:rsidR="00E568E6">
        <w:rPr>
          <w:rFonts w:eastAsia="Verdana"/>
        </w:rPr>
        <w:t xml:space="preserve"> </w:t>
      </w:r>
      <w:r w:rsidR="00D0025B" w:rsidRPr="00E568E6">
        <w:rPr>
          <w:rFonts w:eastAsia="Verdana"/>
        </w:rPr>
        <w:t>investigat</w:t>
      </w:r>
      <w:r w:rsidR="00E568E6">
        <w:rPr>
          <w:rFonts w:eastAsia="Verdana"/>
        </w:rPr>
        <w:t>ing non-compliance</w:t>
      </w:r>
      <w:r w:rsidR="00164821">
        <w:rPr>
          <w:rFonts w:eastAsia="Verdana"/>
        </w:rPr>
        <w:t>,</w:t>
      </w:r>
      <w:r w:rsidR="00D0025B" w:rsidRPr="00D0025B">
        <w:rPr>
          <w:rFonts w:eastAsia="Verdana"/>
          <w:vertAlign w:val="superscript"/>
        </w:rPr>
        <w:footnoteReference w:id="54"/>
      </w:r>
      <w:r w:rsidR="004554E4">
        <w:rPr>
          <w:rFonts w:eastAsia="Verdana"/>
        </w:rPr>
        <w:t xml:space="preserve"> and</w:t>
      </w:r>
      <w:r w:rsidR="00E84B2D">
        <w:rPr>
          <w:rFonts w:eastAsia="Verdana"/>
        </w:rPr>
        <w:t xml:space="preserve"> providing support to public authorities</w:t>
      </w:r>
      <w:r w:rsidR="00D0025B" w:rsidRPr="00E84B2D">
        <w:rPr>
          <w:rFonts w:eastAsia="Verdana"/>
        </w:rPr>
        <w:t>.</w:t>
      </w:r>
      <w:r w:rsidR="00D0025B" w:rsidRPr="00D0025B">
        <w:rPr>
          <w:rFonts w:eastAsia="Verdana"/>
          <w:vertAlign w:val="superscript"/>
        </w:rPr>
        <w:footnoteReference w:id="55"/>
      </w:r>
    </w:p>
    <w:p w14:paraId="139F48E3" w14:textId="77777777" w:rsidR="004F5F50" w:rsidRPr="004F5F50" w:rsidRDefault="004F5F50" w:rsidP="004F5F50">
      <w:pPr>
        <w:pStyle w:val="ListParagraph"/>
        <w:rPr>
          <w:rFonts w:eastAsia="Verdana"/>
        </w:rPr>
      </w:pPr>
    </w:p>
    <w:p w14:paraId="6B921DA3" w14:textId="77777777" w:rsidR="004F5F50" w:rsidRPr="004F5F50" w:rsidRDefault="004F5F50" w:rsidP="004F5F50">
      <w:pPr>
        <w:pStyle w:val="ListParagraph"/>
        <w:numPr>
          <w:ilvl w:val="1"/>
          <w:numId w:val="1"/>
        </w:numPr>
        <w:ind w:left="709"/>
        <w:rPr>
          <w:bCs/>
        </w:rPr>
      </w:pPr>
      <w:r w:rsidRPr="004F5F50">
        <w:rPr>
          <w:rFonts w:eastAsia="Verdana"/>
        </w:rPr>
        <w:t>Article 2(2) of the UN ICCPR requires that the “necessary steps” are taken to “adopt such laws or other measures as may be necessary to give effect to the rights recognised” in this treaty. Examples of how the Bill can be amended to more accurately reflect the UN ICCPR are provided by existing provisions in Wales and Ireland, which adopt a broader approach.</w:t>
      </w:r>
    </w:p>
    <w:p w14:paraId="5F87ECE6" w14:textId="77777777" w:rsidR="004F5F50" w:rsidRPr="004F5F50" w:rsidRDefault="004F5F50" w:rsidP="004F5F50">
      <w:pPr>
        <w:pStyle w:val="ListParagraph"/>
        <w:rPr>
          <w:rFonts w:eastAsia="Verdana"/>
        </w:rPr>
      </w:pPr>
    </w:p>
    <w:p w14:paraId="7E750AF8" w14:textId="7943F9FA" w:rsidR="00C8031C" w:rsidRPr="00722831" w:rsidRDefault="004F5F50" w:rsidP="00C8031C">
      <w:pPr>
        <w:pStyle w:val="ListParagraph"/>
        <w:numPr>
          <w:ilvl w:val="1"/>
          <w:numId w:val="1"/>
        </w:numPr>
        <w:ind w:left="709"/>
        <w:rPr>
          <w:bCs/>
        </w:rPr>
      </w:pPr>
      <w:r w:rsidRPr="004F5F50">
        <w:rPr>
          <w:rFonts w:eastAsia="Verdana"/>
        </w:rPr>
        <w:t>The Welsh Language Commissioner’s functions include, but are not limited to</w:t>
      </w:r>
      <w:r w:rsidR="00C8031C">
        <w:rPr>
          <w:rFonts w:eastAsia="Verdana"/>
        </w:rPr>
        <w:t>:</w:t>
      </w:r>
    </w:p>
    <w:p w14:paraId="3FD9E5F4" w14:textId="77777777" w:rsidR="00722831" w:rsidRPr="00722831" w:rsidRDefault="00722831" w:rsidP="00722831">
      <w:pPr>
        <w:rPr>
          <w:bCs/>
        </w:rPr>
      </w:pPr>
    </w:p>
    <w:p w14:paraId="5F4959C9" w14:textId="77777777" w:rsidR="00D63E11" w:rsidRPr="00722831" w:rsidRDefault="00D63E11" w:rsidP="00B627A3">
      <w:pPr>
        <w:pStyle w:val="ListParagraph"/>
        <w:numPr>
          <w:ilvl w:val="0"/>
          <w:numId w:val="13"/>
        </w:numPr>
        <w:tabs>
          <w:tab w:val="left" w:pos="1080"/>
        </w:tabs>
        <w:spacing w:line="270" w:lineRule="auto"/>
        <w:ind w:left="1080" w:right="966"/>
        <w:rPr>
          <w:rFonts w:ascii="Symbol" w:eastAsia="Symbol" w:hAnsi="Symbol"/>
        </w:rPr>
      </w:pPr>
      <w:r w:rsidRPr="00722831">
        <w:rPr>
          <w:rFonts w:eastAsia="Verdana"/>
        </w:rPr>
        <w:lastRenderedPageBreak/>
        <w:t>promoting the provision of opportunities to use the Welsh language;</w:t>
      </w:r>
    </w:p>
    <w:p w14:paraId="1C065BF3" w14:textId="77777777" w:rsidR="00D63E11" w:rsidRDefault="00D63E11" w:rsidP="00722831">
      <w:pPr>
        <w:spacing w:line="10" w:lineRule="exact"/>
        <w:ind w:left="360"/>
        <w:rPr>
          <w:rFonts w:ascii="Symbol" w:eastAsia="Symbol" w:hAnsi="Symbol"/>
        </w:rPr>
      </w:pPr>
    </w:p>
    <w:p w14:paraId="3B022A48" w14:textId="77777777" w:rsidR="00D63E11" w:rsidRPr="00722831" w:rsidRDefault="00D63E11" w:rsidP="00B627A3">
      <w:pPr>
        <w:pStyle w:val="ListParagraph"/>
        <w:numPr>
          <w:ilvl w:val="0"/>
          <w:numId w:val="13"/>
        </w:numPr>
        <w:tabs>
          <w:tab w:val="left" w:pos="1080"/>
        </w:tabs>
        <w:spacing w:line="287" w:lineRule="auto"/>
        <w:ind w:left="1080" w:right="526"/>
        <w:rPr>
          <w:rFonts w:ascii="Symbol" w:eastAsia="Symbol" w:hAnsi="Symbol"/>
          <w:sz w:val="23"/>
        </w:rPr>
      </w:pPr>
      <w:r w:rsidRPr="00722831">
        <w:rPr>
          <w:rFonts w:eastAsia="Verdana"/>
          <w:sz w:val="23"/>
        </w:rPr>
        <w:t>encouraging best practice in relation to the use of Welsh by persons who deal with, or provide services to, other persons;</w:t>
      </w:r>
    </w:p>
    <w:p w14:paraId="5D1CDE0D" w14:textId="77777777" w:rsidR="00D63E11" w:rsidRPr="00722831" w:rsidRDefault="00D63E11" w:rsidP="00B627A3">
      <w:pPr>
        <w:pStyle w:val="ListParagraph"/>
        <w:numPr>
          <w:ilvl w:val="0"/>
          <w:numId w:val="13"/>
        </w:numPr>
        <w:tabs>
          <w:tab w:val="left" w:pos="1080"/>
        </w:tabs>
        <w:spacing w:line="272" w:lineRule="auto"/>
        <w:ind w:left="1080" w:right="166"/>
        <w:rPr>
          <w:rFonts w:ascii="Symbol" w:eastAsia="Symbol" w:hAnsi="Symbol"/>
        </w:rPr>
      </w:pPr>
      <w:r w:rsidRPr="00722831">
        <w:rPr>
          <w:rFonts w:eastAsia="Verdana"/>
        </w:rPr>
        <w:t>keeping under review the adequacy and effectiveness of the law relating to the Welsh language;</w:t>
      </w:r>
    </w:p>
    <w:p w14:paraId="377F8705" w14:textId="77777777" w:rsidR="00D63E11" w:rsidRDefault="00D63E11" w:rsidP="00722831">
      <w:pPr>
        <w:spacing w:line="1" w:lineRule="exact"/>
        <w:ind w:left="360"/>
        <w:rPr>
          <w:rFonts w:ascii="Symbol" w:eastAsia="Symbol" w:hAnsi="Symbol"/>
        </w:rPr>
      </w:pPr>
    </w:p>
    <w:p w14:paraId="326B8CAE" w14:textId="77777777" w:rsidR="00D63E11" w:rsidRPr="00722831" w:rsidRDefault="00D63E11" w:rsidP="00B627A3">
      <w:pPr>
        <w:pStyle w:val="ListParagraph"/>
        <w:numPr>
          <w:ilvl w:val="0"/>
          <w:numId w:val="13"/>
        </w:numPr>
        <w:tabs>
          <w:tab w:val="left" w:pos="1080"/>
        </w:tabs>
        <w:spacing w:line="0" w:lineRule="atLeast"/>
        <w:ind w:left="1080"/>
        <w:rPr>
          <w:rFonts w:ascii="Symbol" w:eastAsia="Symbol" w:hAnsi="Symbol"/>
        </w:rPr>
      </w:pPr>
      <w:r w:rsidRPr="00722831">
        <w:rPr>
          <w:rFonts w:eastAsia="Verdana"/>
        </w:rPr>
        <w:t>producing and publishing reports;</w:t>
      </w:r>
    </w:p>
    <w:p w14:paraId="6300BC16" w14:textId="77777777" w:rsidR="00D63E11" w:rsidRDefault="00D63E11" w:rsidP="00722831">
      <w:pPr>
        <w:spacing w:line="41" w:lineRule="exact"/>
        <w:ind w:left="360"/>
        <w:rPr>
          <w:rFonts w:ascii="Symbol" w:eastAsia="Symbol" w:hAnsi="Symbol"/>
        </w:rPr>
      </w:pPr>
    </w:p>
    <w:p w14:paraId="2E3C7FC5" w14:textId="77777777" w:rsidR="00D63E11" w:rsidRPr="00722831" w:rsidRDefault="00D63E11" w:rsidP="00B627A3">
      <w:pPr>
        <w:pStyle w:val="ListParagraph"/>
        <w:numPr>
          <w:ilvl w:val="0"/>
          <w:numId w:val="13"/>
        </w:numPr>
        <w:tabs>
          <w:tab w:val="left" w:pos="1080"/>
        </w:tabs>
        <w:spacing w:line="0" w:lineRule="atLeast"/>
        <w:ind w:left="1080"/>
        <w:rPr>
          <w:rFonts w:ascii="Symbol" w:eastAsia="Symbol" w:hAnsi="Symbol"/>
        </w:rPr>
      </w:pPr>
      <w:r w:rsidRPr="00722831">
        <w:rPr>
          <w:rFonts w:eastAsia="Verdana"/>
        </w:rPr>
        <w:t>carrying out, or commissioning others to carry out, research;</w:t>
      </w:r>
    </w:p>
    <w:p w14:paraId="61FE71FF" w14:textId="77777777" w:rsidR="00D63E11" w:rsidRDefault="00D63E11" w:rsidP="00722831">
      <w:pPr>
        <w:spacing w:line="46" w:lineRule="exact"/>
        <w:ind w:left="360"/>
        <w:rPr>
          <w:rFonts w:ascii="Symbol" w:eastAsia="Symbol" w:hAnsi="Symbol"/>
        </w:rPr>
      </w:pPr>
    </w:p>
    <w:p w14:paraId="79681DC6" w14:textId="77777777" w:rsidR="00D63E11" w:rsidRPr="00722831" w:rsidRDefault="00D63E11" w:rsidP="00B627A3">
      <w:pPr>
        <w:pStyle w:val="ListParagraph"/>
        <w:numPr>
          <w:ilvl w:val="0"/>
          <w:numId w:val="13"/>
        </w:numPr>
        <w:tabs>
          <w:tab w:val="left" w:pos="1080"/>
        </w:tabs>
        <w:spacing w:line="272" w:lineRule="auto"/>
        <w:ind w:left="1080" w:right="306"/>
        <w:rPr>
          <w:rFonts w:ascii="Symbol" w:eastAsia="Symbol" w:hAnsi="Symbol"/>
        </w:rPr>
      </w:pPr>
      <w:r w:rsidRPr="00722831">
        <w:rPr>
          <w:rFonts w:eastAsia="Verdana"/>
        </w:rPr>
        <w:t>carrying out, or commissioning others to carry out, educational activities;</w:t>
      </w:r>
    </w:p>
    <w:p w14:paraId="2A4B227A" w14:textId="77777777" w:rsidR="00D63E11" w:rsidRPr="00722831" w:rsidRDefault="00D63E11" w:rsidP="00B627A3">
      <w:pPr>
        <w:pStyle w:val="ListParagraph"/>
        <w:numPr>
          <w:ilvl w:val="0"/>
          <w:numId w:val="13"/>
        </w:numPr>
        <w:tabs>
          <w:tab w:val="left" w:pos="1080"/>
        </w:tabs>
        <w:spacing w:line="0" w:lineRule="atLeast"/>
        <w:ind w:left="1080"/>
        <w:rPr>
          <w:rFonts w:ascii="Symbol" w:eastAsia="Symbol" w:hAnsi="Symbol"/>
        </w:rPr>
      </w:pPr>
      <w:r w:rsidRPr="00722831">
        <w:rPr>
          <w:rFonts w:eastAsia="Verdana"/>
        </w:rPr>
        <w:t>giving assistance (including financial assistance) to any person;</w:t>
      </w:r>
    </w:p>
    <w:p w14:paraId="1F766B61" w14:textId="77777777" w:rsidR="00D63E11" w:rsidRDefault="00D63E11" w:rsidP="00722831">
      <w:pPr>
        <w:spacing w:line="41" w:lineRule="exact"/>
        <w:ind w:left="360"/>
        <w:rPr>
          <w:rFonts w:ascii="Symbol" w:eastAsia="Symbol" w:hAnsi="Symbol"/>
        </w:rPr>
      </w:pPr>
    </w:p>
    <w:p w14:paraId="1D021F8A" w14:textId="77777777" w:rsidR="00D63E11" w:rsidRPr="00722831" w:rsidRDefault="00D63E11" w:rsidP="00B627A3">
      <w:pPr>
        <w:pStyle w:val="ListParagraph"/>
        <w:numPr>
          <w:ilvl w:val="0"/>
          <w:numId w:val="13"/>
        </w:numPr>
        <w:tabs>
          <w:tab w:val="left" w:pos="1080"/>
        </w:tabs>
        <w:spacing w:line="0" w:lineRule="atLeast"/>
        <w:ind w:left="1080"/>
        <w:rPr>
          <w:rFonts w:ascii="Symbol" w:eastAsia="Symbol" w:hAnsi="Symbol"/>
        </w:rPr>
      </w:pPr>
      <w:r w:rsidRPr="00722831">
        <w:rPr>
          <w:rFonts w:eastAsia="Verdana"/>
        </w:rPr>
        <w:t>making recommendations in writing to the Welsh Ministers;</w:t>
      </w:r>
    </w:p>
    <w:p w14:paraId="7580A68E" w14:textId="77777777" w:rsidR="00D63E11" w:rsidRDefault="00D63E11" w:rsidP="00722831">
      <w:pPr>
        <w:spacing w:line="41" w:lineRule="exact"/>
        <w:ind w:left="360"/>
        <w:rPr>
          <w:rFonts w:ascii="Symbol" w:eastAsia="Symbol" w:hAnsi="Symbol"/>
        </w:rPr>
      </w:pPr>
    </w:p>
    <w:p w14:paraId="638282FB" w14:textId="6C98737A" w:rsidR="00D63E11" w:rsidRPr="00722831" w:rsidRDefault="00D63E11" w:rsidP="00B627A3">
      <w:pPr>
        <w:pStyle w:val="ListParagraph"/>
        <w:numPr>
          <w:ilvl w:val="0"/>
          <w:numId w:val="13"/>
        </w:numPr>
        <w:tabs>
          <w:tab w:val="left" w:pos="1080"/>
        </w:tabs>
        <w:spacing w:line="0" w:lineRule="atLeast"/>
        <w:ind w:left="1080"/>
        <w:rPr>
          <w:rFonts w:eastAsia="Verdana"/>
        </w:rPr>
      </w:pPr>
      <w:r w:rsidRPr="00722831">
        <w:rPr>
          <w:rFonts w:eastAsia="Verdana"/>
        </w:rPr>
        <w:t>making representations to any person;</w:t>
      </w:r>
    </w:p>
    <w:p w14:paraId="2F9305B5" w14:textId="2D8C5E27" w:rsidR="00D63E11" w:rsidRPr="00722831" w:rsidRDefault="00722831" w:rsidP="00B627A3">
      <w:pPr>
        <w:pStyle w:val="ListParagraph"/>
        <w:numPr>
          <w:ilvl w:val="0"/>
          <w:numId w:val="13"/>
        </w:numPr>
        <w:tabs>
          <w:tab w:val="left" w:pos="1080"/>
        </w:tabs>
        <w:spacing w:line="0" w:lineRule="atLeast"/>
        <w:ind w:left="1080"/>
        <w:rPr>
          <w:rFonts w:ascii="Symbol" w:eastAsia="Symbol" w:hAnsi="Symbol"/>
        </w:rPr>
      </w:pPr>
      <w:r w:rsidRPr="00722831">
        <w:rPr>
          <w:rFonts w:eastAsia="Verdana"/>
        </w:rPr>
        <w:t>giving advice to any person.</w:t>
      </w:r>
      <w:r>
        <w:rPr>
          <w:rStyle w:val="FootnoteReference"/>
          <w:rFonts w:eastAsia="Verdana"/>
        </w:rPr>
        <w:footnoteReference w:id="56"/>
      </w:r>
    </w:p>
    <w:p w14:paraId="6B32BC8F" w14:textId="77777777" w:rsidR="00C8031C" w:rsidRPr="00C8031C" w:rsidRDefault="00C8031C" w:rsidP="00C8031C">
      <w:pPr>
        <w:pStyle w:val="ListParagraph"/>
        <w:rPr>
          <w:rFonts w:eastAsia="Verdana"/>
        </w:rPr>
      </w:pPr>
    </w:p>
    <w:p w14:paraId="7B6E6EFD" w14:textId="37535DB4" w:rsidR="006F2B62" w:rsidRPr="000A61C1" w:rsidRDefault="00C8031C" w:rsidP="006F2B62">
      <w:pPr>
        <w:pStyle w:val="ListParagraph"/>
        <w:numPr>
          <w:ilvl w:val="1"/>
          <w:numId w:val="1"/>
        </w:numPr>
        <w:ind w:left="709"/>
        <w:rPr>
          <w:bCs/>
        </w:rPr>
      </w:pPr>
      <w:r w:rsidRPr="00C8031C">
        <w:rPr>
          <w:rFonts w:eastAsia="Verdana"/>
        </w:rPr>
        <w:t xml:space="preserve">In Ireland, the functions of the </w:t>
      </w:r>
      <w:r w:rsidRPr="00C8031C">
        <w:rPr>
          <w:rFonts w:eastAsia="Verdana"/>
          <w:i/>
        </w:rPr>
        <w:t>An Coimisinéir Teanga</w:t>
      </w:r>
      <w:r w:rsidRPr="00C8031C">
        <w:rPr>
          <w:rFonts w:eastAsia="Verdana"/>
        </w:rPr>
        <w:t xml:space="preserve"> (Irish</w:t>
      </w:r>
      <w:r>
        <w:rPr>
          <w:rFonts w:eastAsia="Verdana"/>
        </w:rPr>
        <w:t xml:space="preserve"> </w:t>
      </w:r>
      <w:r w:rsidRPr="00C8031C">
        <w:rPr>
          <w:rFonts w:eastAsia="Verdana"/>
        </w:rPr>
        <w:t>Language) Commissioner include to</w:t>
      </w:r>
      <w:r w:rsidR="006F2B62">
        <w:rPr>
          <w:rFonts w:eastAsia="Verdana"/>
        </w:rPr>
        <w:t>:</w:t>
      </w:r>
    </w:p>
    <w:p w14:paraId="143E81DC" w14:textId="77777777" w:rsidR="000A61C1" w:rsidRPr="006F2B62" w:rsidRDefault="000A61C1" w:rsidP="000A61C1">
      <w:pPr>
        <w:pStyle w:val="ListParagraph"/>
        <w:ind w:left="709"/>
        <w:rPr>
          <w:bCs/>
        </w:rPr>
      </w:pPr>
    </w:p>
    <w:p w14:paraId="684479D7" w14:textId="77777777" w:rsidR="000A61C1" w:rsidRDefault="000A61C1" w:rsidP="00B627A3">
      <w:pPr>
        <w:numPr>
          <w:ilvl w:val="0"/>
          <w:numId w:val="14"/>
        </w:numPr>
        <w:tabs>
          <w:tab w:val="left" w:pos="1080"/>
        </w:tabs>
        <w:spacing w:line="272" w:lineRule="auto"/>
        <w:ind w:left="1080" w:right="346" w:hanging="360"/>
        <w:rPr>
          <w:rFonts w:ascii="Symbol" w:eastAsia="Symbol" w:hAnsi="Symbol"/>
        </w:rPr>
      </w:pPr>
      <w:r>
        <w:rPr>
          <w:rFonts w:eastAsia="Verdana"/>
        </w:rPr>
        <w:t>monitor compliance by public bodies with the provisions of this Act;</w:t>
      </w:r>
    </w:p>
    <w:p w14:paraId="260329F0" w14:textId="77777777" w:rsidR="000A61C1" w:rsidRDefault="000A61C1" w:rsidP="000A61C1">
      <w:pPr>
        <w:spacing w:line="5" w:lineRule="exact"/>
        <w:rPr>
          <w:rFonts w:ascii="Symbol" w:eastAsia="Symbol" w:hAnsi="Symbol"/>
        </w:rPr>
      </w:pPr>
    </w:p>
    <w:p w14:paraId="626CA730" w14:textId="77777777" w:rsidR="000A61C1" w:rsidRDefault="000A61C1" w:rsidP="00B627A3">
      <w:pPr>
        <w:numPr>
          <w:ilvl w:val="0"/>
          <w:numId w:val="14"/>
        </w:numPr>
        <w:tabs>
          <w:tab w:val="left" w:pos="1080"/>
        </w:tabs>
        <w:spacing w:line="287" w:lineRule="auto"/>
        <w:ind w:left="1080" w:right="66" w:hanging="360"/>
        <w:rPr>
          <w:rFonts w:ascii="Symbol" w:eastAsia="Symbol" w:hAnsi="Symbol"/>
          <w:sz w:val="23"/>
        </w:rPr>
      </w:pPr>
      <w:r>
        <w:rPr>
          <w:rFonts w:eastAsia="Verdana"/>
          <w:sz w:val="23"/>
        </w:rPr>
        <w:t>take all necessary measures within his or her authority to ensure compliance by public bodies with the provisions of this Act;</w:t>
      </w:r>
    </w:p>
    <w:p w14:paraId="7D56D5D1" w14:textId="77777777" w:rsidR="000A61C1" w:rsidRDefault="000A61C1" w:rsidP="00B627A3">
      <w:pPr>
        <w:numPr>
          <w:ilvl w:val="0"/>
          <w:numId w:val="14"/>
        </w:numPr>
        <w:tabs>
          <w:tab w:val="left" w:pos="1080"/>
        </w:tabs>
        <w:spacing w:line="275" w:lineRule="auto"/>
        <w:ind w:left="1080" w:right="86" w:hanging="360"/>
        <w:rPr>
          <w:rFonts w:ascii="Symbol" w:eastAsia="Symbol" w:hAnsi="Symbol"/>
        </w:rPr>
      </w:pPr>
      <w:r>
        <w:rPr>
          <w:rFonts w:eastAsia="Verdana"/>
        </w:rPr>
        <w:t>carry out investigations, whether on his or her own initiative, on request by the Minister or pursuant to a complaint made to him or her by any person, into any failure by a public body to comply with the provisions of this Act that he or she or, as appropriate, the Minister, considers may have occurred;</w:t>
      </w:r>
    </w:p>
    <w:p w14:paraId="0755BD06" w14:textId="77777777" w:rsidR="000A61C1" w:rsidRDefault="000A61C1" w:rsidP="000A61C1">
      <w:pPr>
        <w:spacing w:line="4" w:lineRule="exact"/>
        <w:rPr>
          <w:rFonts w:ascii="Symbol" w:eastAsia="Symbol" w:hAnsi="Symbol"/>
        </w:rPr>
      </w:pPr>
    </w:p>
    <w:p w14:paraId="7F4139A9" w14:textId="77777777" w:rsidR="000A61C1" w:rsidRDefault="000A61C1" w:rsidP="00B627A3">
      <w:pPr>
        <w:numPr>
          <w:ilvl w:val="0"/>
          <w:numId w:val="14"/>
        </w:numPr>
        <w:tabs>
          <w:tab w:val="left" w:pos="1080"/>
        </w:tabs>
        <w:spacing w:line="270" w:lineRule="auto"/>
        <w:ind w:left="1080" w:right="566" w:hanging="360"/>
        <w:rPr>
          <w:rFonts w:ascii="Symbol" w:eastAsia="Symbol" w:hAnsi="Symbol"/>
        </w:rPr>
      </w:pPr>
      <w:r>
        <w:rPr>
          <w:rFonts w:eastAsia="Verdana"/>
        </w:rPr>
        <w:t>provide, as he or she considers appropriate, advice or other assistance to the public regarding their rights under this Act;</w:t>
      </w:r>
    </w:p>
    <w:p w14:paraId="044E083A" w14:textId="77777777" w:rsidR="000A61C1" w:rsidRDefault="000A61C1" w:rsidP="000A61C1">
      <w:pPr>
        <w:spacing w:line="10" w:lineRule="exact"/>
        <w:rPr>
          <w:rFonts w:ascii="Symbol" w:eastAsia="Symbol" w:hAnsi="Symbol"/>
        </w:rPr>
      </w:pPr>
    </w:p>
    <w:p w14:paraId="5784FB7B" w14:textId="29B1466B" w:rsidR="000A61C1" w:rsidRPr="000A61C1" w:rsidRDefault="000A61C1" w:rsidP="22DE3283">
      <w:pPr>
        <w:numPr>
          <w:ilvl w:val="0"/>
          <w:numId w:val="14"/>
        </w:numPr>
        <w:tabs>
          <w:tab w:val="left" w:pos="1134"/>
        </w:tabs>
        <w:spacing w:line="274" w:lineRule="auto"/>
        <w:ind w:left="993" w:right="146" w:hanging="284"/>
        <w:rPr>
          <w:rFonts w:ascii="Symbol" w:eastAsia="Symbol" w:hAnsi="Symbol"/>
        </w:rPr>
      </w:pPr>
      <w:r w:rsidRPr="22DE3283">
        <w:rPr>
          <w:rFonts w:eastAsia="Verdana"/>
        </w:rPr>
        <w:t>provide, as he or she considers appropriate, advice or other assistance to public bodies regarding their obligations under this Act; and</w:t>
      </w:r>
    </w:p>
    <w:p w14:paraId="18AF5CBA" w14:textId="2A034A0C" w:rsidR="22DE3283" w:rsidRDefault="22DE3283" w:rsidP="00FA277A">
      <w:pPr>
        <w:tabs>
          <w:tab w:val="left" w:pos="1134"/>
        </w:tabs>
        <w:spacing w:line="274" w:lineRule="auto"/>
        <w:ind w:left="349" w:right="146"/>
      </w:pPr>
    </w:p>
    <w:p w14:paraId="56A4DD90" w14:textId="6943303B" w:rsidR="006F2B62" w:rsidRPr="000A61C1" w:rsidRDefault="000A61C1" w:rsidP="00B627A3">
      <w:pPr>
        <w:numPr>
          <w:ilvl w:val="0"/>
          <w:numId w:val="14"/>
        </w:numPr>
        <w:tabs>
          <w:tab w:val="left" w:pos="1080"/>
        </w:tabs>
        <w:spacing w:line="274" w:lineRule="auto"/>
        <w:ind w:left="1080" w:right="146" w:hanging="360"/>
        <w:rPr>
          <w:rFonts w:ascii="Symbol" w:eastAsia="Symbol" w:hAnsi="Symbol"/>
        </w:rPr>
      </w:pPr>
      <w:r w:rsidRPr="000A61C1">
        <w:rPr>
          <w:rFonts w:eastAsia="Verdana"/>
        </w:rPr>
        <w:t>carry out investigations, whether on his or her own initiative, on request by the Minister or pursuant to a complaint made to him or her by any person, to ascertain whether any provision of any other enactment relating to the status or use of an official language was not or is not being complied with.</w:t>
      </w:r>
      <w:r>
        <w:rPr>
          <w:rStyle w:val="FootnoteReference"/>
          <w:rFonts w:eastAsia="Verdana"/>
        </w:rPr>
        <w:footnoteReference w:id="57"/>
      </w:r>
    </w:p>
    <w:p w14:paraId="12588717" w14:textId="77777777" w:rsidR="000A61C1" w:rsidRPr="000A61C1" w:rsidRDefault="000A61C1" w:rsidP="000A61C1">
      <w:pPr>
        <w:tabs>
          <w:tab w:val="left" w:pos="1080"/>
        </w:tabs>
        <w:spacing w:line="274" w:lineRule="auto"/>
        <w:ind w:left="1080" w:right="146"/>
        <w:rPr>
          <w:rFonts w:ascii="Symbol" w:eastAsia="Symbol" w:hAnsi="Symbol"/>
        </w:rPr>
      </w:pPr>
    </w:p>
    <w:p w14:paraId="151B785A" w14:textId="7965A5C7" w:rsidR="006F2B62" w:rsidRPr="00653C7E" w:rsidRDefault="006F2B62" w:rsidP="22DE3283">
      <w:pPr>
        <w:pStyle w:val="ListParagraph"/>
        <w:numPr>
          <w:ilvl w:val="1"/>
          <w:numId w:val="1"/>
        </w:numPr>
        <w:ind w:left="709"/>
      </w:pPr>
      <w:r w:rsidRPr="75E5E96A">
        <w:rPr>
          <w:rFonts w:eastAsia="Verdana"/>
          <w:b/>
          <w:bCs/>
        </w:rPr>
        <w:t>The NIHRC recommends that the mandate of the Irish Language Commissioner</w:t>
      </w:r>
      <w:r w:rsidR="00F6629C" w:rsidRPr="75E5E96A">
        <w:rPr>
          <w:rFonts w:eastAsia="Verdana"/>
          <w:b/>
          <w:bCs/>
        </w:rPr>
        <w:t xml:space="preserve"> in section 78K</w:t>
      </w:r>
      <w:r w:rsidRPr="75E5E96A">
        <w:rPr>
          <w:rFonts w:eastAsia="Verdana"/>
          <w:b/>
          <w:bCs/>
        </w:rPr>
        <w:t xml:space="preserve"> is widened to include, </w:t>
      </w:r>
      <w:r w:rsidRPr="00A9675B">
        <w:rPr>
          <w:rFonts w:eastAsia="Verdana"/>
          <w:b/>
          <w:bCs/>
        </w:rPr>
        <w:t>inter alia</w:t>
      </w:r>
      <w:r w:rsidRPr="75E5E96A">
        <w:rPr>
          <w:rFonts w:eastAsia="Verdana"/>
          <w:b/>
          <w:bCs/>
        </w:rPr>
        <w:t xml:space="preserve">, a general advice function, a promotional function, a </w:t>
      </w:r>
      <w:r w:rsidRPr="75E5E96A">
        <w:rPr>
          <w:rFonts w:eastAsia="Verdana"/>
          <w:b/>
          <w:bCs/>
        </w:rPr>
        <w:lastRenderedPageBreak/>
        <w:t>reporting and research function and powers to make recommendations. In addition, providing the Irish Language Commissioner with enforcement powers should be considered.</w:t>
      </w:r>
    </w:p>
    <w:p w14:paraId="040E8ED1" w14:textId="77777777" w:rsidR="00AD138F" w:rsidRDefault="00AD138F" w:rsidP="00F57B62">
      <w:pPr>
        <w:ind w:left="-11"/>
        <w:rPr>
          <w:b/>
        </w:rPr>
      </w:pPr>
    </w:p>
    <w:p w14:paraId="632D011F" w14:textId="3D899628" w:rsidR="00653C7E" w:rsidRDefault="00F57B62" w:rsidP="00DB483C">
      <w:pPr>
        <w:pStyle w:val="Heading2"/>
      </w:pPr>
      <w:bookmarkStart w:id="12" w:name="_Toc105510132"/>
      <w:r w:rsidRPr="00AD138F">
        <w:t>Section 78</w:t>
      </w:r>
      <w:r w:rsidR="00AD138F" w:rsidRPr="00AD138F">
        <w:t>K(4) – Directions given by the First Minister and deputy First Minister</w:t>
      </w:r>
      <w:bookmarkEnd w:id="12"/>
      <w:r w:rsidR="00AD138F" w:rsidRPr="00AD138F">
        <w:t xml:space="preserve"> </w:t>
      </w:r>
    </w:p>
    <w:p w14:paraId="62525924" w14:textId="77777777" w:rsidR="00AD138F" w:rsidRPr="00AD138F" w:rsidRDefault="00AD138F" w:rsidP="00F57B62">
      <w:pPr>
        <w:ind w:left="-11"/>
        <w:rPr>
          <w:b/>
        </w:rPr>
      </w:pPr>
    </w:p>
    <w:p w14:paraId="46E53E14" w14:textId="37A78566" w:rsidR="00515B05" w:rsidRPr="00515B05" w:rsidRDefault="004A54E5" w:rsidP="00515B05">
      <w:pPr>
        <w:pStyle w:val="ListParagraph"/>
        <w:numPr>
          <w:ilvl w:val="1"/>
          <w:numId w:val="1"/>
        </w:numPr>
        <w:ind w:left="709"/>
        <w:rPr>
          <w:bCs/>
        </w:rPr>
      </w:pPr>
      <w:r>
        <w:rPr>
          <w:bCs/>
        </w:rPr>
        <w:t xml:space="preserve">Under </w:t>
      </w:r>
      <w:r w:rsidR="00F9012F">
        <w:rPr>
          <w:bCs/>
        </w:rPr>
        <w:t>s</w:t>
      </w:r>
      <w:r>
        <w:rPr>
          <w:bCs/>
        </w:rPr>
        <w:t xml:space="preserve">ection 78K(4), </w:t>
      </w:r>
      <w:r w:rsidR="006F7964">
        <w:rPr>
          <w:rFonts w:eastAsia="Verdana"/>
        </w:rPr>
        <w:t xml:space="preserve">the </w:t>
      </w:r>
      <w:r w:rsidR="00571C04">
        <w:t>First Minister and deputy First Minister will be able to direct the Commissioner in relation to the Commissioner’s functions.</w:t>
      </w:r>
      <w:r w:rsidR="0019394A">
        <w:t xml:space="preserve"> Further, </w:t>
      </w:r>
      <w:r w:rsidR="00F9012F">
        <w:t>s</w:t>
      </w:r>
      <w:r w:rsidR="0019394A">
        <w:t>ection 78L</w:t>
      </w:r>
      <w:r w:rsidR="00653C7E">
        <w:t>(4) requires the Commissioner to “</w:t>
      </w:r>
      <w:r w:rsidR="00653C7E" w:rsidRPr="00653C7E">
        <w:t>have due regard</w:t>
      </w:r>
      <w:r w:rsidR="00B4304F">
        <w:t>”</w:t>
      </w:r>
      <w:r w:rsidR="00653C7E" w:rsidRPr="00653C7E">
        <w:t xml:space="preserve"> to guidance </w:t>
      </w:r>
      <w:r w:rsidR="00B4304F">
        <w:t>given by the</w:t>
      </w:r>
      <w:r w:rsidR="00653C7E" w:rsidRPr="00653C7E">
        <w:t xml:space="preserve"> First Minister and</w:t>
      </w:r>
      <w:r w:rsidR="00653C7E">
        <w:t xml:space="preserve"> </w:t>
      </w:r>
      <w:r w:rsidR="00653C7E" w:rsidRPr="00653C7E">
        <w:t>deputy First Minister acting jointly</w:t>
      </w:r>
      <w:r w:rsidR="00B4304F">
        <w:t xml:space="preserve">, while </w:t>
      </w:r>
      <w:r w:rsidR="00F9012F">
        <w:t>s</w:t>
      </w:r>
      <w:r w:rsidR="00B4304F">
        <w:t>ection 78L</w:t>
      </w:r>
      <w:r w:rsidR="00386439">
        <w:t xml:space="preserve">(2) provides the </w:t>
      </w:r>
      <w:r w:rsidR="00386439" w:rsidRPr="00653C7E">
        <w:t>First Minister and</w:t>
      </w:r>
      <w:r w:rsidR="00386439">
        <w:t xml:space="preserve"> </w:t>
      </w:r>
      <w:r w:rsidR="00386439" w:rsidRPr="00653C7E">
        <w:t>deputy First Minister</w:t>
      </w:r>
      <w:r w:rsidR="00386439">
        <w:t xml:space="preserve"> the power to approve and modify the best practice standards. </w:t>
      </w:r>
    </w:p>
    <w:p w14:paraId="638B518A" w14:textId="77777777" w:rsidR="00515B05" w:rsidRPr="00515B05" w:rsidRDefault="00515B05" w:rsidP="00515B05">
      <w:pPr>
        <w:pStyle w:val="ListParagraph"/>
        <w:rPr>
          <w:rFonts w:eastAsia="Verdana"/>
        </w:rPr>
      </w:pPr>
    </w:p>
    <w:p w14:paraId="74F068F1" w14:textId="347CCD13" w:rsidR="00515B05" w:rsidRPr="00515B05" w:rsidRDefault="00515B05" w:rsidP="00515B05">
      <w:pPr>
        <w:pStyle w:val="ListParagraph"/>
        <w:numPr>
          <w:ilvl w:val="1"/>
          <w:numId w:val="1"/>
        </w:numPr>
        <w:ind w:left="709"/>
        <w:rPr>
          <w:bCs/>
        </w:rPr>
      </w:pPr>
      <w:r w:rsidRPr="00515B05">
        <w:rPr>
          <w:rFonts w:eastAsia="Verdana"/>
        </w:rPr>
        <w:t>These provisions subject the Irish Language Commissioner to more government control than the respective language commissioners in Wales and Ireland. The Independent Association of Language Commissioners promotes the principle of independence of language commissioners.</w:t>
      </w:r>
      <w:r>
        <w:rPr>
          <w:rStyle w:val="FootnoteReference"/>
          <w:rFonts w:eastAsia="Verdana"/>
        </w:rPr>
        <w:footnoteReference w:id="58"/>
      </w:r>
      <w:r w:rsidRPr="00515B05">
        <w:rPr>
          <w:rFonts w:eastAsia="Verdana"/>
        </w:rPr>
        <w:t xml:space="preserve"> Furthermore, Article 2(2) of the UN ICCPR requires that the “necessary steps” are taken to ensure UN ICCPR rights are effectively fulfilled, respected and protected.</w:t>
      </w:r>
    </w:p>
    <w:p w14:paraId="45F6DDE3" w14:textId="77777777" w:rsidR="00515B05" w:rsidRPr="00515B05" w:rsidRDefault="00515B05" w:rsidP="00515B05">
      <w:pPr>
        <w:pStyle w:val="ListParagraph"/>
        <w:rPr>
          <w:rFonts w:eastAsia="Verdana"/>
        </w:rPr>
      </w:pPr>
    </w:p>
    <w:p w14:paraId="38F3F761" w14:textId="77777777" w:rsidR="00515B05" w:rsidRPr="00515B05" w:rsidRDefault="00515B05" w:rsidP="00515B05">
      <w:pPr>
        <w:pStyle w:val="ListParagraph"/>
        <w:numPr>
          <w:ilvl w:val="1"/>
          <w:numId w:val="1"/>
        </w:numPr>
        <w:ind w:left="709"/>
        <w:rPr>
          <w:bCs/>
        </w:rPr>
      </w:pPr>
      <w:r w:rsidRPr="00515B05">
        <w:rPr>
          <w:rFonts w:eastAsia="Verdana"/>
        </w:rPr>
        <w:t xml:space="preserve">Section 16 of the Welsh Language (Wales) Measure 2011 states that Welsh Ministers “may give directions” to the </w:t>
      </w:r>
      <w:r w:rsidRPr="00515B05">
        <w:rPr>
          <w:rFonts w:eastAsia="Verdana"/>
          <w:i/>
        </w:rPr>
        <w:t>Comisiynydd y</w:t>
      </w:r>
      <w:r w:rsidRPr="00515B05">
        <w:rPr>
          <w:rFonts w:eastAsia="Verdana"/>
        </w:rPr>
        <w:t xml:space="preserve"> </w:t>
      </w:r>
      <w:r w:rsidRPr="00515B05">
        <w:rPr>
          <w:rFonts w:eastAsia="Verdana"/>
          <w:i/>
        </w:rPr>
        <w:t xml:space="preserve">Gymraeg </w:t>
      </w:r>
      <w:r w:rsidRPr="00515B05">
        <w:rPr>
          <w:rFonts w:eastAsia="Verdana"/>
        </w:rPr>
        <w:t>except in the context of compliance notices, enforcement</w:t>
      </w:r>
      <w:r w:rsidRPr="00515B05">
        <w:rPr>
          <w:rFonts w:eastAsia="Verdana"/>
          <w:i/>
        </w:rPr>
        <w:t xml:space="preserve"> </w:t>
      </w:r>
      <w:r w:rsidRPr="00515B05">
        <w:rPr>
          <w:rFonts w:eastAsia="Verdana"/>
        </w:rPr>
        <w:t xml:space="preserve">of standards and freedom to use Welsh. It is clear that the </w:t>
      </w:r>
      <w:r w:rsidRPr="00515B05">
        <w:rPr>
          <w:rFonts w:eastAsia="Verdana"/>
          <w:i/>
        </w:rPr>
        <w:t xml:space="preserve">Comisiynydd y Gymraeg </w:t>
      </w:r>
      <w:r w:rsidRPr="00515B05">
        <w:rPr>
          <w:rFonts w:eastAsia="Verdana"/>
        </w:rPr>
        <w:t>“must comply” with these directions.</w:t>
      </w:r>
      <w:r w:rsidRPr="00515B05">
        <w:rPr>
          <w:rFonts w:eastAsia="Verdana"/>
          <w:i/>
        </w:rPr>
        <w:t xml:space="preserve"> </w:t>
      </w:r>
      <w:r w:rsidRPr="00515B05">
        <w:rPr>
          <w:rFonts w:eastAsia="Verdana"/>
        </w:rPr>
        <w:t xml:space="preserve">However, it is balanced by section 4(1), which states that “the Commissioner may do anything that he or she thinks appropriate”, and section 4(3) which requires Welsh Ministers to have “due regard” for written correspondence from the Commissioner. Section 20(2) of the Official Languages Act 2003 expressly states that the </w:t>
      </w:r>
      <w:r w:rsidRPr="00515B05">
        <w:rPr>
          <w:rFonts w:eastAsia="Verdana"/>
          <w:i/>
        </w:rPr>
        <w:t xml:space="preserve">An Coimisinéir Te anga </w:t>
      </w:r>
      <w:r w:rsidRPr="00515B05">
        <w:rPr>
          <w:rFonts w:eastAsia="Verdana"/>
        </w:rPr>
        <w:t>(Irish language)</w:t>
      </w:r>
      <w:r w:rsidRPr="00515B05">
        <w:rPr>
          <w:rFonts w:eastAsia="Verdana"/>
          <w:i/>
        </w:rPr>
        <w:t xml:space="preserve"> </w:t>
      </w:r>
      <w:r w:rsidRPr="00515B05">
        <w:rPr>
          <w:rFonts w:eastAsia="Verdana"/>
        </w:rPr>
        <w:t>Commissioner “shall be</w:t>
      </w:r>
      <w:r w:rsidRPr="00515B05">
        <w:rPr>
          <w:rFonts w:eastAsia="Verdana"/>
          <w:i/>
        </w:rPr>
        <w:t xml:space="preserve"> </w:t>
      </w:r>
      <w:r w:rsidRPr="00515B05">
        <w:rPr>
          <w:rFonts w:eastAsia="Verdana"/>
        </w:rPr>
        <w:t xml:space="preserve">independent in the performance of his or her functions”. There is no express requirement on the </w:t>
      </w:r>
      <w:r w:rsidRPr="00515B05">
        <w:rPr>
          <w:rFonts w:eastAsia="Verdana"/>
          <w:i/>
        </w:rPr>
        <w:t>An Coimisinéir Te anga</w:t>
      </w:r>
      <w:r w:rsidRPr="00515B05">
        <w:rPr>
          <w:rFonts w:eastAsia="Verdana"/>
        </w:rPr>
        <w:t xml:space="preserve"> to comply with Ministerial directions.</w:t>
      </w:r>
    </w:p>
    <w:p w14:paraId="02661F94" w14:textId="77777777" w:rsidR="00515B05" w:rsidRPr="00515B05" w:rsidRDefault="00515B05" w:rsidP="00515B05">
      <w:pPr>
        <w:pStyle w:val="ListParagraph"/>
        <w:rPr>
          <w:rFonts w:eastAsia="Verdana"/>
        </w:rPr>
      </w:pPr>
    </w:p>
    <w:p w14:paraId="6185EB7D" w14:textId="77777777" w:rsidR="003735E1" w:rsidRPr="003735E1" w:rsidRDefault="00515B05" w:rsidP="003735E1">
      <w:pPr>
        <w:pStyle w:val="ListParagraph"/>
        <w:numPr>
          <w:ilvl w:val="1"/>
          <w:numId w:val="1"/>
        </w:numPr>
        <w:ind w:left="709"/>
        <w:rPr>
          <w:bCs/>
        </w:rPr>
      </w:pPr>
      <w:r w:rsidRPr="00515B05">
        <w:rPr>
          <w:rFonts w:eastAsia="Verdana"/>
        </w:rPr>
        <w:lastRenderedPageBreak/>
        <w:t>As the legislation is currently drafted, it is unclear what checks and balances are in place to ensure decisions by government bodies concerning the Irish Language Commissioner are not unduly interfering with the office’s independence. Independence is of particular importance with regards to the Commissioner’s investigatory functions. To be an effective investigation, the persons responsible for it must be independent.</w:t>
      </w:r>
      <w:r w:rsidR="002D4A89">
        <w:rPr>
          <w:rStyle w:val="FootnoteReference"/>
          <w:rFonts w:eastAsia="Verdana"/>
        </w:rPr>
        <w:footnoteReference w:id="59"/>
      </w:r>
      <w:r w:rsidRPr="00515B05">
        <w:rPr>
          <w:rFonts w:eastAsia="Verdana"/>
        </w:rPr>
        <w:t xml:space="preserve"> Amending the Bill to ensure that any directions issued by Ministers are reasonable, have a legitimate aim and are proportionate would provide an important safeguard.</w:t>
      </w:r>
    </w:p>
    <w:p w14:paraId="69A8149E" w14:textId="77777777" w:rsidR="003735E1" w:rsidRPr="003735E1" w:rsidRDefault="003735E1" w:rsidP="003735E1">
      <w:pPr>
        <w:pStyle w:val="ListParagraph"/>
        <w:rPr>
          <w:rFonts w:eastAsia="Verdana"/>
        </w:rPr>
      </w:pPr>
    </w:p>
    <w:p w14:paraId="57A326B7" w14:textId="675B0951" w:rsidR="00D971CD" w:rsidRPr="003C5DA9" w:rsidRDefault="00D971CD" w:rsidP="00D971CD">
      <w:pPr>
        <w:pStyle w:val="ListParagraph"/>
        <w:numPr>
          <w:ilvl w:val="1"/>
          <w:numId w:val="1"/>
        </w:numPr>
        <w:ind w:left="709"/>
        <w:rPr>
          <w:rFonts w:eastAsia="Verdana" w:cs="Verdana"/>
          <w:b/>
          <w:bCs/>
        </w:rPr>
      </w:pPr>
      <w:r w:rsidRPr="22DE3283">
        <w:rPr>
          <w:rFonts w:eastAsia="Verdana"/>
          <w:b/>
          <w:bCs/>
        </w:rPr>
        <w:t xml:space="preserve">The NIHRC recommends that section </w:t>
      </w:r>
      <w:r w:rsidR="00887072">
        <w:rPr>
          <w:b/>
          <w:bCs/>
        </w:rPr>
        <w:t>78K(4)</w:t>
      </w:r>
      <w:r w:rsidRPr="22DE3283">
        <w:rPr>
          <w:rFonts w:eastAsia="Verdana"/>
          <w:b/>
          <w:bCs/>
        </w:rPr>
        <w:t xml:space="preserve"> is amended to ensure the independence of the </w:t>
      </w:r>
      <w:r w:rsidR="00887072">
        <w:rPr>
          <w:rFonts w:eastAsia="Verdana"/>
          <w:b/>
          <w:bCs/>
        </w:rPr>
        <w:t>Irish Language</w:t>
      </w:r>
      <w:r w:rsidRPr="22DE3283">
        <w:rPr>
          <w:rFonts w:eastAsia="Verdana"/>
          <w:b/>
          <w:bCs/>
        </w:rPr>
        <w:t xml:space="preserve"> Commissioner. </w:t>
      </w:r>
      <w:r>
        <w:rPr>
          <w:rFonts w:eastAsia="Verdana"/>
          <w:b/>
          <w:bCs/>
        </w:rPr>
        <w:t>This can be done by either or both of the following options:</w:t>
      </w:r>
      <w:r w:rsidRPr="22DE3283">
        <w:rPr>
          <w:rFonts w:eastAsia="Verdana"/>
          <w:b/>
          <w:bCs/>
        </w:rPr>
        <w:t xml:space="preserve"> </w:t>
      </w:r>
    </w:p>
    <w:p w14:paraId="29112B53" w14:textId="77777777" w:rsidR="00D971CD" w:rsidRPr="0017229E" w:rsidRDefault="00D971CD" w:rsidP="00D971CD">
      <w:pPr>
        <w:pStyle w:val="ListParagraph"/>
        <w:numPr>
          <w:ilvl w:val="0"/>
          <w:numId w:val="29"/>
        </w:numPr>
        <w:rPr>
          <w:rFonts w:eastAsia="Verdana"/>
          <w:b/>
          <w:bCs/>
        </w:rPr>
      </w:pPr>
      <w:r w:rsidRPr="22DE3283">
        <w:rPr>
          <w:rFonts w:eastAsia="Verdana"/>
          <w:b/>
          <w:bCs/>
        </w:rPr>
        <w:t>expressly stat</w:t>
      </w:r>
      <w:r>
        <w:rPr>
          <w:rFonts w:eastAsia="Verdana"/>
          <w:b/>
          <w:bCs/>
        </w:rPr>
        <w:t>ing</w:t>
      </w:r>
      <w:r w:rsidRPr="22DE3283">
        <w:rPr>
          <w:rFonts w:eastAsia="Verdana"/>
          <w:b/>
          <w:bCs/>
        </w:rPr>
        <w:t xml:space="preserve"> that the Commissioner shall be independent, as in the Official Languages Act 2003</w:t>
      </w:r>
      <w:r>
        <w:rPr>
          <w:rFonts w:eastAsia="Verdana"/>
          <w:b/>
          <w:bCs/>
        </w:rPr>
        <w:t xml:space="preserve"> and/or;</w:t>
      </w:r>
    </w:p>
    <w:p w14:paraId="681707B8" w14:textId="32B536F5" w:rsidR="003735E1" w:rsidRPr="00D971CD" w:rsidRDefault="00D971CD" w:rsidP="00D971CD">
      <w:pPr>
        <w:pStyle w:val="ListParagraph"/>
        <w:numPr>
          <w:ilvl w:val="0"/>
          <w:numId w:val="29"/>
        </w:numPr>
        <w:rPr>
          <w:rFonts w:eastAsia="Verdana" w:cs="Verdana"/>
          <w:b/>
          <w:bCs/>
        </w:rPr>
      </w:pPr>
      <w:r>
        <w:rPr>
          <w:rFonts w:eastAsia="Verdana"/>
          <w:b/>
          <w:bCs/>
        </w:rPr>
        <w:t xml:space="preserve">imposing conditions on Ministerial directions </w:t>
      </w:r>
      <w:r w:rsidRPr="22DE3283">
        <w:rPr>
          <w:rFonts w:eastAsia="Verdana"/>
          <w:b/>
          <w:bCs/>
        </w:rPr>
        <w:t>to ensure</w:t>
      </w:r>
      <w:r>
        <w:rPr>
          <w:rFonts w:eastAsia="Verdana"/>
          <w:b/>
          <w:bCs/>
        </w:rPr>
        <w:t xml:space="preserve"> that</w:t>
      </w:r>
      <w:r w:rsidRPr="22DE3283">
        <w:rPr>
          <w:rFonts w:eastAsia="Verdana"/>
          <w:b/>
          <w:bCs/>
        </w:rPr>
        <w:t xml:space="preserve"> any direction to the Commissioner takes into account the Commissioner’s own advice</w:t>
      </w:r>
      <w:r>
        <w:rPr>
          <w:rFonts w:eastAsia="Verdana"/>
          <w:b/>
          <w:bCs/>
        </w:rPr>
        <w:t xml:space="preserve"> or </w:t>
      </w:r>
      <w:r w:rsidRPr="22DE3283">
        <w:rPr>
          <w:rFonts w:eastAsia="Verdana"/>
          <w:b/>
          <w:bCs/>
        </w:rPr>
        <w:t xml:space="preserve">to </w:t>
      </w:r>
      <w:r>
        <w:rPr>
          <w:rFonts w:eastAsia="Verdana"/>
          <w:b/>
          <w:bCs/>
        </w:rPr>
        <w:t>specify</w:t>
      </w:r>
      <w:r w:rsidRPr="22DE3283">
        <w:rPr>
          <w:rFonts w:eastAsia="Verdana"/>
          <w:b/>
          <w:bCs/>
        </w:rPr>
        <w:t xml:space="preserve"> that Ministerial directions are reasonable, have a legitimate aim and are proportionate.</w:t>
      </w:r>
    </w:p>
    <w:p w14:paraId="58F26E7F" w14:textId="0A0812F1" w:rsidR="003735E1" w:rsidRDefault="003735E1" w:rsidP="00C05D83">
      <w:pPr>
        <w:rPr>
          <w:b/>
          <w:bCs/>
        </w:rPr>
      </w:pPr>
    </w:p>
    <w:p w14:paraId="72CB5F12" w14:textId="1AD6D258" w:rsidR="00C05D83" w:rsidRDefault="00C05D83" w:rsidP="003F45FD">
      <w:pPr>
        <w:pStyle w:val="Heading2"/>
      </w:pPr>
      <w:bookmarkStart w:id="13" w:name="_Toc105510133"/>
      <w:r>
        <w:t>Section 78L: Setting of best practice standards</w:t>
      </w:r>
      <w:bookmarkEnd w:id="13"/>
    </w:p>
    <w:p w14:paraId="3E503AA2" w14:textId="77777777" w:rsidR="0033675B" w:rsidRPr="00C05D83" w:rsidRDefault="0033675B" w:rsidP="00C05D83">
      <w:pPr>
        <w:rPr>
          <w:b/>
          <w:bCs/>
        </w:rPr>
      </w:pPr>
    </w:p>
    <w:p w14:paraId="00DDD2F3" w14:textId="5B0A69F2" w:rsidR="003735E1" w:rsidRPr="008D0C41" w:rsidRDefault="004F3E13" w:rsidP="003735E1">
      <w:pPr>
        <w:pStyle w:val="ListParagraph"/>
        <w:numPr>
          <w:ilvl w:val="1"/>
          <w:numId w:val="1"/>
        </w:numPr>
        <w:ind w:left="709"/>
      </w:pPr>
      <w:r w:rsidRPr="004F3E13">
        <w:t>Section 78L</w:t>
      </w:r>
      <w:r>
        <w:t xml:space="preserve"> provides that when </w:t>
      </w:r>
      <w:r w:rsidR="0033675B">
        <w:rPr>
          <w:rFonts w:eastAsia="Verdana"/>
        </w:rPr>
        <w:t>preparing the best practice standards, in addition to having regard to any Ministerial guidance, the Irish Language Commissioner is required to “</w:t>
      </w:r>
      <w:r w:rsidR="006F34A9">
        <w:rPr>
          <w:rFonts w:eastAsia="Verdana"/>
        </w:rPr>
        <w:t>consult such</w:t>
      </w:r>
      <w:r w:rsidR="0033675B">
        <w:rPr>
          <w:rFonts w:eastAsia="Verdana"/>
        </w:rPr>
        <w:t xml:space="preserve"> public authorities </w:t>
      </w:r>
      <w:r w:rsidR="006F34A9">
        <w:rPr>
          <w:rFonts w:eastAsia="Verdana"/>
        </w:rPr>
        <w:t xml:space="preserve">or </w:t>
      </w:r>
      <w:r w:rsidR="0033675B">
        <w:rPr>
          <w:rFonts w:eastAsia="Verdana"/>
        </w:rPr>
        <w:t xml:space="preserve">other persons as the Commissioner considers appropriate”, one such example being Foras na Gaeilege. </w:t>
      </w:r>
    </w:p>
    <w:p w14:paraId="398F430E" w14:textId="77777777" w:rsidR="008D0C41" w:rsidRPr="006F34A9" w:rsidRDefault="008D0C41" w:rsidP="008D0C41">
      <w:pPr>
        <w:pStyle w:val="ListParagraph"/>
        <w:ind w:left="709"/>
      </w:pPr>
    </w:p>
    <w:p w14:paraId="0DF5B2B8" w14:textId="577F1EFB" w:rsidR="006B3AFE" w:rsidRPr="006B3AFE" w:rsidRDefault="00C343A6" w:rsidP="006B3AFE">
      <w:pPr>
        <w:pStyle w:val="ListParagraph"/>
        <w:numPr>
          <w:ilvl w:val="1"/>
          <w:numId w:val="1"/>
        </w:numPr>
        <w:ind w:left="709"/>
        <w:rPr>
          <w:rStyle w:val="pagelinereference"/>
        </w:rPr>
      </w:pPr>
      <w:r>
        <w:rPr>
          <w:rFonts w:eastAsia="Verdana"/>
        </w:rPr>
        <w:t xml:space="preserve">Section 78L(5) further provides for the Irish Language Commissioner to devise </w:t>
      </w:r>
      <w:r w:rsidR="00DB475D">
        <w:rPr>
          <w:rFonts w:eastAsia="Verdana"/>
          <w:sz w:val="23"/>
        </w:rPr>
        <w:t xml:space="preserve">different best practice standards </w:t>
      </w:r>
      <w:r w:rsidR="00DB475D" w:rsidRPr="008D0C41">
        <w:rPr>
          <w:rFonts w:eastAsia="Verdana"/>
          <w:sz w:val="23"/>
        </w:rPr>
        <w:t>for</w:t>
      </w:r>
      <w:r w:rsidR="008D0C41" w:rsidRPr="008D0C41">
        <w:rPr>
          <w:rFonts w:eastAsia="Verdana"/>
          <w:sz w:val="23"/>
        </w:rPr>
        <w:t xml:space="preserve"> “</w:t>
      </w:r>
      <w:r w:rsidR="008D0C41" w:rsidRPr="008D0C41">
        <w:rPr>
          <w:color w:val="000000"/>
          <w:shd w:val="clear" w:color="auto" w:fill="FFFFFF"/>
        </w:rPr>
        <w:t>different public authorities</w:t>
      </w:r>
      <w:r w:rsidR="00F95EC0">
        <w:rPr>
          <w:color w:val="000000"/>
        </w:rPr>
        <w:t xml:space="preserve"> </w:t>
      </w:r>
      <w:r w:rsidR="008D0C41" w:rsidRPr="008D0C41">
        <w:rPr>
          <w:rStyle w:val="pagelinereference"/>
          <w:color w:val="000000"/>
          <w:shd w:val="clear" w:color="auto" w:fill="FFFFFF"/>
        </w:rPr>
        <w:t>or different descriptions of public authority”</w:t>
      </w:r>
      <w:r w:rsidR="008D0C41">
        <w:rPr>
          <w:rStyle w:val="pagelinereference"/>
          <w:color w:val="000000"/>
          <w:shd w:val="clear" w:color="auto" w:fill="FFFFFF"/>
        </w:rPr>
        <w:t xml:space="preserve">. </w:t>
      </w:r>
      <w:r w:rsidR="004C11D4" w:rsidRPr="004C11D4">
        <w:rPr>
          <w:rStyle w:val="pagelinereference"/>
          <w:color w:val="000000"/>
          <w:shd w:val="clear" w:color="auto" w:fill="FFFFFF"/>
        </w:rPr>
        <w:t xml:space="preserve">This tiered approach means that public authorities that have greater contact with Irish speakers will be subject to a more comprehensive set of duties than public authorities with less interaction with Irish speakers. This approach is consistent with the Framework Convention on National Minorities and the European Charter for Regional or Minority </w:t>
      </w:r>
      <w:r w:rsidR="004C11D4" w:rsidRPr="004C11D4">
        <w:rPr>
          <w:rStyle w:val="pagelinereference"/>
          <w:color w:val="000000"/>
          <w:shd w:val="clear" w:color="auto" w:fill="FFFFFF"/>
        </w:rPr>
        <w:lastRenderedPageBreak/>
        <w:t>Languages, which recognise that language duties relate proportionately to numbers, need and demand.</w:t>
      </w:r>
      <w:r w:rsidR="004C11D4">
        <w:rPr>
          <w:rStyle w:val="FootnoteReference"/>
          <w:color w:val="000000"/>
          <w:shd w:val="clear" w:color="auto" w:fill="FFFFFF"/>
        </w:rPr>
        <w:footnoteReference w:id="60"/>
      </w:r>
    </w:p>
    <w:p w14:paraId="25D5F438" w14:textId="77777777" w:rsidR="006B3AFE" w:rsidRDefault="006B3AFE" w:rsidP="006B3AFE">
      <w:pPr>
        <w:pStyle w:val="ListParagraph"/>
      </w:pPr>
    </w:p>
    <w:p w14:paraId="57860FF2" w14:textId="7FF3F1EC" w:rsidR="00B34954" w:rsidRDefault="006B3AFE" w:rsidP="006B3AFE">
      <w:pPr>
        <w:pStyle w:val="ListParagraph"/>
        <w:numPr>
          <w:ilvl w:val="1"/>
          <w:numId w:val="1"/>
        </w:numPr>
        <w:ind w:left="709"/>
      </w:pPr>
      <w:r>
        <w:t>The NIHRC advises that human rights standards should also inform the development, monitoring and implementation of the best practice standards adopted by the Irish Language Commissioner.</w:t>
      </w:r>
    </w:p>
    <w:p w14:paraId="08958479" w14:textId="77777777" w:rsidR="002C4008" w:rsidRDefault="002C4008" w:rsidP="002C4008">
      <w:pPr>
        <w:pStyle w:val="ListParagraph"/>
      </w:pPr>
    </w:p>
    <w:p w14:paraId="4C94EEAF" w14:textId="3C87E5BA" w:rsidR="002C4008" w:rsidRPr="00A9675B" w:rsidRDefault="002C4008" w:rsidP="75E5E96A">
      <w:pPr>
        <w:pStyle w:val="ListParagraph"/>
        <w:numPr>
          <w:ilvl w:val="1"/>
          <w:numId w:val="1"/>
        </w:numPr>
        <w:ind w:left="709"/>
        <w:rPr>
          <w:sz w:val="28"/>
          <w:szCs w:val="28"/>
        </w:rPr>
      </w:pPr>
      <w:r w:rsidRPr="00A9675B">
        <w:rPr>
          <w:rFonts w:eastAsia="Verdana"/>
          <w:b/>
          <w:bCs/>
        </w:rPr>
        <w:t xml:space="preserve">The NIHRC recommends that </w:t>
      </w:r>
      <w:r w:rsidR="00F9012F" w:rsidRPr="00A9675B">
        <w:rPr>
          <w:rFonts w:eastAsia="Verdana"/>
          <w:b/>
          <w:bCs/>
        </w:rPr>
        <w:t>s</w:t>
      </w:r>
      <w:r w:rsidRPr="00A9675B">
        <w:rPr>
          <w:rFonts w:eastAsia="Verdana"/>
          <w:b/>
          <w:bCs/>
        </w:rPr>
        <w:t>ection 78L is amended to</w:t>
      </w:r>
      <w:r w:rsidRPr="00A9675B">
        <w:rPr>
          <w:rFonts w:eastAsia="Verdana"/>
        </w:rPr>
        <w:t xml:space="preserve"> </w:t>
      </w:r>
      <w:r w:rsidRPr="00A9675B">
        <w:rPr>
          <w:rFonts w:eastAsia="Verdana"/>
          <w:b/>
          <w:bCs/>
        </w:rPr>
        <w:t>require the Irish Language Commissioner to take into account human rights standards when drafting, implementing and monitoring the best practice standards.</w:t>
      </w:r>
    </w:p>
    <w:p w14:paraId="66715B0E" w14:textId="178BD278" w:rsidR="00F1265A" w:rsidRDefault="00F1265A" w:rsidP="00B4198F"/>
    <w:p w14:paraId="6A16110B" w14:textId="2665F955" w:rsidR="00B4198F" w:rsidRPr="00B4198F" w:rsidRDefault="00B4198F" w:rsidP="003F45FD">
      <w:pPr>
        <w:pStyle w:val="Heading2"/>
      </w:pPr>
      <w:bookmarkStart w:id="14" w:name="_Toc105510134"/>
      <w:r w:rsidRPr="00B4198F">
        <w:t>Section 78O – Investigating complaints</w:t>
      </w:r>
      <w:bookmarkEnd w:id="14"/>
      <w:r w:rsidRPr="00B4198F">
        <w:t xml:space="preserve"> </w:t>
      </w:r>
    </w:p>
    <w:p w14:paraId="311B0294" w14:textId="77777777" w:rsidR="00B4198F" w:rsidRDefault="00B4198F" w:rsidP="00B4198F"/>
    <w:p w14:paraId="5684D2B5" w14:textId="49A9A473" w:rsidR="00167295" w:rsidRPr="00042365" w:rsidRDefault="00F1265A" w:rsidP="00167295">
      <w:pPr>
        <w:pStyle w:val="ListParagraph"/>
        <w:numPr>
          <w:ilvl w:val="1"/>
          <w:numId w:val="1"/>
        </w:numPr>
        <w:ind w:left="709"/>
      </w:pPr>
      <w:r>
        <w:t xml:space="preserve">Section 78O </w:t>
      </w:r>
      <w:r w:rsidR="00B4198F">
        <w:t xml:space="preserve">provides a power for the Irish Language Commissioner to investigate complaints. </w:t>
      </w:r>
      <w:r w:rsidR="00D24637">
        <w:rPr>
          <w:rFonts w:eastAsia="Verdana"/>
        </w:rPr>
        <w:t>This applies where the Irish Language Commissioner has received a written complaint by a person who claims to have been directly affected within 3 months by the failure of a public authority to have due regard to best practice standards.</w:t>
      </w:r>
      <w:r w:rsidR="002A6A5F">
        <w:rPr>
          <w:rFonts w:eastAsia="Verdana"/>
        </w:rPr>
        <w:t xml:space="preserve"> </w:t>
      </w:r>
      <w:r w:rsidR="00BE0128">
        <w:rPr>
          <w:rFonts w:eastAsia="Verdana"/>
        </w:rPr>
        <w:t>The Irish Language Commissioner must be satisfied that the public authority has had a reasonable opportunity to consider and respond to the complaint.</w:t>
      </w:r>
      <w:r w:rsidR="00A7401A">
        <w:rPr>
          <w:rFonts w:eastAsia="Verdana"/>
        </w:rPr>
        <w:t xml:space="preserve"> Having completed an investigation report, </w:t>
      </w:r>
      <w:r w:rsidR="00835DD5">
        <w:rPr>
          <w:rFonts w:eastAsia="Verdana"/>
        </w:rPr>
        <w:t>section 78O(4)</w:t>
      </w:r>
      <w:r w:rsidR="00A7401A">
        <w:rPr>
          <w:rFonts w:eastAsia="Verdana"/>
        </w:rPr>
        <w:t xml:space="preserve"> provides that the Commissioner may issue recommendations for the public authority. It also requires that the Commissioner lays the investigation report before the Assembly.</w:t>
      </w:r>
    </w:p>
    <w:p w14:paraId="0C16B3F6" w14:textId="77777777" w:rsidR="00042365" w:rsidRPr="00167295" w:rsidRDefault="00042365" w:rsidP="00042365">
      <w:pPr>
        <w:pStyle w:val="ListParagraph"/>
        <w:ind w:left="709"/>
      </w:pPr>
    </w:p>
    <w:p w14:paraId="032E1EF1" w14:textId="5E029239" w:rsidR="00042365" w:rsidRPr="00042365" w:rsidRDefault="00725C10" w:rsidP="00042365">
      <w:pPr>
        <w:pStyle w:val="ListParagraph"/>
        <w:numPr>
          <w:ilvl w:val="1"/>
          <w:numId w:val="1"/>
        </w:numPr>
        <w:ind w:left="709"/>
      </w:pPr>
      <w:r w:rsidRPr="00167295">
        <w:rPr>
          <w:rFonts w:eastAsia="Verdana"/>
        </w:rPr>
        <w:t xml:space="preserve">The NIHRC welcomes the Commissioner’s </w:t>
      </w:r>
      <w:r w:rsidR="00167295" w:rsidRPr="00167295">
        <w:rPr>
          <w:rFonts w:eastAsia="Verdana"/>
        </w:rPr>
        <w:t>powers to receive and investigate complaints as a complement to existing legal remedies. However, the NIHRC has a number of reservations about whether the Commissioner has the necessary powers to ensure these duties are properly fulfilled.</w:t>
      </w:r>
    </w:p>
    <w:p w14:paraId="23B074D8" w14:textId="77777777" w:rsidR="00042365" w:rsidRPr="00042365" w:rsidRDefault="00042365" w:rsidP="00042365"/>
    <w:p w14:paraId="0B8A09E1" w14:textId="7603F70D" w:rsidR="00042365" w:rsidRPr="00042365" w:rsidRDefault="00042365" w:rsidP="00042365">
      <w:pPr>
        <w:pStyle w:val="ListParagraph"/>
        <w:numPr>
          <w:ilvl w:val="1"/>
          <w:numId w:val="1"/>
        </w:numPr>
        <w:ind w:left="709"/>
      </w:pPr>
      <w:r w:rsidRPr="00042365">
        <w:rPr>
          <w:rFonts w:eastAsia="Verdana"/>
        </w:rPr>
        <w:t xml:space="preserve">Article 2(3)(a) of the UN ICCPR requires that States ensure that persons whose rights are violated have access to an effective remedy. The UN ICCPR is not prescriptive about the form the remedy should take. However, the UN Human Rights Committee has stated that allegations need to be investigated “promptly, thoroughly and effectively” by independent and impartial bodies. Further, remedies </w:t>
      </w:r>
      <w:r w:rsidRPr="00042365">
        <w:rPr>
          <w:rFonts w:eastAsia="Verdana"/>
        </w:rPr>
        <w:lastRenderedPageBreak/>
        <w:t>must be appropriately adapted so as to take account of the special vulnerability of certain categories of person. The Organisation for Security and Cooperation in Europe’s Oslo Recommendations state that availability of administrative remedies should not replace judicial recourses.</w:t>
      </w:r>
    </w:p>
    <w:p w14:paraId="11299B0C" w14:textId="77777777" w:rsidR="00042365" w:rsidRPr="00042365" w:rsidRDefault="00042365" w:rsidP="00042365"/>
    <w:p w14:paraId="736EDC37" w14:textId="77777777" w:rsidR="00BD5E32" w:rsidRPr="00BD5E32" w:rsidRDefault="00042365" w:rsidP="00BD5E32">
      <w:pPr>
        <w:pStyle w:val="ListParagraph"/>
        <w:numPr>
          <w:ilvl w:val="1"/>
          <w:numId w:val="1"/>
        </w:numPr>
        <w:ind w:left="709"/>
      </w:pPr>
      <w:r w:rsidRPr="00042365">
        <w:rPr>
          <w:rFonts w:eastAsia="Verdana"/>
        </w:rPr>
        <w:t xml:space="preserve">The Bill does not require public authorities to amend their policies and practices in line with the findings and recommendations of an investigation conducted by the Commissioner. In contrast, in Wales, if the public authority does not action the recommendations following an investigation, the </w:t>
      </w:r>
      <w:r w:rsidRPr="00042365">
        <w:rPr>
          <w:rFonts w:eastAsia="Verdana"/>
          <w:i/>
        </w:rPr>
        <w:t>Comisiynydd y Gymraeg’s</w:t>
      </w:r>
      <w:r w:rsidRPr="00042365">
        <w:rPr>
          <w:rFonts w:eastAsia="Verdana"/>
        </w:rPr>
        <w:t xml:space="preserve"> recommendations may refer the matter to the Secretary of State,</w:t>
      </w:r>
      <w:r>
        <w:rPr>
          <w:rFonts w:eastAsia="Verdana"/>
        </w:rPr>
        <w:t xml:space="preserve"> who can then make enforceable directions to the public authority concerned.</w:t>
      </w:r>
      <w:r>
        <w:rPr>
          <w:rStyle w:val="FootnoteReference"/>
          <w:rFonts w:eastAsia="Verdana"/>
        </w:rPr>
        <w:footnoteReference w:id="61"/>
      </w:r>
    </w:p>
    <w:p w14:paraId="7F031D11" w14:textId="77777777" w:rsidR="00BD5E32" w:rsidRDefault="00BD5E32" w:rsidP="00BD5E32">
      <w:pPr>
        <w:pStyle w:val="ListParagraph"/>
      </w:pPr>
    </w:p>
    <w:p w14:paraId="66BCAD43" w14:textId="77777777" w:rsidR="004D1B33" w:rsidRPr="004D1B33" w:rsidRDefault="00BD5E32" w:rsidP="004D1B33">
      <w:pPr>
        <w:pStyle w:val="ListParagraph"/>
        <w:numPr>
          <w:ilvl w:val="1"/>
          <w:numId w:val="1"/>
        </w:numPr>
        <w:ind w:left="709"/>
      </w:pPr>
      <w:r>
        <w:t xml:space="preserve">Furthermore, </w:t>
      </w:r>
      <w:r w:rsidRPr="00BD5E32">
        <w:rPr>
          <w:rFonts w:eastAsia="Verdana"/>
        </w:rPr>
        <w:t xml:space="preserve">under sections 27 and 28 of the Official Languages Act 2003, an individual has the ability to apply for compensation or appeal to the High Court on the basis of the </w:t>
      </w:r>
      <w:r w:rsidRPr="00BD5E32">
        <w:rPr>
          <w:rFonts w:eastAsia="Verdana"/>
          <w:i/>
        </w:rPr>
        <w:t>An Coimisinéir Te</w:t>
      </w:r>
      <w:r w:rsidRPr="00BD5E32">
        <w:rPr>
          <w:rFonts w:eastAsia="Verdana"/>
        </w:rPr>
        <w:t xml:space="preserve"> </w:t>
      </w:r>
      <w:r w:rsidRPr="00BD5E32">
        <w:rPr>
          <w:rFonts w:eastAsia="Verdana"/>
          <w:i/>
        </w:rPr>
        <w:t xml:space="preserve">anga’s </w:t>
      </w:r>
      <w:r w:rsidRPr="00BD5E32">
        <w:rPr>
          <w:rFonts w:eastAsia="Verdana"/>
        </w:rPr>
        <w:t>findings. In Wales, under section 8 of the Welsh Language</w:t>
      </w:r>
      <w:r w:rsidRPr="00BD5E32">
        <w:rPr>
          <w:rFonts w:eastAsia="Verdana"/>
          <w:i/>
        </w:rPr>
        <w:t xml:space="preserve"> </w:t>
      </w:r>
      <w:r w:rsidRPr="00BD5E32">
        <w:rPr>
          <w:rFonts w:eastAsia="Verdana"/>
        </w:rPr>
        <w:t xml:space="preserve">(Wales) Measure 2011, the </w:t>
      </w:r>
      <w:r w:rsidRPr="00BD5E32">
        <w:rPr>
          <w:rFonts w:eastAsia="Verdana"/>
          <w:i/>
        </w:rPr>
        <w:t>Comisiynydd y Gymraeg</w:t>
      </w:r>
      <w:r w:rsidRPr="00BD5E32">
        <w:rPr>
          <w:rFonts w:eastAsia="Verdana"/>
        </w:rPr>
        <w:t xml:space="preserve"> can institute or intervene in a legal case linked to its functions. No similar provisions are made in this present Bill.</w:t>
      </w:r>
    </w:p>
    <w:p w14:paraId="5909A6ED" w14:textId="77777777" w:rsidR="00C32762" w:rsidRPr="00C32762" w:rsidRDefault="00C32762" w:rsidP="00C32762">
      <w:pPr>
        <w:rPr>
          <w:rFonts w:eastAsia="Verdana"/>
        </w:rPr>
      </w:pPr>
    </w:p>
    <w:p w14:paraId="639468BC" w14:textId="7855F38E" w:rsidR="004D1B33" w:rsidRPr="00CC71A3" w:rsidRDefault="004D1B33" w:rsidP="004D1B33">
      <w:pPr>
        <w:pStyle w:val="ListParagraph"/>
        <w:numPr>
          <w:ilvl w:val="1"/>
          <w:numId w:val="1"/>
        </w:numPr>
        <w:ind w:left="709"/>
      </w:pPr>
      <w:r w:rsidRPr="004D1B33">
        <w:rPr>
          <w:rFonts w:eastAsia="Verdana"/>
        </w:rPr>
        <w:t>Both Commissioners in Wales and Ireland have extensive enforcement powers, including powers to issue penalties for public authorities who refuse or fail to co-operate with any statutory investigations.</w:t>
      </w:r>
      <w:r w:rsidR="00FA6081">
        <w:rPr>
          <w:rStyle w:val="FootnoteReference"/>
          <w:rFonts w:eastAsia="Verdana"/>
        </w:rPr>
        <w:footnoteReference w:id="62"/>
      </w:r>
      <w:r w:rsidRPr="004D1B33">
        <w:rPr>
          <w:rFonts w:eastAsia="Verdana"/>
        </w:rPr>
        <w:t xml:space="preserve"> In Ireland, a person can apply for compensation or appeal to the High Court on the basis of the </w:t>
      </w:r>
      <w:r w:rsidRPr="004D1B33">
        <w:rPr>
          <w:rFonts w:eastAsia="Verdana"/>
          <w:i/>
        </w:rPr>
        <w:t>An Coimisinéir Te</w:t>
      </w:r>
      <w:r w:rsidRPr="004D1B33">
        <w:rPr>
          <w:rFonts w:eastAsia="Verdana"/>
        </w:rPr>
        <w:t xml:space="preserve"> </w:t>
      </w:r>
      <w:r w:rsidRPr="004D1B33">
        <w:rPr>
          <w:rFonts w:eastAsia="Verdana"/>
          <w:i/>
        </w:rPr>
        <w:t xml:space="preserve">anga’s </w:t>
      </w:r>
      <w:r w:rsidRPr="004D1B33">
        <w:rPr>
          <w:rFonts w:eastAsia="Verdana"/>
        </w:rPr>
        <w:t>findings.</w:t>
      </w:r>
      <w:r w:rsidR="00A3063C">
        <w:rPr>
          <w:rStyle w:val="FootnoteReference"/>
          <w:rFonts w:eastAsia="Verdana"/>
        </w:rPr>
        <w:footnoteReference w:id="63"/>
      </w:r>
      <w:r w:rsidRPr="004D1B33">
        <w:rPr>
          <w:rFonts w:eastAsia="Verdana"/>
          <w:i/>
        </w:rPr>
        <w:t xml:space="preserve"> </w:t>
      </w:r>
      <w:r w:rsidRPr="004D1B33">
        <w:rPr>
          <w:rFonts w:eastAsia="Verdana"/>
        </w:rPr>
        <w:t>In Wales, the</w:t>
      </w:r>
      <w:r w:rsidRPr="004D1B33">
        <w:rPr>
          <w:rFonts w:eastAsia="Verdana"/>
          <w:i/>
        </w:rPr>
        <w:t xml:space="preserve"> Comisiynydd y Gymraeg </w:t>
      </w:r>
      <w:r w:rsidRPr="004D1B33">
        <w:rPr>
          <w:rFonts w:eastAsia="Verdana"/>
        </w:rPr>
        <w:t>can</w:t>
      </w:r>
      <w:r w:rsidRPr="004D1B33">
        <w:rPr>
          <w:rFonts w:eastAsia="Verdana"/>
          <w:i/>
        </w:rPr>
        <w:t xml:space="preserve"> </w:t>
      </w:r>
      <w:r w:rsidRPr="004D1B33">
        <w:rPr>
          <w:rFonts w:eastAsia="Verdana"/>
        </w:rPr>
        <w:t>institute or intervene in a legal case linked to its functions.</w:t>
      </w:r>
      <w:r w:rsidR="00D90081">
        <w:rPr>
          <w:rStyle w:val="FootnoteReference"/>
          <w:rFonts w:eastAsia="Verdana"/>
        </w:rPr>
        <w:footnoteReference w:id="64"/>
      </w:r>
      <w:r w:rsidRPr="004D1B33">
        <w:rPr>
          <w:rFonts w:eastAsia="Verdana"/>
        </w:rPr>
        <w:t xml:space="preserve"> No similar provisions are made in this present Bill.</w:t>
      </w:r>
    </w:p>
    <w:p w14:paraId="4A8747A5" w14:textId="77777777" w:rsidR="00CC71A3" w:rsidRDefault="00CC71A3" w:rsidP="00CC71A3">
      <w:pPr>
        <w:pStyle w:val="ListParagraph"/>
      </w:pPr>
    </w:p>
    <w:p w14:paraId="146D9203" w14:textId="0A4E6BC7" w:rsidR="00CC71A3" w:rsidRPr="00CC71A3" w:rsidRDefault="00CC71A3" w:rsidP="00CC71A3">
      <w:pPr>
        <w:pStyle w:val="ListParagraph"/>
        <w:numPr>
          <w:ilvl w:val="1"/>
          <w:numId w:val="1"/>
        </w:numPr>
        <w:ind w:left="709"/>
        <w:rPr>
          <w:rFonts w:eastAsia="Verdana"/>
        </w:rPr>
      </w:pPr>
      <w:r w:rsidRPr="00C32762">
        <w:rPr>
          <w:rFonts w:eastAsia="Verdana"/>
          <w:b/>
          <w:bCs/>
        </w:rPr>
        <w:t>The NIHRC recommends that section 78O be strengthened to</w:t>
      </w:r>
      <w:r w:rsidRPr="00C32762">
        <w:rPr>
          <w:rFonts w:eastAsia="Verdana"/>
        </w:rPr>
        <w:t xml:space="preserve"> </w:t>
      </w:r>
      <w:r w:rsidRPr="00C32762">
        <w:rPr>
          <w:rFonts w:eastAsia="Verdana"/>
          <w:b/>
          <w:bCs/>
        </w:rPr>
        <w:t xml:space="preserve">ensure that public authorities take seriously the findings and recommendations of an investigation conducted by the Irish Language Commissioner. </w:t>
      </w:r>
      <w:r w:rsidR="005635B9">
        <w:rPr>
          <w:rFonts w:eastAsia="Verdana"/>
          <w:b/>
          <w:bCs/>
        </w:rPr>
        <w:t>This may be achieved by</w:t>
      </w:r>
      <w:r w:rsidR="007E0F97">
        <w:rPr>
          <w:rFonts w:eastAsia="Verdana"/>
          <w:b/>
          <w:bCs/>
        </w:rPr>
        <w:t xml:space="preserve"> </w:t>
      </w:r>
      <w:r w:rsidR="00D96048">
        <w:rPr>
          <w:rFonts w:eastAsia="Verdana"/>
          <w:b/>
          <w:bCs/>
        </w:rPr>
        <w:t xml:space="preserve">ensuring </w:t>
      </w:r>
      <w:r w:rsidR="00D96048">
        <w:rPr>
          <w:rFonts w:eastAsia="Verdana"/>
          <w:b/>
          <w:bCs/>
        </w:rPr>
        <w:lastRenderedPageBreak/>
        <w:t>that</w:t>
      </w:r>
      <w:r w:rsidR="001C20C8">
        <w:rPr>
          <w:rFonts w:eastAsia="Verdana"/>
          <w:b/>
          <w:bCs/>
        </w:rPr>
        <w:t xml:space="preserve"> </w:t>
      </w:r>
      <w:r w:rsidR="00596DEC">
        <w:rPr>
          <w:rFonts w:eastAsia="Verdana"/>
          <w:b/>
          <w:bCs/>
        </w:rPr>
        <w:t xml:space="preserve">public authorities’ </w:t>
      </w:r>
      <w:r w:rsidR="001C20C8">
        <w:rPr>
          <w:rFonts w:eastAsia="Verdana"/>
          <w:b/>
          <w:bCs/>
        </w:rPr>
        <w:t>fail</w:t>
      </w:r>
      <w:r w:rsidR="00D96048">
        <w:rPr>
          <w:rFonts w:eastAsia="Verdana"/>
          <w:b/>
          <w:bCs/>
        </w:rPr>
        <w:t>ure</w:t>
      </w:r>
      <w:r w:rsidR="001C20C8">
        <w:rPr>
          <w:rFonts w:eastAsia="Verdana"/>
          <w:b/>
          <w:bCs/>
        </w:rPr>
        <w:t xml:space="preserve"> to </w:t>
      </w:r>
      <w:r w:rsidR="00FE0F31">
        <w:rPr>
          <w:rFonts w:eastAsia="Verdana"/>
          <w:b/>
          <w:bCs/>
        </w:rPr>
        <w:t>co-operate with investigations</w:t>
      </w:r>
      <w:r w:rsidR="00E33937">
        <w:rPr>
          <w:rFonts w:eastAsia="Verdana"/>
          <w:b/>
          <w:bCs/>
        </w:rPr>
        <w:t xml:space="preserve"> could lead to </w:t>
      </w:r>
      <w:r w:rsidR="00ED2034">
        <w:rPr>
          <w:rFonts w:eastAsia="Verdana"/>
          <w:b/>
          <w:bCs/>
        </w:rPr>
        <w:t xml:space="preserve">specific </w:t>
      </w:r>
      <w:r w:rsidR="0084128C">
        <w:rPr>
          <w:rFonts w:eastAsia="Verdana"/>
          <w:b/>
          <w:bCs/>
        </w:rPr>
        <w:t>penaltie</w:t>
      </w:r>
      <w:r w:rsidR="00ED2034">
        <w:rPr>
          <w:rFonts w:eastAsia="Verdana"/>
          <w:b/>
          <w:bCs/>
        </w:rPr>
        <w:t>s</w:t>
      </w:r>
      <w:r w:rsidR="00FE0F31">
        <w:rPr>
          <w:rFonts w:eastAsia="Verdana"/>
          <w:b/>
          <w:bCs/>
        </w:rPr>
        <w:t>.</w:t>
      </w:r>
    </w:p>
    <w:p w14:paraId="4F82D421" w14:textId="77777777" w:rsidR="004D1B33" w:rsidRPr="004D1B33" w:rsidRDefault="004D1B33" w:rsidP="004D1B33">
      <w:pPr>
        <w:pStyle w:val="ListParagraph"/>
        <w:rPr>
          <w:rFonts w:eastAsia="Verdana"/>
          <w:b/>
        </w:rPr>
      </w:pPr>
    </w:p>
    <w:p w14:paraId="37C79F08" w14:textId="3672675A" w:rsidR="00B43B83" w:rsidRPr="00261082" w:rsidRDefault="004D1B33" w:rsidP="00C159FB">
      <w:pPr>
        <w:pStyle w:val="ListParagraph"/>
        <w:numPr>
          <w:ilvl w:val="1"/>
          <w:numId w:val="1"/>
        </w:numPr>
        <w:ind w:left="709"/>
        <w:rPr>
          <w:rFonts w:eastAsia="Verdana"/>
          <w:sz w:val="23"/>
        </w:rPr>
      </w:pPr>
      <w:r w:rsidRPr="00261082">
        <w:rPr>
          <w:rFonts w:eastAsia="Verdana"/>
          <w:b/>
          <w:bCs/>
        </w:rPr>
        <w:t>The NIHRC recommends that section 78O is amended to include</w:t>
      </w:r>
      <w:r w:rsidRPr="00261082">
        <w:rPr>
          <w:rFonts w:eastAsia="Verdana"/>
        </w:rPr>
        <w:t xml:space="preserve"> </w:t>
      </w:r>
      <w:r w:rsidRPr="00261082">
        <w:rPr>
          <w:rFonts w:eastAsia="Verdana"/>
          <w:b/>
          <w:bCs/>
        </w:rPr>
        <w:t xml:space="preserve">specific remedial </w:t>
      </w:r>
      <w:r w:rsidR="007D4B78" w:rsidRPr="00261082">
        <w:rPr>
          <w:rFonts w:eastAsia="Verdana"/>
          <w:b/>
          <w:bCs/>
        </w:rPr>
        <w:t>provisions,</w:t>
      </w:r>
      <w:r w:rsidRPr="00261082">
        <w:rPr>
          <w:rFonts w:eastAsia="Verdana"/>
          <w:b/>
          <w:bCs/>
        </w:rPr>
        <w:t xml:space="preserve"> such as making statutory provision for compensation or providing the </w:t>
      </w:r>
      <w:r w:rsidR="0089312F" w:rsidRPr="00261082">
        <w:rPr>
          <w:rFonts w:eastAsia="Verdana"/>
          <w:b/>
          <w:bCs/>
        </w:rPr>
        <w:t xml:space="preserve">Irish Language </w:t>
      </w:r>
      <w:r w:rsidRPr="00261082">
        <w:rPr>
          <w:rFonts w:eastAsia="Verdana"/>
          <w:b/>
          <w:bCs/>
        </w:rPr>
        <w:t>Commissioner with powers to support an individual to take legal action or intervene in cases</w:t>
      </w:r>
      <w:r w:rsidR="00261082">
        <w:rPr>
          <w:rFonts w:eastAsia="Verdana"/>
          <w:b/>
          <w:bCs/>
        </w:rPr>
        <w:t xml:space="preserve">. </w:t>
      </w:r>
    </w:p>
    <w:p w14:paraId="5DF3A7FB" w14:textId="77777777" w:rsidR="00261082" w:rsidRPr="00261082" w:rsidRDefault="00261082" w:rsidP="00261082">
      <w:pPr>
        <w:rPr>
          <w:rFonts w:eastAsia="Verdana"/>
          <w:sz w:val="23"/>
        </w:rPr>
      </w:pPr>
    </w:p>
    <w:p w14:paraId="5A0BADB5" w14:textId="77777777" w:rsidR="00B43B83" w:rsidRPr="00B43B83" w:rsidRDefault="004D1B33" w:rsidP="00B43B83">
      <w:pPr>
        <w:pStyle w:val="ListParagraph"/>
        <w:numPr>
          <w:ilvl w:val="1"/>
          <w:numId w:val="1"/>
        </w:numPr>
        <w:ind w:left="709"/>
      </w:pPr>
      <w:r w:rsidRPr="00B43B83">
        <w:rPr>
          <w:rFonts w:eastAsia="Verdana"/>
          <w:sz w:val="23"/>
        </w:rPr>
        <w:t>Concerns have been raised with the NIHRC that there are no safeguards contained within the Bill to ensure that the investigation</w:t>
      </w:r>
      <w:r w:rsidR="00B43B83" w:rsidRPr="00B43B83">
        <w:rPr>
          <w:rFonts w:eastAsia="Verdana"/>
          <w:sz w:val="23"/>
        </w:rPr>
        <w:t xml:space="preserve"> </w:t>
      </w:r>
      <w:r w:rsidR="00B43B83" w:rsidRPr="00B43B83">
        <w:rPr>
          <w:rFonts w:eastAsia="Verdana"/>
        </w:rPr>
        <w:t>function of the Commissioner and the Commissioner is not used unreasonably.</w:t>
      </w:r>
    </w:p>
    <w:p w14:paraId="0D13DB5E" w14:textId="77777777" w:rsidR="00B43B83" w:rsidRPr="00B43B83" w:rsidRDefault="00B43B83" w:rsidP="00B43B83">
      <w:pPr>
        <w:pStyle w:val="ListParagraph"/>
        <w:rPr>
          <w:rFonts w:eastAsia="Verdana"/>
        </w:rPr>
      </w:pPr>
    </w:p>
    <w:p w14:paraId="3EE28108" w14:textId="308B7CFA" w:rsidR="00B43B83" w:rsidRPr="00B43B83" w:rsidRDefault="00B43B83" w:rsidP="00B43B83">
      <w:pPr>
        <w:pStyle w:val="ListParagraph"/>
        <w:numPr>
          <w:ilvl w:val="1"/>
          <w:numId w:val="1"/>
        </w:numPr>
        <w:ind w:left="709"/>
      </w:pPr>
      <w:r w:rsidRPr="00B43B83">
        <w:rPr>
          <w:rFonts w:eastAsia="Verdana"/>
        </w:rPr>
        <w:t xml:space="preserve">The Welsh legislation is crafted in a way to ensure that the powers of the </w:t>
      </w:r>
      <w:r w:rsidRPr="00B43B83">
        <w:rPr>
          <w:rFonts w:eastAsia="Verdana"/>
          <w:i/>
        </w:rPr>
        <w:t>Comisiynydd y Gymraeg</w:t>
      </w:r>
      <w:r w:rsidRPr="00B43B83">
        <w:rPr>
          <w:rFonts w:eastAsia="Verdana"/>
        </w:rPr>
        <w:t xml:space="preserve"> cannot be used where “unreasonable or disproportionate”.</w:t>
      </w:r>
      <w:r w:rsidR="00DC4CB2">
        <w:rPr>
          <w:rStyle w:val="FootnoteReference"/>
          <w:rFonts w:eastAsia="Verdana"/>
        </w:rPr>
        <w:footnoteReference w:id="65"/>
      </w:r>
    </w:p>
    <w:p w14:paraId="127CDE0F" w14:textId="77777777" w:rsidR="00B43B83" w:rsidRPr="00B43B83" w:rsidRDefault="00B43B83" w:rsidP="00B43B83">
      <w:pPr>
        <w:pStyle w:val="ListParagraph"/>
        <w:rPr>
          <w:rFonts w:eastAsia="Verdana"/>
          <w:b/>
        </w:rPr>
      </w:pPr>
    </w:p>
    <w:p w14:paraId="42FF5863" w14:textId="6931630E" w:rsidR="00B43B83" w:rsidRPr="00B43B83" w:rsidRDefault="00B43B83" w:rsidP="00B43B83">
      <w:pPr>
        <w:pStyle w:val="ListParagraph"/>
        <w:numPr>
          <w:ilvl w:val="1"/>
          <w:numId w:val="1"/>
        </w:numPr>
        <w:ind w:left="709"/>
      </w:pPr>
      <w:r w:rsidRPr="00B43B83">
        <w:rPr>
          <w:rFonts w:eastAsia="Verdana"/>
          <w:b/>
        </w:rPr>
        <w:t xml:space="preserve">The NIHRC recommends that </w:t>
      </w:r>
      <w:r w:rsidR="00DC4CB2">
        <w:rPr>
          <w:rFonts w:eastAsia="Verdana"/>
          <w:b/>
        </w:rPr>
        <w:t>section 78O</w:t>
      </w:r>
      <w:r w:rsidRPr="00B43B83">
        <w:rPr>
          <w:rFonts w:eastAsia="Verdana"/>
          <w:b/>
        </w:rPr>
        <w:t xml:space="preserve"> is amended</w:t>
      </w:r>
      <w:r w:rsidRPr="00B43B83">
        <w:rPr>
          <w:rFonts w:eastAsia="Verdana"/>
        </w:rPr>
        <w:t xml:space="preserve"> </w:t>
      </w:r>
      <w:r w:rsidRPr="00B43B83">
        <w:rPr>
          <w:rFonts w:eastAsia="Verdana"/>
          <w:b/>
        </w:rPr>
        <w:t xml:space="preserve">to include safeguards to ensure that the </w:t>
      </w:r>
      <w:r w:rsidR="0089312F">
        <w:rPr>
          <w:rFonts w:eastAsia="Verdana"/>
          <w:b/>
        </w:rPr>
        <w:t xml:space="preserve">Irish Language </w:t>
      </w:r>
      <w:r w:rsidRPr="00B43B83">
        <w:rPr>
          <w:rFonts w:eastAsia="Verdana"/>
          <w:b/>
        </w:rPr>
        <w:t xml:space="preserve">Commissioner’s investigation function cannot be exercised unreasonably. </w:t>
      </w:r>
    </w:p>
    <w:p w14:paraId="58EE9645" w14:textId="77777777" w:rsidR="00B43B83" w:rsidRPr="00B43B83" w:rsidRDefault="00B43B83" w:rsidP="00B43B83">
      <w:pPr>
        <w:pStyle w:val="ListParagraph"/>
        <w:rPr>
          <w:rFonts w:eastAsia="Verdana"/>
        </w:rPr>
      </w:pPr>
    </w:p>
    <w:p w14:paraId="7902F4AD" w14:textId="3FDA4E0C" w:rsidR="00B43B83" w:rsidRPr="00B43B83" w:rsidRDefault="00B43B83" w:rsidP="00B43B83">
      <w:pPr>
        <w:pStyle w:val="ListParagraph"/>
        <w:numPr>
          <w:ilvl w:val="1"/>
          <w:numId w:val="1"/>
        </w:numPr>
        <w:ind w:left="709"/>
      </w:pPr>
      <w:r w:rsidRPr="00B43B83">
        <w:rPr>
          <w:rFonts w:eastAsia="Verdana"/>
        </w:rPr>
        <w:t xml:space="preserve">While </w:t>
      </w:r>
      <w:r w:rsidR="007F7FBF">
        <w:rPr>
          <w:rFonts w:eastAsia="Verdana"/>
        </w:rPr>
        <w:t>section 78O</w:t>
      </w:r>
      <w:r w:rsidRPr="00B43B83">
        <w:rPr>
          <w:rFonts w:eastAsia="Verdana"/>
        </w:rPr>
        <w:t xml:space="preserve"> includes a power to investigate complaints, the Commissioner does not have the power to undertake own motion investigations. In contrast, in Wales, the </w:t>
      </w:r>
      <w:r w:rsidRPr="00B43B83">
        <w:rPr>
          <w:rFonts w:eastAsia="Verdana"/>
          <w:i/>
        </w:rPr>
        <w:t>Comisiynydd y Gymraeg</w:t>
      </w:r>
      <w:r w:rsidRPr="00B43B83">
        <w:rPr>
          <w:rFonts w:eastAsia="Verdana"/>
        </w:rPr>
        <w:t xml:space="preserve"> has the power to conduct own motion inquiries</w:t>
      </w:r>
      <w:r w:rsidR="007F7FBF">
        <w:rPr>
          <w:rStyle w:val="FootnoteReference"/>
          <w:rFonts w:eastAsia="Verdana"/>
        </w:rPr>
        <w:footnoteReference w:id="66"/>
      </w:r>
      <w:r w:rsidRPr="00B43B83">
        <w:rPr>
          <w:rFonts w:eastAsia="Verdana"/>
        </w:rPr>
        <w:t xml:space="preserve"> and investigations.</w:t>
      </w:r>
      <w:r w:rsidR="007F7FBF">
        <w:rPr>
          <w:rStyle w:val="FootnoteReference"/>
          <w:rFonts w:eastAsia="Verdana"/>
        </w:rPr>
        <w:footnoteReference w:id="67"/>
      </w:r>
      <w:r w:rsidRPr="00B43B83">
        <w:rPr>
          <w:rFonts w:eastAsia="Verdana"/>
        </w:rPr>
        <w:t xml:space="preserve"> Likewise, in Ireland, the </w:t>
      </w:r>
      <w:r w:rsidRPr="00B43B83">
        <w:rPr>
          <w:rFonts w:eastAsia="Verdana"/>
          <w:i/>
        </w:rPr>
        <w:t>An Coimisinéir Te anga</w:t>
      </w:r>
      <w:r w:rsidRPr="00B43B83">
        <w:rPr>
          <w:rFonts w:eastAsia="Verdana"/>
        </w:rPr>
        <w:t xml:space="preserve"> may conduct own motion investigations</w:t>
      </w:r>
      <w:r w:rsidR="007F7FBF">
        <w:rPr>
          <w:rStyle w:val="FootnoteReference"/>
          <w:rFonts w:eastAsia="Verdana"/>
        </w:rPr>
        <w:footnoteReference w:id="68"/>
      </w:r>
      <w:r w:rsidRPr="00B43B83">
        <w:rPr>
          <w:rFonts w:eastAsia="Verdana"/>
        </w:rPr>
        <w:t xml:space="preserve"> and indeed has the power to “take all necessary measures within his or her authority to ensure compliance by public bodies with the provisions of this Act”.</w:t>
      </w:r>
      <w:r w:rsidR="007F7FBF">
        <w:rPr>
          <w:rStyle w:val="FootnoteReference"/>
          <w:rFonts w:eastAsia="Verdana"/>
        </w:rPr>
        <w:footnoteReference w:id="69"/>
      </w:r>
    </w:p>
    <w:p w14:paraId="017183B8" w14:textId="77777777" w:rsidR="00B43B83" w:rsidRPr="00B43B83" w:rsidRDefault="00B43B83" w:rsidP="00B43B83">
      <w:pPr>
        <w:pStyle w:val="ListParagraph"/>
        <w:rPr>
          <w:rFonts w:eastAsia="Verdana"/>
        </w:rPr>
      </w:pPr>
    </w:p>
    <w:p w14:paraId="1B668092" w14:textId="39F13443" w:rsidR="00B43B83" w:rsidRPr="00B43B83" w:rsidRDefault="00B43B83" w:rsidP="00B43B83">
      <w:pPr>
        <w:pStyle w:val="ListParagraph"/>
        <w:numPr>
          <w:ilvl w:val="1"/>
          <w:numId w:val="1"/>
        </w:numPr>
        <w:ind w:left="709"/>
      </w:pPr>
      <w:r w:rsidRPr="22DE3283">
        <w:rPr>
          <w:rFonts w:eastAsia="Verdana"/>
          <w:b/>
          <w:bCs/>
        </w:rPr>
        <w:t>The NIHRC recommends that section 78O is amended to provide the Irish Language Commissioner with the power to initiate ‘own motion’ investigations.</w:t>
      </w:r>
    </w:p>
    <w:p w14:paraId="465F13D7" w14:textId="77777777" w:rsidR="00B43B83" w:rsidRPr="00B43B83" w:rsidRDefault="00B43B83" w:rsidP="00B43B83">
      <w:pPr>
        <w:pStyle w:val="ListParagraph"/>
        <w:rPr>
          <w:rFonts w:eastAsia="Verdana"/>
        </w:rPr>
      </w:pPr>
    </w:p>
    <w:p w14:paraId="469A467E" w14:textId="449D0CCF" w:rsidR="00E81B6F" w:rsidRPr="00343A8B" w:rsidRDefault="00B43B83" w:rsidP="00E81B6F">
      <w:pPr>
        <w:pStyle w:val="ListParagraph"/>
        <w:numPr>
          <w:ilvl w:val="1"/>
          <w:numId w:val="1"/>
        </w:numPr>
        <w:ind w:left="709"/>
      </w:pPr>
      <w:r w:rsidRPr="00B43B83">
        <w:rPr>
          <w:rFonts w:eastAsia="Verdana"/>
        </w:rPr>
        <w:t>The Irish Language Commissioner does not have the power within the Bill to compel evidence in exercising its investigatory function.</w:t>
      </w:r>
    </w:p>
    <w:p w14:paraId="443F896A" w14:textId="77777777" w:rsidR="00343A8B" w:rsidRDefault="00343A8B" w:rsidP="00343A8B">
      <w:pPr>
        <w:pStyle w:val="ListParagraph"/>
      </w:pPr>
    </w:p>
    <w:p w14:paraId="5801484D" w14:textId="5C1BD142" w:rsidR="00343A8B" w:rsidRPr="00343A8B" w:rsidRDefault="00343A8B" w:rsidP="00E81B6F">
      <w:pPr>
        <w:pStyle w:val="ListParagraph"/>
        <w:numPr>
          <w:ilvl w:val="1"/>
          <w:numId w:val="1"/>
        </w:numPr>
        <w:ind w:left="709"/>
        <w:rPr>
          <w:b/>
          <w:bCs/>
        </w:rPr>
      </w:pPr>
      <w:r w:rsidRPr="00343A8B">
        <w:rPr>
          <w:b/>
          <w:bCs/>
        </w:rPr>
        <w:lastRenderedPageBreak/>
        <w:t>The NIHRC recommends that</w:t>
      </w:r>
      <w:r w:rsidR="00FC3F6F">
        <w:rPr>
          <w:b/>
          <w:bCs/>
        </w:rPr>
        <w:t xml:space="preserve"> section 78O is amended to include</w:t>
      </w:r>
      <w:r w:rsidRPr="00343A8B">
        <w:rPr>
          <w:b/>
          <w:bCs/>
        </w:rPr>
        <w:t xml:space="preserve"> provision for the Irish Language Commissioner to compel evidence in exercising its investigatory powers.</w:t>
      </w:r>
    </w:p>
    <w:p w14:paraId="72F2A8F4" w14:textId="77777777" w:rsidR="0086731E" w:rsidRPr="0048719B" w:rsidRDefault="0086731E" w:rsidP="0048719B">
      <w:pPr>
        <w:rPr>
          <w:b/>
        </w:rPr>
      </w:pPr>
    </w:p>
    <w:p w14:paraId="5084F211" w14:textId="18A5358A" w:rsidR="001B5D62" w:rsidRDefault="000C3683" w:rsidP="00C36574">
      <w:pPr>
        <w:pStyle w:val="Heading1"/>
        <w:spacing w:after="0"/>
      </w:pPr>
      <w:bookmarkStart w:id="15" w:name="_Toc105510135"/>
      <w:r>
        <w:t xml:space="preserve">Clause </w:t>
      </w:r>
      <w:r w:rsidR="00E955D2">
        <w:t>3 – Ulster Scots and Ulster British Tradition</w:t>
      </w:r>
      <w:bookmarkEnd w:id="15"/>
    </w:p>
    <w:p w14:paraId="74DFDA5C" w14:textId="77777777" w:rsidR="00D51BB1" w:rsidRDefault="00D51BB1" w:rsidP="00EB033F">
      <w:pPr>
        <w:rPr>
          <w:b/>
          <w:bCs/>
        </w:rPr>
      </w:pPr>
    </w:p>
    <w:p w14:paraId="4E30FAB4" w14:textId="7AD624B3" w:rsidR="00D51BB1" w:rsidRDefault="00471F02" w:rsidP="003F45FD">
      <w:pPr>
        <w:pStyle w:val="Heading2"/>
      </w:pPr>
      <w:bookmarkStart w:id="16" w:name="_Toc105510136"/>
      <w:r w:rsidRPr="00471F02">
        <w:t>Ulster Scots as a national minority</w:t>
      </w:r>
      <w:bookmarkEnd w:id="16"/>
      <w:r w:rsidRPr="00471F02">
        <w:t xml:space="preserve"> </w:t>
      </w:r>
    </w:p>
    <w:p w14:paraId="044AEAE8" w14:textId="77777777" w:rsidR="00D51BB1" w:rsidRPr="00471F02" w:rsidRDefault="00D51BB1" w:rsidP="00EB033F">
      <w:pPr>
        <w:rPr>
          <w:b/>
          <w:bCs/>
        </w:rPr>
      </w:pPr>
    </w:p>
    <w:p w14:paraId="61F49534" w14:textId="3B6B8FF2" w:rsidR="00FD3DC0" w:rsidRPr="0058396E" w:rsidRDefault="00D51BB1" w:rsidP="00FD3DC0">
      <w:pPr>
        <w:pStyle w:val="ListParagraph"/>
        <w:numPr>
          <w:ilvl w:val="1"/>
          <w:numId w:val="1"/>
        </w:numPr>
        <w:ind w:left="709"/>
      </w:pPr>
      <w:r>
        <w:t xml:space="preserve">In New Decade New Approach, the </w:t>
      </w:r>
      <w:r w:rsidR="00C73722">
        <w:t>UK Government states that it will recognise Ulster Scots as a national minority</w:t>
      </w:r>
      <w:r w:rsidR="002C18AE" w:rsidRPr="002C18AE">
        <w:rPr>
          <w:rFonts w:eastAsia="Verdana"/>
        </w:rPr>
        <w:t xml:space="preserve"> </w:t>
      </w:r>
      <w:r w:rsidR="002C18AE">
        <w:rPr>
          <w:rFonts w:eastAsia="Verdana"/>
        </w:rPr>
        <w:t>under the Framework Convention for the Protection of National Minorities.</w:t>
      </w:r>
      <w:r w:rsidR="002C18AE">
        <w:rPr>
          <w:rStyle w:val="FootnoteReference"/>
          <w:rFonts w:eastAsia="Verdana"/>
        </w:rPr>
        <w:footnoteReference w:id="70"/>
      </w:r>
      <w:r w:rsidR="002C18AE">
        <w:rPr>
          <w:rFonts w:eastAsia="Verdana"/>
        </w:rPr>
        <w:t xml:space="preserve"> This commitment is not found in the Bill, however, the NIHRC </w:t>
      </w:r>
      <w:r w:rsidR="000E08FF">
        <w:rPr>
          <w:rFonts w:eastAsia="Verdana"/>
        </w:rPr>
        <w:t>welcomes the</w:t>
      </w:r>
      <w:r w:rsidR="00311A31">
        <w:rPr>
          <w:rFonts w:eastAsia="Verdana"/>
        </w:rPr>
        <w:t xml:space="preserve"> </w:t>
      </w:r>
      <w:r w:rsidR="00EB355C">
        <w:rPr>
          <w:rFonts w:eastAsia="Verdana"/>
        </w:rPr>
        <w:t>adjoining Written Ministerial Statement from the Secretary of State for NI</w:t>
      </w:r>
      <w:r w:rsidR="006200D1">
        <w:rPr>
          <w:rFonts w:eastAsia="Verdana"/>
        </w:rPr>
        <w:t xml:space="preserve"> which confirms</w:t>
      </w:r>
      <w:r w:rsidR="00381C56">
        <w:rPr>
          <w:rFonts w:eastAsia="Verdana"/>
        </w:rPr>
        <w:t xml:space="preserve"> its official recognition</w:t>
      </w:r>
      <w:r w:rsidR="00884F24">
        <w:rPr>
          <w:rFonts w:eastAsia="Verdana"/>
        </w:rPr>
        <w:t xml:space="preserve"> as of 25 May 2022</w:t>
      </w:r>
      <w:r w:rsidR="00A92748">
        <w:rPr>
          <w:rFonts w:eastAsia="Verdana"/>
        </w:rPr>
        <w:t>.</w:t>
      </w:r>
      <w:r w:rsidR="00A92748">
        <w:rPr>
          <w:rStyle w:val="FootnoteReference"/>
          <w:rFonts w:eastAsia="Verdana"/>
        </w:rPr>
        <w:footnoteReference w:id="71"/>
      </w:r>
      <w:r w:rsidR="00FF4A6A">
        <w:rPr>
          <w:rFonts w:eastAsia="Verdana"/>
        </w:rPr>
        <w:t xml:space="preserve"> </w:t>
      </w:r>
    </w:p>
    <w:p w14:paraId="190915BC" w14:textId="77777777" w:rsidR="0058396E" w:rsidRPr="00FD3DC0" w:rsidRDefault="0058396E" w:rsidP="0058396E">
      <w:pPr>
        <w:pStyle w:val="ListParagraph"/>
        <w:ind w:left="709"/>
      </w:pPr>
    </w:p>
    <w:p w14:paraId="5ADA7E01" w14:textId="44E24338" w:rsidR="00FD3DC0" w:rsidRPr="0058396E" w:rsidRDefault="00624382" w:rsidP="00FD3DC0">
      <w:pPr>
        <w:pStyle w:val="ListParagraph"/>
        <w:numPr>
          <w:ilvl w:val="1"/>
          <w:numId w:val="1"/>
        </w:numPr>
        <w:ind w:left="709"/>
      </w:pPr>
      <w:r>
        <w:rPr>
          <w:rFonts w:eastAsia="Verdana"/>
        </w:rPr>
        <w:t>‘</w:t>
      </w:r>
      <w:r w:rsidR="00FD3DC0" w:rsidRPr="00FD3DC0">
        <w:rPr>
          <w:rFonts w:eastAsia="Verdana"/>
        </w:rPr>
        <w:t>National minority’ is not a legally defined term within the UK (nor is it defined within the Framework Convention for the Protection of National Minorities).</w:t>
      </w:r>
      <w:r w:rsidR="005570D5">
        <w:rPr>
          <w:rStyle w:val="FootnoteReference"/>
          <w:rFonts w:eastAsia="Verdana"/>
        </w:rPr>
        <w:footnoteReference w:id="72"/>
      </w:r>
      <w:r w:rsidR="00FD3DC0" w:rsidRPr="00FD3DC0">
        <w:rPr>
          <w:rFonts w:eastAsia="Verdana"/>
        </w:rPr>
        <w:t xml:space="preserve"> For the purpose of reporting under the Framework Convention, the UK’s interpretation is based on the definition of ‘racial group’ in the Race Relations Act 1976. Hence, in its first State Report on the Framework Convention, the UK referred to “our ethnic minority communities (or visible minorities) and the Scots, Irish and Welsh”.</w:t>
      </w:r>
      <w:r w:rsidR="005570D5">
        <w:rPr>
          <w:rStyle w:val="FootnoteReference"/>
          <w:rFonts w:eastAsia="Verdana"/>
        </w:rPr>
        <w:footnoteReference w:id="73"/>
      </w:r>
      <w:r w:rsidR="005570D5">
        <w:rPr>
          <w:rFonts w:eastAsia="Verdana"/>
        </w:rPr>
        <w:t xml:space="preserve"> </w:t>
      </w:r>
      <w:r w:rsidR="00FD3DC0" w:rsidRPr="00FD3DC0">
        <w:rPr>
          <w:rFonts w:eastAsia="Verdana"/>
        </w:rPr>
        <w:t>Gypsies and Travellers are also included.</w:t>
      </w:r>
      <w:r w:rsidR="005570D5">
        <w:rPr>
          <w:rStyle w:val="FootnoteReference"/>
          <w:rFonts w:eastAsia="Verdana"/>
        </w:rPr>
        <w:footnoteReference w:id="74"/>
      </w:r>
      <w:r w:rsidR="00FD3DC0" w:rsidRPr="00FD3DC0">
        <w:rPr>
          <w:rFonts w:eastAsia="Verdana"/>
        </w:rPr>
        <w:t xml:space="preserve"> In April 2014, the UK agreed to bring Cornish within the scope of the Framework Convention.</w:t>
      </w:r>
      <w:r w:rsidR="005570D5">
        <w:rPr>
          <w:rStyle w:val="FootnoteReference"/>
          <w:rFonts w:eastAsia="Verdana"/>
        </w:rPr>
        <w:footnoteReference w:id="75"/>
      </w:r>
    </w:p>
    <w:p w14:paraId="721D4FB7" w14:textId="77777777" w:rsidR="0058396E" w:rsidRPr="00FD3DC0" w:rsidRDefault="0058396E" w:rsidP="0058396E">
      <w:pPr>
        <w:pStyle w:val="ListParagraph"/>
        <w:ind w:left="709"/>
      </w:pPr>
    </w:p>
    <w:p w14:paraId="34EAA090" w14:textId="490D45AD" w:rsidR="00FD3DC0" w:rsidRPr="0058396E" w:rsidRDefault="001C0B6E" w:rsidP="00FD3DC0">
      <w:pPr>
        <w:pStyle w:val="ListParagraph"/>
        <w:numPr>
          <w:ilvl w:val="1"/>
          <w:numId w:val="1"/>
        </w:numPr>
        <w:ind w:left="709"/>
      </w:pPr>
      <w:r>
        <w:rPr>
          <w:rFonts w:eastAsia="Verdana"/>
        </w:rPr>
        <w:lastRenderedPageBreak/>
        <w:t xml:space="preserve">Previously, </w:t>
      </w:r>
      <w:r w:rsidR="00FD3DC0" w:rsidRPr="00FD3DC0">
        <w:rPr>
          <w:rFonts w:eastAsia="Verdana"/>
        </w:rPr>
        <w:t xml:space="preserve">Ulster Scots </w:t>
      </w:r>
      <w:r>
        <w:rPr>
          <w:rFonts w:eastAsia="Verdana"/>
        </w:rPr>
        <w:t>was only</w:t>
      </w:r>
      <w:r w:rsidR="00FD3DC0" w:rsidRPr="00FD3DC0">
        <w:rPr>
          <w:rFonts w:eastAsia="Verdana"/>
        </w:rPr>
        <w:t xml:space="preserve"> recognised as a </w:t>
      </w:r>
      <w:r>
        <w:rPr>
          <w:rFonts w:eastAsia="Verdana"/>
        </w:rPr>
        <w:t>linguistic</w:t>
      </w:r>
      <w:r w:rsidR="00FD3DC0" w:rsidRPr="00FD3DC0">
        <w:rPr>
          <w:rFonts w:eastAsia="Verdana"/>
        </w:rPr>
        <w:t xml:space="preserve"> minority</w:t>
      </w:r>
      <w:r w:rsidR="00FD3DC0">
        <w:rPr>
          <w:rFonts w:eastAsia="Verdana"/>
        </w:rPr>
        <w:t xml:space="preserve"> </w:t>
      </w:r>
      <w:r w:rsidR="00FD3DC0" w:rsidRPr="00FD3DC0">
        <w:rPr>
          <w:rFonts w:eastAsia="Verdana"/>
        </w:rPr>
        <w:t>by the UK</w:t>
      </w:r>
      <w:r w:rsidR="00CB7E93">
        <w:rPr>
          <w:rFonts w:eastAsia="Verdana"/>
        </w:rPr>
        <w:t xml:space="preserve"> </w:t>
      </w:r>
      <w:r w:rsidR="00FD3DC0" w:rsidRPr="00FD3DC0">
        <w:rPr>
          <w:rFonts w:eastAsia="Verdana"/>
        </w:rPr>
        <w:t>under the Framework Convention for the Protection of National Minorities.</w:t>
      </w:r>
      <w:r w:rsidR="005570D5">
        <w:rPr>
          <w:rStyle w:val="FootnoteReference"/>
          <w:rFonts w:eastAsia="Verdana"/>
        </w:rPr>
        <w:footnoteReference w:id="76"/>
      </w:r>
      <w:r w:rsidR="00FD3DC0" w:rsidRPr="00FD3DC0">
        <w:rPr>
          <w:rFonts w:eastAsia="Verdana"/>
        </w:rPr>
        <w:t xml:space="preserve"> As such, the broad provisions of the Framework Convention appl</w:t>
      </w:r>
      <w:r w:rsidR="00CB7E93">
        <w:rPr>
          <w:rFonts w:eastAsia="Verdana"/>
        </w:rPr>
        <w:t>ied</w:t>
      </w:r>
      <w:r w:rsidR="00FD3DC0" w:rsidRPr="00FD3DC0">
        <w:rPr>
          <w:rFonts w:eastAsia="Verdana"/>
        </w:rPr>
        <w:t xml:space="preserve"> including a duty on States Parties to “encourage a spirit of tolerance and intercultural dialogue”.</w:t>
      </w:r>
      <w:r w:rsidR="005570D5">
        <w:rPr>
          <w:rStyle w:val="FootnoteReference"/>
          <w:rFonts w:eastAsia="Verdana"/>
        </w:rPr>
        <w:footnoteReference w:id="77"/>
      </w:r>
      <w:r w:rsidR="00FD3DC0" w:rsidRPr="00FD3DC0">
        <w:rPr>
          <w:rFonts w:eastAsia="Verdana"/>
        </w:rPr>
        <w:t xml:space="preserve"> </w:t>
      </w:r>
      <w:r w:rsidR="003A385F">
        <w:rPr>
          <w:rFonts w:eastAsia="Verdana"/>
        </w:rPr>
        <w:t xml:space="preserve">The NIHRC highlights that </w:t>
      </w:r>
      <w:r w:rsidR="00FD3DC0" w:rsidRPr="00FD3DC0">
        <w:rPr>
          <w:rFonts w:eastAsia="Verdana"/>
        </w:rPr>
        <w:t>recogni</w:t>
      </w:r>
      <w:r w:rsidR="005742AD">
        <w:rPr>
          <w:rFonts w:eastAsia="Verdana"/>
        </w:rPr>
        <w:t>tion</w:t>
      </w:r>
      <w:r w:rsidR="00FD3DC0" w:rsidRPr="00FD3DC0">
        <w:rPr>
          <w:rFonts w:eastAsia="Verdana"/>
        </w:rPr>
        <w:t xml:space="preserve"> as a national minority</w:t>
      </w:r>
      <w:r w:rsidR="005742AD">
        <w:rPr>
          <w:rFonts w:eastAsia="Verdana"/>
        </w:rPr>
        <w:t xml:space="preserve"> means</w:t>
      </w:r>
      <w:r w:rsidR="008C7250">
        <w:rPr>
          <w:rFonts w:eastAsia="Verdana"/>
        </w:rPr>
        <w:t xml:space="preserve"> </w:t>
      </w:r>
      <w:r w:rsidR="005F2D9C">
        <w:rPr>
          <w:rFonts w:eastAsia="Verdana"/>
        </w:rPr>
        <w:t xml:space="preserve">more </w:t>
      </w:r>
      <w:r w:rsidR="00FD3DC0" w:rsidRPr="00FD3DC0">
        <w:rPr>
          <w:rFonts w:eastAsia="Verdana"/>
        </w:rPr>
        <w:t xml:space="preserve">specific duties </w:t>
      </w:r>
      <w:r w:rsidR="008C7250">
        <w:rPr>
          <w:rFonts w:eastAsia="Verdana"/>
        </w:rPr>
        <w:t>now</w:t>
      </w:r>
      <w:r w:rsidR="00FD3DC0" w:rsidRPr="00FD3DC0">
        <w:rPr>
          <w:rFonts w:eastAsia="Verdana"/>
        </w:rPr>
        <w:t xml:space="preserve"> apply</w:t>
      </w:r>
      <w:r w:rsidR="006F4154">
        <w:rPr>
          <w:rFonts w:eastAsia="Verdana"/>
        </w:rPr>
        <w:t xml:space="preserve">, </w:t>
      </w:r>
      <w:r w:rsidR="00FD3DC0" w:rsidRPr="00FD3DC0">
        <w:rPr>
          <w:rFonts w:eastAsia="Verdana"/>
        </w:rPr>
        <w:t>includ</w:t>
      </w:r>
      <w:r w:rsidR="006F4154">
        <w:rPr>
          <w:rFonts w:eastAsia="Verdana"/>
        </w:rPr>
        <w:t>ing</w:t>
      </w:r>
      <w:r w:rsidR="00FD3DC0" w:rsidRPr="00FD3DC0">
        <w:rPr>
          <w:rFonts w:eastAsia="Verdana"/>
        </w:rPr>
        <w:t xml:space="preserve"> measures such as facilitating access to the media</w:t>
      </w:r>
      <w:r w:rsidR="005570D5">
        <w:rPr>
          <w:rStyle w:val="FootnoteReference"/>
          <w:rFonts w:eastAsia="Verdana"/>
        </w:rPr>
        <w:footnoteReference w:id="78"/>
      </w:r>
      <w:r w:rsidR="00FD3DC0" w:rsidRPr="00FD3DC0">
        <w:rPr>
          <w:rFonts w:eastAsia="Verdana"/>
        </w:rPr>
        <w:t xml:space="preserve"> and ensuring equal opportunities.</w:t>
      </w:r>
      <w:r w:rsidR="005570D5">
        <w:rPr>
          <w:rStyle w:val="FootnoteReference"/>
          <w:rFonts w:eastAsia="Verdana"/>
        </w:rPr>
        <w:footnoteReference w:id="79"/>
      </w:r>
    </w:p>
    <w:p w14:paraId="272E7A13" w14:textId="77777777" w:rsidR="0058396E" w:rsidRPr="00FD3DC0" w:rsidRDefault="0058396E" w:rsidP="0058396E"/>
    <w:p w14:paraId="33650878" w14:textId="59E4ED70" w:rsidR="0058396E" w:rsidRPr="0058396E" w:rsidRDefault="00FD3DC0" w:rsidP="00F37B88">
      <w:pPr>
        <w:pStyle w:val="ListParagraph"/>
        <w:numPr>
          <w:ilvl w:val="1"/>
          <w:numId w:val="1"/>
        </w:numPr>
        <w:spacing w:line="276" w:lineRule="auto"/>
        <w:ind w:left="709"/>
      </w:pPr>
      <w:r w:rsidRPr="22DE3283">
        <w:rPr>
          <w:rFonts w:eastAsia="Verdana"/>
          <w:sz w:val="23"/>
          <w:szCs w:val="23"/>
        </w:rPr>
        <w:t>Regarding recognition as a national minority, the Advisory</w:t>
      </w:r>
      <w:r w:rsidR="0058396E" w:rsidRPr="22DE3283">
        <w:rPr>
          <w:rFonts w:eastAsia="Verdana"/>
          <w:sz w:val="23"/>
          <w:szCs w:val="23"/>
        </w:rPr>
        <w:t xml:space="preserve"> </w:t>
      </w:r>
      <w:r w:rsidRPr="22DE3283">
        <w:rPr>
          <w:rFonts w:eastAsia="Verdana"/>
          <w:sz w:val="23"/>
          <w:szCs w:val="23"/>
        </w:rPr>
        <w:t>Committee on the Framework Convention for the Protection of National Minorities recommends that the principle of free self-identification is of “paramount importance”.</w:t>
      </w:r>
      <w:r w:rsidR="005570D5" w:rsidRPr="22DE3283">
        <w:rPr>
          <w:rStyle w:val="FootnoteReference"/>
          <w:rFonts w:eastAsia="Verdana"/>
          <w:sz w:val="23"/>
          <w:szCs w:val="23"/>
        </w:rPr>
        <w:footnoteReference w:id="80"/>
      </w:r>
      <w:r w:rsidRPr="22DE3283">
        <w:rPr>
          <w:rFonts w:eastAsia="Verdana"/>
          <w:sz w:val="23"/>
          <w:szCs w:val="23"/>
        </w:rPr>
        <w:t xml:space="preserve"> Article 3(1) of the</w:t>
      </w:r>
      <w:r w:rsidR="0058396E" w:rsidRPr="22DE3283">
        <w:rPr>
          <w:rFonts w:eastAsia="Verdana"/>
          <w:sz w:val="23"/>
          <w:szCs w:val="23"/>
        </w:rPr>
        <w:t xml:space="preserve"> </w:t>
      </w:r>
      <w:r w:rsidR="0058396E" w:rsidRPr="0058396E">
        <w:rPr>
          <w:rFonts w:eastAsia="Verdana"/>
        </w:rPr>
        <w:t>Framework Convention guarantees that every person belonging to a national minority “shall have the right freely to choose to be treated or not to be treated as such”.</w:t>
      </w:r>
    </w:p>
    <w:p w14:paraId="320EF1DD" w14:textId="1B3DF823" w:rsidR="0058396E" w:rsidRPr="0058396E" w:rsidRDefault="0058396E" w:rsidP="0058396E">
      <w:r w:rsidRPr="0058396E">
        <w:rPr>
          <w:rFonts w:eastAsia="Verdana"/>
        </w:rPr>
        <w:t xml:space="preserve"> </w:t>
      </w:r>
    </w:p>
    <w:p w14:paraId="73A42C73" w14:textId="772AD872" w:rsidR="0058396E" w:rsidRPr="0058396E" w:rsidRDefault="0058396E" w:rsidP="0058396E">
      <w:pPr>
        <w:pStyle w:val="ListParagraph"/>
        <w:numPr>
          <w:ilvl w:val="1"/>
          <w:numId w:val="1"/>
        </w:numPr>
        <w:ind w:left="709"/>
      </w:pPr>
      <w:r w:rsidRPr="0058396E">
        <w:rPr>
          <w:rFonts w:eastAsia="Verdana"/>
        </w:rPr>
        <w:t>Further, Article 3(1) of the Framework Convention confirms that “no disadvantage shall result from this choice or from the exercise of the rights which are connected to that choice”. The Framework Convention emphasises that “affiliation with a minority group is a matter of personal choice”.</w:t>
      </w:r>
      <w:r w:rsidR="005570D5">
        <w:rPr>
          <w:rStyle w:val="FootnoteReference"/>
          <w:rFonts w:eastAsia="Verdana"/>
        </w:rPr>
        <w:footnoteReference w:id="81"/>
      </w:r>
      <w:r w:rsidRPr="0058396E">
        <w:rPr>
          <w:rFonts w:eastAsia="Verdana"/>
        </w:rPr>
        <w:t xml:space="preserve"> The “principle of self-identification also guarantees the possibility of multiple affiliation”, which can arise due to mixed marriages or due to other situations.</w:t>
      </w:r>
      <w:r w:rsidR="005570D5">
        <w:rPr>
          <w:rStyle w:val="FootnoteReference"/>
          <w:rFonts w:eastAsia="Verdana"/>
        </w:rPr>
        <w:footnoteReference w:id="82"/>
      </w:r>
    </w:p>
    <w:p w14:paraId="2116F8CD" w14:textId="7C4A3F8B" w:rsidR="00FD3DC0" w:rsidRDefault="00FD3DC0" w:rsidP="00FD3DC0">
      <w:pPr>
        <w:spacing w:line="313" w:lineRule="auto"/>
        <w:ind w:left="720" w:right="566"/>
        <w:rPr>
          <w:rFonts w:eastAsia="Verdana"/>
          <w:sz w:val="23"/>
        </w:rPr>
      </w:pPr>
    </w:p>
    <w:p w14:paraId="4F33AC5B" w14:textId="7B6C2BAA" w:rsidR="00154341" w:rsidRPr="00812EE5" w:rsidRDefault="004C031C" w:rsidP="00812EE5">
      <w:pPr>
        <w:pStyle w:val="ListParagraph"/>
        <w:numPr>
          <w:ilvl w:val="1"/>
          <w:numId w:val="1"/>
        </w:numPr>
        <w:ind w:left="709"/>
        <w:rPr>
          <w:b/>
          <w:bCs/>
        </w:rPr>
      </w:pPr>
      <w:r w:rsidRPr="22DE3283">
        <w:rPr>
          <w:b/>
          <w:bCs/>
        </w:rPr>
        <w:t>The NIHRC</w:t>
      </w:r>
      <w:r w:rsidR="0090609A" w:rsidRPr="22DE3283">
        <w:rPr>
          <w:b/>
          <w:bCs/>
        </w:rPr>
        <w:t xml:space="preserve"> </w:t>
      </w:r>
      <w:r w:rsidR="008E42A0">
        <w:rPr>
          <w:b/>
          <w:bCs/>
        </w:rPr>
        <w:t>notes</w:t>
      </w:r>
      <w:r w:rsidR="008E42A0" w:rsidRPr="22DE3283">
        <w:rPr>
          <w:b/>
          <w:bCs/>
        </w:rPr>
        <w:t xml:space="preserve"> </w:t>
      </w:r>
      <w:r w:rsidR="0090609A" w:rsidRPr="22DE3283">
        <w:rPr>
          <w:b/>
          <w:bCs/>
        </w:rPr>
        <w:t xml:space="preserve">the UK Government’s </w:t>
      </w:r>
      <w:r w:rsidR="00812EE5" w:rsidRPr="22DE3283">
        <w:rPr>
          <w:b/>
          <w:bCs/>
        </w:rPr>
        <w:t>official recognition of</w:t>
      </w:r>
      <w:r w:rsidR="0090609A" w:rsidRPr="22DE3283">
        <w:rPr>
          <w:b/>
          <w:bCs/>
        </w:rPr>
        <w:t xml:space="preserve"> Ulster Scots as a national minority and recommends </w:t>
      </w:r>
      <w:r w:rsidR="00154341" w:rsidRPr="22DE3283">
        <w:rPr>
          <w:b/>
          <w:bCs/>
        </w:rPr>
        <w:t xml:space="preserve">that </w:t>
      </w:r>
      <w:r w:rsidR="006F4314">
        <w:rPr>
          <w:b/>
          <w:bCs/>
        </w:rPr>
        <w:t>section 78R</w:t>
      </w:r>
      <w:r w:rsidR="00154341" w:rsidRPr="22DE3283">
        <w:rPr>
          <w:b/>
          <w:bCs/>
        </w:rPr>
        <w:t xml:space="preserve"> make</w:t>
      </w:r>
      <w:r w:rsidR="003718B5" w:rsidRPr="22DE3283">
        <w:rPr>
          <w:b/>
          <w:bCs/>
        </w:rPr>
        <w:t>s</w:t>
      </w:r>
      <w:r w:rsidR="00154341" w:rsidRPr="22DE3283">
        <w:rPr>
          <w:b/>
          <w:bCs/>
        </w:rPr>
        <w:t xml:space="preserve"> reference to the designation of Ulster Scots as a national minority within the UK. </w:t>
      </w:r>
    </w:p>
    <w:p w14:paraId="5BD7CE46" w14:textId="77777777" w:rsidR="00154341" w:rsidRPr="00154341" w:rsidRDefault="00154341" w:rsidP="00154341">
      <w:pPr>
        <w:pStyle w:val="ListParagraph"/>
        <w:rPr>
          <w:b/>
          <w:bCs/>
        </w:rPr>
      </w:pPr>
    </w:p>
    <w:p w14:paraId="59CE5676" w14:textId="11086F5A" w:rsidR="00154341" w:rsidRPr="00154341" w:rsidRDefault="00154341" w:rsidP="0026787E">
      <w:pPr>
        <w:pStyle w:val="ListParagraph"/>
        <w:numPr>
          <w:ilvl w:val="1"/>
          <w:numId w:val="1"/>
        </w:numPr>
        <w:ind w:left="709"/>
        <w:rPr>
          <w:b/>
          <w:bCs/>
        </w:rPr>
      </w:pPr>
      <w:r w:rsidRPr="22DE3283">
        <w:rPr>
          <w:b/>
          <w:bCs/>
        </w:rPr>
        <w:t xml:space="preserve">The NIHRC recommends that </w:t>
      </w:r>
      <w:r w:rsidR="006F4314">
        <w:rPr>
          <w:b/>
          <w:bCs/>
        </w:rPr>
        <w:t>section 78R</w:t>
      </w:r>
      <w:r w:rsidRPr="22DE3283">
        <w:rPr>
          <w:b/>
          <w:bCs/>
        </w:rPr>
        <w:t xml:space="preserve"> ensures that designation as a member of the Ulster Scots community is premised on the principle of self-identification. </w:t>
      </w:r>
    </w:p>
    <w:p w14:paraId="6D31FC99" w14:textId="77777777" w:rsidR="00471F02" w:rsidRDefault="00471F02" w:rsidP="00471F02">
      <w:pPr>
        <w:ind w:left="-11"/>
        <w:rPr>
          <w:b/>
          <w:bCs/>
        </w:rPr>
      </w:pPr>
    </w:p>
    <w:p w14:paraId="5B38D8CC" w14:textId="54613DFB" w:rsidR="00471F02" w:rsidRDefault="00D14D4C" w:rsidP="003F45FD">
      <w:pPr>
        <w:pStyle w:val="Heading2"/>
      </w:pPr>
      <w:bookmarkStart w:id="17" w:name="_Toc105510137"/>
      <w:r>
        <w:lastRenderedPageBreak/>
        <w:t xml:space="preserve">Ulster British </w:t>
      </w:r>
      <w:r w:rsidR="0014372B">
        <w:t>T</w:t>
      </w:r>
      <w:r>
        <w:t>radition</w:t>
      </w:r>
      <w:bookmarkEnd w:id="17"/>
      <w:r>
        <w:t xml:space="preserve"> </w:t>
      </w:r>
    </w:p>
    <w:p w14:paraId="16A20825" w14:textId="77777777" w:rsidR="00D14D4C" w:rsidRPr="00471F02" w:rsidRDefault="00D14D4C" w:rsidP="00471F02">
      <w:pPr>
        <w:ind w:left="-11"/>
        <w:rPr>
          <w:b/>
          <w:bCs/>
        </w:rPr>
      </w:pPr>
    </w:p>
    <w:p w14:paraId="4BE6DA4F" w14:textId="4C01C307" w:rsidR="006D6137" w:rsidRDefault="007E37DE" w:rsidP="006D6137">
      <w:pPr>
        <w:pStyle w:val="ListParagraph"/>
        <w:numPr>
          <w:ilvl w:val="1"/>
          <w:numId w:val="1"/>
        </w:numPr>
        <w:ind w:left="709"/>
      </w:pPr>
      <w:r>
        <w:t>Following</w:t>
      </w:r>
      <w:r w:rsidR="00D54D9B">
        <w:t xml:space="preserve"> the </w:t>
      </w:r>
      <w:r w:rsidR="000F7A4F">
        <w:t xml:space="preserve">designation of </w:t>
      </w:r>
      <w:r w:rsidR="008D2948" w:rsidRPr="008D2948">
        <w:t>Ulster Scots</w:t>
      </w:r>
      <w:r w:rsidR="000F7A4F">
        <w:t xml:space="preserve"> as a national minority</w:t>
      </w:r>
      <w:r w:rsidR="009F0E14">
        <w:t xml:space="preserve">, the NIHRC would reiterate its concerns over the </w:t>
      </w:r>
      <w:r w:rsidR="004F3A41">
        <w:t xml:space="preserve">additional reference to </w:t>
      </w:r>
      <w:r w:rsidR="006D6137">
        <w:t xml:space="preserve">‘Ulster British’ </w:t>
      </w:r>
      <w:r w:rsidR="004F3A41">
        <w:t xml:space="preserve">in the Bill, which </w:t>
      </w:r>
      <w:r w:rsidR="006D6137">
        <w:t xml:space="preserve">is not a </w:t>
      </w:r>
      <w:r w:rsidR="00B96C2E">
        <w:t>term,</w:t>
      </w:r>
      <w:r w:rsidR="006D6137">
        <w:t xml:space="preserve"> or a linguistic/national minority group presently recognised by human rights treaty bodies. It appears that Ulster Scots culture is at risk of being conflated with a distinct political identity. This may have unintended consequences.</w:t>
      </w:r>
    </w:p>
    <w:p w14:paraId="444638E6" w14:textId="77777777" w:rsidR="00F66E50" w:rsidRDefault="00F66E50" w:rsidP="00F66E50">
      <w:pPr>
        <w:pStyle w:val="ListParagraph"/>
        <w:ind w:left="709"/>
      </w:pPr>
    </w:p>
    <w:p w14:paraId="3578157C" w14:textId="62302892" w:rsidR="006D6137" w:rsidRDefault="006D6137" w:rsidP="006D6137">
      <w:pPr>
        <w:pStyle w:val="ListParagraph"/>
        <w:numPr>
          <w:ilvl w:val="1"/>
          <w:numId w:val="1"/>
        </w:numPr>
        <w:ind w:left="709"/>
      </w:pPr>
      <w:r>
        <w:t>While the use of the Ulster Scots language may be commonly associated with the Unionist/Protestant community, the Boord o Ulstér-Scotch (Ulster Scots Agency) emphasises that the “Ulster-Scots language is spoken in different areas of Ireland by both Protestants and Roman Catholics alike”.</w:t>
      </w:r>
      <w:r w:rsidR="002509BE">
        <w:rPr>
          <w:rStyle w:val="FootnoteReference"/>
        </w:rPr>
        <w:footnoteReference w:id="83"/>
      </w:r>
      <w:r>
        <w:t xml:space="preserve"> The Ulster-Scots Language Society highlights that its constitution stipulates that it is “non-political and non-sectarian”.</w:t>
      </w:r>
      <w:r w:rsidR="00605CF4">
        <w:rPr>
          <w:rStyle w:val="FootnoteReference"/>
        </w:rPr>
        <w:footnoteReference w:id="84"/>
      </w:r>
    </w:p>
    <w:p w14:paraId="1ADD9A26" w14:textId="77777777" w:rsidR="00F66E50" w:rsidRDefault="00F66E50" w:rsidP="00F66E50">
      <w:pPr>
        <w:pStyle w:val="ListParagraph"/>
        <w:ind w:left="709"/>
      </w:pPr>
    </w:p>
    <w:p w14:paraId="37DAC28C" w14:textId="385C73E4" w:rsidR="006D6137" w:rsidRDefault="006D6137" w:rsidP="006D6137">
      <w:pPr>
        <w:pStyle w:val="ListParagraph"/>
        <w:numPr>
          <w:ilvl w:val="1"/>
          <w:numId w:val="1"/>
        </w:numPr>
        <w:ind w:left="709"/>
      </w:pPr>
      <w:r>
        <w:t>The NIHRC notes that it should not be assumed that all Ulster Scots speakers may associate with Ulster Britishness. Indeed, the Advisory Committee on the Framework Convention for the Protection of National Minorities cautions that “while language is generally perceived as an essential marker of identity, language competence or lack thereof, as well as the mere use of a language, must not automatically be linked to affiliation with a particular group”.</w:t>
      </w:r>
      <w:r w:rsidR="00605CF4">
        <w:rPr>
          <w:rStyle w:val="FootnoteReference"/>
        </w:rPr>
        <w:footnoteReference w:id="85"/>
      </w:r>
    </w:p>
    <w:p w14:paraId="3392B0D0" w14:textId="77777777" w:rsidR="00F66E50" w:rsidRDefault="00F66E50" w:rsidP="00F66E50">
      <w:pPr>
        <w:pStyle w:val="ListParagraph"/>
        <w:ind w:left="709"/>
      </w:pPr>
    </w:p>
    <w:p w14:paraId="5238743E" w14:textId="77777777" w:rsidR="000E7226" w:rsidRDefault="006D6137" w:rsidP="000E7226">
      <w:pPr>
        <w:pStyle w:val="ListParagraph"/>
        <w:numPr>
          <w:ilvl w:val="1"/>
          <w:numId w:val="1"/>
        </w:numPr>
        <w:ind w:left="709"/>
      </w:pPr>
      <w:r>
        <w:t>Binding the established Ulster Scots community recognised in</w:t>
      </w:r>
      <w:r w:rsidR="00F66E50">
        <w:t xml:space="preserve"> </w:t>
      </w:r>
      <w:r>
        <w:t>international law with a concept of Ulster British in a single mandate could undermine developments in respect of Ulster Scots language and culture.</w:t>
      </w:r>
    </w:p>
    <w:p w14:paraId="5AD055D9" w14:textId="77777777" w:rsidR="000E7226" w:rsidRDefault="000E7226" w:rsidP="000E7226">
      <w:pPr>
        <w:pStyle w:val="ListParagraph"/>
      </w:pPr>
    </w:p>
    <w:p w14:paraId="5651F13B" w14:textId="2CEBD337" w:rsidR="00F66E50" w:rsidRDefault="001D6E61" w:rsidP="00846D5A">
      <w:pPr>
        <w:pStyle w:val="ListParagraph"/>
        <w:numPr>
          <w:ilvl w:val="1"/>
          <w:numId w:val="1"/>
        </w:numPr>
        <w:spacing w:line="287" w:lineRule="auto"/>
        <w:ind w:left="720" w:right="6"/>
        <w:rPr>
          <w:rFonts w:eastAsia="Verdana"/>
        </w:rPr>
      </w:pPr>
      <w:r>
        <w:t xml:space="preserve">In this context, the NIHRC highlights the role of the </w:t>
      </w:r>
      <w:r w:rsidR="006D6137">
        <w:t>Office of Identity and Cultural Expression</w:t>
      </w:r>
      <w:r>
        <w:t xml:space="preserve"> which aims </w:t>
      </w:r>
      <w:r w:rsidR="006D6137">
        <w:t>to promote</w:t>
      </w:r>
      <w:r w:rsidR="00F66E50" w:rsidRPr="003F0F09">
        <w:rPr>
          <w:rFonts w:eastAsia="Verdana"/>
        </w:rPr>
        <w:t xml:space="preserve"> cultural pluralism and respect for diversity, </w:t>
      </w:r>
      <w:r w:rsidR="00CD70E0" w:rsidRPr="003F0F09">
        <w:rPr>
          <w:rFonts w:eastAsia="Verdana"/>
        </w:rPr>
        <w:t>promote</w:t>
      </w:r>
      <w:r w:rsidR="00F66E50" w:rsidRPr="003F0F09">
        <w:rPr>
          <w:rFonts w:eastAsia="Verdana"/>
        </w:rPr>
        <w:t xml:space="preserve"> social cohesion and reconciliation and to celebrate and support all aspects of cultural and linguistic heritage. </w:t>
      </w:r>
    </w:p>
    <w:p w14:paraId="7F50EF0A" w14:textId="77777777" w:rsidR="003F0F09" w:rsidRPr="003F0F09" w:rsidRDefault="003F0F09" w:rsidP="003F0F09">
      <w:pPr>
        <w:spacing w:line="287" w:lineRule="auto"/>
        <w:ind w:right="6"/>
        <w:rPr>
          <w:rFonts w:eastAsia="Verdana"/>
        </w:rPr>
      </w:pPr>
    </w:p>
    <w:p w14:paraId="5D636589" w14:textId="344216E3" w:rsidR="006D6137" w:rsidRDefault="00F66E50" w:rsidP="006D6137">
      <w:pPr>
        <w:pStyle w:val="ListParagraph"/>
        <w:numPr>
          <w:ilvl w:val="1"/>
          <w:numId w:val="1"/>
        </w:numPr>
        <w:ind w:left="709"/>
        <w:rPr>
          <w:b/>
          <w:bCs/>
        </w:rPr>
      </w:pPr>
      <w:r w:rsidRPr="22DE3283">
        <w:rPr>
          <w:b/>
          <w:bCs/>
        </w:rPr>
        <w:lastRenderedPageBreak/>
        <w:t xml:space="preserve">The NIHRC advises that the Office of Identity and Cultural Expression may be the more appropriate body to develop work associated with the concept of Ulster British. It recommends that this aspect of the </w:t>
      </w:r>
      <w:r w:rsidR="00B96C2E" w:rsidRPr="22DE3283">
        <w:rPr>
          <w:b/>
          <w:bCs/>
        </w:rPr>
        <w:t xml:space="preserve">Ulster Scots/Ulster British </w:t>
      </w:r>
      <w:r w:rsidRPr="22DE3283">
        <w:rPr>
          <w:b/>
          <w:bCs/>
        </w:rPr>
        <w:t>Commissioner’s remit is given further consideration in consultation with representatives of the Ulster Scots community</w:t>
      </w:r>
      <w:r w:rsidR="00DD04C7">
        <w:rPr>
          <w:b/>
          <w:bCs/>
        </w:rPr>
        <w:t xml:space="preserve"> and that clause 3</w:t>
      </w:r>
      <w:r w:rsidR="0069127E">
        <w:rPr>
          <w:b/>
          <w:bCs/>
        </w:rPr>
        <w:t xml:space="preserve"> of the Bill</w:t>
      </w:r>
      <w:r w:rsidR="00DD04C7">
        <w:rPr>
          <w:b/>
          <w:bCs/>
        </w:rPr>
        <w:t xml:space="preserve"> is amended accordingly</w:t>
      </w:r>
      <w:r w:rsidRPr="22DE3283">
        <w:rPr>
          <w:b/>
          <w:bCs/>
        </w:rPr>
        <w:t>.</w:t>
      </w:r>
    </w:p>
    <w:p w14:paraId="3AEDCAE8" w14:textId="77777777" w:rsidR="00C80EFF" w:rsidRPr="00C80EFF" w:rsidRDefault="00C80EFF" w:rsidP="00C80EFF">
      <w:pPr>
        <w:pStyle w:val="ListParagraph"/>
        <w:rPr>
          <w:b/>
          <w:bCs/>
        </w:rPr>
      </w:pPr>
    </w:p>
    <w:p w14:paraId="2EBA44CA" w14:textId="3BE40C95" w:rsidR="00C80EFF" w:rsidRPr="006C4DED" w:rsidRDefault="00C80EFF" w:rsidP="006D6137">
      <w:pPr>
        <w:pStyle w:val="ListParagraph"/>
        <w:numPr>
          <w:ilvl w:val="1"/>
          <w:numId w:val="1"/>
        </w:numPr>
        <w:ind w:left="709"/>
        <w:rPr>
          <w:rStyle w:val="pagelinereference"/>
        </w:rPr>
      </w:pPr>
      <w:r w:rsidRPr="00C80EFF">
        <w:t>Section 78</w:t>
      </w:r>
      <w:r w:rsidR="00A35E56">
        <w:t>R</w:t>
      </w:r>
      <w:r w:rsidR="0003308B">
        <w:t xml:space="preserve"> </w:t>
      </w:r>
      <w:r w:rsidR="00063BE9">
        <w:t>states the principal aim of the Commissioner</w:t>
      </w:r>
      <w:r w:rsidR="002955DF" w:rsidRPr="002955DF">
        <w:rPr>
          <w:rStyle w:val="pagelinereference"/>
          <w:color w:val="000000"/>
          <w:shd w:val="clear" w:color="auto" w:fill="FFFFFF"/>
        </w:rPr>
        <w:t> is to “enhance and develop the language, arts and literature</w:t>
      </w:r>
      <w:r w:rsidR="002955DF" w:rsidRPr="002955DF">
        <w:rPr>
          <w:color w:val="000000"/>
        </w:rPr>
        <w:t xml:space="preserve"> </w:t>
      </w:r>
      <w:r w:rsidR="002955DF" w:rsidRPr="002955DF">
        <w:rPr>
          <w:rStyle w:val="pagelinereference"/>
          <w:color w:val="000000"/>
          <w:shd w:val="clear" w:color="auto" w:fill="FFFFFF"/>
        </w:rPr>
        <w:t>associated with the Ulster Scots and Ulster British tradition in Northern</w:t>
      </w:r>
      <w:r w:rsidR="002955DF" w:rsidRPr="002955DF">
        <w:rPr>
          <w:color w:val="000000"/>
        </w:rPr>
        <w:t xml:space="preserve"> </w:t>
      </w:r>
      <w:r w:rsidR="002955DF" w:rsidRPr="002955DF">
        <w:rPr>
          <w:rStyle w:val="pagelinereference"/>
          <w:color w:val="000000"/>
          <w:shd w:val="clear" w:color="auto" w:fill="FFFFFF"/>
        </w:rPr>
        <w:t>Ireland”</w:t>
      </w:r>
      <w:r w:rsidR="00F05562">
        <w:rPr>
          <w:rStyle w:val="pagelinereference"/>
          <w:rFonts w:ascii="Book Antiqua" w:hAnsi="Book Antiqua"/>
          <w:color w:val="000000"/>
          <w:shd w:val="clear" w:color="auto" w:fill="FFFFFF"/>
        </w:rPr>
        <w:t>.</w:t>
      </w:r>
    </w:p>
    <w:p w14:paraId="3FB7C8FC" w14:textId="77777777" w:rsidR="006C4DED" w:rsidRDefault="006C4DED" w:rsidP="006C4DED">
      <w:pPr>
        <w:pStyle w:val="ListParagraph"/>
      </w:pPr>
    </w:p>
    <w:p w14:paraId="078116F7" w14:textId="77777777" w:rsidR="00044EF6" w:rsidRPr="00044EF6" w:rsidRDefault="006C4DED" w:rsidP="00044EF6">
      <w:pPr>
        <w:pStyle w:val="ListParagraph"/>
        <w:numPr>
          <w:ilvl w:val="1"/>
          <w:numId w:val="1"/>
        </w:numPr>
        <w:ind w:left="709"/>
      </w:pPr>
      <w:r>
        <w:rPr>
          <w:rFonts w:eastAsia="Verdana"/>
        </w:rPr>
        <w:t>International human rights standards use the terms ‘promote and protect’. For example, the Vienna Declaration 1993 states that “the promotion and protection of all human rights and fundamental freedoms must be considered as a priority objective of the United Nations in accordance with its purposes and principles”.</w:t>
      </w:r>
      <w:r>
        <w:rPr>
          <w:rStyle w:val="FootnoteReference"/>
          <w:rFonts w:eastAsia="Verdana"/>
        </w:rPr>
        <w:footnoteReference w:id="86"/>
      </w:r>
      <w:r>
        <w:rPr>
          <w:rFonts w:eastAsia="Verdana"/>
        </w:rPr>
        <w:t xml:space="preserve"> Human rights bodies have consistently reaffirmed the ‘promote and protect’ principles.</w:t>
      </w:r>
      <w:r w:rsidR="00DF1DA6">
        <w:rPr>
          <w:rStyle w:val="FootnoteReference"/>
          <w:rFonts w:eastAsia="Verdana"/>
        </w:rPr>
        <w:footnoteReference w:id="87"/>
      </w:r>
    </w:p>
    <w:p w14:paraId="7E5AB188" w14:textId="77777777" w:rsidR="00044EF6" w:rsidRPr="00044EF6" w:rsidRDefault="00044EF6" w:rsidP="00044EF6">
      <w:pPr>
        <w:pStyle w:val="ListParagraph"/>
        <w:rPr>
          <w:rFonts w:eastAsia="Verdana"/>
          <w:b/>
        </w:rPr>
      </w:pPr>
    </w:p>
    <w:p w14:paraId="52FE6932" w14:textId="64D59B31" w:rsidR="00044EF6" w:rsidRPr="006A059F" w:rsidRDefault="00FC6C69" w:rsidP="00044EF6">
      <w:pPr>
        <w:pStyle w:val="ListParagraph"/>
        <w:numPr>
          <w:ilvl w:val="1"/>
          <w:numId w:val="1"/>
        </w:numPr>
        <w:ind w:left="709"/>
      </w:pPr>
      <w:r w:rsidRPr="00044EF6">
        <w:rPr>
          <w:rFonts w:eastAsia="Verdana"/>
          <w:b/>
        </w:rPr>
        <w:t>The NIHRC recommends that the primary role of the</w:t>
      </w:r>
      <w:r w:rsidR="00CE1BBD">
        <w:rPr>
          <w:rFonts w:eastAsia="Verdana"/>
          <w:b/>
        </w:rPr>
        <w:t xml:space="preserve"> </w:t>
      </w:r>
      <w:r w:rsidR="00CE1BBD" w:rsidRPr="00CA17F8">
        <w:rPr>
          <w:rFonts w:eastAsia="Verdana"/>
          <w:b/>
        </w:rPr>
        <w:t>Ulster Scots/Ulster British</w:t>
      </w:r>
      <w:r w:rsidRPr="00044EF6">
        <w:rPr>
          <w:rFonts w:eastAsia="Verdana"/>
          <w:b/>
        </w:rPr>
        <w:t xml:space="preserve"> Commissioner in </w:t>
      </w:r>
      <w:r w:rsidR="00DD6C9E">
        <w:rPr>
          <w:rFonts w:eastAsia="Verdana"/>
          <w:b/>
        </w:rPr>
        <w:t xml:space="preserve">section </w:t>
      </w:r>
      <w:r w:rsidR="00086613">
        <w:rPr>
          <w:rFonts w:eastAsia="Verdana"/>
          <w:b/>
        </w:rPr>
        <w:t>78R</w:t>
      </w:r>
      <w:r w:rsidRPr="00044EF6">
        <w:rPr>
          <w:rFonts w:eastAsia="Verdana"/>
          <w:b/>
        </w:rPr>
        <w:t xml:space="preserve"> is amended to cover both ‘enhance and develop’ and ‘promote and protect’. This language would ensure the Commissioner’s remit is</w:t>
      </w:r>
      <w:r w:rsidR="00044EF6" w:rsidRPr="00044EF6">
        <w:rPr>
          <w:rFonts w:eastAsia="Verdana"/>
          <w:b/>
        </w:rPr>
        <w:t xml:space="preserve"> consistent with the human rights framework and those standards referenced within the Bill.</w:t>
      </w:r>
    </w:p>
    <w:p w14:paraId="51E3D12B" w14:textId="2F3DD24A" w:rsidR="006A059F" w:rsidRDefault="006A059F" w:rsidP="006A059F"/>
    <w:p w14:paraId="71B93BC5" w14:textId="6B8C1F3F" w:rsidR="003B2492" w:rsidRDefault="003B2492" w:rsidP="003B2492">
      <w:pPr>
        <w:pStyle w:val="Heading2"/>
      </w:pPr>
      <w:bookmarkStart w:id="18" w:name="_Toc105510138"/>
      <w:r>
        <w:t>Section 78R(2)(a) – Awareness-raising function</w:t>
      </w:r>
      <w:bookmarkEnd w:id="18"/>
      <w:r>
        <w:t xml:space="preserve"> </w:t>
      </w:r>
    </w:p>
    <w:p w14:paraId="79979810" w14:textId="77777777" w:rsidR="003B2492" w:rsidRPr="00044EF6" w:rsidRDefault="003B2492" w:rsidP="006A059F"/>
    <w:p w14:paraId="2CD95379" w14:textId="77777777" w:rsidR="007E6168" w:rsidRPr="007E6168" w:rsidRDefault="008D200A" w:rsidP="007E6168">
      <w:pPr>
        <w:pStyle w:val="ListParagraph"/>
        <w:numPr>
          <w:ilvl w:val="1"/>
          <w:numId w:val="1"/>
        </w:numPr>
        <w:ind w:left="709"/>
      </w:pPr>
      <w:r>
        <w:rPr>
          <w:rFonts w:eastAsia="Verdana"/>
        </w:rPr>
        <w:t>Section</w:t>
      </w:r>
      <w:r w:rsidR="00425E42">
        <w:rPr>
          <w:rFonts w:eastAsia="Verdana"/>
        </w:rPr>
        <w:t xml:space="preserve"> 78</w:t>
      </w:r>
      <w:r w:rsidR="00C2471D">
        <w:rPr>
          <w:rFonts w:eastAsia="Verdana"/>
        </w:rPr>
        <w:t>R(</w:t>
      </w:r>
      <w:r>
        <w:rPr>
          <w:rFonts w:eastAsia="Verdana"/>
        </w:rPr>
        <w:t>2)</w:t>
      </w:r>
      <w:r w:rsidR="00425E42">
        <w:rPr>
          <w:rFonts w:eastAsia="Verdana"/>
        </w:rPr>
        <w:t xml:space="preserve">(a) requires the Commissioner to </w:t>
      </w:r>
      <w:r>
        <w:rPr>
          <w:rFonts w:eastAsia="Verdana"/>
        </w:rPr>
        <w:t>promot</w:t>
      </w:r>
      <w:r w:rsidR="00425E42">
        <w:rPr>
          <w:rFonts w:eastAsia="Verdana"/>
        </w:rPr>
        <w:t xml:space="preserve">e awareness of Ulster Scots services provided by public authorities in NI. </w:t>
      </w:r>
      <w:r>
        <w:rPr>
          <w:rFonts w:eastAsia="Verdana"/>
        </w:rPr>
        <w:t>Section</w:t>
      </w:r>
      <w:r w:rsidR="00425E42">
        <w:rPr>
          <w:rFonts w:eastAsia="Verdana"/>
        </w:rPr>
        <w:t xml:space="preserve"> 78</w:t>
      </w:r>
      <w:r>
        <w:rPr>
          <w:rFonts w:eastAsia="Verdana"/>
        </w:rPr>
        <w:t>R</w:t>
      </w:r>
      <w:r w:rsidR="00425E42">
        <w:rPr>
          <w:rFonts w:eastAsia="Verdana"/>
        </w:rPr>
        <w:t>(</w:t>
      </w:r>
      <w:r w:rsidR="002536E7">
        <w:rPr>
          <w:rFonts w:eastAsia="Verdana"/>
        </w:rPr>
        <w:t>6</w:t>
      </w:r>
      <w:r w:rsidR="00425E42">
        <w:rPr>
          <w:rFonts w:eastAsia="Verdana"/>
        </w:rPr>
        <w:t xml:space="preserve">) defines ‘Ulster Scots services’ as meaning “services which are provided in Ulster Scots or likely to be of particular interest to those </w:t>
      </w:r>
      <w:r w:rsidR="00C468B9">
        <w:rPr>
          <w:rFonts w:eastAsia="Verdana"/>
        </w:rPr>
        <w:t>with</w:t>
      </w:r>
      <w:r w:rsidR="00425E42">
        <w:rPr>
          <w:rFonts w:eastAsia="Verdana"/>
        </w:rPr>
        <w:t xml:space="preserve"> an interest in the relevant language, arts and literature”.</w:t>
      </w:r>
    </w:p>
    <w:p w14:paraId="28640DAB" w14:textId="77777777" w:rsidR="007E6168" w:rsidRPr="007E6168" w:rsidRDefault="007E6168" w:rsidP="007E6168">
      <w:pPr>
        <w:pStyle w:val="ListParagraph"/>
        <w:rPr>
          <w:rFonts w:eastAsia="Verdana"/>
        </w:rPr>
      </w:pPr>
    </w:p>
    <w:p w14:paraId="3283B3A5" w14:textId="77777777" w:rsidR="00615EDB" w:rsidRPr="00615EDB" w:rsidRDefault="007E6168" w:rsidP="00615EDB">
      <w:pPr>
        <w:pStyle w:val="ListParagraph"/>
        <w:numPr>
          <w:ilvl w:val="1"/>
          <w:numId w:val="1"/>
        </w:numPr>
        <w:ind w:left="709"/>
      </w:pPr>
      <w:r w:rsidRPr="007E6168">
        <w:rPr>
          <w:rFonts w:eastAsia="Verdana"/>
        </w:rPr>
        <w:t xml:space="preserve">The awareness-raising function could go further than currently drafted. In addition to highlighting existing services, which are </w:t>
      </w:r>
      <w:r w:rsidRPr="007E6168">
        <w:rPr>
          <w:rFonts w:eastAsia="Verdana"/>
        </w:rPr>
        <w:lastRenderedPageBreak/>
        <w:t>directed at members of the Ulster Scots community, the Commissioner could have an active role in promoting its Ulster Scots within wider society.</w:t>
      </w:r>
    </w:p>
    <w:p w14:paraId="018F89DA" w14:textId="77777777" w:rsidR="00615EDB" w:rsidRPr="00615EDB" w:rsidRDefault="00615EDB" w:rsidP="00615EDB">
      <w:pPr>
        <w:pStyle w:val="ListParagraph"/>
        <w:rPr>
          <w:rFonts w:eastAsia="Verdana"/>
        </w:rPr>
      </w:pPr>
    </w:p>
    <w:p w14:paraId="759727C2" w14:textId="2D2C211F" w:rsidR="00615EDB" w:rsidRPr="00615EDB" w:rsidRDefault="00615EDB" w:rsidP="00615EDB">
      <w:pPr>
        <w:pStyle w:val="ListParagraph"/>
        <w:numPr>
          <w:ilvl w:val="1"/>
          <w:numId w:val="1"/>
        </w:numPr>
        <w:ind w:left="709"/>
      </w:pPr>
      <w:r w:rsidRPr="00615EDB">
        <w:rPr>
          <w:rFonts w:eastAsia="Verdana"/>
        </w:rPr>
        <w:t>Taking language as an example, the European Charter for Regional or Minority Languages encourages States to celebrate regional or minority languages as “expressions of cultural wealth”.</w:t>
      </w:r>
      <w:r>
        <w:rPr>
          <w:rStyle w:val="FootnoteReference"/>
          <w:rFonts w:eastAsia="Verdana"/>
        </w:rPr>
        <w:footnoteReference w:id="88"/>
      </w:r>
      <w:r w:rsidRPr="00615EDB">
        <w:rPr>
          <w:rFonts w:eastAsia="Verdana"/>
        </w:rPr>
        <w:t xml:space="preserve"> The UN Human Rights Committee similarly highlights that the “fabric of society as a whole” is enriched by minority languages.</w:t>
      </w:r>
      <w:r>
        <w:rPr>
          <w:rStyle w:val="FootnoteReference"/>
          <w:rFonts w:eastAsia="Verdana"/>
        </w:rPr>
        <w:footnoteReference w:id="89"/>
      </w:r>
    </w:p>
    <w:p w14:paraId="42DD452C" w14:textId="77777777" w:rsidR="00615EDB" w:rsidRPr="00615EDB" w:rsidRDefault="00615EDB" w:rsidP="00615EDB">
      <w:pPr>
        <w:pStyle w:val="ListParagraph"/>
        <w:rPr>
          <w:rFonts w:eastAsia="Verdana"/>
          <w:b/>
        </w:rPr>
      </w:pPr>
    </w:p>
    <w:p w14:paraId="35ABFEE3" w14:textId="74FDE436" w:rsidR="00615EDB" w:rsidRPr="003B2492" w:rsidRDefault="00615EDB" w:rsidP="00615EDB">
      <w:pPr>
        <w:pStyle w:val="ListParagraph"/>
        <w:numPr>
          <w:ilvl w:val="1"/>
          <w:numId w:val="1"/>
        </w:numPr>
        <w:ind w:left="709"/>
      </w:pPr>
      <w:r w:rsidRPr="00615EDB">
        <w:rPr>
          <w:rFonts w:eastAsia="Verdana"/>
          <w:b/>
        </w:rPr>
        <w:t xml:space="preserve">The NIHRC recommends that, within </w:t>
      </w:r>
      <w:r>
        <w:rPr>
          <w:rFonts w:eastAsia="Verdana"/>
          <w:b/>
        </w:rPr>
        <w:t>section</w:t>
      </w:r>
      <w:r w:rsidRPr="00615EDB">
        <w:rPr>
          <w:rFonts w:eastAsia="Verdana"/>
          <w:b/>
        </w:rPr>
        <w:t xml:space="preserve"> 78</w:t>
      </w:r>
      <w:r>
        <w:rPr>
          <w:rFonts w:eastAsia="Verdana"/>
          <w:b/>
        </w:rPr>
        <w:t>R</w:t>
      </w:r>
      <w:r w:rsidRPr="00615EDB">
        <w:rPr>
          <w:rFonts w:eastAsia="Verdana"/>
          <w:b/>
        </w:rPr>
        <w:t>(</w:t>
      </w:r>
      <w:r>
        <w:rPr>
          <w:rFonts w:eastAsia="Verdana"/>
          <w:b/>
        </w:rPr>
        <w:t>2</w:t>
      </w:r>
      <w:r w:rsidRPr="00615EDB">
        <w:rPr>
          <w:rFonts w:eastAsia="Verdana"/>
          <w:b/>
        </w:rPr>
        <w:t xml:space="preserve">)(a), the </w:t>
      </w:r>
      <w:r w:rsidR="00CE1BBD" w:rsidRPr="00CA17F8">
        <w:rPr>
          <w:rFonts w:eastAsia="Verdana"/>
          <w:b/>
        </w:rPr>
        <w:t>Ulster Scots/Ulster British</w:t>
      </w:r>
      <w:r w:rsidR="00CE1BBD" w:rsidRPr="00615EDB">
        <w:rPr>
          <w:rFonts w:eastAsia="Verdana"/>
          <w:b/>
        </w:rPr>
        <w:t xml:space="preserve"> </w:t>
      </w:r>
      <w:r w:rsidRPr="00615EDB">
        <w:rPr>
          <w:rFonts w:eastAsia="Verdana"/>
          <w:b/>
        </w:rPr>
        <w:t>Commissioner’s awareness-raising function should be enhanced to include promoting Ulster Scots within wider society. This function should be developed in consultation with Boord o Ulstér-Scotch (Ulster Scots Agency).</w:t>
      </w:r>
    </w:p>
    <w:p w14:paraId="49B8C1F9" w14:textId="34E3CC16" w:rsidR="003B2492" w:rsidRDefault="003B2492" w:rsidP="003B2492"/>
    <w:p w14:paraId="22192D87" w14:textId="672F1D60" w:rsidR="003B2492" w:rsidRDefault="003B2492" w:rsidP="003B2492">
      <w:pPr>
        <w:pStyle w:val="Heading2"/>
      </w:pPr>
      <w:bookmarkStart w:id="19" w:name="_Toc105510139"/>
      <w:r>
        <w:t>Section 78R(2)(b) – Advisory function</w:t>
      </w:r>
      <w:bookmarkEnd w:id="19"/>
    </w:p>
    <w:p w14:paraId="2053CBA8" w14:textId="77777777" w:rsidR="003B2492" w:rsidRPr="00615EDB" w:rsidRDefault="003B2492" w:rsidP="003B2492"/>
    <w:p w14:paraId="35A520DC" w14:textId="16403EA9" w:rsidR="00FC6C69" w:rsidRDefault="003E45B9" w:rsidP="006D6137">
      <w:pPr>
        <w:pStyle w:val="ListParagraph"/>
        <w:numPr>
          <w:ilvl w:val="1"/>
          <w:numId w:val="1"/>
        </w:numPr>
        <w:ind w:left="709"/>
      </w:pPr>
      <w:r>
        <w:t>Section 78</w:t>
      </w:r>
      <w:r w:rsidR="003B2492">
        <w:t xml:space="preserve">(2)(b) </w:t>
      </w:r>
      <w:r w:rsidR="000F599A" w:rsidRPr="000F599A">
        <w:t>requires the Commissioner to provide advice and guidance to public authorities on enhancing and developing the relevant languages, arts and literature.</w:t>
      </w:r>
      <w:r w:rsidR="000F599A">
        <w:t xml:space="preserve"> </w:t>
      </w:r>
    </w:p>
    <w:p w14:paraId="39B0A047" w14:textId="77777777" w:rsidR="00F12817" w:rsidRDefault="00F12817" w:rsidP="00F12817">
      <w:pPr>
        <w:pStyle w:val="ListParagraph"/>
        <w:ind w:left="709"/>
      </w:pPr>
    </w:p>
    <w:p w14:paraId="5891E55A" w14:textId="298D20CC" w:rsidR="0021755A" w:rsidRPr="0021755A" w:rsidRDefault="00F12817" w:rsidP="0021755A">
      <w:pPr>
        <w:pStyle w:val="ListParagraph"/>
        <w:numPr>
          <w:ilvl w:val="1"/>
          <w:numId w:val="1"/>
        </w:numPr>
        <w:ind w:left="709"/>
      </w:pPr>
      <w:r>
        <w:rPr>
          <w:rFonts w:eastAsia="Verdana"/>
        </w:rPr>
        <w:t>There is no corresponding duty on public authorities to have any regard to the guidance produced by the Commissioner. In contrast, under section 78N, public authorities are required in statute to have “due regard” to the best practice standards provided by the Irish Language Commissioner.</w:t>
      </w:r>
    </w:p>
    <w:p w14:paraId="70188ECD" w14:textId="77777777" w:rsidR="0021755A" w:rsidRPr="0021755A" w:rsidRDefault="0021755A" w:rsidP="0021755A">
      <w:pPr>
        <w:pStyle w:val="ListParagraph"/>
        <w:rPr>
          <w:rFonts w:eastAsia="Verdana"/>
        </w:rPr>
      </w:pPr>
    </w:p>
    <w:p w14:paraId="54643959" w14:textId="77777777" w:rsidR="0021755A" w:rsidRPr="0021755A" w:rsidRDefault="0021755A" w:rsidP="0021755A">
      <w:pPr>
        <w:pStyle w:val="ListParagraph"/>
        <w:numPr>
          <w:ilvl w:val="1"/>
          <w:numId w:val="1"/>
        </w:numPr>
        <w:ind w:left="709"/>
      </w:pPr>
      <w:r w:rsidRPr="0021755A">
        <w:rPr>
          <w:rFonts w:eastAsia="Verdana"/>
        </w:rPr>
        <w:t>This approach echoes the Official Languages Act 2003, which in</w:t>
      </w:r>
      <w:r>
        <w:rPr>
          <w:rFonts w:eastAsia="Verdana"/>
        </w:rPr>
        <w:t xml:space="preserve"> </w:t>
      </w:r>
      <w:r w:rsidRPr="0021755A">
        <w:rPr>
          <w:rFonts w:eastAsia="Verdana"/>
        </w:rPr>
        <w:t>section 13(2)(a), requires that public authorities “shall have regard</w:t>
      </w:r>
      <w:r>
        <w:rPr>
          <w:rFonts w:eastAsia="Verdana"/>
        </w:rPr>
        <w:t xml:space="preserve">” </w:t>
      </w:r>
      <w:r w:rsidRPr="0021755A">
        <w:rPr>
          <w:rFonts w:eastAsia="Verdana"/>
        </w:rPr>
        <w:t>to any Irish language guidelines issued. It also echoes the approach</w:t>
      </w:r>
      <w:r>
        <w:rPr>
          <w:rFonts w:eastAsia="Verdana"/>
        </w:rPr>
        <w:t xml:space="preserve"> </w:t>
      </w:r>
      <w:r w:rsidRPr="0021755A">
        <w:rPr>
          <w:rFonts w:eastAsia="Verdana"/>
        </w:rPr>
        <w:t>of the Welsh Language Act 1993, which in sections 5(3) and 21requires that public authorities and a person acting on behalf of the</w:t>
      </w:r>
      <w:r>
        <w:rPr>
          <w:rFonts w:eastAsia="Verdana"/>
        </w:rPr>
        <w:t xml:space="preserve"> </w:t>
      </w:r>
      <w:r w:rsidRPr="0021755A">
        <w:rPr>
          <w:rFonts w:eastAsia="Verdana"/>
        </w:rPr>
        <w:t>Crown “shall have regard to any guidelines issued by the</w:t>
      </w:r>
      <w:r>
        <w:rPr>
          <w:rFonts w:eastAsia="Verdana"/>
        </w:rPr>
        <w:t xml:space="preserve"> </w:t>
      </w:r>
      <w:r w:rsidRPr="0021755A">
        <w:rPr>
          <w:rFonts w:eastAsia="Verdana"/>
        </w:rPr>
        <w:t>[</w:t>
      </w:r>
      <w:r w:rsidRPr="0021755A">
        <w:rPr>
          <w:rFonts w:eastAsia="Verdana"/>
          <w:i/>
        </w:rPr>
        <w:t>Comisiynydd y Gymraeg</w:t>
      </w:r>
      <w:r w:rsidRPr="0021755A">
        <w:rPr>
          <w:rFonts w:eastAsia="Verdana"/>
        </w:rPr>
        <w:t xml:space="preserve"> Welsh Language Commissioner]” in</w:t>
      </w:r>
      <w:r>
        <w:rPr>
          <w:rFonts w:eastAsia="Verdana"/>
        </w:rPr>
        <w:t xml:space="preserve"> </w:t>
      </w:r>
      <w:r w:rsidRPr="0021755A">
        <w:rPr>
          <w:rFonts w:eastAsia="Verdana"/>
        </w:rPr>
        <w:t>preparing schemes. Under section 4(3) of the Welsh Language(Wales) Measure 2011, recommendations, representations or</w:t>
      </w:r>
      <w:r>
        <w:rPr>
          <w:rFonts w:eastAsia="Verdana"/>
        </w:rPr>
        <w:t xml:space="preserve"> </w:t>
      </w:r>
      <w:r w:rsidRPr="0021755A">
        <w:rPr>
          <w:rFonts w:eastAsia="Verdana"/>
        </w:rPr>
        <w:t>advice</w:t>
      </w:r>
      <w:r>
        <w:rPr>
          <w:rFonts w:eastAsia="Verdana"/>
        </w:rPr>
        <w:t xml:space="preserve"> </w:t>
      </w:r>
      <w:r w:rsidRPr="0021755A">
        <w:rPr>
          <w:rFonts w:eastAsia="Verdana"/>
        </w:rPr>
        <w:t xml:space="preserve">provided </w:t>
      </w:r>
      <w:r w:rsidRPr="0021755A">
        <w:rPr>
          <w:rFonts w:eastAsia="Verdana"/>
        </w:rPr>
        <w:lastRenderedPageBreak/>
        <w:t>by the Commissioner in writing to Welsh Ministers must be</w:t>
      </w:r>
      <w:r>
        <w:rPr>
          <w:rFonts w:eastAsia="Verdana"/>
        </w:rPr>
        <w:t xml:space="preserve"> </w:t>
      </w:r>
      <w:r w:rsidRPr="0021755A">
        <w:rPr>
          <w:rFonts w:eastAsia="Verdana"/>
        </w:rPr>
        <w:t>given “due regard”.</w:t>
      </w:r>
    </w:p>
    <w:p w14:paraId="23F8DCB5" w14:textId="77777777" w:rsidR="0021755A" w:rsidRPr="0021755A" w:rsidRDefault="0021755A" w:rsidP="0021755A">
      <w:pPr>
        <w:pStyle w:val="ListParagraph"/>
        <w:rPr>
          <w:rFonts w:eastAsia="Verdana"/>
        </w:rPr>
      </w:pPr>
    </w:p>
    <w:p w14:paraId="0D110FB3" w14:textId="77777777" w:rsidR="002D3477" w:rsidRPr="002D3477" w:rsidRDefault="0021755A" w:rsidP="002D3477">
      <w:pPr>
        <w:pStyle w:val="ListParagraph"/>
        <w:numPr>
          <w:ilvl w:val="1"/>
          <w:numId w:val="1"/>
        </w:numPr>
        <w:ind w:left="709"/>
      </w:pPr>
      <w:r w:rsidRPr="0021755A">
        <w:rPr>
          <w:rFonts w:eastAsia="Verdana"/>
        </w:rPr>
        <w:t>Human rights standards emphasise that rights must be “practical and</w:t>
      </w:r>
      <w:r>
        <w:rPr>
          <w:rFonts w:eastAsia="Verdana"/>
        </w:rPr>
        <w:t xml:space="preserve"> </w:t>
      </w:r>
      <w:r w:rsidRPr="0021755A">
        <w:rPr>
          <w:rFonts w:eastAsia="Verdana"/>
        </w:rPr>
        <w:t>effective, as opposed to theoretical or illusory”.</w:t>
      </w:r>
      <w:r>
        <w:rPr>
          <w:rStyle w:val="FootnoteReference"/>
          <w:rFonts w:eastAsia="Verdana"/>
        </w:rPr>
        <w:footnoteReference w:id="90"/>
      </w:r>
      <w:r w:rsidRPr="0021755A">
        <w:rPr>
          <w:rFonts w:eastAsia="Verdana"/>
        </w:rPr>
        <w:t xml:space="preserve"> Mechanisms designed to promote and protect human rights must be effective.</w:t>
      </w:r>
      <w:r>
        <w:rPr>
          <w:rStyle w:val="FootnoteReference"/>
          <w:rFonts w:eastAsia="Verdana"/>
        </w:rPr>
        <w:footnoteReference w:id="91"/>
      </w:r>
      <w:r w:rsidRPr="0021755A">
        <w:rPr>
          <w:rFonts w:eastAsia="Verdana"/>
        </w:rPr>
        <w:t xml:space="preserve"> Therefore, for the Commissioner’s advisory function to be meaningful, public authorities must be required to have regard to that advice.</w:t>
      </w:r>
    </w:p>
    <w:p w14:paraId="6293FBE6" w14:textId="77777777" w:rsidR="002D3477" w:rsidRPr="002D3477" w:rsidRDefault="002D3477" w:rsidP="002D3477">
      <w:pPr>
        <w:pStyle w:val="ListParagraph"/>
        <w:rPr>
          <w:rFonts w:eastAsia="Verdana"/>
          <w:b/>
        </w:rPr>
      </w:pPr>
    </w:p>
    <w:p w14:paraId="2D04F3BA" w14:textId="22A59864" w:rsidR="002D3477" w:rsidRPr="002D3477" w:rsidRDefault="0021755A" w:rsidP="22DE3283">
      <w:pPr>
        <w:pStyle w:val="ListParagraph"/>
        <w:numPr>
          <w:ilvl w:val="1"/>
          <w:numId w:val="1"/>
        </w:numPr>
        <w:ind w:left="709"/>
        <w:rPr>
          <w:rFonts w:eastAsia="Verdana" w:cs="Verdana"/>
          <w:b/>
          <w:bCs/>
        </w:rPr>
      </w:pPr>
      <w:r w:rsidRPr="22DE3283">
        <w:rPr>
          <w:rFonts w:eastAsia="Verdana"/>
          <w:b/>
          <w:bCs/>
        </w:rPr>
        <w:t>The NIHRC recommends that the effectiveness of</w:t>
      </w:r>
      <w:r w:rsidR="00670952" w:rsidRPr="22DE3283">
        <w:rPr>
          <w:rFonts w:eastAsia="Verdana"/>
          <w:b/>
          <w:bCs/>
        </w:rPr>
        <w:t xml:space="preserve"> </w:t>
      </w:r>
      <w:r w:rsidR="00A54597" w:rsidRPr="22DE3283">
        <w:rPr>
          <w:rFonts w:eastAsia="Verdana"/>
          <w:b/>
          <w:bCs/>
        </w:rPr>
        <w:t xml:space="preserve">the Ulster Scots/Ulster British </w:t>
      </w:r>
      <w:r w:rsidRPr="22DE3283">
        <w:rPr>
          <w:rFonts w:eastAsia="Verdana"/>
          <w:b/>
          <w:bCs/>
        </w:rPr>
        <w:t xml:space="preserve">Commissioner is enhanced by including within section </w:t>
      </w:r>
      <w:r w:rsidR="003E45B9" w:rsidRPr="00FA277A">
        <w:rPr>
          <w:b/>
          <w:bCs/>
        </w:rPr>
        <w:t>78</w:t>
      </w:r>
      <w:r w:rsidR="003B2492" w:rsidRPr="00FA277A">
        <w:rPr>
          <w:b/>
          <w:bCs/>
        </w:rPr>
        <w:t>(2)(b)</w:t>
      </w:r>
      <w:r w:rsidR="22DE3283" w:rsidRPr="22DE3283">
        <w:rPr>
          <w:rFonts w:eastAsia="Verdana"/>
          <w:b/>
          <w:bCs/>
        </w:rPr>
        <w:t xml:space="preserve"> </w:t>
      </w:r>
      <w:r w:rsidRPr="22DE3283">
        <w:rPr>
          <w:rFonts w:eastAsia="Verdana"/>
          <w:b/>
          <w:bCs/>
        </w:rPr>
        <w:t>a requirement that public</w:t>
      </w:r>
      <w:r w:rsidR="00670952" w:rsidRPr="22DE3283">
        <w:rPr>
          <w:rFonts w:eastAsia="Verdana"/>
          <w:b/>
          <w:bCs/>
        </w:rPr>
        <w:t xml:space="preserve"> </w:t>
      </w:r>
      <w:r w:rsidRPr="22DE3283">
        <w:rPr>
          <w:rFonts w:eastAsia="Verdana"/>
          <w:b/>
          <w:bCs/>
        </w:rPr>
        <w:t>authorities have regard to the Commissioner’s advice.</w:t>
      </w:r>
    </w:p>
    <w:p w14:paraId="3206F505" w14:textId="77777777" w:rsidR="002D3477" w:rsidRPr="002D3477" w:rsidRDefault="002D3477" w:rsidP="002D3477">
      <w:pPr>
        <w:pStyle w:val="ListParagraph"/>
        <w:rPr>
          <w:rFonts w:eastAsia="Verdana"/>
        </w:rPr>
      </w:pPr>
    </w:p>
    <w:p w14:paraId="53755D59" w14:textId="2D20AEB8" w:rsidR="002D3477" w:rsidRPr="002D3477" w:rsidRDefault="0021755A" w:rsidP="002D3477">
      <w:pPr>
        <w:pStyle w:val="ListParagraph"/>
        <w:numPr>
          <w:ilvl w:val="1"/>
          <w:numId w:val="1"/>
        </w:numPr>
        <w:ind w:left="709"/>
      </w:pPr>
      <w:r w:rsidRPr="002D3477">
        <w:rPr>
          <w:rFonts w:eastAsia="Verdana"/>
        </w:rPr>
        <w:t xml:space="preserve">The Commissioner’s advice function in </w:t>
      </w:r>
      <w:r w:rsidR="00690386" w:rsidRPr="002D3477">
        <w:rPr>
          <w:rFonts w:eastAsia="Verdana"/>
        </w:rPr>
        <w:t>section</w:t>
      </w:r>
      <w:r w:rsidRPr="002D3477">
        <w:rPr>
          <w:rFonts w:eastAsia="Verdana"/>
        </w:rPr>
        <w:t xml:space="preserve"> 78</w:t>
      </w:r>
      <w:r w:rsidR="00690386" w:rsidRPr="002D3477">
        <w:rPr>
          <w:rFonts w:eastAsia="Verdana"/>
        </w:rPr>
        <w:t>R</w:t>
      </w:r>
      <w:r w:rsidRPr="002D3477">
        <w:rPr>
          <w:rFonts w:eastAsia="Verdana"/>
        </w:rPr>
        <w:t>(</w:t>
      </w:r>
      <w:r w:rsidR="00690386" w:rsidRPr="002D3477">
        <w:rPr>
          <w:rFonts w:eastAsia="Verdana"/>
        </w:rPr>
        <w:t>2</w:t>
      </w:r>
      <w:r w:rsidRPr="002D3477">
        <w:rPr>
          <w:rFonts w:eastAsia="Verdana"/>
        </w:rPr>
        <w:t>)(b) is not limited to language, but instead extends to advising on the enhancement and development of the arts and literature associated with the Ulster Scots and Ulster British tradition in Northern Ireland. It is noted, however, that the current Ulster-Scots Strategy acknowledges that the diversity of Ulster-Scots culture extends</w:t>
      </w:r>
      <w:r w:rsidR="004E746B" w:rsidRPr="002D3477">
        <w:rPr>
          <w:rFonts w:eastAsia="Verdana"/>
        </w:rPr>
        <w:t xml:space="preserve"> </w:t>
      </w:r>
      <w:r w:rsidR="004E746B" w:rsidRPr="22DE3283">
        <w:rPr>
          <w:rFonts w:eastAsia="Verdana"/>
          <w:sz w:val="23"/>
          <w:szCs w:val="23"/>
        </w:rPr>
        <w:t>further and includes “literature, language, visual arts, history, built history, music and dance”.</w:t>
      </w:r>
      <w:r w:rsidR="00B80859" w:rsidRPr="22DE3283">
        <w:rPr>
          <w:rStyle w:val="FootnoteReference"/>
          <w:rFonts w:eastAsia="Verdana"/>
          <w:sz w:val="23"/>
          <w:szCs w:val="23"/>
        </w:rPr>
        <w:footnoteReference w:id="92"/>
      </w:r>
      <w:r w:rsidR="002D3477" w:rsidRPr="22DE3283">
        <w:rPr>
          <w:rFonts w:eastAsia="Verdana"/>
          <w:sz w:val="31"/>
          <w:szCs w:val="31"/>
          <w:vertAlign w:val="superscript"/>
        </w:rPr>
        <w:t xml:space="preserve"> </w:t>
      </w:r>
      <w:r w:rsidR="004E746B" w:rsidRPr="22DE3283">
        <w:rPr>
          <w:rFonts w:eastAsia="Verdana"/>
          <w:sz w:val="23"/>
          <w:szCs w:val="23"/>
        </w:rPr>
        <w:t>Through dialogue with the Boord o Ulstér-Scotch (Ulster Scots Agency) it was also highlighted that Ulster-Scots culture also incorporates religion and heritage.</w:t>
      </w:r>
      <w:r w:rsidR="00C04250" w:rsidRPr="22DE3283">
        <w:rPr>
          <w:rStyle w:val="FootnoteReference"/>
          <w:rFonts w:eastAsia="Verdana"/>
          <w:sz w:val="23"/>
          <w:szCs w:val="23"/>
        </w:rPr>
        <w:footnoteReference w:id="93"/>
      </w:r>
    </w:p>
    <w:p w14:paraId="588B0442" w14:textId="77777777" w:rsidR="002D3477" w:rsidRPr="002D3477" w:rsidRDefault="002D3477" w:rsidP="002D3477">
      <w:pPr>
        <w:pStyle w:val="ListParagraph"/>
        <w:rPr>
          <w:rFonts w:eastAsia="Verdana"/>
        </w:rPr>
      </w:pPr>
    </w:p>
    <w:p w14:paraId="42574CE9" w14:textId="3DA990B1" w:rsidR="002D3477" w:rsidRPr="002D3477" w:rsidRDefault="004E746B" w:rsidP="002D3477">
      <w:pPr>
        <w:pStyle w:val="ListParagraph"/>
        <w:numPr>
          <w:ilvl w:val="1"/>
          <w:numId w:val="1"/>
        </w:numPr>
        <w:ind w:left="709"/>
      </w:pPr>
      <w:r w:rsidRPr="002D3477">
        <w:rPr>
          <w:rFonts w:eastAsia="Verdana"/>
        </w:rPr>
        <w:t>As outlined above, the UN ICESCR Committee advises that culture is a “broad, inclusive concept encompassing all manifestations of human existence”.</w:t>
      </w:r>
      <w:r w:rsidR="00B80859" w:rsidRPr="22DE3283">
        <w:rPr>
          <w:rStyle w:val="FootnoteReference"/>
          <w:rFonts w:eastAsia="Verdana"/>
          <w:sz w:val="23"/>
          <w:szCs w:val="23"/>
        </w:rPr>
        <w:footnoteReference w:id="94"/>
      </w:r>
      <w:r w:rsidRPr="002D3477">
        <w:rPr>
          <w:rFonts w:eastAsia="Verdana"/>
        </w:rPr>
        <w:t xml:space="preserve"> This includes language, literature, music and song, religions, and sport and games.</w:t>
      </w:r>
      <w:r w:rsidR="00B80859" w:rsidRPr="22DE3283">
        <w:rPr>
          <w:rStyle w:val="FootnoteReference"/>
          <w:rFonts w:eastAsia="Verdana"/>
          <w:sz w:val="23"/>
          <w:szCs w:val="23"/>
        </w:rPr>
        <w:footnoteReference w:id="95"/>
      </w:r>
      <w:r w:rsidRPr="002D3477">
        <w:rPr>
          <w:rFonts w:eastAsia="Verdana"/>
        </w:rPr>
        <w:t xml:space="preserve"> </w:t>
      </w:r>
    </w:p>
    <w:p w14:paraId="2A2E6727" w14:textId="77777777" w:rsidR="002D3477" w:rsidRPr="002D3477" w:rsidRDefault="002D3477" w:rsidP="002D3477">
      <w:pPr>
        <w:pStyle w:val="ListParagraph"/>
        <w:rPr>
          <w:rFonts w:eastAsia="Verdana"/>
          <w:b/>
        </w:rPr>
      </w:pPr>
    </w:p>
    <w:p w14:paraId="4D2154A1" w14:textId="45D3FE35" w:rsidR="002D3477" w:rsidRPr="002D3477" w:rsidRDefault="004E746B" w:rsidP="002D3477">
      <w:pPr>
        <w:pStyle w:val="ListParagraph"/>
        <w:numPr>
          <w:ilvl w:val="1"/>
          <w:numId w:val="1"/>
        </w:numPr>
        <w:ind w:left="709"/>
      </w:pPr>
      <w:r w:rsidRPr="22DE3283">
        <w:rPr>
          <w:rFonts w:eastAsia="Verdana"/>
          <w:b/>
          <w:bCs/>
        </w:rPr>
        <w:t xml:space="preserve">The NIHRC welcomes the broad mandate of the </w:t>
      </w:r>
      <w:r w:rsidR="00A54597" w:rsidRPr="22DE3283">
        <w:rPr>
          <w:rFonts w:eastAsia="Verdana"/>
          <w:b/>
          <w:bCs/>
        </w:rPr>
        <w:t xml:space="preserve">Ulster Scots/Ulster British </w:t>
      </w:r>
      <w:r w:rsidRPr="22DE3283">
        <w:rPr>
          <w:rFonts w:eastAsia="Verdana"/>
          <w:b/>
          <w:bCs/>
        </w:rPr>
        <w:t xml:space="preserve">Commissioner within </w:t>
      </w:r>
      <w:r w:rsidR="002D3477" w:rsidRPr="22DE3283">
        <w:rPr>
          <w:rFonts w:eastAsia="Verdana"/>
          <w:b/>
          <w:bCs/>
        </w:rPr>
        <w:t xml:space="preserve">section </w:t>
      </w:r>
      <w:r w:rsidRPr="22DE3283">
        <w:rPr>
          <w:rFonts w:eastAsia="Verdana"/>
          <w:b/>
          <w:bCs/>
        </w:rPr>
        <w:t>78</w:t>
      </w:r>
      <w:r w:rsidR="002D3477" w:rsidRPr="22DE3283">
        <w:rPr>
          <w:rFonts w:eastAsia="Verdana"/>
          <w:b/>
          <w:bCs/>
        </w:rPr>
        <w:t>R</w:t>
      </w:r>
      <w:r w:rsidRPr="22DE3283">
        <w:rPr>
          <w:rFonts w:eastAsia="Verdana"/>
          <w:b/>
          <w:bCs/>
        </w:rPr>
        <w:t>(</w:t>
      </w:r>
      <w:r w:rsidR="002D3477" w:rsidRPr="22DE3283">
        <w:rPr>
          <w:rFonts w:eastAsia="Verdana"/>
          <w:b/>
          <w:bCs/>
        </w:rPr>
        <w:t>2</w:t>
      </w:r>
      <w:r w:rsidRPr="22DE3283">
        <w:rPr>
          <w:rFonts w:eastAsia="Verdana"/>
          <w:b/>
          <w:bCs/>
        </w:rPr>
        <w:t xml:space="preserve">)(b), which includes art and literature as well as language. The </w:t>
      </w:r>
      <w:r w:rsidRPr="22DE3283">
        <w:rPr>
          <w:rFonts w:eastAsia="Verdana"/>
          <w:b/>
          <w:bCs/>
        </w:rPr>
        <w:lastRenderedPageBreak/>
        <w:t>NIHRC recommends that other aspects of Ulster-Scots culture including heritage, religion, history, music, dance are also included within the Commissioner’s mandate under this section.</w:t>
      </w:r>
    </w:p>
    <w:p w14:paraId="12B89003" w14:textId="77777777" w:rsidR="002D3477" w:rsidRPr="002D3477" w:rsidRDefault="002D3477" w:rsidP="002D3477">
      <w:pPr>
        <w:pStyle w:val="ListParagraph"/>
        <w:rPr>
          <w:rFonts w:eastAsia="Verdana"/>
          <w:b/>
        </w:rPr>
      </w:pPr>
    </w:p>
    <w:p w14:paraId="088C96F8" w14:textId="7E33FCAD" w:rsidR="0021755A" w:rsidRPr="000C21BF" w:rsidRDefault="004E746B" w:rsidP="002D3477">
      <w:pPr>
        <w:pStyle w:val="ListParagraph"/>
        <w:numPr>
          <w:ilvl w:val="1"/>
          <w:numId w:val="1"/>
        </w:numPr>
        <w:ind w:left="709"/>
      </w:pPr>
      <w:r w:rsidRPr="22DE3283">
        <w:rPr>
          <w:rFonts w:eastAsia="Verdana"/>
          <w:b/>
          <w:bCs/>
        </w:rPr>
        <w:t xml:space="preserve">The NIHRC advises that the Boord o Ulstér-Scotch (Ulster Scots Agency) is consulted on how the mandate of the </w:t>
      </w:r>
      <w:r w:rsidR="00A54597" w:rsidRPr="22DE3283">
        <w:rPr>
          <w:rFonts w:eastAsia="Verdana"/>
          <w:b/>
          <w:bCs/>
        </w:rPr>
        <w:t xml:space="preserve">Ulster Scots/Ulster British </w:t>
      </w:r>
      <w:r w:rsidRPr="22DE3283">
        <w:rPr>
          <w:rFonts w:eastAsia="Verdana"/>
          <w:b/>
          <w:bCs/>
        </w:rPr>
        <w:t xml:space="preserve">Commissioner within </w:t>
      </w:r>
      <w:r w:rsidR="000A6B43" w:rsidRPr="22DE3283">
        <w:rPr>
          <w:rFonts w:eastAsia="Verdana"/>
          <w:b/>
          <w:bCs/>
        </w:rPr>
        <w:t>section</w:t>
      </w:r>
      <w:r w:rsidRPr="22DE3283">
        <w:rPr>
          <w:rFonts w:eastAsia="Verdana"/>
          <w:b/>
          <w:bCs/>
        </w:rPr>
        <w:t xml:space="preserve"> 78</w:t>
      </w:r>
      <w:r w:rsidR="002D3477" w:rsidRPr="22DE3283">
        <w:rPr>
          <w:rFonts w:eastAsia="Verdana"/>
          <w:b/>
          <w:bCs/>
        </w:rPr>
        <w:t>R</w:t>
      </w:r>
      <w:r w:rsidRPr="22DE3283">
        <w:rPr>
          <w:rFonts w:eastAsia="Verdana"/>
          <w:b/>
          <w:bCs/>
        </w:rPr>
        <w:t>(</w:t>
      </w:r>
      <w:r w:rsidR="002D3477" w:rsidRPr="22DE3283">
        <w:rPr>
          <w:rFonts w:eastAsia="Verdana"/>
          <w:b/>
          <w:bCs/>
        </w:rPr>
        <w:t>2</w:t>
      </w:r>
      <w:r w:rsidRPr="22DE3283">
        <w:rPr>
          <w:rFonts w:eastAsia="Verdana"/>
          <w:b/>
          <w:bCs/>
        </w:rPr>
        <w:t>)(b) is amended, to ensure that the Commissioner’s remit is comprehensive.</w:t>
      </w:r>
    </w:p>
    <w:p w14:paraId="314BB790" w14:textId="77777777" w:rsidR="001E172A" w:rsidRDefault="001E172A" w:rsidP="001E172A">
      <w:pPr>
        <w:rPr>
          <w:b/>
          <w:bCs/>
        </w:rPr>
      </w:pPr>
    </w:p>
    <w:p w14:paraId="616845AB" w14:textId="40CDCC9B" w:rsidR="001E172A" w:rsidRDefault="001E172A" w:rsidP="001E172A">
      <w:pPr>
        <w:pStyle w:val="Heading2"/>
      </w:pPr>
      <w:bookmarkStart w:id="20" w:name="_Toc105510140"/>
      <w:r w:rsidRPr="001E172A">
        <w:t>Section 78R(2)(b)(ii) – Advisory function on human rights treaties</w:t>
      </w:r>
      <w:bookmarkEnd w:id="20"/>
    </w:p>
    <w:p w14:paraId="322F201D" w14:textId="77777777" w:rsidR="001E172A" w:rsidRPr="001E172A" w:rsidRDefault="001E172A" w:rsidP="001E172A">
      <w:pPr>
        <w:rPr>
          <w:b/>
          <w:bCs/>
        </w:rPr>
      </w:pPr>
    </w:p>
    <w:p w14:paraId="3EEE639E" w14:textId="5DDB93B2" w:rsidR="000C21BF" w:rsidRDefault="000C21BF" w:rsidP="002D3477">
      <w:pPr>
        <w:pStyle w:val="ListParagraph"/>
        <w:numPr>
          <w:ilvl w:val="1"/>
          <w:numId w:val="1"/>
        </w:numPr>
        <w:ind w:left="709"/>
      </w:pPr>
      <w:r>
        <w:t>Under section 78</w:t>
      </w:r>
      <w:r w:rsidR="00495F0E">
        <w:t>R</w:t>
      </w:r>
      <w:r w:rsidR="00642A87">
        <w:t>(2)(b)</w:t>
      </w:r>
      <w:r w:rsidR="003E685C">
        <w:t xml:space="preserve">(ii), the Commissioner is required to provide advice and guidance </w:t>
      </w:r>
      <w:r w:rsidR="00675E32">
        <w:t>to public authorities on the effect and implementation of</w:t>
      </w:r>
      <w:r w:rsidR="00EE2A8F">
        <w:t xml:space="preserve">: </w:t>
      </w:r>
    </w:p>
    <w:p w14:paraId="4BBE082D" w14:textId="77777777" w:rsidR="00EE2A8F" w:rsidRDefault="00EE2A8F" w:rsidP="00EE2A8F"/>
    <w:p w14:paraId="1A3ED6FF" w14:textId="1BD2BE91" w:rsidR="00EE2A8F" w:rsidRDefault="00EE2A8F" w:rsidP="00EE2A8F">
      <w:pPr>
        <w:pStyle w:val="ListParagraph"/>
        <w:ind w:left="1134" w:hanging="284"/>
      </w:pPr>
      <w:r>
        <w:t>a) the Council of Europe’s Charter for Regional or Minority Languages dated 5th November 1992;</w:t>
      </w:r>
    </w:p>
    <w:p w14:paraId="77CAAF01" w14:textId="755F9585" w:rsidR="00EE2A8F" w:rsidRDefault="00EE2A8F" w:rsidP="00EE2A8F">
      <w:pPr>
        <w:pStyle w:val="ListParagraph"/>
        <w:ind w:left="1134" w:hanging="284"/>
      </w:pPr>
      <w:r>
        <w:t>b) the Council of Europe’s Framework Convention for the Protection of National Minorities dated 1st February 1995; and</w:t>
      </w:r>
    </w:p>
    <w:p w14:paraId="12AA9220" w14:textId="578E16BE" w:rsidR="00EE2A8F" w:rsidRDefault="00EE2A8F" w:rsidP="00EE2A8F">
      <w:pPr>
        <w:pStyle w:val="ListParagraph"/>
        <w:ind w:left="1134" w:hanging="284"/>
      </w:pPr>
      <w:r>
        <w:t>c) the Convention on the Rights of the Child adopted by the General Assembly of the United Nations on 20th November 1989.</w:t>
      </w:r>
    </w:p>
    <w:p w14:paraId="010B6D31" w14:textId="77777777" w:rsidR="00847279" w:rsidRDefault="00847279" w:rsidP="00847279"/>
    <w:p w14:paraId="4CEDA07C" w14:textId="11F391B0" w:rsidR="003835C9" w:rsidRPr="00BF6B64" w:rsidRDefault="00847279" w:rsidP="003835C9">
      <w:pPr>
        <w:pStyle w:val="ListParagraph"/>
        <w:numPr>
          <w:ilvl w:val="1"/>
          <w:numId w:val="1"/>
        </w:numPr>
        <w:ind w:left="709"/>
      </w:pPr>
      <w:r>
        <w:t xml:space="preserve">The NIHRC welcomes the reference to the three human rights treaties, </w:t>
      </w:r>
      <w:r w:rsidRPr="22DE3283">
        <w:rPr>
          <w:rFonts w:eastAsia="Verdana"/>
        </w:rPr>
        <w:t>whereby the Commissioner must provide advice and guidance to public authorities on their effect and implementation. Omitted from this list, however, are the international covenants UN ICCPR and UN ICESCR. These treaties are central in the protection of culture at Articles 27 and 15 respectively and are included in Appendix 1. There is also no requirement on the Commissioner to promote and protect human rights in their own work.</w:t>
      </w:r>
    </w:p>
    <w:p w14:paraId="4828C8CE" w14:textId="77777777" w:rsidR="003835C9" w:rsidRPr="00BF6B64" w:rsidRDefault="003835C9" w:rsidP="003835C9">
      <w:pPr>
        <w:pStyle w:val="ListParagraph"/>
        <w:ind w:left="709"/>
      </w:pPr>
    </w:p>
    <w:p w14:paraId="367A5329" w14:textId="17FF7147" w:rsidR="003835C9" w:rsidRPr="00BF6B64" w:rsidRDefault="00DF105D" w:rsidP="003835C9">
      <w:pPr>
        <w:pStyle w:val="ListParagraph"/>
        <w:numPr>
          <w:ilvl w:val="1"/>
          <w:numId w:val="1"/>
        </w:numPr>
        <w:ind w:left="709"/>
      </w:pPr>
      <w:r w:rsidRPr="75E5E96A">
        <w:rPr>
          <w:rFonts w:eastAsia="Verdana"/>
          <w:b/>
          <w:bCs/>
        </w:rPr>
        <w:t>In accordance with paragraph</w:t>
      </w:r>
      <w:r w:rsidR="00F275CC" w:rsidRPr="75E5E96A">
        <w:rPr>
          <w:rFonts w:eastAsia="Verdana"/>
          <w:b/>
          <w:bCs/>
        </w:rPr>
        <w:t xml:space="preserve"> 2.</w:t>
      </w:r>
      <w:r w:rsidR="002B5211">
        <w:rPr>
          <w:rFonts w:eastAsia="Verdana"/>
          <w:b/>
          <w:bCs/>
        </w:rPr>
        <w:t>32</w:t>
      </w:r>
      <w:r w:rsidR="00F275CC" w:rsidRPr="75E5E96A">
        <w:rPr>
          <w:rFonts w:eastAsia="Verdana"/>
          <w:b/>
          <w:bCs/>
        </w:rPr>
        <w:t xml:space="preserve"> above, t</w:t>
      </w:r>
      <w:r w:rsidR="003835C9" w:rsidRPr="75E5E96A">
        <w:rPr>
          <w:rFonts w:eastAsia="Verdana"/>
          <w:b/>
          <w:bCs/>
        </w:rPr>
        <w:t xml:space="preserve">he NIHRC recommends that the list of </w:t>
      </w:r>
      <w:r w:rsidR="00F275CC" w:rsidRPr="75E5E96A">
        <w:rPr>
          <w:rFonts w:eastAsia="Verdana"/>
          <w:b/>
          <w:bCs/>
        </w:rPr>
        <w:t xml:space="preserve">specified international instruments </w:t>
      </w:r>
      <w:r w:rsidR="003835C9" w:rsidRPr="75E5E96A">
        <w:rPr>
          <w:rFonts w:eastAsia="Verdana"/>
          <w:b/>
          <w:bCs/>
        </w:rPr>
        <w:t xml:space="preserve">in </w:t>
      </w:r>
      <w:r w:rsidR="00751D00" w:rsidRPr="75E5E96A">
        <w:rPr>
          <w:rFonts w:eastAsia="Verdana"/>
          <w:b/>
          <w:bCs/>
        </w:rPr>
        <w:t xml:space="preserve">section </w:t>
      </w:r>
      <w:r w:rsidR="003835C9" w:rsidRPr="75E5E96A">
        <w:rPr>
          <w:rFonts w:eastAsia="Verdana"/>
          <w:b/>
          <w:bCs/>
        </w:rPr>
        <w:t>78</w:t>
      </w:r>
      <w:r w:rsidR="001224B2" w:rsidRPr="75E5E96A">
        <w:rPr>
          <w:rFonts w:eastAsia="Verdana"/>
          <w:b/>
          <w:bCs/>
        </w:rPr>
        <w:t>R</w:t>
      </w:r>
      <w:r w:rsidR="003835C9" w:rsidRPr="75E5E96A">
        <w:rPr>
          <w:rFonts w:eastAsia="Verdana"/>
          <w:b/>
          <w:bCs/>
        </w:rPr>
        <w:t>(</w:t>
      </w:r>
      <w:r w:rsidR="001224B2" w:rsidRPr="75E5E96A">
        <w:rPr>
          <w:rFonts w:eastAsia="Verdana"/>
          <w:b/>
          <w:bCs/>
        </w:rPr>
        <w:t>3</w:t>
      </w:r>
      <w:r w:rsidR="003835C9" w:rsidRPr="75E5E96A">
        <w:rPr>
          <w:rFonts w:eastAsia="Verdana"/>
          <w:b/>
          <w:bCs/>
        </w:rPr>
        <w:t xml:space="preserve">) is </w:t>
      </w:r>
      <w:r w:rsidR="00F275CC" w:rsidRPr="75E5E96A">
        <w:rPr>
          <w:rFonts w:eastAsia="Verdana"/>
          <w:b/>
          <w:bCs/>
        </w:rPr>
        <w:t xml:space="preserve">expanded to include </w:t>
      </w:r>
      <w:r w:rsidR="00763EFD">
        <w:rPr>
          <w:rFonts w:eastAsia="Verdana"/>
          <w:b/>
          <w:bCs/>
        </w:rPr>
        <w:t xml:space="preserve">relevant </w:t>
      </w:r>
      <w:r w:rsidR="00F275CC" w:rsidRPr="75E5E96A">
        <w:rPr>
          <w:rFonts w:cs="Verdana"/>
          <w:b/>
          <w:bCs/>
          <w:color w:val="000000" w:themeColor="text1"/>
        </w:rPr>
        <w:t>Articles of the UN ICCPR and the UN ICESCR, the detail of which is provided in Appendix 1.</w:t>
      </w:r>
    </w:p>
    <w:p w14:paraId="676B956E" w14:textId="77777777" w:rsidR="003835C9" w:rsidRPr="00BF6B64" w:rsidRDefault="003835C9" w:rsidP="003835C9">
      <w:pPr>
        <w:pStyle w:val="ListParagraph"/>
        <w:ind w:left="709"/>
      </w:pPr>
    </w:p>
    <w:p w14:paraId="2A31D311" w14:textId="38E214A1" w:rsidR="003835C9" w:rsidRPr="00BF6B64" w:rsidRDefault="003835C9" w:rsidP="003835C9">
      <w:pPr>
        <w:pStyle w:val="ListParagraph"/>
        <w:numPr>
          <w:ilvl w:val="1"/>
          <w:numId w:val="1"/>
        </w:numPr>
        <w:ind w:left="709"/>
      </w:pPr>
      <w:r w:rsidRPr="22DE3283">
        <w:rPr>
          <w:rFonts w:eastAsia="Verdana"/>
          <w:b/>
          <w:bCs/>
        </w:rPr>
        <w:t xml:space="preserve">The NIHRC recommends that </w:t>
      </w:r>
      <w:r w:rsidR="00751D00" w:rsidRPr="22DE3283">
        <w:rPr>
          <w:rFonts w:eastAsia="Verdana"/>
          <w:b/>
          <w:bCs/>
        </w:rPr>
        <w:t>section</w:t>
      </w:r>
      <w:r w:rsidRPr="22DE3283">
        <w:rPr>
          <w:rFonts w:eastAsia="Verdana"/>
          <w:b/>
          <w:bCs/>
        </w:rPr>
        <w:t xml:space="preserve"> 78</w:t>
      </w:r>
      <w:r w:rsidR="00E11808" w:rsidRPr="22DE3283">
        <w:rPr>
          <w:rFonts w:eastAsia="Verdana"/>
          <w:b/>
          <w:bCs/>
        </w:rPr>
        <w:t>R</w:t>
      </w:r>
      <w:r w:rsidRPr="22DE3283">
        <w:rPr>
          <w:rFonts w:eastAsia="Verdana"/>
          <w:b/>
          <w:bCs/>
        </w:rPr>
        <w:t>(</w:t>
      </w:r>
      <w:r w:rsidR="00E11808" w:rsidRPr="22DE3283">
        <w:rPr>
          <w:rFonts w:eastAsia="Verdana"/>
          <w:b/>
          <w:bCs/>
        </w:rPr>
        <w:t>2</w:t>
      </w:r>
      <w:r w:rsidRPr="22DE3283">
        <w:rPr>
          <w:rFonts w:eastAsia="Verdana"/>
          <w:b/>
          <w:bCs/>
        </w:rPr>
        <w:t xml:space="preserve">) is amended to explicitly require the </w:t>
      </w:r>
      <w:r w:rsidR="00A54597" w:rsidRPr="22DE3283">
        <w:rPr>
          <w:rFonts w:eastAsia="Verdana"/>
          <w:b/>
          <w:bCs/>
        </w:rPr>
        <w:t xml:space="preserve">Ulster Scots/Ulster British </w:t>
      </w:r>
      <w:r w:rsidRPr="22DE3283">
        <w:rPr>
          <w:rFonts w:eastAsia="Verdana"/>
          <w:b/>
          <w:bCs/>
        </w:rPr>
        <w:t xml:space="preserve">Commissioner </w:t>
      </w:r>
      <w:r w:rsidRPr="22DE3283">
        <w:rPr>
          <w:rFonts w:eastAsia="Verdana"/>
          <w:b/>
          <w:bCs/>
        </w:rPr>
        <w:lastRenderedPageBreak/>
        <w:t>to promote and protect human rights standards in their own work.</w:t>
      </w:r>
    </w:p>
    <w:p w14:paraId="7970A1BB" w14:textId="77777777" w:rsidR="003835C9" w:rsidRPr="00BF6B64" w:rsidRDefault="003835C9" w:rsidP="003835C9"/>
    <w:p w14:paraId="53807000" w14:textId="77777777" w:rsidR="00BF6B64" w:rsidRPr="00BF6B64" w:rsidRDefault="003835C9" w:rsidP="00BF6B64">
      <w:pPr>
        <w:pStyle w:val="ListParagraph"/>
        <w:numPr>
          <w:ilvl w:val="1"/>
          <w:numId w:val="1"/>
        </w:numPr>
        <w:ind w:left="709"/>
      </w:pPr>
      <w:r w:rsidRPr="22DE3283">
        <w:rPr>
          <w:rFonts w:eastAsia="Verdana"/>
        </w:rPr>
        <w:t xml:space="preserve">Both the Commissioner, under </w:t>
      </w:r>
      <w:r w:rsidR="00A71E20" w:rsidRPr="22DE3283">
        <w:rPr>
          <w:rFonts w:eastAsia="Verdana"/>
        </w:rPr>
        <w:t>section</w:t>
      </w:r>
      <w:r w:rsidRPr="22DE3283">
        <w:rPr>
          <w:rFonts w:eastAsia="Verdana"/>
        </w:rPr>
        <w:t xml:space="preserve"> 78</w:t>
      </w:r>
      <w:r w:rsidR="00AB01A3" w:rsidRPr="22DE3283">
        <w:rPr>
          <w:rFonts w:eastAsia="Verdana"/>
        </w:rPr>
        <w:t>R</w:t>
      </w:r>
      <w:r w:rsidRPr="22DE3283">
        <w:rPr>
          <w:rFonts w:eastAsia="Verdana"/>
        </w:rPr>
        <w:t>(</w:t>
      </w:r>
      <w:r w:rsidR="00C56C83" w:rsidRPr="22DE3283">
        <w:rPr>
          <w:rFonts w:eastAsia="Verdana"/>
        </w:rPr>
        <w:t>2</w:t>
      </w:r>
      <w:r w:rsidRPr="22DE3283">
        <w:rPr>
          <w:rFonts w:eastAsia="Verdana"/>
        </w:rPr>
        <w:t>)(</w:t>
      </w:r>
      <w:r w:rsidR="00C56C83" w:rsidRPr="22DE3283">
        <w:rPr>
          <w:rFonts w:eastAsia="Verdana"/>
        </w:rPr>
        <w:t>b</w:t>
      </w:r>
      <w:r w:rsidRPr="22DE3283">
        <w:rPr>
          <w:rFonts w:eastAsia="Verdana"/>
        </w:rPr>
        <w:t>), and the NIHRC, under section 69 of the Northern Ireland Act 1998, have statutory advice functions with respect to human rights treaties. The Commission is the established National Human Rights Institution within Northern Ireland, operating in full accordance with the UN Paris Principles. As such, the NIHRC has a recognised mandate to advise on human rights compliance and engage with the relevant international treaty bodies and the UN Human Rights Council.</w:t>
      </w:r>
    </w:p>
    <w:p w14:paraId="015590BD" w14:textId="77777777" w:rsidR="00BF6B64" w:rsidRPr="00BF6B64" w:rsidRDefault="00BF6B64" w:rsidP="00BF6B64">
      <w:pPr>
        <w:pStyle w:val="ListParagraph"/>
        <w:rPr>
          <w:rFonts w:eastAsia="Verdana"/>
          <w:b/>
        </w:rPr>
      </w:pPr>
    </w:p>
    <w:p w14:paraId="3988EBE6" w14:textId="715A6029" w:rsidR="00B56837" w:rsidRPr="00B56837" w:rsidRDefault="003835C9" w:rsidP="00B56837">
      <w:pPr>
        <w:pStyle w:val="ListParagraph"/>
        <w:numPr>
          <w:ilvl w:val="1"/>
          <w:numId w:val="1"/>
        </w:numPr>
        <w:ind w:left="709"/>
      </w:pPr>
      <w:r w:rsidRPr="22DE3283">
        <w:rPr>
          <w:rFonts w:eastAsia="Verdana"/>
          <w:b/>
          <w:bCs/>
        </w:rPr>
        <w:t xml:space="preserve">The NIHRC recommends that the </w:t>
      </w:r>
      <w:r w:rsidR="00A54597" w:rsidRPr="22DE3283">
        <w:rPr>
          <w:rFonts w:eastAsia="Verdana"/>
          <w:b/>
          <w:bCs/>
        </w:rPr>
        <w:t xml:space="preserve">Ulster Scots/Ulster British </w:t>
      </w:r>
      <w:r w:rsidRPr="22DE3283">
        <w:rPr>
          <w:rFonts w:eastAsia="Verdana"/>
          <w:b/>
          <w:bCs/>
        </w:rPr>
        <w:t xml:space="preserve">Commissioner is required to consult with and take account of advice provided by the NIHRC in respect of </w:t>
      </w:r>
      <w:r w:rsidR="00C56C83" w:rsidRPr="22DE3283">
        <w:rPr>
          <w:rFonts w:eastAsia="Verdana"/>
          <w:b/>
          <w:bCs/>
        </w:rPr>
        <w:t xml:space="preserve">section </w:t>
      </w:r>
      <w:r w:rsidR="00915772" w:rsidRPr="22DE3283">
        <w:rPr>
          <w:rFonts w:eastAsia="Verdana"/>
          <w:b/>
          <w:bCs/>
        </w:rPr>
        <w:t>78R</w:t>
      </w:r>
      <w:r w:rsidRPr="22DE3283">
        <w:rPr>
          <w:rFonts w:eastAsia="Verdana"/>
          <w:b/>
          <w:bCs/>
        </w:rPr>
        <w:t>(</w:t>
      </w:r>
      <w:r w:rsidR="00915772" w:rsidRPr="22DE3283">
        <w:rPr>
          <w:rFonts w:eastAsia="Verdana"/>
          <w:b/>
          <w:bCs/>
        </w:rPr>
        <w:t>2</w:t>
      </w:r>
      <w:r w:rsidRPr="22DE3283">
        <w:rPr>
          <w:rFonts w:eastAsia="Verdana"/>
          <w:b/>
          <w:bCs/>
        </w:rPr>
        <w:t>)(</w:t>
      </w:r>
      <w:r w:rsidR="00915772" w:rsidRPr="22DE3283">
        <w:rPr>
          <w:rFonts w:eastAsia="Verdana"/>
          <w:b/>
          <w:bCs/>
        </w:rPr>
        <w:t>b</w:t>
      </w:r>
      <w:r w:rsidRPr="22DE3283">
        <w:rPr>
          <w:rFonts w:eastAsia="Verdana"/>
          <w:b/>
          <w:bCs/>
        </w:rPr>
        <w:t>).</w:t>
      </w:r>
    </w:p>
    <w:p w14:paraId="54CEB69D" w14:textId="4EA2C18A" w:rsidR="00B56837" w:rsidRDefault="00B56837" w:rsidP="00B54AE9"/>
    <w:p w14:paraId="54E7A7D1" w14:textId="6DADC9C3" w:rsidR="00B54AE9" w:rsidRDefault="00B54AE9" w:rsidP="00E6397A">
      <w:pPr>
        <w:pStyle w:val="Heading2"/>
      </w:pPr>
      <w:bookmarkStart w:id="21" w:name="_Toc105510141"/>
      <w:r>
        <w:t xml:space="preserve">Section 78R(5) </w:t>
      </w:r>
      <w:r w:rsidR="00E6397A">
        <w:t>–</w:t>
      </w:r>
      <w:r>
        <w:t xml:space="preserve"> </w:t>
      </w:r>
      <w:r w:rsidR="00E6397A" w:rsidRPr="00AD138F">
        <w:t>Directions given by the First Minister and deputy First Minister</w:t>
      </w:r>
      <w:bookmarkEnd w:id="21"/>
      <w:r w:rsidR="00E6397A" w:rsidRPr="00AD138F">
        <w:t xml:space="preserve"> </w:t>
      </w:r>
    </w:p>
    <w:p w14:paraId="61C52782" w14:textId="77777777" w:rsidR="00E6397A" w:rsidRDefault="00E6397A" w:rsidP="00B54AE9"/>
    <w:p w14:paraId="02FAE1F4" w14:textId="77777777" w:rsidR="003532D7" w:rsidRPr="003532D7" w:rsidRDefault="00BD2EF3" w:rsidP="003532D7">
      <w:pPr>
        <w:pStyle w:val="ListParagraph"/>
        <w:numPr>
          <w:ilvl w:val="1"/>
          <w:numId w:val="1"/>
        </w:numPr>
        <w:ind w:left="709"/>
      </w:pPr>
      <w:r>
        <w:t>Under section 78</w:t>
      </w:r>
      <w:r w:rsidR="00374F64">
        <w:t>R(</w:t>
      </w:r>
      <w:r w:rsidR="00374F64" w:rsidRPr="00BC52FD">
        <w:t xml:space="preserve">5), </w:t>
      </w:r>
      <w:r w:rsidR="00BC52FD" w:rsidRPr="00B56837">
        <w:rPr>
          <w:color w:val="000000"/>
          <w:shd w:val="clear" w:color="auto" w:fill="FFFFFF"/>
        </w:rPr>
        <w:t>First Minister and deputy First Minister acting jointly may direct</w:t>
      </w:r>
      <w:r w:rsidR="00BC52FD" w:rsidRPr="00B56837">
        <w:rPr>
          <w:color w:val="000000"/>
        </w:rPr>
        <w:t xml:space="preserve"> </w:t>
      </w:r>
      <w:r w:rsidR="00BC52FD" w:rsidRPr="00B56837">
        <w:rPr>
          <w:rStyle w:val="pagelinereference"/>
          <w:color w:val="000000"/>
          <w:shd w:val="clear" w:color="auto" w:fill="FFFFFF"/>
        </w:rPr>
        <w:t>the Ulster Scots Commissioner in relation to the exercise of the Commissioner’s</w:t>
      </w:r>
      <w:r w:rsidR="00BC52FD" w:rsidRPr="00B56837">
        <w:rPr>
          <w:color w:val="000000"/>
        </w:rPr>
        <w:t xml:space="preserve"> </w:t>
      </w:r>
      <w:r w:rsidR="00BC52FD" w:rsidRPr="00B56837">
        <w:rPr>
          <w:rStyle w:val="pagelinereference"/>
          <w:color w:val="000000"/>
          <w:shd w:val="clear" w:color="auto" w:fill="FFFFFF"/>
        </w:rPr>
        <w:t>functions</w:t>
      </w:r>
      <w:r w:rsidR="00411E3C" w:rsidRPr="00B56837">
        <w:rPr>
          <w:rStyle w:val="pagelinereference"/>
          <w:color w:val="000000"/>
          <w:shd w:val="clear" w:color="auto" w:fill="FFFFFF"/>
        </w:rPr>
        <w:t>.</w:t>
      </w:r>
      <w:r w:rsidR="00B56837" w:rsidRPr="00B56837">
        <w:rPr>
          <w:rFonts w:eastAsia="Verdana"/>
        </w:rPr>
        <w:t xml:space="preserve"> This provision subjects the Commissioner to more government control than the respective language commissioners in Wales and Ireland.</w:t>
      </w:r>
    </w:p>
    <w:p w14:paraId="6DBB0250" w14:textId="77777777" w:rsidR="003532D7" w:rsidRPr="003532D7" w:rsidRDefault="003532D7" w:rsidP="003532D7">
      <w:pPr>
        <w:pStyle w:val="ListParagraph"/>
        <w:rPr>
          <w:rFonts w:eastAsia="Verdana"/>
          <w:sz w:val="23"/>
        </w:rPr>
      </w:pPr>
    </w:p>
    <w:p w14:paraId="3B7D1F4E" w14:textId="77777777" w:rsidR="003532D7" w:rsidRPr="003532D7" w:rsidRDefault="00B56837" w:rsidP="00AC6F93">
      <w:pPr>
        <w:pStyle w:val="ListParagraph"/>
        <w:numPr>
          <w:ilvl w:val="1"/>
          <w:numId w:val="1"/>
        </w:numPr>
        <w:ind w:left="709"/>
      </w:pPr>
      <w:r w:rsidRPr="22DE3283">
        <w:rPr>
          <w:rFonts w:eastAsia="Verdana"/>
          <w:sz w:val="23"/>
          <w:szCs w:val="23"/>
        </w:rPr>
        <w:t xml:space="preserve">Section 16 of the Welsh Language (Wales) Measure 2011 states that Welsh Ministers “may give directions” to the </w:t>
      </w:r>
      <w:r w:rsidRPr="22DE3283">
        <w:rPr>
          <w:rFonts w:eastAsia="Verdana"/>
          <w:i/>
          <w:iCs/>
          <w:sz w:val="23"/>
          <w:szCs w:val="23"/>
        </w:rPr>
        <w:t>Comisiynydd y</w:t>
      </w:r>
      <w:r w:rsidRPr="22DE3283">
        <w:rPr>
          <w:rFonts w:eastAsia="Verdana"/>
          <w:sz w:val="23"/>
          <w:szCs w:val="23"/>
        </w:rPr>
        <w:t xml:space="preserve"> </w:t>
      </w:r>
      <w:r w:rsidRPr="22DE3283">
        <w:rPr>
          <w:rFonts w:eastAsia="Verdana"/>
          <w:i/>
          <w:iCs/>
          <w:sz w:val="23"/>
          <w:szCs w:val="23"/>
        </w:rPr>
        <w:t xml:space="preserve">Gymraeg </w:t>
      </w:r>
      <w:r w:rsidRPr="22DE3283">
        <w:rPr>
          <w:rFonts w:eastAsia="Verdana"/>
          <w:sz w:val="23"/>
          <w:szCs w:val="23"/>
        </w:rPr>
        <w:t>except in the context of compliance notices, enforcement</w:t>
      </w:r>
      <w:r w:rsidRPr="22DE3283">
        <w:rPr>
          <w:rFonts w:eastAsia="Verdana"/>
          <w:i/>
          <w:iCs/>
          <w:sz w:val="23"/>
          <w:szCs w:val="23"/>
        </w:rPr>
        <w:t xml:space="preserve"> </w:t>
      </w:r>
      <w:r w:rsidRPr="22DE3283">
        <w:rPr>
          <w:rFonts w:eastAsia="Verdana"/>
          <w:sz w:val="23"/>
          <w:szCs w:val="23"/>
        </w:rPr>
        <w:t xml:space="preserve">of standards and freedom to use Welsh. It is clear that the </w:t>
      </w:r>
      <w:r w:rsidRPr="22DE3283">
        <w:rPr>
          <w:rFonts w:eastAsia="Verdana"/>
          <w:i/>
          <w:iCs/>
          <w:sz w:val="23"/>
          <w:szCs w:val="23"/>
        </w:rPr>
        <w:t xml:space="preserve">Comisiynydd y Gymraeg </w:t>
      </w:r>
      <w:r w:rsidRPr="22DE3283">
        <w:rPr>
          <w:rFonts w:eastAsia="Verdana"/>
          <w:sz w:val="23"/>
          <w:szCs w:val="23"/>
        </w:rPr>
        <w:t>“must comply” with these directions.</w:t>
      </w:r>
      <w:r w:rsidRPr="22DE3283">
        <w:rPr>
          <w:rFonts w:eastAsia="Verdana"/>
          <w:i/>
          <w:iCs/>
          <w:sz w:val="23"/>
          <w:szCs w:val="23"/>
        </w:rPr>
        <w:t xml:space="preserve"> </w:t>
      </w:r>
      <w:r w:rsidRPr="22DE3283">
        <w:rPr>
          <w:rFonts w:eastAsia="Verdana"/>
          <w:sz w:val="23"/>
          <w:szCs w:val="23"/>
        </w:rPr>
        <w:t xml:space="preserve">However, it is balanced by section 4(1), which states that “the Commissioner may do anything that he or she thinks appropriate”, and section 4(3) which requires Welsh Ministers to have “due regard” for written correspondence from the Commissioner. Section 20(2) of the Official Languages Act 2003 expressly states that the </w:t>
      </w:r>
      <w:r w:rsidRPr="22DE3283">
        <w:rPr>
          <w:rFonts w:eastAsia="Verdana"/>
          <w:i/>
          <w:iCs/>
          <w:sz w:val="23"/>
          <w:szCs w:val="23"/>
        </w:rPr>
        <w:t xml:space="preserve">An Coimisinéir Te anga </w:t>
      </w:r>
      <w:r w:rsidRPr="22DE3283">
        <w:rPr>
          <w:rFonts w:eastAsia="Verdana"/>
          <w:sz w:val="23"/>
          <w:szCs w:val="23"/>
        </w:rPr>
        <w:t>(Irish language) Commissioner</w:t>
      </w:r>
      <w:r w:rsidRPr="22DE3283">
        <w:rPr>
          <w:rFonts w:eastAsia="Verdana"/>
          <w:i/>
          <w:iCs/>
          <w:sz w:val="23"/>
          <w:szCs w:val="23"/>
        </w:rPr>
        <w:t xml:space="preserve"> </w:t>
      </w:r>
      <w:r w:rsidRPr="22DE3283">
        <w:rPr>
          <w:rFonts w:eastAsia="Verdana"/>
          <w:sz w:val="23"/>
          <w:szCs w:val="23"/>
        </w:rPr>
        <w:t>“shall be</w:t>
      </w:r>
      <w:r w:rsidRPr="22DE3283">
        <w:rPr>
          <w:rFonts w:eastAsia="Verdana"/>
          <w:i/>
          <w:iCs/>
          <w:sz w:val="23"/>
          <w:szCs w:val="23"/>
        </w:rPr>
        <w:t xml:space="preserve"> </w:t>
      </w:r>
      <w:r w:rsidRPr="22DE3283">
        <w:rPr>
          <w:rFonts w:eastAsia="Verdana"/>
          <w:sz w:val="23"/>
          <w:szCs w:val="23"/>
        </w:rPr>
        <w:t>independent in the performance of his or her functions”. There is no</w:t>
      </w:r>
      <w:r w:rsidR="003532D7" w:rsidRPr="22DE3283">
        <w:rPr>
          <w:rFonts w:eastAsia="Verdana"/>
          <w:sz w:val="23"/>
          <w:szCs w:val="23"/>
        </w:rPr>
        <w:t xml:space="preserve"> </w:t>
      </w:r>
      <w:r w:rsidR="003532D7" w:rsidRPr="22DE3283">
        <w:rPr>
          <w:rFonts w:eastAsia="Verdana"/>
        </w:rPr>
        <w:t xml:space="preserve">express requirement on the </w:t>
      </w:r>
      <w:r w:rsidR="003532D7" w:rsidRPr="22DE3283">
        <w:rPr>
          <w:rFonts w:eastAsia="Verdana"/>
          <w:i/>
          <w:iCs/>
        </w:rPr>
        <w:t>An Coimisinéir Te anga</w:t>
      </w:r>
      <w:r w:rsidR="003532D7" w:rsidRPr="22DE3283">
        <w:rPr>
          <w:rFonts w:eastAsia="Verdana"/>
        </w:rPr>
        <w:t xml:space="preserve"> to comply with Ministerial directions.</w:t>
      </w:r>
    </w:p>
    <w:p w14:paraId="4A26BFEA" w14:textId="77777777" w:rsidR="003532D7" w:rsidRPr="003532D7" w:rsidRDefault="003532D7" w:rsidP="003532D7">
      <w:pPr>
        <w:pStyle w:val="ListParagraph"/>
        <w:rPr>
          <w:rFonts w:eastAsia="Verdana"/>
        </w:rPr>
      </w:pPr>
    </w:p>
    <w:p w14:paraId="5117E184" w14:textId="46345A46" w:rsidR="003532D7" w:rsidRPr="003532D7" w:rsidRDefault="003532D7" w:rsidP="003532D7">
      <w:pPr>
        <w:pStyle w:val="ListParagraph"/>
        <w:numPr>
          <w:ilvl w:val="1"/>
          <w:numId w:val="1"/>
        </w:numPr>
        <w:ind w:left="709"/>
      </w:pPr>
      <w:r w:rsidRPr="003532D7">
        <w:rPr>
          <w:rFonts w:eastAsia="Verdana"/>
        </w:rPr>
        <w:t xml:space="preserve">As the legislation is currently drafted, it is unclear what checks and balances are in place to ensure decisions by government bodies concerning the </w:t>
      </w:r>
      <w:r w:rsidR="00D278A4">
        <w:rPr>
          <w:rFonts w:eastAsia="Verdana"/>
        </w:rPr>
        <w:t xml:space="preserve">Ulster Scots </w:t>
      </w:r>
      <w:r w:rsidRPr="003532D7">
        <w:rPr>
          <w:rFonts w:eastAsia="Verdana"/>
        </w:rPr>
        <w:t xml:space="preserve">Commissioner are not unduly interfering </w:t>
      </w:r>
      <w:r w:rsidRPr="003532D7">
        <w:rPr>
          <w:rFonts w:eastAsia="Verdana"/>
        </w:rPr>
        <w:lastRenderedPageBreak/>
        <w:t>with the office’s independence. Independence is of particular importance with regards to the Commissioner’s investigatory functions. To be an effective investigation, the persons responsible for it must be independent.</w:t>
      </w:r>
      <w:r>
        <w:rPr>
          <w:rStyle w:val="FootnoteReference"/>
          <w:rFonts w:eastAsia="Verdana"/>
        </w:rPr>
        <w:footnoteReference w:id="96"/>
      </w:r>
      <w:r w:rsidRPr="003532D7">
        <w:rPr>
          <w:rFonts w:eastAsia="Verdana"/>
        </w:rPr>
        <w:t xml:space="preserve"> Amending the Bill to ensure that any directions issued by Ministers are reasonable, have a legitimate aim and are proportionate would provide an important safeguard.</w:t>
      </w:r>
    </w:p>
    <w:p w14:paraId="1C3376D9" w14:textId="77777777" w:rsidR="003532D7" w:rsidRPr="003532D7" w:rsidRDefault="003532D7" w:rsidP="003532D7">
      <w:pPr>
        <w:pStyle w:val="ListParagraph"/>
        <w:rPr>
          <w:rFonts w:eastAsia="Verdana"/>
          <w:b/>
        </w:rPr>
      </w:pPr>
    </w:p>
    <w:p w14:paraId="583EC421" w14:textId="5E3A1DDA" w:rsidR="00290E82" w:rsidRPr="003C5DA9" w:rsidRDefault="003532D7" w:rsidP="003C5DA9">
      <w:pPr>
        <w:pStyle w:val="ListParagraph"/>
        <w:numPr>
          <w:ilvl w:val="1"/>
          <w:numId w:val="1"/>
        </w:numPr>
        <w:ind w:left="709"/>
        <w:rPr>
          <w:rFonts w:eastAsia="Verdana" w:cs="Verdana"/>
          <w:b/>
          <w:bCs/>
        </w:rPr>
      </w:pPr>
      <w:r w:rsidRPr="22DE3283">
        <w:rPr>
          <w:rFonts w:eastAsia="Verdana"/>
          <w:b/>
          <w:bCs/>
        </w:rPr>
        <w:t xml:space="preserve">The NIHRC recommends that section </w:t>
      </w:r>
      <w:r w:rsidR="00BD2EF3" w:rsidRPr="00FA277A">
        <w:rPr>
          <w:b/>
          <w:bCs/>
        </w:rPr>
        <w:t>78</w:t>
      </w:r>
      <w:r w:rsidR="00374F64" w:rsidRPr="00FA277A">
        <w:rPr>
          <w:b/>
          <w:bCs/>
        </w:rPr>
        <w:t>R(5)</w:t>
      </w:r>
      <w:r w:rsidR="22DE3283" w:rsidRPr="22DE3283">
        <w:rPr>
          <w:rFonts w:eastAsia="Verdana"/>
          <w:b/>
          <w:bCs/>
        </w:rPr>
        <w:t xml:space="preserve"> is amended to</w:t>
      </w:r>
      <w:r w:rsidRPr="22DE3283">
        <w:rPr>
          <w:rFonts w:eastAsia="Verdana"/>
          <w:b/>
          <w:bCs/>
        </w:rPr>
        <w:t xml:space="preserve"> ensure the independence of the</w:t>
      </w:r>
      <w:r w:rsidR="00A54597" w:rsidRPr="22DE3283">
        <w:rPr>
          <w:rFonts w:eastAsia="Verdana"/>
          <w:b/>
          <w:bCs/>
        </w:rPr>
        <w:t xml:space="preserve"> Ulster Scots/Ulster British</w:t>
      </w:r>
      <w:r w:rsidRPr="22DE3283">
        <w:rPr>
          <w:rFonts w:eastAsia="Verdana"/>
          <w:b/>
          <w:bCs/>
        </w:rPr>
        <w:t xml:space="preserve"> Commissioner. </w:t>
      </w:r>
      <w:r w:rsidR="00A9190B">
        <w:rPr>
          <w:rFonts w:eastAsia="Verdana"/>
          <w:b/>
          <w:bCs/>
        </w:rPr>
        <w:t>This can be done by</w:t>
      </w:r>
      <w:r w:rsidR="002F30B0">
        <w:rPr>
          <w:rFonts w:eastAsia="Verdana"/>
          <w:b/>
          <w:bCs/>
        </w:rPr>
        <w:t xml:space="preserve"> either or both of the following options</w:t>
      </w:r>
      <w:r w:rsidR="007A3F09">
        <w:rPr>
          <w:rFonts w:eastAsia="Verdana"/>
          <w:b/>
          <w:bCs/>
        </w:rPr>
        <w:t>:</w:t>
      </w:r>
      <w:r w:rsidRPr="22DE3283">
        <w:rPr>
          <w:rFonts w:eastAsia="Verdana"/>
          <w:b/>
          <w:bCs/>
        </w:rPr>
        <w:t xml:space="preserve"> </w:t>
      </w:r>
    </w:p>
    <w:p w14:paraId="117ACF63" w14:textId="3B4D1EA3" w:rsidR="00290E82" w:rsidRPr="00A52100" w:rsidRDefault="003532D7" w:rsidP="00A52100">
      <w:pPr>
        <w:pStyle w:val="ListParagraph"/>
        <w:numPr>
          <w:ilvl w:val="0"/>
          <w:numId w:val="30"/>
        </w:numPr>
        <w:rPr>
          <w:rFonts w:eastAsia="Verdana"/>
          <w:b/>
          <w:bCs/>
        </w:rPr>
      </w:pPr>
      <w:r w:rsidRPr="00A52100">
        <w:rPr>
          <w:rFonts w:eastAsia="Verdana"/>
          <w:b/>
          <w:bCs/>
        </w:rPr>
        <w:t>expressly stat</w:t>
      </w:r>
      <w:r w:rsidR="00290E82" w:rsidRPr="00A52100">
        <w:rPr>
          <w:rFonts w:eastAsia="Verdana"/>
          <w:b/>
          <w:bCs/>
        </w:rPr>
        <w:t>ing</w:t>
      </w:r>
      <w:r w:rsidRPr="00A52100">
        <w:rPr>
          <w:rFonts w:eastAsia="Verdana"/>
          <w:b/>
          <w:bCs/>
        </w:rPr>
        <w:t xml:space="preserve"> that the Commissioner shall be independent, as in the Official Languages Act 2003</w:t>
      </w:r>
      <w:r w:rsidR="003C5DA9" w:rsidRPr="00A52100">
        <w:rPr>
          <w:rFonts w:eastAsia="Verdana"/>
          <w:b/>
          <w:bCs/>
        </w:rPr>
        <w:t xml:space="preserve"> and/or</w:t>
      </w:r>
      <w:r w:rsidR="0017229E" w:rsidRPr="00A52100">
        <w:rPr>
          <w:rFonts w:eastAsia="Verdana"/>
          <w:b/>
          <w:bCs/>
        </w:rPr>
        <w:t>;</w:t>
      </w:r>
    </w:p>
    <w:p w14:paraId="0EE124B3" w14:textId="78704F28" w:rsidR="003532D7" w:rsidRPr="003532D7" w:rsidRDefault="00290E82" w:rsidP="00A52100">
      <w:pPr>
        <w:pStyle w:val="ListParagraph"/>
        <w:numPr>
          <w:ilvl w:val="0"/>
          <w:numId w:val="30"/>
        </w:numPr>
        <w:rPr>
          <w:rFonts w:eastAsia="Verdana" w:cs="Verdana"/>
          <w:b/>
          <w:bCs/>
        </w:rPr>
      </w:pPr>
      <w:r>
        <w:rPr>
          <w:rFonts w:eastAsia="Verdana"/>
          <w:b/>
          <w:bCs/>
        </w:rPr>
        <w:t xml:space="preserve">imposing conditions on Ministerial directions </w:t>
      </w:r>
      <w:r w:rsidR="003532D7" w:rsidRPr="22DE3283">
        <w:rPr>
          <w:rFonts w:eastAsia="Verdana"/>
          <w:b/>
          <w:bCs/>
        </w:rPr>
        <w:t>to ensure</w:t>
      </w:r>
      <w:r>
        <w:rPr>
          <w:rFonts w:eastAsia="Verdana"/>
          <w:b/>
          <w:bCs/>
        </w:rPr>
        <w:t xml:space="preserve"> that</w:t>
      </w:r>
      <w:r w:rsidR="003532D7" w:rsidRPr="22DE3283">
        <w:rPr>
          <w:rFonts w:eastAsia="Verdana"/>
          <w:b/>
          <w:bCs/>
        </w:rPr>
        <w:t xml:space="preserve"> any direction to the Commissioner takes into account the Commissioner’s own advice</w:t>
      </w:r>
      <w:r w:rsidR="00C3658F">
        <w:rPr>
          <w:rFonts w:eastAsia="Verdana"/>
          <w:b/>
          <w:bCs/>
        </w:rPr>
        <w:t xml:space="preserve"> </w:t>
      </w:r>
      <w:r>
        <w:rPr>
          <w:rFonts w:eastAsia="Verdana"/>
          <w:b/>
          <w:bCs/>
        </w:rPr>
        <w:t xml:space="preserve">or </w:t>
      </w:r>
      <w:r w:rsidR="003532D7" w:rsidRPr="22DE3283">
        <w:rPr>
          <w:rFonts w:eastAsia="Verdana"/>
          <w:b/>
          <w:bCs/>
        </w:rPr>
        <w:t xml:space="preserve">to </w:t>
      </w:r>
      <w:r>
        <w:rPr>
          <w:rFonts w:eastAsia="Verdana"/>
          <w:b/>
          <w:bCs/>
        </w:rPr>
        <w:t>specify</w:t>
      </w:r>
      <w:r w:rsidR="003532D7" w:rsidRPr="22DE3283">
        <w:rPr>
          <w:rFonts w:eastAsia="Verdana"/>
          <w:b/>
          <w:bCs/>
        </w:rPr>
        <w:t xml:space="preserve"> that Ministerial directions are reasonable, have a legitimate aim and are proportionate.</w:t>
      </w:r>
    </w:p>
    <w:p w14:paraId="67C83D60" w14:textId="27695372" w:rsidR="00BD2EF3" w:rsidRDefault="00BD2EF3" w:rsidP="00E80F94"/>
    <w:p w14:paraId="0EB30C71" w14:textId="601F9713" w:rsidR="00E6397A" w:rsidRDefault="00E6397A" w:rsidP="00E6397A">
      <w:pPr>
        <w:pStyle w:val="Heading2"/>
      </w:pPr>
      <w:bookmarkStart w:id="22" w:name="_Toc105510142"/>
      <w:r>
        <w:t>Section 78S – Investigating complaints</w:t>
      </w:r>
      <w:bookmarkEnd w:id="22"/>
      <w:r>
        <w:t xml:space="preserve"> </w:t>
      </w:r>
    </w:p>
    <w:p w14:paraId="461B7BCD" w14:textId="77777777" w:rsidR="00E6397A" w:rsidRPr="00BF6B64" w:rsidRDefault="00E6397A" w:rsidP="00E80F94"/>
    <w:p w14:paraId="518EA2B6" w14:textId="73BE2724" w:rsidR="00847279" w:rsidRPr="00DC0701" w:rsidRDefault="00BF6B64" w:rsidP="002D3477">
      <w:pPr>
        <w:pStyle w:val="ListParagraph"/>
        <w:numPr>
          <w:ilvl w:val="1"/>
          <w:numId w:val="1"/>
        </w:numPr>
        <w:ind w:left="709"/>
        <w:rPr>
          <w:rStyle w:val="pagelinereference"/>
        </w:rPr>
      </w:pPr>
      <w:r>
        <w:t>Section 78S</w:t>
      </w:r>
      <w:r w:rsidR="006E755E">
        <w:t xml:space="preserve"> provides that the </w:t>
      </w:r>
      <w:r w:rsidR="00671A29">
        <w:t xml:space="preserve">Commissioner must </w:t>
      </w:r>
      <w:r w:rsidR="000C15E7">
        <w:t xml:space="preserve">investigate a complaint made by </w:t>
      </w:r>
      <w:r w:rsidR="00A02107">
        <w:t>a person directly affected by the failure of a public authority to have due regard to published facilitation guidance</w:t>
      </w:r>
      <w:r w:rsidR="00E80F94">
        <w:t xml:space="preserve">. </w:t>
      </w:r>
      <w:r w:rsidR="00E21039">
        <w:t xml:space="preserve">Section </w:t>
      </w:r>
      <w:r w:rsidR="002C60D8">
        <w:t>78S(6) defines “published facilitat</w:t>
      </w:r>
      <w:r w:rsidR="00C812D8">
        <w:t xml:space="preserve">ion </w:t>
      </w:r>
      <w:r w:rsidR="002C60D8">
        <w:t>guidance” as guidance by the Commissioner</w:t>
      </w:r>
      <w:r w:rsidR="00DC2128">
        <w:t xml:space="preserve"> </w:t>
      </w:r>
      <w:r w:rsidR="00C812D8" w:rsidRPr="00C812D8">
        <w:t>“</w:t>
      </w:r>
      <w:r w:rsidR="00C812D8" w:rsidRPr="00C812D8">
        <w:rPr>
          <w:rStyle w:val="pagelinereference"/>
          <w:color w:val="000000"/>
          <w:shd w:val="clear" w:color="auto" w:fill="FFFFFF"/>
        </w:rPr>
        <w:t>facilitating the use</w:t>
      </w:r>
      <w:r w:rsidR="00C812D8" w:rsidRPr="00C812D8">
        <w:rPr>
          <w:color w:val="000000"/>
        </w:rPr>
        <w:t xml:space="preserve"> </w:t>
      </w:r>
      <w:r w:rsidR="00C812D8" w:rsidRPr="00C812D8">
        <w:rPr>
          <w:rStyle w:val="pagelinereference"/>
          <w:color w:val="000000"/>
          <w:shd w:val="clear" w:color="auto" w:fill="FFFFFF"/>
        </w:rPr>
        <w:t>of Ulster Scots in the provision of services to the public or a section</w:t>
      </w:r>
      <w:r w:rsidR="00C812D8" w:rsidRPr="00C812D8">
        <w:rPr>
          <w:color w:val="000000"/>
        </w:rPr>
        <w:t xml:space="preserve"> </w:t>
      </w:r>
      <w:r w:rsidR="00C812D8" w:rsidRPr="00C812D8">
        <w:rPr>
          <w:rStyle w:val="pagelinereference"/>
          <w:color w:val="000000"/>
          <w:shd w:val="clear" w:color="auto" w:fill="FFFFFF"/>
        </w:rPr>
        <w:t>of the public in Northern Ireland”.</w:t>
      </w:r>
    </w:p>
    <w:p w14:paraId="06801BA1" w14:textId="77777777" w:rsidR="00DC0701" w:rsidRDefault="00DC0701" w:rsidP="00DC0701">
      <w:pPr>
        <w:pStyle w:val="ListParagraph"/>
      </w:pPr>
    </w:p>
    <w:p w14:paraId="60F08736" w14:textId="0A683561" w:rsidR="00DC0701" w:rsidRPr="00D66FF9" w:rsidRDefault="007271DE" w:rsidP="002D3477">
      <w:pPr>
        <w:pStyle w:val="ListParagraph"/>
        <w:numPr>
          <w:ilvl w:val="1"/>
          <w:numId w:val="1"/>
        </w:numPr>
        <w:ind w:left="709"/>
      </w:pPr>
      <w:r w:rsidRPr="22DE3283">
        <w:rPr>
          <w:rFonts w:eastAsia="Verdana"/>
        </w:rPr>
        <w:t xml:space="preserve">The NIHRC welcomes the duty within </w:t>
      </w:r>
      <w:r w:rsidR="000E60AD" w:rsidRPr="22DE3283">
        <w:rPr>
          <w:rFonts w:eastAsia="Verdana"/>
        </w:rPr>
        <w:t>section 78</w:t>
      </w:r>
      <w:r w:rsidR="00B6555B" w:rsidRPr="22DE3283">
        <w:rPr>
          <w:rFonts w:eastAsia="Verdana"/>
        </w:rPr>
        <w:t>S</w:t>
      </w:r>
      <w:r w:rsidR="00D66FF9" w:rsidRPr="22DE3283">
        <w:rPr>
          <w:rFonts w:eastAsia="Verdana"/>
        </w:rPr>
        <w:t xml:space="preserve"> that enables the Commissioner to receive and investigate complaints as a complement to existing legal remedies. However, the NIHRC has a number of reservations about whether the Commissioner has the necessary powers to ensure these duties are properly fulfilled.</w:t>
      </w:r>
    </w:p>
    <w:p w14:paraId="24664CF9" w14:textId="77777777" w:rsidR="00D66FF9" w:rsidRDefault="00D66FF9" w:rsidP="00D66FF9">
      <w:pPr>
        <w:pStyle w:val="ListParagraph"/>
      </w:pPr>
    </w:p>
    <w:p w14:paraId="5AD47A57" w14:textId="781561B3" w:rsidR="00D66FF9" w:rsidRPr="003537ED" w:rsidRDefault="00621C3E" w:rsidP="002D3477">
      <w:pPr>
        <w:pStyle w:val="ListParagraph"/>
        <w:numPr>
          <w:ilvl w:val="1"/>
          <w:numId w:val="1"/>
        </w:numPr>
        <w:ind w:left="709"/>
      </w:pPr>
      <w:r w:rsidRPr="22DE3283">
        <w:rPr>
          <w:rFonts w:eastAsia="Verdana"/>
        </w:rPr>
        <w:t xml:space="preserve">Article 2(3)(a) of the UN ICCPR requires that States ensure that persons whose rights are violated have access to an effective remedy. The UN ICCPR is not prescriptive about the form the remedy should </w:t>
      </w:r>
      <w:r w:rsidRPr="22DE3283">
        <w:rPr>
          <w:rFonts w:eastAsia="Verdana"/>
        </w:rPr>
        <w:lastRenderedPageBreak/>
        <w:t>take. However, the UN Human Rights Committee has stated that allegations need to be investigated “promptly, thoroughly and effectively” by independent and impartial bodies.</w:t>
      </w:r>
      <w:r w:rsidR="003537ED" w:rsidRPr="22DE3283">
        <w:rPr>
          <w:rFonts w:eastAsia="Verdana"/>
        </w:rPr>
        <w:t xml:space="preserve"> Further, remedies must be appropriately adapted so as to take account of the special vulnerability of certain categories of person. The Organisation for Security and Cooperation in Europe’s Oslo Recommendations state that availability of administrative remedies should not replace judicial recourses.</w:t>
      </w:r>
    </w:p>
    <w:p w14:paraId="53900A62" w14:textId="77777777" w:rsidR="003537ED" w:rsidRDefault="003537ED" w:rsidP="003537ED">
      <w:pPr>
        <w:pStyle w:val="ListParagraph"/>
      </w:pPr>
    </w:p>
    <w:p w14:paraId="675218D8" w14:textId="2108E72A" w:rsidR="003537ED" w:rsidRPr="00B70BAB" w:rsidRDefault="00462786" w:rsidP="002D3477">
      <w:pPr>
        <w:pStyle w:val="ListParagraph"/>
        <w:numPr>
          <w:ilvl w:val="1"/>
          <w:numId w:val="1"/>
        </w:numPr>
        <w:ind w:left="709"/>
      </w:pPr>
      <w:r>
        <w:t>Section 78S</w:t>
      </w:r>
      <w:r w:rsidR="005C71AB">
        <w:t xml:space="preserve">(1) requires the Commissioner </w:t>
      </w:r>
      <w:r w:rsidR="005C71AB" w:rsidRPr="22DE3283">
        <w:rPr>
          <w:rFonts w:eastAsia="Verdana"/>
        </w:rPr>
        <w:t>to investigate complaints about the failures of public authorities to have due regard to their advice. The Commissioner may also provide this report to the Northern Ireland Assembly. Yet, there is no requirement within the Bill for the public authorities being investigated to amend their</w:t>
      </w:r>
      <w:r w:rsidR="00B70BAB" w:rsidRPr="22DE3283">
        <w:rPr>
          <w:rFonts w:eastAsia="Verdana"/>
        </w:rPr>
        <w:t xml:space="preserve"> policies and practices in line with the findings and recommendations of an investigation conducted by the Commissioner. </w:t>
      </w:r>
    </w:p>
    <w:p w14:paraId="232B2AD8" w14:textId="77777777" w:rsidR="00B70BAB" w:rsidRDefault="00B70BAB" w:rsidP="00B70BAB">
      <w:pPr>
        <w:pStyle w:val="ListParagraph"/>
      </w:pPr>
    </w:p>
    <w:p w14:paraId="21FD3C54" w14:textId="77777777" w:rsidR="00630915" w:rsidRPr="00630915" w:rsidRDefault="0021029E" w:rsidP="00630915">
      <w:pPr>
        <w:pStyle w:val="ListParagraph"/>
        <w:numPr>
          <w:ilvl w:val="1"/>
          <w:numId w:val="1"/>
        </w:numPr>
        <w:ind w:left="709"/>
      </w:pPr>
      <w:r w:rsidRPr="22DE3283">
        <w:rPr>
          <w:rFonts w:eastAsia="Verdana"/>
        </w:rPr>
        <w:t xml:space="preserve">Regarding investigations, section 19 of the Welsh Language Act 1993 requires that the </w:t>
      </w:r>
      <w:r w:rsidRPr="22DE3283">
        <w:rPr>
          <w:rFonts w:eastAsia="Verdana"/>
          <w:i/>
          <w:iCs/>
        </w:rPr>
        <w:t>Comisiynydd y Gymraeg</w:t>
      </w:r>
      <w:r w:rsidRPr="22DE3283">
        <w:rPr>
          <w:rFonts w:eastAsia="Verdana"/>
        </w:rPr>
        <w:t xml:space="preserve"> provides a report of an investigation it undertakes to the public authority concerned, the Secretary of State and, if relevant, the complainant. The report may be published and can include recommendations for the public authority concerned. A similar approach is provided for within section 26 of the Official Languages Act 2003.</w:t>
      </w:r>
    </w:p>
    <w:p w14:paraId="0B001ED6" w14:textId="77777777" w:rsidR="00630915" w:rsidRPr="00630915" w:rsidRDefault="00630915" w:rsidP="00630915">
      <w:pPr>
        <w:pStyle w:val="ListParagraph"/>
        <w:rPr>
          <w:rFonts w:eastAsia="Verdana"/>
        </w:rPr>
      </w:pPr>
    </w:p>
    <w:p w14:paraId="6EE751CB" w14:textId="77777777" w:rsidR="00630915" w:rsidRPr="00630915" w:rsidRDefault="00630915" w:rsidP="00630915">
      <w:pPr>
        <w:pStyle w:val="ListParagraph"/>
        <w:numPr>
          <w:ilvl w:val="1"/>
          <w:numId w:val="1"/>
        </w:numPr>
        <w:ind w:left="709"/>
      </w:pPr>
      <w:r w:rsidRPr="22DE3283">
        <w:rPr>
          <w:rFonts w:eastAsia="Verdana"/>
        </w:rPr>
        <w:t xml:space="preserve">If the public authority does not action all of the recommendations, section 20 of the Welsh Language Act enables the </w:t>
      </w:r>
      <w:r w:rsidRPr="22DE3283">
        <w:rPr>
          <w:rFonts w:eastAsia="Verdana"/>
          <w:i/>
          <w:iCs/>
        </w:rPr>
        <w:t>Comisiynydd y</w:t>
      </w:r>
      <w:r w:rsidRPr="22DE3283">
        <w:rPr>
          <w:rFonts w:eastAsia="Verdana"/>
        </w:rPr>
        <w:t xml:space="preserve"> </w:t>
      </w:r>
      <w:r w:rsidRPr="22DE3283">
        <w:rPr>
          <w:rFonts w:eastAsia="Verdana"/>
          <w:i/>
          <w:iCs/>
        </w:rPr>
        <w:t xml:space="preserve">Gymraeg </w:t>
      </w:r>
      <w:r w:rsidRPr="22DE3283">
        <w:rPr>
          <w:rFonts w:eastAsia="Verdana"/>
        </w:rPr>
        <w:t>to refer the matter to the Secretary of State, who can</w:t>
      </w:r>
      <w:r w:rsidRPr="22DE3283">
        <w:rPr>
          <w:rFonts w:eastAsia="Verdana"/>
          <w:i/>
          <w:iCs/>
        </w:rPr>
        <w:t xml:space="preserve"> </w:t>
      </w:r>
      <w:r w:rsidRPr="22DE3283">
        <w:rPr>
          <w:rFonts w:eastAsia="Verdana"/>
        </w:rPr>
        <w:t xml:space="preserve">then make enforceable directions to the public authority concerned. In Ireland, sections 26(5) and 26(6) of the Official Languages Act 2003 provide that, in the situation where a public authority has not implemented “any recommendations” contained in the investigation report, the </w:t>
      </w:r>
      <w:r w:rsidRPr="22DE3283">
        <w:rPr>
          <w:rFonts w:eastAsia="Verdana"/>
          <w:i/>
          <w:iCs/>
        </w:rPr>
        <w:t>An Coimisinéir Te anga</w:t>
      </w:r>
      <w:r w:rsidRPr="22DE3283">
        <w:rPr>
          <w:rFonts w:eastAsia="Verdana"/>
        </w:rPr>
        <w:t xml:space="preserve"> can make a report highlighting this issue and public authorities’ responses to the Houses of the Oireachtas.</w:t>
      </w:r>
    </w:p>
    <w:p w14:paraId="3B39DC3F" w14:textId="77777777" w:rsidR="00630915" w:rsidRPr="00630915" w:rsidRDefault="00630915" w:rsidP="00630915">
      <w:pPr>
        <w:pStyle w:val="ListParagraph"/>
        <w:rPr>
          <w:rFonts w:eastAsia="Verdana"/>
        </w:rPr>
      </w:pPr>
    </w:p>
    <w:p w14:paraId="59C4D998" w14:textId="77777777" w:rsidR="00630915" w:rsidRPr="00630915" w:rsidRDefault="00630915" w:rsidP="00630915">
      <w:pPr>
        <w:pStyle w:val="ListParagraph"/>
        <w:numPr>
          <w:ilvl w:val="1"/>
          <w:numId w:val="1"/>
        </w:numPr>
        <w:ind w:left="709"/>
      </w:pPr>
      <w:r w:rsidRPr="22DE3283">
        <w:rPr>
          <w:rFonts w:eastAsia="Verdana"/>
        </w:rPr>
        <w:t xml:space="preserve">Furthermore, under sections 27 and 28 of the Official Languages Act 2003, an individual has the ability to apply for compensation or appeal to the High Court on the basis of the </w:t>
      </w:r>
      <w:r w:rsidRPr="22DE3283">
        <w:rPr>
          <w:rFonts w:eastAsia="Verdana"/>
          <w:i/>
          <w:iCs/>
        </w:rPr>
        <w:t>An Coimisinéir Te</w:t>
      </w:r>
      <w:r w:rsidRPr="22DE3283">
        <w:rPr>
          <w:rFonts w:eastAsia="Verdana"/>
        </w:rPr>
        <w:t xml:space="preserve"> </w:t>
      </w:r>
      <w:r w:rsidRPr="22DE3283">
        <w:rPr>
          <w:rFonts w:eastAsia="Verdana"/>
          <w:i/>
          <w:iCs/>
        </w:rPr>
        <w:t xml:space="preserve">anga’s </w:t>
      </w:r>
      <w:r w:rsidRPr="22DE3283">
        <w:rPr>
          <w:rFonts w:eastAsia="Verdana"/>
        </w:rPr>
        <w:t>findings. In Wales, under section 8 of the Welsh Language</w:t>
      </w:r>
      <w:r w:rsidRPr="22DE3283">
        <w:rPr>
          <w:rFonts w:eastAsia="Verdana"/>
          <w:i/>
          <w:iCs/>
        </w:rPr>
        <w:t xml:space="preserve"> </w:t>
      </w:r>
      <w:r w:rsidRPr="22DE3283">
        <w:rPr>
          <w:rFonts w:eastAsia="Verdana"/>
        </w:rPr>
        <w:t xml:space="preserve">(Wales) Measure 2011, the </w:t>
      </w:r>
      <w:r w:rsidRPr="22DE3283">
        <w:rPr>
          <w:rFonts w:eastAsia="Verdana"/>
          <w:i/>
          <w:iCs/>
        </w:rPr>
        <w:t>Comisiynydd y Gymraeg</w:t>
      </w:r>
      <w:r w:rsidRPr="22DE3283">
        <w:rPr>
          <w:rFonts w:eastAsia="Verdana"/>
        </w:rPr>
        <w:t xml:space="preserve"> can institute or intervene </w:t>
      </w:r>
      <w:r w:rsidRPr="22DE3283">
        <w:rPr>
          <w:rFonts w:eastAsia="Verdana"/>
        </w:rPr>
        <w:lastRenderedPageBreak/>
        <w:t>in a legal case linked to its functions. No similar provisions are made in this present Bill.</w:t>
      </w:r>
    </w:p>
    <w:p w14:paraId="6FDC7EBF" w14:textId="77777777" w:rsidR="00630915" w:rsidRPr="00630915" w:rsidRDefault="00630915" w:rsidP="00630915">
      <w:pPr>
        <w:pStyle w:val="ListParagraph"/>
        <w:rPr>
          <w:rFonts w:eastAsia="Verdana"/>
          <w:b/>
        </w:rPr>
      </w:pPr>
    </w:p>
    <w:p w14:paraId="42917596" w14:textId="36B50B2C" w:rsidR="002A5EAC" w:rsidRPr="0009797A" w:rsidRDefault="00630915" w:rsidP="0009797A">
      <w:pPr>
        <w:pStyle w:val="ListParagraph"/>
        <w:numPr>
          <w:ilvl w:val="1"/>
          <w:numId w:val="1"/>
        </w:numPr>
        <w:ind w:left="709"/>
        <w:rPr>
          <w:rFonts w:eastAsia="Verdana"/>
        </w:rPr>
      </w:pPr>
      <w:r w:rsidRPr="22DE3283">
        <w:rPr>
          <w:rFonts w:eastAsia="Verdana"/>
          <w:b/>
          <w:bCs/>
        </w:rPr>
        <w:t xml:space="preserve">The NIHRC recommends that section 78S is strengthened to ensure that public authorities take seriously the findings and recommendations of an investigation conducted by the </w:t>
      </w:r>
      <w:r w:rsidR="00A54597" w:rsidRPr="22DE3283">
        <w:rPr>
          <w:rFonts w:eastAsia="Verdana"/>
          <w:b/>
          <w:bCs/>
        </w:rPr>
        <w:t xml:space="preserve">Ulster Scots/Ulster British </w:t>
      </w:r>
      <w:r w:rsidRPr="22DE3283">
        <w:rPr>
          <w:rFonts w:eastAsia="Verdana"/>
          <w:b/>
          <w:bCs/>
        </w:rPr>
        <w:t xml:space="preserve">Commissioner. </w:t>
      </w:r>
      <w:r w:rsidR="00ED2034">
        <w:rPr>
          <w:rFonts w:eastAsia="Verdana"/>
          <w:b/>
          <w:bCs/>
        </w:rPr>
        <w:t>This may be achieved by ensuring that public authorities’ failure to co-operate with investigations could lead to specific penalties.</w:t>
      </w:r>
    </w:p>
    <w:p w14:paraId="6158C0F3" w14:textId="77777777" w:rsidR="002A5EAC" w:rsidRPr="002A5EAC" w:rsidRDefault="002A5EAC" w:rsidP="002A5EAC">
      <w:pPr>
        <w:pStyle w:val="ListParagraph"/>
        <w:rPr>
          <w:rFonts w:eastAsia="Verdana"/>
          <w:b/>
        </w:rPr>
      </w:pPr>
    </w:p>
    <w:p w14:paraId="1871FAD7" w14:textId="031BC2AE" w:rsidR="001A7B56" w:rsidRPr="00261082" w:rsidRDefault="002A5EAC" w:rsidP="007D7624">
      <w:pPr>
        <w:pStyle w:val="ListParagraph"/>
        <w:numPr>
          <w:ilvl w:val="1"/>
          <w:numId w:val="1"/>
        </w:numPr>
        <w:ind w:left="709"/>
        <w:rPr>
          <w:rFonts w:eastAsia="Verdana"/>
        </w:rPr>
      </w:pPr>
      <w:r w:rsidRPr="00261082">
        <w:rPr>
          <w:rFonts w:eastAsia="Verdana"/>
          <w:b/>
          <w:bCs/>
        </w:rPr>
        <w:t xml:space="preserve">The NIHRC recommends that section 78S is amended to include specific remedial provisions, such as making statutory provision for compensation or providing the </w:t>
      </w:r>
      <w:r w:rsidR="00A54597" w:rsidRPr="00261082">
        <w:rPr>
          <w:rFonts w:eastAsia="Verdana"/>
          <w:b/>
          <w:bCs/>
        </w:rPr>
        <w:t xml:space="preserve">Ulster Scots/Ulster British </w:t>
      </w:r>
      <w:r w:rsidRPr="00261082">
        <w:rPr>
          <w:rFonts w:eastAsia="Verdana"/>
          <w:b/>
          <w:bCs/>
        </w:rPr>
        <w:t>Commissioner with powers to support an individual to take legal action or intervene in cases</w:t>
      </w:r>
      <w:r w:rsidR="00261082">
        <w:rPr>
          <w:rFonts w:eastAsia="Verdana"/>
          <w:b/>
          <w:bCs/>
        </w:rPr>
        <w:t>.</w:t>
      </w:r>
    </w:p>
    <w:p w14:paraId="5B082C9B" w14:textId="77777777" w:rsidR="00261082" w:rsidRPr="00261082" w:rsidRDefault="00261082" w:rsidP="00261082">
      <w:pPr>
        <w:rPr>
          <w:rFonts w:eastAsia="Verdana"/>
        </w:rPr>
      </w:pPr>
    </w:p>
    <w:p w14:paraId="55652891" w14:textId="77777777" w:rsidR="001A7B56" w:rsidRPr="001A7B56" w:rsidRDefault="002A5EAC" w:rsidP="001A7B56">
      <w:pPr>
        <w:pStyle w:val="ListParagraph"/>
        <w:numPr>
          <w:ilvl w:val="1"/>
          <w:numId w:val="1"/>
        </w:numPr>
        <w:ind w:left="709"/>
      </w:pPr>
      <w:r w:rsidRPr="22DE3283">
        <w:rPr>
          <w:rFonts w:eastAsia="Verdana"/>
        </w:rPr>
        <w:t>Concerns have been raised with the NIHRC that there are no safeguards contained within the Bill to ensure that the investigation function of the Commissioner and the Commissioner is not used unreasonably.</w:t>
      </w:r>
    </w:p>
    <w:p w14:paraId="24D223A3" w14:textId="77777777" w:rsidR="001A7B56" w:rsidRPr="001A7B56" w:rsidRDefault="001A7B56" w:rsidP="001A7B56">
      <w:pPr>
        <w:pStyle w:val="ListParagraph"/>
        <w:rPr>
          <w:rFonts w:eastAsia="Verdana"/>
        </w:rPr>
      </w:pPr>
    </w:p>
    <w:p w14:paraId="12C0F40D" w14:textId="77777777" w:rsidR="00C57489" w:rsidRPr="00C57489" w:rsidRDefault="002A5EAC" w:rsidP="00C57489">
      <w:pPr>
        <w:pStyle w:val="ListParagraph"/>
        <w:numPr>
          <w:ilvl w:val="1"/>
          <w:numId w:val="1"/>
        </w:numPr>
        <w:ind w:left="709"/>
      </w:pPr>
      <w:r w:rsidRPr="001A7B56">
        <w:rPr>
          <w:rFonts w:eastAsia="Verdana"/>
        </w:rPr>
        <w:t xml:space="preserve">The Welsh legislation is crafted in a way to ensure that the powers of the </w:t>
      </w:r>
      <w:r w:rsidRPr="22DE3283">
        <w:rPr>
          <w:rFonts w:eastAsia="Verdana"/>
          <w:i/>
          <w:iCs/>
        </w:rPr>
        <w:t>Comisiynydd y Gymraeg</w:t>
      </w:r>
      <w:r w:rsidRPr="001A7B56">
        <w:rPr>
          <w:rFonts w:eastAsia="Verdana"/>
        </w:rPr>
        <w:t xml:space="preserve"> cannot be used where “unreasonable or disproportionate”.</w:t>
      </w:r>
      <w:r w:rsidR="00BB1D9A">
        <w:rPr>
          <w:rStyle w:val="FootnoteReference"/>
          <w:rFonts w:eastAsia="Verdana"/>
        </w:rPr>
        <w:footnoteReference w:id="97"/>
      </w:r>
    </w:p>
    <w:p w14:paraId="0F5F4D46" w14:textId="77777777" w:rsidR="00C57489" w:rsidRPr="00C57489" w:rsidRDefault="00C57489" w:rsidP="00C57489">
      <w:pPr>
        <w:pStyle w:val="ListParagraph"/>
        <w:rPr>
          <w:rFonts w:eastAsia="Verdana"/>
          <w:b/>
        </w:rPr>
      </w:pPr>
    </w:p>
    <w:p w14:paraId="61F60DF3" w14:textId="5FA402DC" w:rsidR="00C57489" w:rsidRPr="00C57489" w:rsidRDefault="002A5EAC" w:rsidP="00C57489">
      <w:pPr>
        <w:pStyle w:val="ListParagraph"/>
        <w:numPr>
          <w:ilvl w:val="1"/>
          <w:numId w:val="1"/>
        </w:numPr>
        <w:ind w:left="709"/>
      </w:pPr>
      <w:r w:rsidRPr="22DE3283">
        <w:rPr>
          <w:rFonts w:eastAsia="Verdana"/>
          <w:b/>
          <w:bCs/>
        </w:rPr>
        <w:t xml:space="preserve">The NIHRC recommends that </w:t>
      </w:r>
      <w:r w:rsidR="00C940E8" w:rsidRPr="22DE3283">
        <w:rPr>
          <w:rFonts w:eastAsia="Verdana"/>
          <w:b/>
          <w:bCs/>
        </w:rPr>
        <w:t xml:space="preserve">section </w:t>
      </w:r>
      <w:r w:rsidRPr="22DE3283">
        <w:rPr>
          <w:rFonts w:eastAsia="Verdana"/>
          <w:b/>
          <w:bCs/>
        </w:rPr>
        <w:t>78</w:t>
      </w:r>
      <w:r w:rsidR="00C940E8" w:rsidRPr="22DE3283">
        <w:rPr>
          <w:rFonts w:eastAsia="Verdana"/>
          <w:b/>
          <w:bCs/>
        </w:rPr>
        <w:t xml:space="preserve">S </w:t>
      </w:r>
      <w:r w:rsidRPr="22DE3283">
        <w:rPr>
          <w:rFonts w:eastAsia="Verdana"/>
          <w:b/>
          <w:bCs/>
        </w:rPr>
        <w:t xml:space="preserve">is amended to include safeguards to ensure that the </w:t>
      </w:r>
      <w:r w:rsidR="00A54597" w:rsidRPr="22DE3283">
        <w:rPr>
          <w:rFonts w:eastAsia="Verdana"/>
          <w:b/>
          <w:bCs/>
        </w:rPr>
        <w:t xml:space="preserve">Ulster Scots/Ulster British </w:t>
      </w:r>
      <w:r w:rsidRPr="22DE3283">
        <w:rPr>
          <w:rFonts w:eastAsia="Verdana"/>
          <w:b/>
          <w:bCs/>
        </w:rPr>
        <w:t xml:space="preserve">Commissioner’s investigation function cannot be exercised unreasonably. </w:t>
      </w:r>
    </w:p>
    <w:p w14:paraId="37820835" w14:textId="77777777" w:rsidR="00C57489" w:rsidRPr="00C57489" w:rsidRDefault="00C57489" w:rsidP="00C57489">
      <w:pPr>
        <w:pStyle w:val="ListParagraph"/>
        <w:rPr>
          <w:rFonts w:eastAsia="Verdana"/>
        </w:rPr>
      </w:pPr>
    </w:p>
    <w:p w14:paraId="11F57035" w14:textId="77777777" w:rsidR="009877A4" w:rsidRPr="009877A4" w:rsidRDefault="002A5EAC" w:rsidP="009877A4">
      <w:pPr>
        <w:pStyle w:val="ListParagraph"/>
        <w:numPr>
          <w:ilvl w:val="1"/>
          <w:numId w:val="1"/>
        </w:numPr>
        <w:ind w:left="709"/>
      </w:pPr>
      <w:r w:rsidRPr="22DE3283">
        <w:rPr>
          <w:rFonts w:eastAsia="Verdana"/>
        </w:rPr>
        <w:t xml:space="preserve">While </w:t>
      </w:r>
      <w:r w:rsidR="00C57489" w:rsidRPr="22DE3283">
        <w:rPr>
          <w:rFonts w:eastAsia="Verdana"/>
        </w:rPr>
        <w:t>section 78S</w:t>
      </w:r>
      <w:r w:rsidRPr="22DE3283">
        <w:rPr>
          <w:rFonts w:eastAsia="Verdana"/>
        </w:rPr>
        <w:t xml:space="preserve"> includes a power to investigate complaints, the Commissioner does not have the power to undertake own motion investigations.</w:t>
      </w:r>
    </w:p>
    <w:p w14:paraId="0FDE6E82" w14:textId="77777777" w:rsidR="009877A4" w:rsidRPr="009877A4" w:rsidRDefault="009877A4" w:rsidP="009877A4">
      <w:pPr>
        <w:pStyle w:val="ListParagraph"/>
        <w:rPr>
          <w:rFonts w:eastAsia="Verdana"/>
        </w:rPr>
      </w:pPr>
    </w:p>
    <w:p w14:paraId="28F5E2CA" w14:textId="77777777" w:rsidR="009877A4" w:rsidRPr="009877A4" w:rsidRDefault="002A5EAC" w:rsidP="009877A4">
      <w:pPr>
        <w:pStyle w:val="ListParagraph"/>
        <w:numPr>
          <w:ilvl w:val="1"/>
          <w:numId w:val="1"/>
        </w:numPr>
        <w:ind w:left="709"/>
      </w:pPr>
      <w:r w:rsidRPr="22DE3283">
        <w:rPr>
          <w:rFonts w:eastAsia="Verdana"/>
        </w:rPr>
        <w:t xml:space="preserve">Section 7(1) of the Welsh Language (Wales) Measures 2011, provides that the </w:t>
      </w:r>
      <w:r w:rsidRPr="22DE3283">
        <w:rPr>
          <w:rFonts w:eastAsia="Verdana"/>
          <w:i/>
          <w:iCs/>
        </w:rPr>
        <w:t>Comisiynydd y Gymraeg</w:t>
      </w:r>
      <w:r w:rsidRPr="22DE3283">
        <w:rPr>
          <w:rFonts w:eastAsia="Verdana"/>
        </w:rPr>
        <w:t xml:space="preserve"> “may conduct an inquiry into any matter relating to any of the Commissioner’s functions”. Section 61 of the 2011 Measures also permits the Commissioner in</w:t>
      </w:r>
      <w:r w:rsidR="009877A4" w:rsidRPr="22DE3283">
        <w:rPr>
          <w:rFonts w:eastAsia="Verdana"/>
        </w:rPr>
        <w:t xml:space="preserve"> Wales to conduct investigations into non-compliance with standards. Section </w:t>
      </w:r>
      <w:r w:rsidR="009877A4" w:rsidRPr="22DE3283">
        <w:rPr>
          <w:rFonts w:eastAsia="Verdana"/>
        </w:rPr>
        <w:lastRenderedPageBreak/>
        <w:t>21(b) of the Official Languages Act 2003 enables the Commissioner to “take all necessary measures within his or her authority to ensure compliance by public bodies with the provisions of this Act” and section 23 makes it clear that this includes conducting investigations.</w:t>
      </w:r>
    </w:p>
    <w:p w14:paraId="7C0A20B8" w14:textId="77777777" w:rsidR="009877A4" w:rsidRPr="009877A4" w:rsidRDefault="009877A4" w:rsidP="009877A4">
      <w:pPr>
        <w:pStyle w:val="ListParagraph"/>
        <w:rPr>
          <w:rFonts w:eastAsia="Verdana"/>
          <w:b/>
        </w:rPr>
      </w:pPr>
    </w:p>
    <w:p w14:paraId="13F15B92" w14:textId="50BFAD0D" w:rsidR="009877A4" w:rsidRPr="009877A4" w:rsidRDefault="009877A4" w:rsidP="22DE3283">
      <w:pPr>
        <w:pStyle w:val="ListParagraph"/>
        <w:numPr>
          <w:ilvl w:val="1"/>
          <w:numId w:val="1"/>
        </w:numPr>
        <w:ind w:left="709"/>
      </w:pPr>
      <w:r w:rsidRPr="22DE3283">
        <w:rPr>
          <w:rFonts w:eastAsia="Verdana"/>
          <w:b/>
          <w:bCs/>
        </w:rPr>
        <w:t xml:space="preserve">The NIHRC recommends that section 78S is amended to </w:t>
      </w:r>
      <w:r w:rsidR="00D41905">
        <w:rPr>
          <w:rFonts w:eastAsia="Verdana"/>
          <w:b/>
          <w:bCs/>
        </w:rPr>
        <w:t xml:space="preserve">provide </w:t>
      </w:r>
      <w:r w:rsidRPr="22DE3283">
        <w:rPr>
          <w:rFonts w:eastAsia="Verdana"/>
          <w:b/>
          <w:bCs/>
        </w:rPr>
        <w:t xml:space="preserve">the </w:t>
      </w:r>
      <w:r w:rsidR="00A54597" w:rsidRPr="22DE3283">
        <w:rPr>
          <w:rFonts w:eastAsia="Verdana"/>
          <w:b/>
          <w:bCs/>
        </w:rPr>
        <w:t xml:space="preserve">Ulster Scots/Ulster British </w:t>
      </w:r>
      <w:r w:rsidRPr="22DE3283">
        <w:rPr>
          <w:rFonts w:eastAsia="Verdana"/>
          <w:b/>
          <w:bCs/>
        </w:rPr>
        <w:t xml:space="preserve">Commissioner </w:t>
      </w:r>
      <w:r w:rsidR="00D41905">
        <w:rPr>
          <w:rFonts w:eastAsia="Verdana"/>
          <w:b/>
          <w:bCs/>
        </w:rPr>
        <w:t xml:space="preserve">with the </w:t>
      </w:r>
      <w:r w:rsidRPr="22DE3283">
        <w:rPr>
          <w:rFonts w:eastAsia="Verdana"/>
          <w:b/>
          <w:bCs/>
        </w:rPr>
        <w:t>power to initiate ‘own motion’ investigations.</w:t>
      </w:r>
    </w:p>
    <w:p w14:paraId="2D52B533" w14:textId="77777777" w:rsidR="009877A4" w:rsidRPr="009877A4" w:rsidRDefault="009877A4" w:rsidP="009877A4">
      <w:pPr>
        <w:pStyle w:val="ListParagraph"/>
        <w:rPr>
          <w:rFonts w:eastAsia="Verdana"/>
        </w:rPr>
      </w:pPr>
    </w:p>
    <w:p w14:paraId="5042B4DC" w14:textId="77777777" w:rsidR="009877A4" w:rsidRPr="009877A4" w:rsidRDefault="009877A4" w:rsidP="009877A4">
      <w:pPr>
        <w:pStyle w:val="ListParagraph"/>
        <w:numPr>
          <w:ilvl w:val="1"/>
          <w:numId w:val="1"/>
        </w:numPr>
        <w:ind w:left="709"/>
      </w:pPr>
      <w:r w:rsidRPr="22DE3283">
        <w:rPr>
          <w:rFonts w:eastAsia="Verdana"/>
        </w:rPr>
        <w:t>The Commissioner does not have the power within the Bill to compel evidence in exercising its investigatory function.</w:t>
      </w:r>
    </w:p>
    <w:p w14:paraId="2A213982" w14:textId="77777777" w:rsidR="009877A4" w:rsidRPr="009877A4" w:rsidRDefault="009877A4" w:rsidP="009877A4">
      <w:pPr>
        <w:pStyle w:val="ListParagraph"/>
        <w:rPr>
          <w:rFonts w:eastAsia="Verdana"/>
          <w:b/>
        </w:rPr>
      </w:pPr>
    </w:p>
    <w:p w14:paraId="3C6AB089" w14:textId="7D65DF53" w:rsidR="0021029E" w:rsidRPr="00C80EFF" w:rsidRDefault="009877A4" w:rsidP="22DE3283">
      <w:pPr>
        <w:pStyle w:val="ListParagraph"/>
        <w:numPr>
          <w:ilvl w:val="1"/>
          <w:numId w:val="1"/>
        </w:numPr>
        <w:ind w:left="709"/>
      </w:pPr>
      <w:r w:rsidRPr="22DE3283">
        <w:rPr>
          <w:rFonts w:eastAsia="Verdana"/>
          <w:b/>
          <w:bCs/>
        </w:rPr>
        <w:t xml:space="preserve">The NIHRC recommends that section 78S is amended to include provision for the </w:t>
      </w:r>
      <w:r w:rsidR="00A54597" w:rsidRPr="22DE3283">
        <w:rPr>
          <w:rFonts w:eastAsia="Verdana"/>
          <w:b/>
          <w:bCs/>
        </w:rPr>
        <w:t>Ulster Scots/Ulster British</w:t>
      </w:r>
      <w:r w:rsidRPr="22DE3283">
        <w:rPr>
          <w:rFonts w:eastAsia="Verdana"/>
          <w:b/>
          <w:bCs/>
        </w:rPr>
        <w:t xml:space="preserve"> Commissioner to compel evidence in exercising its investigatory powers.</w:t>
      </w:r>
    </w:p>
    <w:p w14:paraId="3ACB939F" w14:textId="77777777" w:rsidR="00453BE5" w:rsidRDefault="00453BE5" w:rsidP="009877A4"/>
    <w:p w14:paraId="0A3E7448" w14:textId="7642859F" w:rsidR="000A410B" w:rsidRPr="000A410B" w:rsidRDefault="00B63E7A" w:rsidP="000A410B">
      <w:pPr>
        <w:pStyle w:val="Heading1"/>
      </w:pPr>
      <w:bookmarkStart w:id="23" w:name="_Toc105510143"/>
      <w:r>
        <w:t xml:space="preserve">Clause </w:t>
      </w:r>
      <w:r w:rsidR="00E955D2">
        <w:t>4</w:t>
      </w:r>
      <w:r>
        <w:t xml:space="preserve"> </w:t>
      </w:r>
      <w:r w:rsidR="00E955D2">
        <w:t>–</w:t>
      </w:r>
      <w:r>
        <w:t xml:space="preserve"> </w:t>
      </w:r>
      <w:r w:rsidR="00E955D2">
        <w:t>Use of languages other than English in proceedings</w:t>
      </w:r>
      <w:bookmarkEnd w:id="23"/>
    </w:p>
    <w:p w14:paraId="367A624B" w14:textId="32FC50CC" w:rsidR="00B509EA" w:rsidRPr="00F004A1" w:rsidRDefault="007467C2" w:rsidP="00D813BF">
      <w:pPr>
        <w:pStyle w:val="ListParagraph"/>
        <w:numPr>
          <w:ilvl w:val="1"/>
          <w:numId w:val="1"/>
        </w:numPr>
        <w:ind w:left="709"/>
      </w:pPr>
      <w:r>
        <w:rPr>
          <w:rFonts w:eastAsia="Verdana"/>
        </w:rPr>
        <w:t xml:space="preserve">Clause 4 of the Identity and Language (Northern Ireland) Bill </w:t>
      </w:r>
      <w:r w:rsidR="00F51C32">
        <w:rPr>
          <w:rFonts w:eastAsia="Verdana"/>
        </w:rPr>
        <w:t>repeals the Administration of Justice (Language) Act (Ireland) 1737</w:t>
      </w:r>
      <w:r w:rsidR="00595B32">
        <w:rPr>
          <w:rFonts w:eastAsia="Verdana"/>
        </w:rPr>
        <w:t xml:space="preserve">, enabling </w:t>
      </w:r>
      <w:r w:rsidR="00E95D49" w:rsidRPr="009332F4">
        <w:rPr>
          <w:rFonts w:eastAsia="Verdana"/>
        </w:rPr>
        <w:t>languages other than English to be used in the Courts</w:t>
      </w:r>
      <w:r w:rsidR="00D813BF" w:rsidRPr="00761796">
        <w:rPr>
          <w:rFonts w:eastAsia="Verdana"/>
        </w:rPr>
        <w:t>.</w:t>
      </w:r>
      <w:r w:rsidR="00D813BF">
        <w:rPr>
          <w:rFonts w:eastAsia="Verdana"/>
        </w:rPr>
        <w:t xml:space="preserve"> </w:t>
      </w:r>
      <w:r w:rsidR="002F0017" w:rsidRPr="00D813BF">
        <w:rPr>
          <w:rFonts w:eastAsia="Verdana"/>
        </w:rPr>
        <w:t>New Decade, New Approach</w:t>
      </w:r>
      <w:r w:rsidR="00FF7E01">
        <w:rPr>
          <w:rFonts w:eastAsia="Verdana"/>
        </w:rPr>
        <w:t xml:space="preserve"> states that</w:t>
      </w:r>
      <w:r w:rsidR="002F0017" w:rsidRPr="00D813BF">
        <w:rPr>
          <w:rFonts w:eastAsia="Verdana"/>
        </w:rPr>
        <w:t>:</w:t>
      </w:r>
    </w:p>
    <w:p w14:paraId="359EDA2E" w14:textId="77777777" w:rsidR="00F004A1" w:rsidRDefault="00F004A1" w:rsidP="00F004A1">
      <w:pPr>
        <w:pStyle w:val="ListParagraph"/>
        <w:ind w:left="709"/>
        <w:rPr>
          <w:rFonts w:eastAsia="Verdana"/>
        </w:rPr>
      </w:pPr>
    </w:p>
    <w:p w14:paraId="31751ADF" w14:textId="7EF0D8FC" w:rsidR="00F004A1" w:rsidRDefault="00F004A1" w:rsidP="00F004A1">
      <w:pPr>
        <w:pStyle w:val="ListParagraph"/>
        <w:rPr>
          <w:rFonts w:eastAsia="Verdana"/>
        </w:rPr>
      </w:pPr>
      <w:r>
        <w:rPr>
          <w:rFonts w:eastAsia="Verdana"/>
        </w:rPr>
        <w:t>the legislation in respect of Irish language will… make any necessary statutory provision for births, marriages and deaths to be registrable through Irish, and for wills to be validly made in Irish, as an option and matter for individual choice. Irish and other languages will be facilitated when deemed necessary by the courts.</w:t>
      </w:r>
    </w:p>
    <w:p w14:paraId="6C4C15A0" w14:textId="77777777" w:rsidR="00F54F5A" w:rsidRPr="009F1E38" w:rsidRDefault="00F54F5A" w:rsidP="00D813BF"/>
    <w:p w14:paraId="1E1EBA80" w14:textId="72A3E945" w:rsidR="00CF3B6F" w:rsidRPr="00CF3B6F" w:rsidRDefault="00B56255" w:rsidP="00CF3B6F">
      <w:pPr>
        <w:pStyle w:val="ListParagraph"/>
        <w:numPr>
          <w:ilvl w:val="1"/>
          <w:numId w:val="1"/>
        </w:numPr>
        <w:ind w:left="709"/>
        <w:rPr>
          <w:b/>
          <w:bCs/>
        </w:rPr>
      </w:pPr>
      <w:r>
        <w:rPr>
          <w:rFonts w:eastAsia="Verdana"/>
        </w:rPr>
        <w:t>The NIHRC notes that the Bill does not place any obligations on the NI Executive to accommodate Irish speakers engaging with the judicial system.</w:t>
      </w:r>
      <w:r w:rsidR="009E2946">
        <w:rPr>
          <w:rFonts w:eastAsia="Verdana"/>
        </w:rPr>
        <w:t xml:space="preserve"> </w:t>
      </w:r>
      <w:r w:rsidR="00FF7E01">
        <w:rPr>
          <w:rFonts w:eastAsia="Verdana"/>
        </w:rPr>
        <w:t xml:space="preserve">In March 2022, the Minister of Finance enacted regulations enabling </w:t>
      </w:r>
      <w:r w:rsidR="00C303E1">
        <w:rPr>
          <w:rFonts w:eastAsia="Verdana"/>
        </w:rPr>
        <w:t xml:space="preserve">new </w:t>
      </w:r>
      <w:r w:rsidR="00FF7E01">
        <w:rPr>
          <w:rFonts w:eastAsia="Verdana"/>
        </w:rPr>
        <w:t>registration</w:t>
      </w:r>
      <w:r w:rsidR="00C303E1">
        <w:rPr>
          <w:rFonts w:eastAsia="Verdana"/>
        </w:rPr>
        <w:t>s</w:t>
      </w:r>
      <w:r w:rsidR="00FF7E01">
        <w:rPr>
          <w:rFonts w:eastAsia="Verdana"/>
        </w:rPr>
        <w:t xml:space="preserve"> of </w:t>
      </w:r>
      <w:r w:rsidR="00FF7E01" w:rsidRPr="00761796">
        <w:rPr>
          <w:rFonts w:eastAsia="Verdana"/>
        </w:rPr>
        <w:t xml:space="preserve">births, marriages, civil partnerships and deaths </w:t>
      </w:r>
      <w:r w:rsidR="00C00763">
        <w:rPr>
          <w:rFonts w:eastAsia="Verdana"/>
        </w:rPr>
        <w:t>to be</w:t>
      </w:r>
      <w:r w:rsidR="002B78B8">
        <w:rPr>
          <w:rFonts w:eastAsia="Verdana"/>
        </w:rPr>
        <w:t xml:space="preserve"> produced with the choice of certificate headings</w:t>
      </w:r>
      <w:r w:rsidR="00C00763">
        <w:rPr>
          <w:rFonts w:eastAsia="Verdana"/>
        </w:rPr>
        <w:t xml:space="preserve"> </w:t>
      </w:r>
      <w:r w:rsidR="00FF7E01" w:rsidRPr="00761796">
        <w:rPr>
          <w:rFonts w:eastAsia="Verdana"/>
        </w:rPr>
        <w:t>in English, Irish, or Bi-lingual English and Irish</w:t>
      </w:r>
      <w:r w:rsidR="00463425">
        <w:rPr>
          <w:rFonts w:eastAsia="Verdana"/>
        </w:rPr>
        <w:t>, with all content remaining in English</w:t>
      </w:r>
      <w:r w:rsidR="00ED2CFA" w:rsidRPr="00ED2CFA">
        <w:rPr>
          <w:rFonts w:eastAsia="Verdana"/>
        </w:rPr>
        <w:t>.</w:t>
      </w:r>
      <w:r w:rsidR="00775827">
        <w:rPr>
          <w:rStyle w:val="FootnoteReference"/>
          <w:rFonts w:eastAsia="Verdana"/>
        </w:rPr>
        <w:footnoteReference w:id="98"/>
      </w:r>
      <w:r w:rsidR="00ED2CFA" w:rsidRPr="00ED2CFA">
        <w:rPr>
          <w:rFonts w:eastAsia="Verdana"/>
        </w:rPr>
        <w:t xml:space="preserve"> While</w:t>
      </w:r>
      <w:r w:rsidR="00ED2CFA">
        <w:rPr>
          <w:rFonts w:eastAsia="Verdana"/>
          <w:b/>
          <w:bCs/>
        </w:rPr>
        <w:t xml:space="preserve"> </w:t>
      </w:r>
      <w:r w:rsidR="00ED2CFA" w:rsidRPr="00ED2CFA">
        <w:rPr>
          <w:rFonts w:eastAsia="Verdana"/>
        </w:rPr>
        <w:t>t</w:t>
      </w:r>
      <w:r w:rsidR="00DE241F">
        <w:rPr>
          <w:rFonts w:eastAsia="Verdana"/>
        </w:rPr>
        <w:t xml:space="preserve">his is a </w:t>
      </w:r>
      <w:r w:rsidR="002A68B7">
        <w:rPr>
          <w:rFonts w:eastAsia="Verdana"/>
        </w:rPr>
        <w:t xml:space="preserve">significant and </w:t>
      </w:r>
      <w:r w:rsidR="00DE241F">
        <w:rPr>
          <w:rFonts w:eastAsia="Verdana"/>
        </w:rPr>
        <w:t>positive development</w:t>
      </w:r>
      <w:r w:rsidR="004629DF">
        <w:rPr>
          <w:rFonts w:eastAsia="Verdana"/>
        </w:rPr>
        <w:t xml:space="preserve">, </w:t>
      </w:r>
      <w:r w:rsidR="00552C4D">
        <w:rPr>
          <w:rFonts w:eastAsia="Verdana"/>
        </w:rPr>
        <w:t>further steps will need to be taken</w:t>
      </w:r>
      <w:r w:rsidR="00494F9B">
        <w:rPr>
          <w:rFonts w:eastAsia="Verdana"/>
        </w:rPr>
        <w:t xml:space="preserve"> in order to deliver</w:t>
      </w:r>
      <w:r w:rsidR="00A10E12">
        <w:rPr>
          <w:rFonts w:eastAsia="Verdana"/>
        </w:rPr>
        <w:t xml:space="preserve"> </w:t>
      </w:r>
      <w:r w:rsidR="00A10E12">
        <w:rPr>
          <w:rFonts w:eastAsia="Verdana"/>
        </w:rPr>
        <w:lastRenderedPageBreak/>
        <w:t>fully</w:t>
      </w:r>
      <w:r w:rsidR="00494F9B">
        <w:rPr>
          <w:rFonts w:eastAsia="Verdana"/>
        </w:rPr>
        <w:t xml:space="preserve"> on the commitment in New Decade, New Approach</w:t>
      </w:r>
      <w:r w:rsidR="003426A4">
        <w:rPr>
          <w:rFonts w:eastAsia="Verdana"/>
        </w:rPr>
        <w:t xml:space="preserve"> and </w:t>
      </w:r>
      <w:r w:rsidR="00BE009B">
        <w:rPr>
          <w:rFonts w:eastAsia="Verdana"/>
        </w:rPr>
        <w:t>enable the full registration process to be conducted in Irish.</w:t>
      </w:r>
    </w:p>
    <w:p w14:paraId="69F11B79" w14:textId="77777777" w:rsidR="00FF7E01" w:rsidRPr="00CF3B6F" w:rsidRDefault="00FF7E01" w:rsidP="00CF3B6F">
      <w:pPr>
        <w:rPr>
          <w:b/>
          <w:bCs/>
        </w:rPr>
      </w:pPr>
    </w:p>
    <w:p w14:paraId="48ABF074" w14:textId="61BAF0E1" w:rsidR="00FC51AF" w:rsidRPr="00CF3B6F" w:rsidRDefault="009F1E38" w:rsidP="00FC51AF">
      <w:pPr>
        <w:pStyle w:val="ListParagraph"/>
        <w:numPr>
          <w:ilvl w:val="1"/>
          <w:numId w:val="1"/>
        </w:numPr>
        <w:ind w:left="709"/>
        <w:rPr>
          <w:b/>
          <w:bCs/>
        </w:rPr>
      </w:pPr>
      <w:r w:rsidRPr="00F54F5A">
        <w:rPr>
          <w:rFonts w:eastAsia="Verdana"/>
          <w:b/>
          <w:bCs/>
        </w:rPr>
        <w:t xml:space="preserve">The NIHRC welcomes clause 4 of the Bill </w:t>
      </w:r>
      <w:r w:rsidR="00F54F5A" w:rsidRPr="00F54F5A">
        <w:rPr>
          <w:rFonts w:eastAsia="Verdana"/>
          <w:b/>
          <w:bCs/>
        </w:rPr>
        <w:t>which repeals Administration of Justice (Language) Act (Ireland) 1737 and facilitates the use of languages other than English in</w:t>
      </w:r>
      <w:r w:rsidR="004A7F72">
        <w:rPr>
          <w:rFonts w:eastAsia="Verdana"/>
          <w:b/>
          <w:bCs/>
        </w:rPr>
        <w:t xml:space="preserve"> court</w:t>
      </w:r>
      <w:r w:rsidR="00F54F5A" w:rsidRPr="00F54F5A">
        <w:rPr>
          <w:rFonts w:eastAsia="Verdana"/>
          <w:b/>
          <w:bCs/>
        </w:rPr>
        <w:t xml:space="preserve"> proceedings</w:t>
      </w:r>
      <w:r w:rsidR="00C7187B">
        <w:rPr>
          <w:rFonts w:eastAsia="Verdana"/>
          <w:b/>
          <w:bCs/>
        </w:rPr>
        <w:t xml:space="preserve">. </w:t>
      </w:r>
    </w:p>
    <w:p w14:paraId="495E2956" w14:textId="77777777" w:rsidR="00E955D2" w:rsidRDefault="00E955D2" w:rsidP="00E955D2">
      <w:pPr>
        <w:pStyle w:val="Heading1"/>
        <w:numPr>
          <w:ilvl w:val="0"/>
          <w:numId w:val="0"/>
        </w:numPr>
      </w:pPr>
    </w:p>
    <w:p w14:paraId="29DFFE56" w14:textId="3C9AB9A4" w:rsidR="009E16C3" w:rsidRDefault="00E955D2" w:rsidP="009E16C3">
      <w:pPr>
        <w:pStyle w:val="Heading1"/>
      </w:pPr>
      <w:bookmarkStart w:id="24" w:name="_Toc105510144"/>
      <w:r>
        <w:t xml:space="preserve">Clause 5 </w:t>
      </w:r>
      <w:r w:rsidR="007207AA">
        <w:t>–</w:t>
      </w:r>
      <w:r>
        <w:t xml:space="preserve"> </w:t>
      </w:r>
      <w:r w:rsidR="007207AA">
        <w:t>Use of Ulster Scots in Education</w:t>
      </w:r>
      <w:bookmarkEnd w:id="24"/>
    </w:p>
    <w:p w14:paraId="4788A099" w14:textId="281FFED7" w:rsidR="009E16C3" w:rsidRDefault="003933FD" w:rsidP="003933FD">
      <w:pPr>
        <w:pStyle w:val="Heading2"/>
      </w:pPr>
      <w:bookmarkStart w:id="25" w:name="_Toc105510145"/>
      <w:r w:rsidRPr="003933FD">
        <w:t>Article 89A</w:t>
      </w:r>
      <w:r w:rsidR="009E16C3" w:rsidRPr="003933FD">
        <w:t xml:space="preserve"> </w:t>
      </w:r>
      <w:r w:rsidR="00BF4964" w:rsidRPr="003933FD">
        <w:t>–</w:t>
      </w:r>
      <w:r w:rsidR="009E16C3" w:rsidRPr="003933FD">
        <w:t xml:space="preserve"> U</w:t>
      </w:r>
      <w:r w:rsidR="00BF4964" w:rsidRPr="003933FD">
        <w:t>lster Scots in Education</w:t>
      </w:r>
      <w:bookmarkEnd w:id="25"/>
      <w:r w:rsidR="00BF4964" w:rsidRPr="003933FD">
        <w:t xml:space="preserve"> </w:t>
      </w:r>
    </w:p>
    <w:p w14:paraId="5B6FA600" w14:textId="77777777" w:rsidR="003933FD" w:rsidRPr="003933FD" w:rsidRDefault="003933FD" w:rsidP="009E16C3">
      <w:pPr>
        <w:rPr>
          <w:b/>
          <w:bCs/>
        </w:rPr>
      </w:pPr>
    </w:p>
    <w:p w14:paraId="5496AAD1" w14:textId="0C3107C4" w:rsidR="00FB6132" w:rsidRDefault="00BF4964" w:rsidP="00FB6132">
      <w:pPr>
        <w:pStyle w:val="ListParagraph"/>
        <w:numPr>
          <w:ilvl w:val="1"/>
          <w:numId w:val="1"/>
        </w:numPr>
        <w:ind w:left="709" w:hanging="709"/>
      </w:pPr>
      <w:r>
        <w:t>Clause 5 of the Bill</w:t>
      </w:r>
      <w:r w:rsidR="00FB6132">
        <w:t xml:space="preserve"> amends </w:t>
      </w:r>
      <w:r w:rsidR="003933FD">
        <w:t xml:space="preserve">Article 89 of </w:t>
      </w:r>
      <w:r w:rsidR="00FB6132">
        <w:t xml:space="preserve">the Education (Northern Ireland) Order 1998 to place a duty on the Northern Ireland Department of Education </w:t>
      </w:r>
      <w:r w:rsidR="00561ABD">
        <w:t>“</w:t>
      </w:r>
      <w:r w:rsidR="00FB6132">
        <w:t>to encourage and facilitate the use and understanding of Ulster Scots in the education system</w:t>
      </w:r>
      <w:r w:rsidR="00561ABD">
        <w:t>”</w:t>
      </w:r>
      <w:r w:rsidR="00FB6132">
        <w:t>.</w:t>
      </w:r>
    </w:p>
    <w:p w14:paraId="3DFE4921" w14:textId="77777777" w:rsidR="00B04514" w:rsidRDefault="00B04514" w:rsidP="00B04514">
      <w:pPr>
        <w:pStyle w:val="ListParagraph"/>
        <w:ind w:left="709"/>
      </w:pPr>
    </w:p>
    <w:p w14:paraId="6466A148" w14:textId="5F48522D" w:rsidR="00B04514" w:rsidRDefault="00764990" w:rsidP="005C5D68">
      <w:pPr>
        <w:pStyle w:val="ListParagraph"/>
        <w:numPr>
          <w:ilvl w:val="1"/>
          <w:numId w:val="1"/>
        </w:numPr>
        <w:ind w:left="709" w:hanging="709"/>
      </w:pPr>
      <w:r>
        <w:t xml:space="preserve">The </w:t>
      </w:r>
      <w:r w:rsidR="00AB6DA9">
        <w:t xml:space="preserve">right to </w:t>
      </w:r>
      <w:r w:rsidR="00AB6DA9" w:rsidRPr="005C5D68">
        <w:rPr>
          <w:rFonts w:eastAsia="Verdana"/>
        </w:rPr>
        <w:t>take part in cultural life is intrinsically linked to the right to education</w:t>
      </w:r>
      <w:r w:rsidR="00402B4F">
        <w:t>.</w:t>
      </w:r>
      <w:r w:rsidR="00402B4F">
        <w:rPr>
          <w:rStyle w:val="FootnoteReference"/>
        </w:rPr>
        <w:footnoteReference w:id="99"/>
      </w:r>
      <w:r w:rsidR="00402B4F">
        <w:t xml:space="preserve"> Accordingly, the NIHRC welcomes this new statutory duty. </w:t>
      </w:r>
    </w:p>
    <w:p w14:paraId="7485645B" w14:textId="77777777" w:rsidR="00B04514" w:rsidRDefault="00B04514" w:rsidP="00B04514"/>
    <w:p w14:paraId="4F817806" w14:textId="68A01998" w:rsidR="00B04514" w:rsidRPr="003C42F8" w:rsidRDefault="005C5D68" w:rsidP="00B04514">
      <w:pPr>
        <w:pStyle w:val="ListParagraph"/>
        <w:numPr>
          <w:ilvl w:val="1"/>
          <w:numId w:val="1"/>
        </w:numPr>
        <w:ind w:left="709" w:hanging="709"/>
      </w:pPr>
      <w:r w:rsidRPr="003C42F8">
        <w:rPr>
          <w:rFonts w:eastAsia="Verdana"/>
        </w:rPr>
        <w:t>However, it is unclear whether the duty applies to the Ulster Scots language alone, or whether it applies more broadly to the full mandate of the Commissioner. While the acquisition of language is key for national minorities to maintain their identity</w:t>
      </w:r>
      <w:r w:rsidR="00F06536">
        <w:rPr>
          <w:rFonts w:eastAsia="Verdana"/>
        </w:rPr>
        <w:t>,</w:t>
      </w:r>
      <w:r w:rsidR="00F06536">
        <w:rPr>
          <w:rStyle w:val="FootnoteReference"/>
          <w:rFonts w:eastAsia="Verdana"/>
        </w:rPr>
        <w:footnoteReference w:id="100"/>
      </w:r>
      <w:r w:rsidRPr="003C42F8">
        <w:rPr>
          <w:rFonts w:eastAsia="Verdana"/>
        </w:rPr>
        <w:t xml:space="preserve"> it is important that other aspects of cultural identity are not neglected.</w:t>
      </w:r>
    </w:p>
    <w:p w14:paraId="78E2314C" w14:textId="77777777" w:rsidR="00B04514" w:rsidRPr="003C42F8" w:rsidRDefault="00B04514" w:rsidP="00B04514">
      <w:pPr>
        <w:pStyle w:val="ListParagraph"/>
        <w:ind w:left="709"/>
      </w:pPr>
    </w:p>
    <w:p w14:paraId="0A179AF3" w14:textId="116AD5B4" w:rsidR="00B04514" w:rsidRPr="00804F19" w:rsidRDefault="005C5D68" w:rsidP="00951140">
      <w:pPr>
        <w:pStyle w:val="ListParagraph"/>
        <w:numPr>
          <w:ilvl w:val="1"/>
          <w:numId w:val="1"/>
        </w:numPr>
        <w:ind w:left="709" w:hanging="709"/>
      </w:pPr>
      <w:r w:rsidRPr="75E5E96A">
        <w:rPr>
          <w:rFonts w:eastAsia="Verdana"/>
          <w:b/>
          <w:bCs/>
        </w:rPr>
        <w:t xml:space="preserve">The NIHRC recommends that </w:t>
      </w:r>
      <w:r w:rsidR="002B740B" w:rsidRPr="75E5E96A">
        <w:rPr>
          <w:rFonts w:eastAsia="Verdana"/>
          <w:b/>
          <w:bCs/>
        </w:rPr>
        <w:t xml:space="preserve">Article </w:t>
      </w:r>
      <w:r w:rsidRPr="75E5E96A">
        <w:rPr>
          <w:rFonts w:eastAsia="Verdana"/>
          <w:b/>
          <w:bCs/>
        </w:rPr>
        <w:t xml:space="preserve">89A clarifies the scope of the duty on the Department of Education and that the duty is extended beyond language and reflects the full mandate of the </w:t>
      </w:r>
      <w:r w:rsidR="006B7932" w:rsidRPr="75E5E96A">
        <w:rPr>
          <w:rFonts w:eastAsia="Verdana"/>
          <w:b/>
          <w:bCs/>
        </w:rPr>
        <w:t xml:space="preserve">Ulster Scots/Ulster British </w:t>
      </w:r>
      <w:r w:rsidRPr="75E5E96A">
        <w:rPr>
          <w:rFonts w:eastAsia="Verdana"/>
          <w:b/>
          <w:bCs/>
        </w:rPr>
        <w:t xml:space="preserve">Commissioner as set out in section </w:t>
      </w:r>
      <w:r w:rsidR="00B16E26" w:rsidRPr="75E5E96A">
        <w:rPr>
          <w:rFonts w:eastAsia="Verdana"/>
          <w:b/>
          <w:bCs/>
        </w:rPr>
        <w:t xml:space="preserve">78R, </w:t>
      </w:r>
      <w:r w:rsidR="00804F19" w:rsidRPr="75E5E96A">
        <w:rPr>
          <w:rFonts w:eastAsia="Verdana"/>
          <w:b/>
          <w:bCs/>
        </w:rPr>
        <w:t>subject to further recommendations above.</w:t>
      </w:r>
    </w:p>
    <w:p w14:paraId="15143C95" w14:textId="77777777" w:rsidR="00804F19" w:rsidRPr="003C42F8" w:rsidRDefault="00804F19" w:rsidP="00804F19"/>
    <w:p w14:paraId="4634C43B" w14:textId="532186B4" w:rsidR="00B04514" w:rsidRPr="003C42F8" w:rsidRDefault="005C5D68" w:rsidP="00B04514">
      <w:pPr>
        <w:pStyle w:val="ListParagraph"/>
        <w:numPr>
          <w:ilvl w:val="1"/>
          <w:numId w:val="1"/>
        </w:numPr>
        <w:ind w:left="709" w:hanging="709"/>
      </w:pPr>
      <w:r w:rsidRPr="003C42F8">
        <w:rPr>
          <w:rFonts w:eastAsia="Verdana"/>
        </w:rPr>
        <w:t xml:space="preserve">In Northern Ireland, responsibility for some aspects of education rest with the Department for Economy, for example, Higher and Further Education. Article 12 of the Framework Convention for the Protection of National Minorities and Part III of the European Charter for </w:t>
      </w:r>
      <w:r w:rsidRPr="003C42F8">
        <w:rPr>
          <w:rFonts w:eastAsia="Verdana"/>
        </w:rPr>
        <w:lastRenderedPageBreak/>
        <w:t>Regional or Minority Languages require that education should be interpreted broadly.</w:t>
      </w:r>
    </w:p>
    <w:p w14:paraId="48398520" w14:textId="77777777" w:rsidR="00B04514" w:rsidRPr="003C42F8" w:rsidRDefault="00B04514" w:rsidP="00B04514"/>
    <w:p w14:paraId="0223D59B" w14:textId="3B0831F1" w:rsidR="005C5D68" w:rsidRPr="003C42F8" w:rsidRDefault="005C5D68" w:rsidP="00B04514">
      <w:pPr>
        <w:pStyle w:val="ListParagraph"/>
        <w:numPr>
          <w:ilvl w:val="1"/>
          <w:numId w:val="1"/>
        </w:numPr>
        <w:ind w:left="709" w:hanging="709"/>
      </w:pPr>
      <w:r w:rsidRPr="22DE3283">
        <w:rPr>
          <w:rFonts w:eastAsia="Verdana"/>
          <w:b/>
          <w:bCs/>
        </w:rPr>
        <w:t xml:space="preserve">The NIHRC recommends that the Department for Economy is subject to a similar duty, as set out in </w:t>
      </w:r>
      <w:r w:rsidR="00804F19">
        <w:rPr>
          <w:rFonts w:eastAsia="Verdana"/>
          <w:b/>
          <w:bCs/>
        </w:rPr>
        <w:t>Article</w:t>
      </w:r>
      <w:r w:rsidR="00F959E3" w:rsidRPr="22DE3283">
        <w:rPr>
          <w:rFonts w:eastAsia="Verdana"/>
          <w:b/>
          <w:bCs/>
        </w:rPr>
        <w:t xml:space="preserve"> 89A</w:t>
      </w:r>
      <w:r w:rsidRPr="22DE3283">
        <w:rPr>
          <w:rFonts w:eastAsia="Verdana"/>
          <w:b/>
          <w:bCs/>
        </w:rPr>
        <w:t>, given its remit in the provision of Further and Higher Education.</w:t>
      </w:r>
    </w:p>
    <w:p w14:paraId="07808946" w14:textId="77777777" w:rsidR="005C5D68" w:rsidRDefault="005C5D68" w:rsidP="00B04514">
      <w:pPr>
        <w:pStyle w:val="ListParagraph"/>
        <w:ind w:left="709"/>
      </w:pPr>
    </w:p>
    <w:p w14:paraId="344E0242" w14:textId="77777777" w:rsidR="005C5D68" w:rsidRDefault="005C5D68" w:rsidP="005C5D68">
      <w:pPr>
        <w:pStyle w:val="ListParagraph"/>
      </w:pPr>
    </w:p>
    <w:p w14:paraId="55B57D0C" w14:textId="021310EA" w:rsidR="00EE254E" w:rsidRDefault="00EE254E" w:rsidP="005C5D68">
      <w:pPr>
        <w:pStyle w:val="ListParagraph"/>
        <w:ind w:left="709"/>
      </w:pPr>
      <w:r>
        <w:br w:type="page"/>
      </w:r>
    </w:p>
    <w:p w14:paraId="1E77A948" w14:textId="77777777" w:rsidR="007E4DD8" w:rsidRDefault="007E4DD8" w:rsidP="007E4DD8">
      <w:pPr>
        <w:pStyle w:val="Heading1"/>
        <w:numPr>
          <w:ilvl w:val="0"/>
          <w:numId w:val="0"/>
        </w:numPr>
        <w:ind w:left="720" w:hanging="720"/>
      </w:pPr>
      <w:bookmarkStart w:id="26" w:name="_Toc105510146"/>
      <w:bookmarkStart w:id="27" w:name="_Toc40370746"/>
      <w:r w:rsidRPr="00CC233B">
        <w:lastRenderedPageBreak/>
        <w:t>Appendix 1 – Right to Identity and Right to Cultural</w:t>
      </w:r>
      <w:bookmarkEnd w:id="26"/>
      <w:r>
        <w:t xml:space="preserve"> </w:t>
      </w:r>
    </w:p>
    <w:p w14:paraId="6E5E89F5" w14:textId="76AB2357" w:rsidR="007E4DD8" w:rsidRDefault="007E4DD8" w:rsidP="007E4DD8">
      <w:pPr>
        <w:pStyle w:val="Heading1"/>
        <w:numPr>
          <w:ilvl w:val="0"/>
          <w:numId w:val="0"/>
        </w:numPr>
        <w:ind w:left="720" w:hanging="720"/>
      </w:pPr>
      <w:bookmarkStart w:id="28" w:name="_Toc105510147"/>
      <w:r w:rsidRPr="00CC233B">
        <w:t>Expression</w:t>
      </w:r>
      <w:bookmarkEnd w:id="27"/>
      <w:bookmarkEnd w:id="28"/>
    </w:p>
    <w:p w14:paraId="3BDF7158" w14:textId="77777777" w:rsidR="007E4DD8" w:rsidRDefault="007E4DD8" w:rsidP="007E4DD8">
      <w:pPr>
        <w:pStyle w:val="Heading2"/>
        <w:spacing w:before="24" w:after="24"/>
        <w:rPr>
          <w:szCs w:val="24"/>
        </w:rPr>
      </w:pPr>
      <w:bookmarkStart w:id="29" w:name="_Toc37938726"/>
      <w:bookmarkStart w:id="30" w:name="_Toc40370747"/>
      <w:bookmarkStart w:id="31" w:name="_Toc105510148"/>
      <w:r>
        <w:rPr>
          <w:szCs w:val="24"/>
        </w:rPr>
        <w:t>UN International Covenant on Civil and Political Rights</w:t>
      </w:r>
      <w:bookmarkEnd w:id="29"/>
      <w:bookmarkEnd w:id="30"/>
      <w:bookmarkEnd w:id="31"/>
    </w:p>
    <w:p w14:paraId="060C01D5" w14:textId="77777777" w:rsidR="007E4DD8" w:rsidRDefault="007E4DD8" w:rsidP="007E4DD8">
      <w:pPr>
        <w:spacing w:before="24" w:after="24" w:line="240" w:lineRule="auto"/>
        <w:rPr>
          <w:rFonts w:eastAsia="MS Mincho" w:cs="Times New Roman"/>
        </w:rPr>
      </w:pPr>
      <w:r>
        <w:rPr>
          <w:rFonts w:eastAsia="MS Mincho" w:cs="Times New Roman"/>
        </w:rPr>
        <w:t xml:space="preserve">Article 1, UN ICCPR provides: </w:t>
      </w:r>
    </w:p>
    <w:p w14:paraId="15AEF916" w14:textId="77777777" w:rsidR="007E4DD8" w:rsidRPr="00744483" w:rsidRDefault="007E4DD8" w:rsidP="007E4DD8">
      <w:pPr>
        <w:spacing w:before="24" w:after="24" w:line="240" w:lineRule="auto"/>
        <w:rPr>
          <w:rFonts w:eastAsia="MS Mincho" w:cs="Times New Roman"/>
        </w:rPr>
      </w:pPr>
    </w:p>
    <w:p w14:paraId="74967703" w14:textId="77777777" w:rsidR="007E4DD8" w:rsidRDefault="007E4DD8" w:rsidP="007E4DD8">
      <w:pPr>
        <w:pStyle w:val="Quote"/>
      </w:pPr>
      <w:r>
        <w:t>a</w:t>
      </w:r>
      <w:r w:rsidRPr="00744483">
        <w:t xml:space="preserve">ll peoples have the right of self-determination. By virtue of that right they freely determine their political status and freely pursue their economic, </w:t>
      </w:r>
      <w:r>
        <w:t>social and cultural development.</w:t>
      </w:r>
    </w:p>
    <w:p w14:paraId="4B60ACDE" w14:textId="77777777" w:rsidR="007E4DD8" w:rsidRDefault="007E4DD8" w:rsidP="007E4DD8">
      <w:pPr>
        <w:spacing w:before="24" w:after="24" w:line="240" w:lineRule="auto"/>
        <w:rPr>
          <w:rFonts w:eastAsia="MS Mincho" w:cs="Times New Roman"/>
        </w:rPr>
      </w:pPr>
    </w:p>
    <w:p w14:paraId="56D4A760" w14:textId="77777777" w:rsidR="007E4DD8" w:rsidRPr="00744483" w:rsidRDefault="007E4DD8" w:rsidP="007E4DD8">
      <w:pPr>
        <w:spacing w:before="24" w:after="24" w:line="240" w:lineRule="auto"/>
        <w:rPr>
          <w:rFonts w:eastAsia="MS Mincho" w:cs="Times New Roman"/>
        </w:rPr>
      </w:pPr>
      <w:r>
        <w:rPr>
          <w:rFonts w:eastAsia="MS Mincho" w:cs="Times New Roman"/>
        </w:rPr>
        <w:t>Article 19, UN ICCPR provides:</w:t>
      </w:r>
    </w:p>
    <w:p w14:paraId="3725E8D7" w14:textId="77777777" w:rsidR="007E4DD8" w:rsidRDefault="007E4DD8" w:rsidP="007E4DD8"/>
    <w:p w14:paraId="44624736" w14:textId="77777777" w:rsidR="007E4DD8" w:rsidRPr="00744483" w:rsidRDefault="007E4DD8" w:rsidP="007E4DD8">
      <w:pPr>
        <w:pStyle w:val="Quote"/>
      </w:pPr>
      <w:r>
        <w:t>e</w:t>
      </w:r>
      <w:r w:rsidRPr="00744483">
        <w:t>veryone shall have the right to freedom of expression; this right shall include freedom to seek, receive and impart information and ideas of all kinds, regardless of frontiers, either orally, in writing or in print, in the form of art, or through any other media of his choice.</w:t>
      </w:r>
    </w:p>
    <w:p w14:paraId="0952CAEC" w14:textId="77777777" w:rsidR="007E4DD8" w:rsidRDefault="007E4DD8" w:rsidP="007E4DD8">
      <w:pPr>
        <w:spacing w:before="24" w:after="24" w:line="240" w:lineRule="auto"/>
      </w:pPr>
    </w:p>
    <w:p w14:paraId="483F6D37" w14:textId="77777777" w:rsidR="007E4DD8" w:rsidRPr="00CC233B" w:rsidRDefault="007E4DD8" w:rsidP="007E4DD8">
      <w:pPr>
        <w:spacing w:before="24" w:after="24" w:line="240" w:lineRule="auto"/>
        <w:rPr>
          <w:rFonts w:eastAsia="MS Mincho" w:cs="Times New Roman"/>
        </w:rPr>
      </w:pPr>
      <w:r w:rsidRPr="008D7752">
        <w:rPr>
          <w:rFonts w:eastAsia="MS Mincho" w:cs="Times New Roman"/>
        </w:rPr>
        <w:t xml:space="preserve">See UN Human Rights Committee ‘General Comment No. 10: </w:t>
      </w:r>
      <w:r>
        <w:rPr>
          <w:rFonts w:eastAsia="MS Mincho" w:cs="Times New Roman"/>
        </w:rPr>
        <w:t>Freedom of Opinion</w:t>
      </w:r>
      <w:r w:rsidRPr="008D7752">
        <w:rPr>
          <w:rFonts w:eastAsia="MS Mincho" w:cs="Times New Roman"/>
        </w:rPr>
        <w:t>’</w:t>
      </w:r>
      <w:r w:rsidRPr="008D7752">
        <w:rPr>
          <w:rFonts w:eastAsia="MS Mincho" w:cs="Times New Roman"/>
          <w:vertAlign w:val="superscript"/>
        </w:rPr>
        <w:footnoteReference w:id="101"/>
      </w:r>
      <w:r>
        <w:rPr>
          <w:rFonts w:eastAsia="MS Mincho" w:cs="Times New Roman"/>
        </w:rPr>
        <w:t xml:space="preserve"> and ‘General Comment No 34: Freedoms of Opinion and E</w:t>
      </w:r>
      <w:r w:rsidRPr="008D7752">
        <w:rPr>
          <w:rFonts w:eastAsia="MS Mincho" w:cs="Times New Roman"/>
        </w:rPr>
        <w:t>xpression’.</w:t>
      </w:r>
      <w:r w:rsidRPr="008D7752">
        <w:rPr>
          <w:rFonts w:eastAsia="MS Mincho" w:cs="Times New Roman"/>
          <w:vertAlign w:val="superscript"/>
        </w:rPr>
        <w:footnoteReference w:id="102"/>
      </w:r>
    </w:p>
    <w:p w14:paraId="444DBAA3" w14:textId="77777777" w:rsidR="007E4DD8" w:rsidRDefault="007E4DD8" w:rsidP="007E4DD8">
      <w:pPr>
        <w:spacing w:before="24" w:after="24" w:line="240" w:lineRule="auto"/>
        <w:rPr>
          <w:rFonts w:eastAsia="MS Mincho" w:cs="Times New Roman"/>
        </w:rPr>
      </w:pPr>
    </w:p>
    <w:p w14:paraId="74FDC904" w14:textId="77777777" w:rsidR="007E4DD8" w:rsidRDefault="007E4DD8" w:rsidP="007E4DD8">
      <w:pPr>
        <w:spacing w:before="24" w:after="24" w:line="240" w:lineRule="auto"/>
        <w:rPr>
          <w:rFonts w:eastAsia="MS Mincho" w:cs="Times New Roman"/>
        </w:rPr>
      </w:pPr>
      <w:r>
        <w:rPr>
          <w:rFonts w:eastAsia="MS Mincho" w:cs="Times New Roman"/>
        </w:rPr>
        <w:t>Article 27, UN ICCPR provides:</w:t>
      </w:r>
    </w:p>
    <w:p w14:paraId="47159B6F" w14:textId="77777777" w:rsidR="007E4DD8" w:rsidRDefault="007E4DD8" w:rsidP="007E4DD8">
      <w:pPr>
        <w:spacing w:before="24" w:after="24" w:line="240" w:lineRule="auto"/>
        <w:ind w:left="283"/>
      </w:pPr>
    </w:p>
    <w:p w14:paraId="22F8CA44" w14:textId="77777777" w:rsidR="007E4DD8" w:rsidRDefault="007E4DD8" w:rsidP="007E4DD8">
      <w:pPr>
        <w:pStyle w:val="Quote"/>
      </w:pPr>
      <w:r>
        <w:t>in those States in which ethnic, religious or linguistic minorities exist, persons belonging to such minorities shall not be denied the right, in community with the other members of their group, to enjoy their own culture, to profess and practise their own religion, or to use their own language.</w:t>
      </w:r>
    </w:p>
    <w:p w14:paraId="3D745D7B" w14:textId="77777777" w:rsidR="007E4DD8" w:rsidRDefault="007E4DD8" w:rsidP="007E4DD8">
      <w:pPr>
        <w:spacing w:before="24" w:after="24" w:line="240" w:lineRule="auto"/>
        <w:ind w:left="283"/>
        <w:rPr>
          <w:rFonts w:eastAsia="MS Mincho" w:cs="Times New Roman"/>
        </w:rPr>
      </w:pPr>
    </w:p>
    <w:p w14:paraId="34331C2A" w14:textId="77777777" w:rsidR="007E4DD8" w:rsidRDefault="007E4DD8" w:rsidP="007E4DD8">
      <w:pPr>
        <w:spacing w:before="24" w:after="24" w:line="240" w:lineRule="auto"/>
        <w:rPr>
          <w:rFonts w:eastAsia="MS Mincho" w:cs="Times New Roman"/>
        </w:rPr>
      </w:pPr>
      <w:r>
        <w:rPr>
          <w:rFonts w:eastAsia="MS Mincho" w:cs="Times New Roman"/>
        </w:rPr>
        <w:t>See UN Human Rights Committee ‘General Comment No 23: the Rights of Minorities’.</w:t>
      </w:r>
      <w:r>
        <w:rPr>
          <w:rStyle w:val="FootnoteReference"/>
          <w:rFonts w:eastAsia="MS Mincho" w:cs="Times New Roman"/>
        </w:rPr>
        <w:footnoteReference w:id="103"/>
      </w:r>
    </w:p>
    <w:p w14:paraId="10B36974" w14:textId="069591D0" w:rsidR="008C5AE1" w:rsidRDefault="008C5AE1" w:rsidP="007E4DD8">
      <w:pPr>
        <w:pStyle w:val="Heading2"/>
        <w:spacing w:before="24" w:after="24"/>
        <w:rPr>
          <w:rFonts w:eastAsia="MS Mincho"/>
          <w:szCs w:val="24"/>
        </w:rPr>
      </w:pPr>
      <w:bookmarkStart w:id="32" w:name="_Toc37938727"/>
      <w:bookmarkStart w:id="33" w:name="_Toc40370748"/>
    </w:p>
    <w:p w14:paraId="3307830C" w14:textId="77777777" w:rsidR="000C328E" w:rsidRPr="000C328E" w:rsidRDefault="000C328E" w:rsidP="000C328E"/>
    <w:p w14:paraId="61E5F98F" w14:textId="438CEED6" w:rsidR="007E4DD8" w:rsidRDefault="007E4DD8" w:rsidP="007E4DD8">
      <w:pPr>
        <w:pStyle w:val="Heading2"/>
        <w:spacing w:before="24" w:after="24"/>
        <w:rPr>
          <w:rFonts w:eastAsia="MS Mincho"/>
          <w:szCs w:val="24"/>
        </w:rPr>
      </w:pPr>
      <w:bookmarkStart w:id="34" w:name="_Toc105510149"/>
      <w:r>
        <w:rPr>
          <w:rFonts w:eastAsia="MS Mincho"/>
          <w:szCs w:val="24"/>
        </w:rPr>
        <w:lastRenderedPageBreak/>
        <w:t>UN International Covenant on Economic, Social and Cultural Rights</w:t>
      </w:r>
      <w:bookmarkEnd w:id="32"/>
      <w:bookmarkEnd w:id="33"/>
      <w:bookmarkEnd w:id="34"/>
      <w:r>
        <w:rPr>
          <w:rFonts w:eastAsia="MS Mincho"/>
          <w:szCs w:val="24"/>
        </w:rPr>
        <w:t xml:space="preserve"> </w:t>
      </w:r>
    </w:p>
    <w:p w14:paraId="4EA3C002" w14:textId="77777777" w:rsidR="007E4DD8" w:rsidRDefault="007E4DD8" w:rsidP="007E4DD8">
      <w:pPr>
        <w:pStyle w:val="NormalWeb"/>
        <w:shd w:val="clear" w:color="auto" w:fill="FFFFFF"/>
        <w:spacing w:before="24" w:beforeAutospacing="0" w:after="24" w:afterAutospacing="0"/>
        <w:rPr>
          <w:rFonts w:ascii="Verdana" w:hAnsi="Verdana"/>
          <w:bCs/>
          <w:iCs/>
          <w:color w:val="000000"/>
        </w:rPr>
      </w:pPr>
      <w:r>
        <w:rPr>
          <w:rFonts w:ascii="Verdana" w:hAnsi="Verdana"/>
          <w:bCs/>
          <w:iCs/>
          <w:color w:val="000000"/>
        </w:rPr>
        <w:t xml:space="preserve">Article 15, UN ICESCR provides: </w:t>
      </w:r>
    </w:p>
    <w:p w14:paraId="7B09FD7E" w14:textId="77777777" w:rsidR="007E4DD8" w:rsidRDefault="007E4DD8" w:rsidP="007E4DD8">
      <w:pPr>
        <w:pStyle w:val="NormalWeb"/>
        <w:shd w:val="clear" w:color="auto" w:fill="FFFFFF"/>
        <w:spacing w:before="24" w:beforeAutospacing="0" w:after="24" w:afterAutospacing="0"/>
        <w:rPr>
          <w:rFonts w:ascii="Verdana" w:hAnsi="Verdana"/>
          <w:color w:val="000000"/>
        </w:rPr>
      </w:pPr>
    </w:p>
    <w:p w14:paraId="494EB2C6" w14:textId="77777777" w:rsidR="007E4DD8" w:rsidRPr="00CC233B" w:rsidRDefault="007E4DD8" w:rsidP="00B627A3">
      <w:pPr>
        <w:pStyle w:val="Quote"/>
        <w:numPr>
          <w:ilvl w:val="0"/>
          <w:numId w:val="15"/>
        </w:numPr>
        <w:spacing w:before="0" w:after="0"/>
        <w:ind w:right="862"/>
        <w:rPr>
          <w:lang w:eastAsia="en-GB"/>
        </w:rPr>
      </w:pPr>
      <w:r w:rsidRPr="00CC233B">
        <w:rPr>
          <w:lang w:eastAsia="en-GB"/>
        </w:rPr>
        <w:t xml:space="preserve">The States Parties </w:t>
      </w:r>
      <w:r>
        <w:rPr>
          <w:lang w:eastAsia="en-GB"/>
        </w:rPr>
        <w:t>to the present Covenant recognis</w:t>
      </w:r>
      <w:r w:rsidRPr="00CC233B">
        <w:rPr>
          <w:lang w:eastAsia="en-GB"/>
        </w:rPr>
        <w:t>e the right of everyone:</w:t>
      </w:r>
    </w:p>
    <w:p w14:paraId="6B2D3443" w14:textId="77777777" w:rsidR="007E4DD8" w:rsidRPr="00CC233B" w:rsidRDefault="007E4DD8" w:rsidP="007E4DD8">
      <w:pPr>
        <w:pStyle w:val="Quote"/>
        <w:rPr>
          <w:lang w:eastAsia="en-GB"/>
        </w:rPr>
      </w:pPr>
    </w:p>
    <w:p w14:paraId="403AE27B" w14:textId="77777777" w:rsidR="007E4DD8" w:rsidRPr="00CC233B" w:rsidRDefault="007E4DD8" w:rsidP="00B627A3">
      <w:pPr>
        <w:pStyle w:val="Quote"/>
        <w:numPr>
          <w:ilvl w:val="0"/>
          <w:numId w:val="16"/>
        </w:numPr>
        <w:spacing w:before="0" w:after="0"/>
        <w:ind w:right="862"/>
        <w:rPr>
          <w:lang w:eastAsia="en-GB"/>
        </w:rPr>
      </w:pPr>
      <w:r w:rsidRPr="00CC233B">
        <w:rPr>
          <w:lang w:eastAsia="en-GB"/>
        </w:rPr>
        <w:t>To take part in cultural life;</w:t>
      </w:r>
    </w:p>
    <w:p w14:paraId="2E0F5124" w14:textId="77777777" w:rsidR="007E4DD8" w:rsidRPr="00CC233B" w:rsidRDefault="007E4DD8" w:rsidP="00B627A3">
      <w:pPr>
        <w:pStyle w:val="Quote"/>
        <w:numPr>
          <w:ilvl w:val="0"/>
          <w:numId w:val="16"/>
        </w:numPr>
        <w:spacing w:before="0" w:after="0"/>
        <w:ind w:right="862"/>
        <w:rPr>
          <w:lang w:eastAsia="en-GB"/>
        </w:rPr>
      </w:pPr>
      <w:r w:rsidRPr="00CC233B">
        <w:rPr>
          <w:lang w:eastAsia="en-GB"/>
        </w:rPr>
        <w:t>To enjoy the benefits of scientific progress and its applications;</w:t>
      </w:r>
    </w:p>
    <w:p w14:paraId="1CA89E5C" w14:textId="77777777" w:rsidR="007E4DD8" w:rsidRPr="00CC233B" w:rsidRDefault="007E4DD8" w:rsidP="00B627A3">
      <w:pPr>
        <w:pStyle w:val="Quote"/>
        <w:numPr>
          <w:ilvl w:val="0"/>
          <w:numId w:val="16"/>
        </w:numPr>
        <w:spacing w:before="0" w:after="0"/>
        <w:ind w:right="862"/>
        <w:rPr>
          <w:lang w:eastAsia="en-GB"/>
        </w:rPr>
      </w:pPr>
      <w:r w:rsidRPr="00CC233B">
        <w:rPr>
          <w:lang w:eastAsia="en-GB"/>
        </w:rPr>
        <w:t>To benefit from the protection of the moral and material interests resulting from any scientific, literary or artistic production of which he is the author.</w:t>
      </w:r>
    </w:p>
    <w:p w14:paraId="0BCFDF74" w14:textId="77777777" w:rsidR="007E4DD8" w:rsidRDefault="007E4DD8" w:rsidP="007E4DD8">
      <w:pPr>
        <w:pStyle w:val="Quote"/>
        <w:rPr>
          <w:lang w:eastAsia="en-GB"/>
        </w:rPr>
      </w:pPr>
    </w:p>
    <w:p w14:paraId="40BC292D" w14:textId="77777777" w:rsidR="007E4DD8" w:rsidRDefault="007E4DD8" w:rsidP="00B627A3">
      <w:pPr>
        <w:pStyle w:val="Quote"/>
        <w:numPr>
          <w:ilvl w:val="0"/>
          <w:numId w:val="15"/>
        </w:numPr>
        <w:spacing w:before="0" w:after="0"/>
        <w:ind w:right="862"/>
        <w:rPr>
          <w:shd w:val="clear" w:color="auto" w:fill="FFFFFF"/>
          <w:lang w:eastAsia="en-GB"/>
        </w:rPr>
      </w:pPr>
      <w:r w:rsidRPr="00CC233B">
        <w:rPr>
          <w:shd w:val="clear" w:color="auto" w:fill="FFFFFF"/>
          <w:lang w:eastAsia="en-GB"/>
        </w:rPr>
        <w:t>The steps to be taken by the States Parties to the present Covenant to achieve the full realization of this right shall include those necessary for the conservation, the development and the diffusion of science and culture.</w:t>
      </w:r>
    </w:p>
    <w:p w14:paraId="0D847A7E" w14:textId="77777777" w:rsidR="007E4DD8" w:rsidRPr="00CC233B" w:rsidRDefault="007E4DD8" w:rsidP="007E4DD8">
      <w:pPr>
        <w:pStyle w:val="Quote"/>
        <w:rPr>
          <w:shd w:val="clear" w:color="auto" w:fill="FFFFFF"/>
          <w:lang w:eastAsia="en-GB"/>
        </w:rPr>
      </w:pPr>
    </w:p>
    <w:p w14:paraId="2E5BF0C4" w14:textId="77777777" w:rsidR="007E4DD8" w:rsidRPr="00CC233B" w:rsidRDefault="007E4DD8" w:rsidP="00B627A3">
      <w:pPr>
        <w:pStyle w:val="Quote"/>
        <w:numPr>
          <w:ilvl w:val="0"/>
          <w:numId w:val="15"/>
        </w:numPr>
        <w:spacing w:before="0" w:after="0"/>
        <w:ind w:right="862"/>
        <w:rPr>
          <w:shd w:val="clear" w:color="auto" w:fill="FFFFFF"/>
          <w:lang w:eastAsia="en-GB"/>
        </w:rPr>
      </w:pPr>
      <w:r w:rsidRPr="00CC233B">
        <w:rPr>
          <w:lang w:eastAsia="en-GB"/>
        </w:rPr>
        <w:t>The States Parties to the present Covenant undertake to respect the freedom indispensable for scientific research and creative activity.</w:t>
      </w:r>
    </w:p>
    <w:p w14:paraId="18306380" w14:textId="77777777" w:rsidR="007E4DD8" w:rsidRPr="00CC233B" w:rsidRDefault="007E4DD8" w:rsidP="007E4DD8">
      <w:pPr>
        <w:pStyle w:val="Quote"/>
        <w:rPr>
          <w:shd w:val="clear" w:color="auto" w:fill="FFFFFF"/>
          <w:lang w:eastAsia="en-GB"/>
        </w:rPr>
      </w:pPr>
    </w:p>
    <w:p w14:paraId="1365E63E" w14:textId="77777777" w:rsidR="007E4DD8" w:rsidRPr="00CC233B" w:rsidRDefault="007E4DD8" w:rsidP="00B627A3">
      <w:pPr>
        <w:pStyle w:val="Quote"/>
        <w:numPr>
          <w:ilvl w:val="0"/>
          <w:numId w:val="15"/>
        </w:numPr>
        <w:spacing w:before="0" w:after="0"/>
        <w:ind w:right="862"/>
        <w:rPr>
          <w:shd w:val="clear" w:color="auto" w:fill="FFFFFF"/>
          <w:lang w:eastAsia="en-GB"/>
        </w:rPr>
      </w:pPr>
      <w:r w:rsidRPr="00CC233B">
        <w:rPr>
          <w:lang w:eastAsia="en-GB"/>
        </w:rPr>
        <w:t>The States Parties to the present Coven</w:t>
      </w:r>
      <w:r>
        <w:rPr>
          <w:lang w:eastAsia="en-GB"/>
        </w:rPr>
        <w:t>ant recognis</w:t>
      </w:r>
      <w:r w:rsidRPr="00CC233B">
        <w:rPr>
          <w:lang w:eastAsia="en-GB"/>
        </w:rPr>
        <w:t>e the benefits to be derived from the encouragement and development of international contacts and co-operation in the scientific and cultural fields.</w:t>
      </w:r>
    </w:p>
    <w:p w14:paraId="473E899A" w14:textId="77777777" w:rsidR="007E4DD8" w:rsidRDefault="007E4DD8" w:rsidP="007E4DD8">
      <w:pPr>
        <w:shd w:val="clear" w:color="auto" w:fill="FFFFFF"/>
        <w:spacing w:before="24" w:after="24" w:line="240" w:lineRule="auto"/>
        <w:ind w:left="283"/>
        <w:rPr>
          <w:rFonts w:eastAsia="Times New Roman" w:cs="Times New Roman"/>
          <w:color w:val="000000"/>
          <w:lang w:eastAsia="en-GB"/>
        </w:rPr>
      </w:pPr>
    </w:p>
    <w:p w14:paraId="4531B1CF" w14:textId="77777777" w:rsidR="007E4DD8" w:rsidRDefault="007E4DD8" w:rsidP="007E4DD8">
      <w:pPr>
        <w:shd w:val="clear" w:color="auto" w:fill="FFFFFF"/>
        <w:spacing w:before="24" w:after="24" w:line="240" w:lineRule="auto"/>
        <w:rPr>
          <w:rFonts w:eastAsia="Times New Roman" w:cs="Times New Roman"/>
          <w:color w:val="000000"/>
          <w:lang w:eastAsia="en-GB"/>
        </w:rPr>
      </w:pPr>
      <w:r>
        <w:rPr>
          <w:rFonts w:eastAsia="Times New Roman" w:cs="Times New Roman"/>
          <w:color w:val="000000"/>
          <w:lang w:eastAsia="en-GB"/>
        </w:rPr>
        <w:t>See Committee on Economic, Social and Cultural Rights, ‘General Comment No 21: Right of Everyone to Take Part in Cultural Life’.</w:t>
      </w:r>
      <w:r>
        <w:rPr>
          <w:rStyle w:val="FootnoteReference"/>
          <w:rFonts w:eastAsia="Times New Roman" w:cs="Times New Roman"/>
          <w:color w:val="000000"/>
          <w:lang w:eastAsia="en-GB"/>
        </w:rPr>
        <w:footnoteReference w:id="104"/>
      </w:r>
    </w:p>
    <w:p w14:paraId="2E8B08D5" w14:textId="77777777" w:rsidR="00B63E7A" w:rsidRDefault="00B63E7A" w:rsidP="00B63E7A"/>
    <w:p w14:paraId="26DE9432" w14:textId="77777777" w:rsidR="00EE254E" w:rsidRDefault="00EE254E" w:rsidP="00B63E7A"/>
    <w:p w14:paraId="43E7FA36" w14:textId="77777777" w:rsidR="00EE254E" w:rsidRDefault="00EE254E" w:rsidP="00B63E7A"/>
    <w:p w14:paraId="3576BE5D" w14:textId="77777777" w:rsidR="00D668BC" w:rsidRDefault="00D668BC" w:rsidP="00B63E7A"/>
    <w:p w14:paraId="2771B9F9" w14:textId="01039A68" w:rsidR="00D668BC" w:rsidRDefault="00D668BC" w:rsidP="00B63E7A"/>
    <w:p w14:paraId="372E8BDA" w14:textId="77777777" w:rsidR="00CD419C" w:rsidRDefault="00CD419C" w:rsidP="00B63E7A"/>
    <w:p w14:paraId="43D97736" w14:textId="08435895" w:rsidR="00CD419C" w:rsidRPr="000C328E" w:rsidRDefault="00CD419C" w:rsidP="000C328E">
      <w:pPr>
        <w:pStyle w:val="Heading1"/>
        <w:numPr>
          <w:ilvl w:val="0"/>
          <w:numId w:val="0"/>
        </w:numPr>
        <w:ind w:left="720" w:hanging="720"/>
        <w:rPr>
          <w:rFonts w:eastAsia="Verdana"/>
        </w:rPr>
      </w:pPr>
      <w:bookmarkStart w:id="35" w:name="_Toc105510150"/>
      <w:r>
        <w:rPr>
          <w:rFonts w:eastAsia="Verdana"/>
        </w:rPr>
        <w:lastRenderedPageBreak/>
        <w:t xml:space="preserve">Appendix </w:t>
      </w:r>
      <w:r w:rsidR="003D1BD1">
        <w:rPr>
          <w:rFonts w:eastAsia="Verdana"/>
        </w:rPr>
        <w:t>2</w:t>
      </w:r>
      <w:r>
        <w:rPr>
          <w:rFonts w:eastAsia="Verdana"/>
        </w:rPr>
        <w:t xml:space="preserve"> – Irish Language Rights and Duties</w:t>
      </w:r>
      <w:bookmarkEnd w:id="35"/>
    </w:p>
    <w:p w14:paraId="08BF3E71" w14:textId="77777777" w:rsidR="00CD419C" w:rsidRDefault="00CD419C" w:rsidP="00CD419C">
      <w:pPr>
        <w:spacing w:line="274" w:lineRule="auto"/>
        <w:ind w:right="1180"/>
        <w:rPr>
          <w:rFonts w:eastAsia="Verdana"/>
          <w:b/>
        </w:rPr>
      </w:pPr>
      <w:r>
        <w:rPr>
          <w:rFonts w:eastAsia="Verdana"/>
          <w:b/>
        </w:rPr>
        <w:t>Irish language rights and duties derived from human rights standards</w:t>
      </w:r>
    </w:p>
    <w:p w14:paraId="2BCB3724" w14:textId="57BA1C30" w:rsidR="00CD419C" w:rsidRDefault="00CD419C" w:rsidP="00CD419C">
      <w:pPr>
        <w:spacing w:line="20" w:lineRule="exact"/>
        <w:rPr>
          <w:rFonts w:ascii="Times New Roman" w:eastAsia="Times New Roman" w:hAnsi="Times New Roman"/>
        </w:rPr>
      </w:pPr>
      <w:r>
        <w:rPr>
          <w:rFonts w:eastAsia="Verdana"/>
          <w:b/>
          <w:noProof/>
        </w:rPr>
        <mc:AlternateContent>
          <mc:Choice Requires="wps">
            <w:drawing>
              <wp:anchor distT="0" distB="0" distL="114300" distR="114300" simplePos="0" relativeHeight="251658240" behindDoc="1" locked="0" layoutInCell="1" allowOverlap="1" wp14:anchorId="6766D6DA" wp14:editId="54764176">
                <wp:simplePos x="0" y="0"/>
                <wp:positionH relativeFrom="column">
                  <wp:posOffset>0</wp:posOffset>
                </wp:positionH>
                <wp:positionV relativeFrom="paragraph">
                  <wp:posOffset>760095</wp:posOffset>
                </wp:positionV>
                <wp:extent cx="5854700" cy="0"/>
                <wp:effectExtent l="9525" t="9525" r="12700" b="95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47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7AEC5" id="Straight Connector 2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85pt" to="461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" strokeweight=".16931mm"/>
            </w:pict>
          </mc:Fallback>
        </mc:AlternateContent>
      </w:r>
      <w:r>
        <w:rPr>
          <w:rFonts w:eastAsia="Verdana"/>
          <w:b/>
          <w:noProof/>
        </w:rPr>
        <mc:AlternateContent>
          <mc:Choice Requires="wps">
            <w:drawing>
              <wp:anchor distT="0" distB="0" distL="114300" distR="114300" simplePos="0" relativeHeight="251658241" behindDoc="1" locked="0" layoutInCell="1" allowOverlap="1" wp14:anchorId="6F4D69EB" wp14:editId="6218B3C5">
                <wp:simplePos x="0" y="0"/>
                <wp:positionH relativeFrom="column">
                  <wp:posOffset>3175</wp:posOffset>
                </wp:positionH>
                <wp:positionV relativeFrom="paragraph">
                  <wp:posOffset>104775</wp:posOffset>
                </wp:positionV>
                <wp:extent cx="0" cy="6203950"/>
                <wp:effectExtent l="12700" t="11430" r="6350" b="1397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0395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BCC7E" id="Straight Connector 20" o:spid="_x0000_s1026" style="position:absolute;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8.25pt" to=".25pt,49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" strokeweight=".16931mm"/>
            </w:pict>
          </mc:Fallback>
        </mc:AlternateContent>
      </w:r>
      <w:r>
        <w:rPr>
          <w:rFonts w:eastAsia="Verdana"/>
          <w:b/>
          <w:noProof/>
        </w:rPr>
        <mc:AlternateContent>
          <mc:Choice Requires="wps">
            <w:drawing>
              <wp:anchor distT="0" distB="0" distL="114300" distR="114300" simplePos="0" relativeHeight="251658242" behindDoc="1" locked="0" layoutInCell="1" allowOverlap="1" wp14:anchorId="07E55ED3" wp14:editId="15531002">
                <wp:simplePos x="0" y="0"/>
                <wp:positionH relativeFrom="column">
                  <wp:posOffset>5851525</wp:posOffset>
                </wp:positionH>
                <wp:positionV relativeFrom="paragraph">
                  <wp:posOffset>104775</wp:posOffset>
                </wp:positionV>
                <wp:extent cx="0" cy="6203950"/>
                <wp:effectExtent l="12700" t="11430" r="6350" b="1397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0395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EC3B5" id="Straight Connector 19" o:spid="_x0000_s1026" style="position:absolute;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75pt,8.25pt" to="460.75pt,49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" strokeweight=".16931mm"/>
            </w:pict>
          </mc:Fallback>
        </mc:AlternateContent>
      </w:r>
    </w:p>
    <w:p w14:paraId="2E0F1B7F" w14:textId="77777777" w:rsidR="00CD419C" w:rsidRDefault="00CD419C" w:rsidP="00CD419C">
      <w:pPr>
        <w:spacing w:line="126"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20"/>
        <w:gridCol w:w="4400"/>
        <w:gridCol w:w="4800"/>
      </w:tblGrid>
      <w:tr w:rsidR="00CD419C" w14:paraId="12DA94BE" w14:textId="77777777" w:rsidTr="004A1F72">
        <w:trPr>
          <w:trHeight w:val="298"/>
        </w:trPr>
        <w:tc>
          <w:tcPr>
            <w:tcW w:w="20" w:type="dxa"/>
            <w:tcBorders>
              <w:top w:val="single" w:sz="8" w:space="0" w:color="auto"/>
            </w:tcBorders>
            <w:shd w:val="clear" w:color="auto" w:fill="auto"/>
            <w:vAlign w:val="bottom"/>
          </w:tcPr>
          <w:p w14:paraId="149EB28D" w14:textId="77777777" w:rsidR="00CD419C" w:rsidRDefault="00CD419C" w:rsidP="004A1F72">
            <w:pPr>
              <w:spacing w:line="0" w:lineRule="atLeast"/>
              <w:rPr>
                <w:rFonts w:ascii="Times New Roman" w:eastAsia="Times New Roman" w:hAnsi="Times New Roman"/>
              </w:rPr>
            </w:pPr>
          </w:p>
        </w:tc>
        <w:tc>
          <w:tcPr>
            <w:tcW w:w="4400" w:type="dxa"/>
            <w:tcBorders>
              <w:top w:val="single" w:sz="8" w:space="0" w:color="auto"/>
              <w:right w:val="single" w:sz="8" w:space="0" w:color="auto"/>
            </w:tcBorders>
            <w:shd w:val="clear" w:color="auto" w:fill="7030A0"/>
            <w:vAlign w:val="bottom"/>
          </w:tcPr>
          <w:p w14:paraId="273495C7" w14:textId="77777777" w:rsidR="00CD419C" w:rsidRDefault="00CD419C" w:rsidP="004A1F72">
            <w:pPr>
              <w:spacing w:line="0" w:lineRule="atLeast"/>
              <w:ind w:left="100"/>
              <w:rPr>
                <w:rFonts w:eastAsia="Verdana"/>
                <w:b/>
                <w:color w:val="FFFFFF"/>
              </w:rPr>
            </w:pPr>
            <w:r>
              <w:rPr>
                <w:rFonts w:eastAsia="Verdana"/>
                <w:b/>
                <w:color w:val="FFFFFF"/>
              </w:rPr>
              <w:t>Rights of individuals</w:t>
            </w:r>
          </w:p>
        </w:tc>
        <w:tc>
          <w:tcPr>
            <w:tcW w:w="4800" w:type="dxa"/>
            <w:tcBorders>
              <w:top w:val="single" w:sz="8" w:space="0" w:color="auto"/>
            </w:tcBorders>
            <w:shd w:val="clear" w:color="auto" w:fill="7030A0"/>
            <w:vAlign w:val="bottom"/>
          </w:tcPr>
          <w:p w14:paraId="2762C2DE" w14:textId="77777777" w:rsidR="00CD419C" w:rsidRDefault="00CD419C" w:rsidP="004A1F72">
            <w:pPr>
              <w:spacing w:line="0" w:lineRule="atLeast"/>
              <w:ind w:left="80"/>
              <w:rPr>
                <w:rFonts w:eastAsia="Verdana"/>
                <w:b/>
                <w:color w:val="FFFFFF"/>
              </w:rPr>
            </w:pPr>
            <w:r>
              <w:rPr>
                <w:rFonts w:eastAsia="Verdana"/>
                <w:b/>
                <w:color w:val="FFFFFF"/>
              </w:rPr>
              <w:t>Duties of the duty bearer</w:t>
            </w:r>
          </w:p>
        </w:tc>
      </w:tr>
      <w:tr w:rsidR="00CD419C" w14:paraId="32DB074D" w14:textId="77777777" w:rsidTr="004A1F72">
        <w:trPr>
          <w:trHeight w:val="384"/>
        </w:trPr>
        <w:tc>
          <w:tcPr>
            <w:tcW w:w="20" w:type="dxa"/>
            <w:shd w:val="clear" w:color="auto" w:fill="auto"/>
            <w:vAlign w:val="bottom"/>
          </w:tcPr>
          <w:p w14:paraId="66890B8C" w14:textId="77777777" w:rsidR="00CD419C" w:rsidRDefault="00CD419C" w:rsidP="004A1F72">
            <w:pPr>
              <w:spacing w:line="0" w:lineRule="atLeast"/>
              <w:rPr>
                <w:rFonts w:ascii="Times New Roman" w:eastAsia="Times New Roman" w:hAnsi="Times New Roman"/>
              </w:rPr>
            </w:pPr>
          </w:p>
        </w:tc>
        <w:tc>
          <w:tcPr>
            <w:tcW w:w="4400" w:type="dxa"/>
            <w:tcBorders>
              <w:bottom w:val="single" w:sz="8" w:space="0" w:color="7030A0"/>
              <w:right w:val="single" w:sz="8" w:space="0" w:color="auto"/>
            </w:tcBorders>
            <w:shd w:val="clear" w:color="auto" w:fill="7030A0"/>
            <w:vAlign w:val="bottom"/>
          </w:tcPr>
          <w:p w14:paraId="3BB1BAC9" w14:textId="77777777" w:rsidR="00CD419C" w:rsidRDefault="00CD419C" w:rsidP="004A1F72">
            <w:pPr>
              <w:spacing w:line="0" w:lineRule="atLeast"/>
              <w:ind w:left="100"/>
              <w:rPr>
                <w:rFonts w:eastAsia="Verdana"/>
                <w:b/>
                <w:color w:val="FFFFFF"/>
              </w:rPr>
            </w:pPr>
            <w:r>
              <w:rPr>
                <w:rFonts w:eastAsia="Verdana"/>
                <w:b/>
                <w:color w:val="FFFFFF"/>
              </w:rPr>
              <w:t>(Users of the Irish language)</w:t>
            </w:r>
          </w:p>
          <w:p w14:paraId="328CE17D" w14:textId="72A84025" w:rsidR="00CC37EE" w:rsidRDefault="00CC37EE" w:rsidP="004A1F72">
            <w:pPr>
              <w:spacing w:line="0" w:lineRule="atLeast"/>
              <w:ind w:left="100"/>
              <w:rPr>
                <w:rFonts w:eastAsia="Verdana"/>
                <w:b/>
                <w:color w:val="FFFFFF"/>
              </w:rPr>
            </w:pPr>
          </w:p>
        </w:tc>
        <w:tc>
          <w:tcPr>
            <w:tcW w:w="4800" w:type="dxa"/>
            <w:tcBorders>
              <w:bottom w:val="single" w:sz="8" w:space="0" w:color="7030A0"/>
            </w:tcBorders>
            <w:shd w:val="clear" w:color="auto" w:fill="7030A0"/>
            <w:vAlign w:val="bottom"/>
          </w:tcPr>
          <w:p w14:paraId="57C649C9" w14:textId="77777777" w:rsidR="00CD419C" w:rsidRDefault="00CD419C" w:rsidP="004A1F72">
            <w:pPr>
              <w:spacing w:line="0" w:lineRule="atLeast"/>
              <w:ind w:left="80"/>
              <w:rPr>
                <w:rFonts w:eastAsia="Verdana"/>
                <w:b/>
                <w:color w:val="FFFFFF"/>
              </w:rPr>
            </w:pPr>
            <w:r>
              <w:rPr>
                <w:rFonts w:eastAsia="Verdana"/>
                <w:b/>
                <w:color w:val="FFFFFF"/>
              </w:rPr>
              <w:t>(Northern Ireland Executive)</w:t>
            </w:r>
          </w:p>
          <w:p w14:paraId="61B333E7" w14:textId="733873FB" w:rsidR="00CC37EE" w:rsidRDefault="00CC37EE" w:rsidP="004A1F72">
            <w:pPr>
              <w:spacing w:line="0" w:lineRule="atLeast"/>
              <w:ind w:left="80"/>
              <w:rPr>
                <w:rFonts w:eastAsia="Verdana"/>
                <w:b/>
                <w:color w:val="FFFFFF"/>
              </w:rPr>
            </w:pPr>
          </w:p>
        </w:tc>
      </w:tr>
      <w:tr w:rsidR="00CD419C" w14:paraId="1E7E4126" w14:textId="77777777" w:rsidTr="004A1F72">
        <w:trPr>
          <w:trHeight w:val="278"/>
        </w:trPr>
        <w:tc>
          <w:tcPr>
            <w:tcW w:w="20" w:type="dxa"/>
            <w:tcBorders>
              <w:top w:val="single" w:sz="8" w:space="0" w:color="auto"/>
            </w:tcBorders>
            <w:shd w:val="clear" w:color="auto" w:fill="auto"/>
            <w:vAlign w:val="bottom"/>
          </w:tcPr>
          <w:p w14:paraId="17B3DB68" w14:textId="77777777" w:rsidR="00CD419C" w:rsidRDefault="00CD419C" w:rsidP="004A1F72">
            <w:pPr>
              <w:spacing w:line="0" w:lineRule="atLeast"/>
              <w:rPr>
                <w:rFonts w:ascii="Times New Roman" w:eastAsia="Times New Roman" w:hAnsi="Times New Roman"/>
              </w:rPr>
            </w:pPr>
          </w:p>
        </w:tc>
        <w:tc>
          <w:tcPr>
            <w:tcW w:w="4400" w:type="dxa"/>
            <w:tcBorders>
              <w:top w:val="single" w:sz="8" w:space="0" w:color="auto"/>
              <w:right w:val="single" w:sz="8" w:space="0" w:color="7030A0"/>
            </w:tcBorders>
            <w:shd w:val="clear" w:color="auto" w:fill="7030A0"/>
            <w:vAlign w:val="bottom"/>
          </w:tcPr>
          <w:p w14:paraId="3503F0C5" w14:textId="77777777" w:rsidR="00CD419C" w:rsidRDefault="00CD419C" w:rsidP="004A1F72">
            <w:pPr>
              <w:spacing w:line="278" w:lineRule="exact"/>
              <w:ind w:left="100"/>
              <w:rPr>
                <w:rFonts w:eastAsia="Verdana"/>
                <w:b/>
                <w:color w:val="FFFFFF"/>
              </w:rPr>
            </w:pPr>
            <w:r>
              <w:rPr>
                <w:rFonts w:eastAsia="Verdana"/>
                <w:b/>
                <w:color w:val="FFFFFF"/>
              </w:rPr>
              <w:t>Civil matters</w:t>
            </w:r>
          </w:p>
          <w:p w14:paraId="69F4F4BA" w14:textId="2C5787DD" w:rsidR="00CC37EE" w:rsidRDefault="00CC37EE" w:rsidP="004A1F72">
            <w:pPr>
              <w:spacing w:line="278" w:lineRule="exact"/>
              <w:ind w:left="100"/>
              <w:rPr>
                <w:rFonts w:eastAsia="Verdana"/>
                <w:b/>
                <w:color w:val="FFFFFF"/>
              </w:rPr>
            </w:pPr>
          </w:p>
        </w:tc>
        <w:tc>
          <w:tcPr>
            <w:tcW w:w="4800" w:type="dxa"/>
            <w:tcBorders>
              <w:top w:val="single" w:sz="8" w:space="0" w:color="auto"/>
            </w:tcBorders>
            <w:shd w:val="clear" w:color="auto" w:fill="7030A0"/>
            <w:vAlign w:val="bottom"/>
          </w:tcPr>
          <w:p w14:paraId="755D7C80" w14:textId="77777777" w:rsidR="00CD419C" w:rsidRDefault="00CD419C" w:rsidP="004A1F72">
            <w:pPr>
              <w:spacing w:line="0" w:lineRule="atLeast"/>
              <w:rPr>
                <w:rFonts w:ascii="Times New Roman" w:eastAsia="Times New Roman" w:hAnsi="Times New Roman"/>
              </w:rPr>
            </w:pPr>
          </w:p>
        </w:tc>
      </w:tr>
      <w:tr w:rsidR="00CD419C" w14:paraId="1CD55197" w14:textId="77777777" w:rsidTr="004A1F72">
        <w:trPr>
          <w:trHeight w:val="48"/>
        </w:trPr>
        <w:tc>
          <w:tcPr>
            <w:tcW w:w="20" w:type="dxa"/>
            <w:shd w:val="clear" w:color="auto" w:fill="auto"/>
            <w:vAlign w:val="bottom"/>
          </w:tcPr>
          <w:p w14:paraId="6C961203" w14:textId="77777777" w:rsidR="00CD419C" w:rsidRDefault="00CD419C" w:rsidP="004A1F72">
            <w:pPr>
              <w:spacing w:line="0" w:lineRule="atLeast"/>
              <w:rPr>
                <w:rFonts w:ascii="Times New Roman" w:eastAsia="Times New Roman" w:hAnsi="Times New Roman"/>
                <w:sz w:val="4"/>
              </w:rPr>
            </w:pPr>
          </w:p>
        </w:tc>
        <w:tc>
          <w:tcPr>
            <w:tcW w:w="4400" w:type="dxa"/>
            <w:tcBorders>
              <w:right w:val="single" w:sz="8" w:space="0" w:color="7030A0"/>
            </w:tcBorders>
            <w:shd w:val="clear" w:color="auto" w:fill="7030A0"/>
            <w:vAlign w:val="bottom"/>
          </w:tcPr>
          <w:p w14:paraId="543DFAAB" w14:textId="77777777" w:rsidR="00CD419C" w:rsidRDefault="00CD419C" w:rsidP="004A1F72">
            <w:pPr>
              <w:spacing w:line="0" w:lineRule="atLeast"/>
              <w:rPr>
                <w:rFonts w:ascii="Times New Roman" w:eastAsia="Times New Roman" w:hAnsi="Times New Roman"/>
                <w:sz w:val="4"/>
              </w:rPr>
            </w:pPr>
          </w:p>
        </w:tc>
        <w:tc>
          <w:tcPr>
            <w:tcW w:w="4800" w:type="dxa"/>
            <w:shd w:val="clear" w:color="auto" w:fill="7030A0"/>
            <w:vAlign w:val="bottom"/>
          </w:tcPr>
          <w:p w14:paraId="68C65C71" w14:textId="77777777" w:rsidR="00CD419C" w:rsidRDefault="00CD419C" w:rsidP="004A1F72">
            <w:pPr>
              <w:spacing w:line="0" w:lineRule="atLeast"/>
              <w:rPr>
                <w:rFonts w:ascii="Times New Roman" w:eastAsia="Times New Roman" w:hAnsi="Times New Roman"/>
                <w:sz w:val="4"/>
              </w:rPr>
            </w:pPr>
          </w:p>
        </w:tc>
      </w:tr>
    </w:tbl>
    <w:p w14:paraId="3EA7CEF8" w14:textId="4288F5C0" w:rsidR="00CD419C" w:rsidRDefault="00CD419C" w:rsidP="00CD419C">
      <w:pPr>
        <w:spacing w:line="20" w:lineRule="exact"/>
        <w:rPr>
          <w:rFonts w:ascii="Times New Roman" w:eastAsia="Times New Roman" w:hAnsi="Times New Roman"/>
        </w:rPr>
      </w:pPr>
      <w:r>
        <w:rPr>
          <w:rFonts w:ascii="Times New Roman" w:eastAsia="Times New Roman" w:hAnsi="Times New Roman"/>
          <w:noProof/>
          <w:sz w:val="4"/>
        </w:rPr>
        <mc:AlternateContent>
          <mc:Choice Requires="wps">
            <w:drawing>
              <wp:anchor distT="0" distB="0" distL="114300" distR="114300" simplePos="0" relativeHeight="251658243" behindDoc="1" locked="0" layoutInCell="1" allowOverlap="1" wp14:anchorId="05738146" wp14:editId="067145A1">
                <wp:simplePos x="0" y="0"/>
                <wp:positionH relativeFrom="column">
                  <wp:posOffset>2790825</wp:posOffset>
                </wp:positionH>
                <wp:positionV relativeFrom="paragraph">
                  <wp:posOffset>0</wp:posOffset>
                </wp:positionV>
                <wp:extent cx="0" cy="5551170"/>
                <wp:effectExtent l="9525" t="7620" r="9525" b="1333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5117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C4732" id="Straight Connector 18" o:spid="_x0000_s1026" style="position:absolute;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75pt,0" to="219.75pt,4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" strokeweight=".16931mm"/>
            </w:pict>
          </mc:Fallback>
        </mc:AlternateContent>
      </w:r>
    </w:p>
    <w:p w14:paraId="46BBD403" w14:textId="77777777" w:rsidR="00CD419C" w:rsidRDefault="00CD419C" w:rsidP="00CD419C">
      <w:pPr>
        <w:spacing w:line="20" w:lineRule="exact"/>
        <w:rPr>
          <w:rFonts w:ascii="Times New Roman" w:eastAsia="Times New Roman" w:hAnsi="Times New Roman"/>
        </w:rPr>
        <w:sectPr w:rsidR="00CD419C">
          <w:headerReference w:type="even" r:id="rId12"/>
          <w:headerReference w:type="default" r:id="rId13"/>
          <w:footerReference w:type="even" r:id="rId14"/>
          <w:footerReference w:type="default" r:id="rId15"/>
          <w:headerReference w:type="first" r:id="rId16"/>
          <w:footerReference w:type="first" r:id="rId17"/>
          <w:pgSz w:w="11900" w:h="16838"/>
          <w:pgMar w:top="1439" w:right="1246" w:bottom="436" w:left="1440" w:header="0" w:footer="0" w:gutter="0"/>
          <w:cols w:space="0" w:equalWidth="0">
            <w:col w:w="9220"/>
          </w:cols>
          <w:docGrid w:linePitch="360"/>
        </w:sectPr>
      </w:pPr>
    </w:p>
    <w:p w14:paraId="2EC161B7" w14:textId="77777777" w:rsidR="00CD419C" w:rsidRDefault="00CD419C" w:rsidP="00CD419C">
      <w:pPr>
        <w:spacing w:line="10" w:lineRule="exact"/>
        <w:rPr>
          <w:rFonts w:ascii="Times New Roman" w:eastAsia="Times New Roman" w:hAnsi="Times New Roman"/>
        </w:rPr>
      </w:pPr>
    </w:p>
    <w:p w14:paraId="4BCE6F2A" w14:textId="77777777" w:rsidR="00CD419C" w:rsidRDefault="00CD419C" w:rsidP="00B627A3">
      <w:pPr>
        <w:numPr>
          <w:ilvl w:val="0"/>
          <w:numId w:val="17"/>
        </w:numPr>
        <w:tabs>
          <w:tab w:val="left" w:pos="578"/>
        </w:tabs>
        <w:spacing w:line="287" w:lineRule="auto"/>
        <w:ind w:left="400" w:right="27" w:hanging="4"/>
        <w:rPr>
          <w:rFonts w:ascii="Symbol" w:eastAsia="Symbol" w:hAnsi="Symbol"/>
          <w:sz w:val="23"/>
        </w:rPr>
      </w:pPr>
      <w:r>
        <w:rPr>
          <w:rFonts w:eastAsia="Verdana"/>
          <w:sz w:val="23"/>
        </w:rPr>
        <w:t>The right to communicate orally and in writing with administrative authorities and receive all documents in Irish.</w:t>
      </w:r>
    </w:p>
    <w:p w14:paraId="498B7540" w14:textId="77777777" w:rsidR="00CD419C" w:rsidRDefault="00CD419C" w:rsidP="00CD419C">
      <w:pPr>
        <w:spacing w:line="1" w:lineRule="exact"/>
        <w:rPr>
          <w:rFonts w:ascii="Symbol" w:eastAsia="Symbol" w:hAnsi="Symbol"/>
          <w:sz w:val="23"/>
        </w:rPr>
      </w:pPr>
    </w:p>
    <w:p w14:paraId="061DEDAC" w14:textId="6626003D" w:rsidR="00CD419C" w:rsidRDefault="00CD419C" w:rsidP="00CD419C">
      <w:pPr>
        <w:spacing w:line="283" w:lineRule="auto"/>
        <w:ind w:left="400" w:right="7"/>
        <w:rPr>
          <w:rFonts w:eastAsia="Verdana"/>
          <w:sz w:val="32"/>
          <w:vertAlign w:val="superscript"/>
        </w:rPr>
      </w:pPr>
      <w:r>
        <w:rPr>
          <w:rFonts w:eastAsia="Verdana"/>
        </w:rPr>
        <w:t>NB: The term ‘administrative authorities’ includes local and regional authorities and public services.</w:t>
      </w:r>
      <w:r w:rsidR="00687CCE">
        <w:rPr>
          <w:rStyle w:val="FootnoteReference"/>
          <w:rFonts w:eastAsia="Verdana"/>
        </w:rPr>
        <w:footnoteReference w:id="105"/>
      </w:r>
    </w:p>
    <w:p w14:paraId="453395A8" w14:textId="77777777" w:rsidR="00CD419C" w:rsidRDefault="00CD419C" w:rsidP="00CD419C">
      <w:pPr>
        <w:spacing w:line="187" w:lineRule="exact"/>
        <w:rPr>
          <w:rFonts w:ascii="Symbol" w:eastAsia="Symbol" w:hAnsi="Symbol"/>
          <w:sz w:val="23"/>
        </w:rPr>
      </w:pPr>
    </w:p>
    <w:p w14:paraId="67013462" w14:textId="14052E85" w:rsidR="00CD419C" w:rsidRDefault="00CD419C" w:rsidP="00B627A3">
      <w:pPr>
        <w:numPr>
          <w:ilvl w:val="0"/>
          <w:numId w:val="17"/>
        </w:numPr>
        <w:tabs>
          <w:tab w:val="left" w:pos="578"/>
        </w:tabs>
        <w:spacing w:line="286" w:lineRule="auto"/>
        <w:ind w:left="400" w:right="127" w:hanging="4"/>
        <w:rPr>
          <w:rFonts w:ascii="Symbol" w:eastAsia="Symbol" w:hAnsi="Symbol"/>
        </w:rPr>
      </w:pPr>
      <w:r>
        <w:rPr>
          <w:rFonts w:eastAsia="Verdana"/>
        </w:rPr>
        <w:t>The right to acquire civil documents and certificates in Irish.</w:t>
      </w:r>
      <w:r w:rsidR="00687CCE">
        <w:rPr>
          <w:rStyle w:val="FootnoteReference"/>
          <w:rFonts w:ascii="Symbol" w:eastAsia="Symbol" w:hAnsi="Symbol"/>
        </w:rPr>
        <w:footnoteReference w:id="106"/>
      </w:r>
    </w:p>
    <w:p w14:paraId="34437216" w14:textId="77777777" w:rsidR="00CD419C" w:rsidRDefault="00CD419C" w:rsidP="00CD419C">
      <w:pPr>
        <w:spacing w:line="180" w:lineRule="exact"/>
        <w:rPr>
          <w:rFonts w:ascii="Symbol" w:eastAsia="Symbol" w:hAnsi="Symbol"/>
        </w:rPr>
      </w:pPr>
    </w:p>
    <w:p w14:paraId="1A7C91B5" w14:textId="626C0ED5" w:rsidR="00CD419C" w:rsidRDefault="00CD419C" w:rsidP="00B627A3">
      <w:pPr>
        <w:numPr>
          <w:ilvl w:val="0"/>
          <w:numId w:val="17"/>
        </w:numPr>
        <w:tabs>
          <w:tab w:val="left" w:pos="578"/>
        </w:tabs>
        <w:spacing w:line="286" w:lineRule="auto"/>
        <w:ind w:left="400" w:right="467" w:hanging="4"/>
        <w:rPr>
          <w:rFonts w:ascii="Symbol" w:eastAsia="Symbol" w:hAnsi="Symbol"/>
        </w:rPr>
      </w:pPr>
      <w:r>
        <w:rPr>
          <w:rFonts w:eastAsia="Verdana"/>
        </w:rPr>
        <w:t>The right to use or adopt family names in the Irish language.</w:t>
      </w:r>
      <w:r w:rsidR="00687CCE">
        <w:rPr>
          <w:rStyle w:val="FootnoteReference"/>
          <w:rFonts w:eastAsia="Verdana"/>
        </w:rPr>
        <w:footnoteReference w:id="107"/>
      </w:r>
    </w:p>
    <w:p w14:paraId="37EE8CD2" w14:textId="485ED942" w:rsidR="00CD419C" w:rsidRDefault="00CD419C" w:rsidP="00CD419C">
      <w:pPr>
        <w:spacing w:line="20" w:lineRule="exact"/>
        <w:rPr>
          <w:rFonts w:ascii="Times New Roman" w:eastAsia="Times New Roman" w:hAnsi="Times New Roman"/>
        </w:rPr>
      </w:pPr>
      <w:r>
        <w:rPr>
          <w:rFonts w:ascii="Symbol" w:eastAsia="Symbol" w:hAnsi="Symbol"/>
          <w:noProof/>
        </w:rPr>
        <mc:AlternateContent>
          <mc:Choice Requires="wps">
            <w:drawing>
              <wp:anchor distT="0" distB="0" distL="114300" distR="114300" simplePos="0" relativeHeight="251658244" behindDoc="1" locked="0" layoutInCell="1" allowOverlap="1" wp14:anchorId="3B330BE2" wp14:editId="69179292">
                <wp:simplePos x="0" y="0"/>
                <wp:positionH relativeFrom="column">
                  <wp:posOffset>0</wp:posOffset>
                </wp:positionH>
                <wp:positionV relativeFrom="paragraph">
                  <wp:posOffset>2259330</wp:posOffset>
                </wp:positionV>
                <wp:extent cx="1828800" cy="0"/>
                <wp:effectExtent l="9525" t="5080" r="952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164CF" id="Straight Connector 17" o:spid="_x0000_s1026" style="position:absolute;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7.9pt" to="2in,1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" strokeweight=".72pt"/>
            </w:pict>
          </mc:Fallback>
        </mc:AlternateContent>
      </w:r>
    </w:p>
    <w:p w14:paraId="559D1361" w14:textId="77777777" w:rsidR="00CD419C" w:rsidRDefault="00CD419C" w:rsidP="00CD419C">
      <w:pPr>
        <w:spacing w:line="10" w:lineRule="exact"/>
        <w:rPr>
          <w:rFonts w:ascii="Times New Roman" w:eastAsia="Times New Roman" w:hAnsi="Times New Roman"/>
        </w:rPr>
      </w:pPr>
      <w:r>
        <w:rPr>
          <w:rFonts w:ascii="Times New Roman" w:eastAsia="Times New Roman" w:hAnsi="Times New Roman"/>
        </w:rPr>
        <w:br w:type="column"/>
      </w:r>
    </w:p>
    <w:p w14:paraId="05FD47D5" w14:textId="68E5E41C" w:rsidR="00CD419C" w:rsidRDefault="00CD419C" w:rsidP="00B627A3">
      <w:pPr>
        <w:numPr>
          <w:ilvl w:val="0"/>
          <w:numId w:val="18"/>
        </w:numPr>
        <w:tabs>
          <w:tab w:val="left" w:pos="171"/>
        </w:tabs>
        <w:spacing w:line="281" w:lineRule="auto"/>
        <w:ind w:left="-7" w:right="180" w:firstLine="7"/>
        <w:rPr>
          <w:rFonts w:ascii="Symbol" w:eastAsia="Symbol" w:hAnsi="Symbol"/>
        </w:rPr>
      </w:pPr>
      <w:r>
        <w:rPr>
          <w:rFonts w:eastAsia="Verdana"/>
        </w:rPr>
        <w:t>Ensure that all public services are available through the medium of Irish. This includes services delivered by third parties on behalf of public bodies.</w:t>
      </w:r>
      <w:r w:rsidR="00687CCE">
        <w:rPr>
          <w:rStyle w:val="FootnoteReference"/>
          <w:rFonts w:eastAsia="Verdana"/>
        </w:rPr>
        <w:footnoteReference w:id="108"/>
      </w:r>
    </w:p>
    <w:p w14:paraId="60B976D1" w14:textId="77777777" w:rsidR="00CD419C" w:rsidRDefault="00CD419C" w:rsidP="00CD419C">
      <w:pPr>
        <w:spacing w:line="186" w:lineRule="exact"/>
        <w:rPr>
          <w:rFonts w:ascii="Symbol" w:eastAsia="Symbol" w:hAnsi="Symbol"/>
        </w:rPr>
      </w:pPr>
    </w:p>
    <w:p w14:paraId="461011DB" w14:textId="0B047EC3" w:rsidR="00CD419C" w:rsidRDefault="00CD419C" w:rsidP="00B627A3">
      <w:pPr>
        <w:numPr>
          <w:ilvl w:val="0"/>
          <w:numId w:val="18"/>
        </w:numPr>
        <w:tabs>
          <w:tab w:val="left" w:pos="171"/>
        </w:tabs>
        <w:spacing w:line="281" w:lineRule="auto"/>
        <w:ind w:left="-7" w:right="200" w:firstLine="7"/>
        <w:rPr>
          <w:rFonts w:ascii="Symbol" w:eastAsia="Symbol" w:hAnsi="Symbol"/>
        </w:rPr>
      </w:pPr>
      <w:r>
        <w:rPr>
          <w:rFonts w:eastAsia="Verdana"/>
        </w:rPr>
        <w:t>Ensure that all administrative authorities can communicate in Irish. This includes the provision of the necessary translation and interpretation facilities.</w:t>
      </w:r>
      <w:r w:rsidR="00687CCE">
        <w:rPr>
          <w:rStyle w:val="FootnoteReference"/>
          <w:rFonts w:eastAsia="Verdana"/>
        </w:rPr>
        <w:footnoteReference w:id="109"/>
      </w:r>
    </w:p>
    <w:p w14:paraId="7189E7E8" w14:textId="77777777" w:rsidR="00CD419C" w:rsidRDefault="00CD419C" w:rsidP="00CD419C">
      <w:pPr>
        <w:spacing w:line="189" w:lineRule="exact"/>
        <w:rPr>
          <w:rFonts w:ascii="Symbol" w:eastAsia="Symbol" w:hAnsi="Symbol"/>
        </w:rPr>
      </w:pPr>
    </w:p>
    <w:p w14:paraId="529297F5" w14:textId="4D72AF08" w:rsidR="00CD419C" w:rsidRDefault="00CD419C" w:rsidP="00B627A3">
      <w:pPr>
        <w:numPr>
          <w:ilvl w:val="0"/>
          <w:numId w:val="18"/>
        </w:numPr>
        <w:tabs>
          <w:tab w:val="left" w:pos="171"/>
        </w:tabs>
        <w:spacing w:line="286" w:lineRule="auto"/>
        <w:ind w:left="-7" w:right="980" w:firstLine="7"/>
        <w:jc w:val="both"/>
        <w:rPr>
          <w:rFonts w:ascii="Symbol" w:eastAsia="Symbol" w:hAnsi="Symbol"/>
        </w:rPr>
      </w:pPr>
      <w:r>
        <w:rPr>
          <w:rFonts w:eastAsia="Verdana"/>
        </w:rPr>
        <w:t>Ensure that regional / local /public institutions keep civil registers in Irish.</w:t>
      </w:r>
      <w:r w:rsidR="00687CCE">
        <w:rPr>
          <w:rStyle w:val="FootnoteReference"/>
          <w:rFonts w:eastAsia="Verdana"/>
        </w:rPr>
        <w:footnoteReference w:id="110"/>
      </w:r>
    </w:p>
    <w:p w14:paraId="5CDC6267" w14:textId="77777777" w:rsidR="00CD419C" w:rsidRDefault="00CD419C" w:rsidP="00CD419C">
      <w:pPr>
        <w:spacing w:line="180" w:lineRule="exact"/>
        <w:rPr>
          <w:rFonts w:ascii="Symbol" w:eastAsia="Symbol" w:hAnsi="Symbol"/>
        </w:rPr>
      </w:pPr>
    </w:p>
    <w:p w14:paraId="0DB7DF70" w14:textId="2337909F" w:rsidR="00CD419C" w:rsidRDefault="00CD419C" w:rsidP="00B627A3">
      <w:pPr>
        <w:numPr>
          <w:ilvl w:val="0"/>
          <w:numId w:val="18"/>
        </w:numPr>
        <w:tabs>
          <w:tab w:val="left" w:pos="171"/>
        </w:tabs>
        <w:spacing w:line="297" w:lineRule="auto"/>
        <w:ind w:left="-7" w:right="160" w:firstLine="7"/>
        <w:rPr>
          <w:rFonts w:ascii="Symbol" w:eastAsia="Symbol" w:hAnsi="Symbol"/>
          <w:sz w:val="23"/>
        </w:rPr>
      </w:pPr>
      <w:r>
        <w:rPr>
          <w:rFonts w:eastAsia="Verdana"/>
          <w:sz w:val="23"/>
        </w:rPr>
        <w:t>Conduct appropriate recruitment and /or training policies and programmes to ensure public services can be delivered in Irish.</w:t>
      </w:r>
      <w:r w:rsidR="00687CCE">
        <w:rPr>
          <w:rStyle w:val="FootnoteReference"/>
          <w:rFonts w:eastAsia="Verdana"/>
          <w:sz w:val="23"/>
        </w:rPr>
        <w:footnoteReference w:id="111"/>
      </w:r>
    </w:p>
    <w:p w14:paraId="6203933E" w14:textId="77777777" w:rsidR="00CD419C" w:rsidRDefault="00CD419C" w:rsidP="00CD419C">
      <w:pPr>
        <w:spacing w:line="171" w:lineRule="exact"/>
        <w:rPr>
          <w:rFonts w:ascii="Symbol" w:eastAsia="Symbol" w:hAnsi="Symbol"/>
          <w:sz w:val="23"/>
        </w:rPr>
      </w:pPr>
    </w:p>
    <w:p w14:paraId="3E349D45" w14:textId="64C6C37C" w:rsidR="00CD419C" w:rsidRDefault="00CD419C" w:rsidP="00B627A3">
      <w:pPr>
        <w:numPr>
          <w:ilvl w:val="0"/>
          <w:numId w:val="18"/>
        </w:numPr>
        <w:tabs>
          <w:tab w:val="left" w:pos="171"/>
        </w:tabs>
        <w:spacing w:line="283" w:lineRule="auto"/>
        <w:ind w:left="-7" w:right="360" w:firstLine="7"/>
        <w:rPr>
          <w:rFonts w:ascii="Symbol" w:eastAsia="Symbol" w:hAnsi="Symbol"/>
        </w:rPr>
      </w:pPr>
      <w:r>
        <w:rPr>
          <w:rFonts w:eastAsia="Verdana"/>
        </w:rPr>
        <w:t>Devise special measures to increase effective participation of Irish speakers in public life and in the civil service.</w:t>
      </w:r>
      <w:r w:rsidR="00687CCE">
        <w:rPr>
          <w:rStyle w:val="FootnoteReference"/>
          <w:rFonts w:eastAsia="Verdana"/>
        </w:rPr>
        <w:footnoteReference w:id="112"/>
      </w:r>
    </w:p>
    <w:p w14:paraId="37197DC3" w14:textId="3B1DA9BC" w:rsidR="00CD419C" w:rsidRDefault="00CD419C" w:rsidP="00CD419C">
      <w:pPr>
        <w:spacing w:line="20" w:lineRule="exact"/>
        <w:rPr>
          <w:rFonts w:ascii="Times New Roman" w:eastAsia="Times New Roman" w:hAnsi="Times New Roman"/>
        </w:rPr>
        <w:sectPr w:rsidR="00CD419C">
          <w:type w:val="continuous"/>
          <w:pgSz w:w="11900" w:h="16838"/>
          <w:pgMar w:top="1439" w:right="1246" w:bottom="436" w:left="1440" w:header="0" w:footer="0" w:gutter="0"/>
          <w:cols w:num="2" w:space="0" w:equalWidth="0">
            <w:col w:w="4067" w:space="720"/>
            <w:col w:w="4433"/>
          </w:cols>
          <w:docGrid w:linePitch="360"/>
        </w:sectPr>
      </w:pPr>
      <w:r>
        <w:rPr>
          <w:rFonts w:ascii="Symbol" w:eastAsia="Symbol" w:hAnsi="Symbol"/>
          <w:noProof/>
        </w:rPr>
        <mc:AlternateContent>
          <mc:Choice Requires="wps">
            <w:drawing>
              <wp:anchor distT="0" distB="0" distL="114300" distR="114300" simplePos="0" relativeHeight="251658245" behindDoc="1" locked="0" layoutInCell="1" allowOverlap="1" wp14:anchorId="305BB272" wp14:editId="05080A22">
                <wp:simplePos x="0" y="0"/>
                <wp:positionH relativeFrom="column">
                  <wp:posOffset>-3039110</wp:posOffset>
                </wp:positionH>
                <wp:positionV relativeFrom="paragraph">
                  <wp:posOffset>120650</wp:posOffset>
                </wp:positionV>
                <wp:extent cx="5854065" cy="0"/>
                <wp:effectExtent l="10160" t="5715" r="12700" b="1333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40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67ACD" id="Straight Connector 16" o:spid="_x0000_s1026" style="position:absolute;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3pt,9.5pt" to="221.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" strokeweight=".48pt"/>
            </w:pict>
          </mc:Fallback>
        </mc:AlternateContent>
      </w:r>
    </w:p>
    <w:p w14:paraId="6D0ACF0F" w14:textId="77777777" w:rsidR="00551B6E" w:rsidRDefault="00551B6E" w:rsidP="00CD419C">
      <w:pPr>
        <w:spacing w:line="220" w:lineRule="exact"/>
        <w:rPr>
          <w:rFonts w:ascii="Times New Roman" w:eastAsia="Times New Roman" w:hAnsi="Times New Roman"/>
        </w:rPr>
      </w:pPr>
    </w:p>
    <w:p w14:paraId="3C0EAC67" w14:textId="77777777" w:rsidR="00551B6E" w:rsidRDefault="00551B6E" w:rsidP="00CD419C">
      <w:pPr>
        <w:pStyle w:val="Footnote"/>
        <w:rPr>
          <w:rFonts w:eastAsia="Verdana"/>
        </w:rPr>
      </w:pPr>
    </w:p>
    <w:p w14:paraId="24289945" w14:textId="77777777" w:rsidR="00CD419C" w:rsidRDefault="00CD419C" w:rsidP="00551B6E">
      <w:pPr>
        <w:spacing w:line="0" w:lineRule="atLeast"/>
        <w:ind w:right="200"/>
        <w:jc w:val="center"/>
        <w:rPr>
          <w:rFonts w:eastAsia="Verdana"/>
        </w:rPr>
        <w:sectPr w:rsidR="00CD419C">
          <w:type w:val="continuous"/>
          <w:pgSz w:w="11900" w:h="16838"/>
          <w:pgMar w:top="1439" w:right="1246" w:bottom="436" w:left="1440" w:header="0" w:footer="0" w:gutter="0"/>
          <w:cols w:space="0" w:equalWidth="0">
            <w:col w:w="922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420"/>
        <w:gridCol w:w="4820"/>
      </w:tblGrid>
      <w:tr w:rsidR="00CD419C" w14:paraId="2FBD8744" w14:textId="77777777" w:rsidTr="004A1F72">
        <w:trPr>
          <w:trHeight w:val="300"/>
        </w:trPr>
        <w:tc>
          <w:tcPr>
            <w:tcW w:w="4420" w:type="dxa"/>
            <w:tcBorders>
              <w:top w:val="single" w:sz="8" w:space="0" w:color="auto"/>
              <w:left w:val="single" w:sz="8" w:space="0" w:color="auto"/>
              <w:right w:val="single" w:sz="8" w:space="0" w:color="auto"/>
            </w:tcBorders>
            <w:shd w:val="clear" w:color="auto" w:fill="auto"/>
            <w:vAlign w:val="bottom"/>
          </w:tcPr>
          <w:p w14:paraId="448CA589" w14:textId="77777777" w:rsidR="00CD419C" w:rsidRDefault="00CD419C" w:rsidP="004A1F72">
            <w:pPr>
              <w:spacing w:line="0" w:lineRule="atLeast"/>
              <w:rPr>
                <w:rFonts w:ascii="Times New Roman" w:eastAsia="Times New Roman" w:hAnsi="Times New Roman"/>
              </w:rPr>
            </w:pPr>
            <w:bookmarkStart w:id="36" w:name="page24"/>
            <w:bookmarkEnd w:id="36"/>
          </w:p>
        </w:tc>
        <w:tc>
          <w:tcPr>
            <w:tcW w:w="4820" w:type="dxa"/>
            <w:tcBorders>
              <w:top w:val="single" w:sz="8" w:space="0" w:color="auto"/>
              <w:right w:val="single" w:sz="8" w:space="0" w:color="auto"/>
            </w:tcBorders>
            <w:shd w:val="clear" w:color="auto" w:fill="auto"/>
            <w:vAlign w:val="bottom"/>
          </w:tcPr>
          <w:p w14:paraId="62B75ED2" w14:textId="77777777" w:rsidR="00CD419C" w:rsidRDefault="00CD419C" w:rsidP="004A1F72">
            <w:pPr>
              <w:spacing w:line="0" w:lineRule="atLeast"/>
              <w:ind w:left="360"/>
              <w:rPr>
                <w:rFonts w:eastAsia="Verdana"/>
              </w:rPr>
            </w:pPr>
            <w:r>
              <w:rPr>
                <w:rFonts w:ascii="Symbol" w:eastAsia="Symbol" w:hAnsi="Symbol"/>
              </w:rPr>
              <w:t></w:t>
            </w:r>
            <w:r>
              <w:rPr>
                <w:rFonts w:eastAsia="Verdana"/>
              </w:rPr>
              <w:t xml:space="preserve"> Ensure that traditional local</w:t>
            </w:r>
          </w:p>
        </w:tc>
      </w:tr>
      <w:tr w:rsidR="00CD419C" w14:paraId="7424A533" w14:textId="77777777" w:rsidTr="004A1F72">
        <w:trPr>
          <w:trHeight w:val="334"/>
        </w:trPr>
        <w:tc>
          <w:tcPr>
            <w:tcW w:w="4420" w:type="dxa"/>
            <w:tcBorders>
              <w:left w:val="single" w:sz="8" w:space="0" w:color="auto"/>
              <w:right w:val="single" w:sz="8" w:space="0" w:color="auto"/>
            </w:tcBorders>
            <w:shd w:val="clear" w:color="auto" w:fill="auto"/>
            <w:vAlign w:val="bottom"/>
          </w:tcPr>
          <w:p w14:paraId="14FB018A" w14:textId="77777777" w:rsidR="00CD419C" w:rsidRDefault="00CD419C" w:rsidP="004A1F72">
            <w:pPr>
              <w:spacing w:line="0" w:lineRule="atLeast"/>
              <w:rPr>
                <w:rFonts w:ascii="Times New Roman" w:eastAsia="Times New Roman" w:hAnsi="Times New Roman"/>
              </w:rPr>
            </w:pPr>
          </w:p>
        </w:tc>
        <w:tc>
          <w:tcPr>
            <w:tcW w:w="4820" w:type="dxa"/>
            <w:tcBorders>
              <w:right w:val="single" w:sz="8" w:space="0" w:color="auto"/>
            </w:tcBorders>
            <w:shd w:val="clear" w:color="auto" w:fill="auto"/>
            <w:vAlign w:val="bottom"/>
          </w:tcPr>
          <w:p w14:paraId="7C76C9B2" w14:textId="77777777" w:rsidR="00CD419C" w:rsidRDefault="00CD419C" w:rsidP="004A1F72">
            <w:pPr>
              <w:spacing w:line="0" w:lineRule="atLeast"/>
              <w:ind w:left="360"/>
              <w:rPr>
                <w:rFonts w:eastAsia="Verdana"/>
              </w:rPr>
            </w:pPr>
            <w:r>
              <w:rPr>
                <w:rFonts w:eastAsia="Verdana"/>
              </w:rPr>
              <w:t>names, street names and other</w:t>
            </w:r>
          </w:p>
        </w:tc>
      </w:tr>
      <w:tr w:rsidR="00CD419C" w14:paraId="7702E651" w14:textId="77777777" w:rsidTr="004A1F72">
        <w:trPr>
          <w:trHeight w:val="336"/>
        </w:trPr>
        <w:tc>
          <w:tcPr>
            <w:tcW w:w="4420" w:type="dxa"/>
            <w:tcBorders>
              <w:left w:val="single" w:sz="8" w:space="0" w:color="auto"/>
              <w:right w:val="single" w:sz="8" w:space="0" w:color="auto"/>
            </w:tcBorders>
            <w:shd w:val="clear" w:color="auto" w:fill="auto"/>
            <w:vAlign w:val="bottom"/>
          </w:tcPr>
          <w:p w14:paraId="3CE29954" w14:textId="77777777" w:rsidR="00CD419C" w:rsidRDefault="00CD419C" w:rsidP="004A1F72">
            <w:pPr>
              <w:spacing w:line="0" w:lineRule="atLeast"/>
              <w:rPr>
                <w:rFonts w:ascii="Times New Roman" w:eastAsia="Times New Roman" w:hAnsi="Times New Roman"/>
              </w:rPr>
            </w:pPr>
          </w:p>
        </w:tc>
        <w:tc>
          <w:tcPr>
            <w:tcW w:w="4820" w:type="dxa"/>
            <w:tcBorders>
              <w:right w:val="single" w:sz="8" w:space="0" w:color="auto"/>
            </w:tcBorders>
            <w:shd w:val="clear" w:color="auto" w:fill="auto"/>
            <w:vAlign w:val="bottom"/>
          </w:tcPr>
          <w:p w14:paraId="5C20F279" w14:textId="77777777" w:rsidR="00CD419C" w:rsidRDefault="00CD419C" w:rsidP="004A1F72">
            <w:pPr>
              <w:spacing w:line="0" w:lineRule="atLeast"/>
              <w:ind w:left="360"/>
              <w:rPr>
                <w:rFonts w:eastAsia="Verdana"/>
              </w:rPr>
            </w:pPr>
            <w:r>
              <w:rPr>
                <w:rFonts w:eastAsia="Verdana"/>
              </w:rPr>
              <w:t>topographical are available in</w:t>
            </w:r>
          </w:p>
        </w:tc>
      </w:tr>
      <w:tr w:rsidR="00CD419C" w14:paraId="7B0029DF" w14:textId="77777777" w:rsidTr="004A1F72">
        <w:trPr>
          <w:trHeight w:val="481"/>
        </w:trPr>
        <w:tc>
          <w:tcPr>
            <w:tcW w:w="4420" w:type="dxa"/>
            <w:tcBorders>
              <w:left w:val="single" w:sz="8" w:space="0" w:color="auto"/>
              <w:right w:val="single" w:sz="8" w:space="0" w:color="auto"/>
            </w:tcBorders>
            <w:shd w:val="clear" w:color="auto" w:fill="auto"/>
            <w:vAlign w:val="bottom"/>
          </w:tcPr>
          <w:p w14:paraId="454AB3E0" w14:textId="77777777" w:rsidR="00CD419C" w:rsidRDefault="00CD419C" w:rsidP="004A1F72">
            <w:pPr>
              <w:spacing w:line="0" w:lineRule="atLeast"/>
              <w:rPr>
                <w:rFonts w:ascii="Times New Roman" w:eastAsia="Times New Roman" w:hAnsi="Times New Roman"/>
              </w:rPr>
            </w:pPr>
          </w:p>
        </w:tc>
        <w:tc>
          <w:tcPr>
            <w:tcW w:w="4820" w:type="dxa"/>
            <w:tcBorders>
              <w:right w:val="single" w:sz="8" w:space="0" w:color="auto"/>
            </w:tcBorders>
            <w:shd w:val="clear" w:color="auto" w:fill="auto"/>
            <w:vAlign w:val="bottom"/>
          </w:tcPr>
          <w:p w14:paraId="5DE37B5B" w14:textId="1022F95F" w:rsidR="00CD419C" w:rsidRDefault="00CD419C" w:rsidP="004A1F72">
            <w:pPr>
              <w:spacing w:line="0" w:lineRule="atLeast"/>
              <w:ind w:left="360"/>
              <w:rPr>
                <w:rFonts w:eastAsia="Verdana"/>
                <w:sz w:val="32"/>
                <w:vertAlign w:val="superscript"/>
              </w:rPr>
            </w:pPr>
            <w:r>
              <w:rPr>
                <w:rFonts w:eastAsia="Verdana"/>
              </w:rPr>
              <w:t>Irish.</w:t>
            </w:r>
            <w:r w:rsidR="00551B6E">
              <w:rPr>
                <w:rStyle w:val="FootnoteReference"/>
                <w:rFonts w:eastAsia="Verdana"/>
              </w:rPr>
              <w:footnoteReference w:id="113"/>
            </w:r>
          </w:p>
        </w:tc>
      </w:tr>
      <w:tr w:rsidR="00CD419C" w14:paraId="7D02317C" w14:textId="77777777" w:rsidTr="004A1F72">
        <w:trPr>
          <w:trHeight w:val="527"/>
        </w:trPr>
        <w:tc>
          <w:tcPr>
            <w:tcW w:w="4420" w:type="dxa"/>
            <w:tcBorders>
              <w:left w:val="single" w:sz="8" w:space="0" w:color="auto"/>
              <w:right w:val="single" w:sz="8" w:space="0" w:color="auto"/>
            </w:tcBorders>
            <w:shd w:val="clear" w:color="auto" w:fill="auto"/>
            <w:vAlign w:val="bottom"/>
          </w:tcPr>
          <w:p w14:paraId="50534BB8" w14:textId="77777777" w:rsidR="00CD419C" w:rsidRDefault="00CD419C" w:rsidP="004A1F72">
            <w:pPr>
              <w:spacing w:line="0" w:lineRule="atLeast"/>
              <w:rPr>
                <w:rFonts w:ascii="Times New Roman" w:eastAsia="Times New Roman" w:hAnsi="Times New Roman"/>
              </w:rPr>
            </w:pPr>
          </w:p>
        </w:tc>
        <w:tc>
          <w:tcPr>
            <w:tcW w:w="4820" w:type="dxa"/>
            <w:tcBorders>
              <w:right w:val="single" w:sz="8" w:space="0" w:color="auto"/>
            </w:tcBorders>
            <w:shd w:val="clear" w:color="auto" w:fill="auto"/>
            <w:vAlign w:val="bottom"/>
          </w:tcPr>
          <w:p w14:paraId="268CA77D" w14:textId="77777777" w:rsidR="00CD419C" w:rsidRDefault="00CD419C" w:rsidP="004A1F72">
            <w:pPr>
              <w:spacing w:line="0" w:lineRule="atLeast"/>
              <w:ind w:left="360"/>
              <w:rPr>
                <w:rFonts w:eastAsia="Verdana"/>
              </w:rPr>
            </w:pPr>
            <w:r>
              <w:rPr>
                <w:rFonts w:ascii="Symbol" w:eastAsia="Symbol" w:hAnsi="Symbol"/>
              </w:rPr>
              <w:t></w:t>
            </w:r>
            <w:r>
              <w:rPr>
                <w:rFonts w:eastAsia="Verdana"/>
              </w:rPr>
              <w:t xml:space="preserve"> Ensure that all authorities,</w:t>
            </w:r>
          </w:p>
        </w:tc>
      </w:tr>
      <w:tr w:rsidR="00CD419C" w14:paraId="7473A4C6" w14:textId="77777777" w:rsidTr="004A1F72">
        <w:trPr>
          <w:trHeight w:val="334"/>
        </w:trPr>
        <w:tc>
          <w:tcPr>
            <w:tcW w:w="4420" w:type="dxa"/>
            <w:tcBorders>
              <w:left w:val="single" w:sz="8" w:space="0" w:color="auto"/>
              <w:right w:val="single" w:sz="8" w:space="0" w:color="auto"/>
            </w:tcBorders>
            <w:shd w:val="clear" w:color="auto" w:fill="auto"/>
            <w:vAlign w:val="bottom"/>
          </w:tcPr>
          <w:p w14:paraId="58316266" w14:textId="77777777" w:rsidR="00CD419C" w:rsidRDefault="00CD419C" w:rsidP="004A1F72">
            <w:pPr>
              <w:spacing w:line="0" w:lineRule="atLeast"/>
              <w:rPr>
                <w:rFonts w:ascii="Times New Roman" w:eastAsia="Times New Roman" w:hAnsi="Times New Roman"/>
              </w:rPr>
            </w:pPr>
          </w:p>
        </w:tc>
        <w:tc>
          <w:tcPr>
            <w:tcW w:w="4820" w:type="dxa"/>
            <w:tcBorders>
              <w:right w:val="single" w:sz="8" w:space="0" w:color="auto"/>
            </w:tcBorders>
            <w:shd w:val="clear" w:color="auto" w:fill="auto"/>
            <w:vAlign w:val="bottom"/>
          </w:tcPr>
          <w:p w14:paraId="7998C2BC" w14:textId="77777777" w:rsidR="00CD419C" w:rsidRDefault="00CD419C" w:rsidP="004A1F72">
            <w:pPr>
              <w:spacing w:line="0" w:lineRule="atLeast"/>
              <w:ind w:left="360"/>
              <w:rPr>
                <w:rFonts w:eastAsia="Verdana"/>
              </w:rPr>
            </w:pPr>
            <w:r>
              <w:rPr>
                <w:rFonts w:eastAsia="Verdana"/>
              </w:rPr>
              <w:t>organisations and persons</w:t>
            </w:r>
          </w:p>
        </w:tc>
      </w:tr>
      <w:tr w:rsidR="00CD419C" w14:paraId="662B274E" w14:textId="77777777" w:rsidTr="004A1F72">
        <w:trPr>
          <w:trHeight w:val="336"/>
        </w:trPr>
        <w:tc>
          <w:tcPr>
            <w:tcW w:w="4420" w:type="dxa"/>
            <w:tcBorders>
              <w:left w:val="single" w:sz="8" w:space="0" w:color="auto"/>
              <w:right w:val="single" w:sz="8" w:space="0" w:color="auto"/>
            </w:tcBorders>
            <w:shd w:val="clear" w:color="auto" w:fill="auto"/>
            <w:vAlign w:val="bottom"/>
          </w:tcPr>
          <w:p w14:paraId="13853126" w14:textId="77777777" w:rsidR="00CD419C" w:rsidRDefault="00CD419C" w:rsidP="004A1F72">
            <w:pPr>
              <w:spacing w:line="0" w:lineRule="atLeast"/>
              <w:rPr>
                <w:rFonts w:ascii="Times New Roman" w:eastAsia="Times New Roman" w:hAnsi="Times New Roman"/>
              </w:rPr>
            </w:pPr>
          </w:p>
        </w:tc>
        <w:tc>
          <w:tcPr>
            <w:tcW w:w="4820" w:type="dxa"/>
            <w:tcBorders>
              <w:right w:val="single" w:sz="8" w:space="0" w:color="auto"/>
            </w:tcBorders>
            <w:shd w:val="clear" w:color="auto" w:fill="auto"/>
            <w:vAlign w:val="bottom"/>
          </w:tcPr>
          <w:p w14:paraId="77BB43F6" w14:textId="77777777" w:rsidR="00CD419C" w:rsidRDefault="00CD419C" w:rsidP="004A1F72">
            <w:pPr>
              <w:spacing w:line="0" w:lineRule="atLeast"/>
              <w:ind w:left="360"/>
              <w:rPr>
                <w:rFonts w:eastAsia="Verdana"/>
              </w:rPr>
            </w:pPr>
            <w:r>
              <w:rPr>
                <w:rFonts w:eastAsia="Verdana"/>
              </w:rPr>
              <w:t>concerned are informed of the</w:t>
            </w:r>
          </w:p>
        </w:tc>
      </w:tr>
      <w:tr w:rsidR="00CD419C" w14:paraId="5736B258" w14:textId="77777777" w:rsidTr="004A1F72">
        <w:trPr>
          <w:trHeight w:val="481"/>
        </w:trPr>
        <w:tc>
          <w:tcPr>
            <w:tcW w:w="4420" w:type="dxa"/>
            <w:tcBorders>
              <w:left w:val="single" w:sz="8" w:space="0" w:color="auto"/>
              <w:right w:val="single" w:sz="8" w:space="0" w:color="auto"/>
            </w:tcBorders>
            <w:shd w:val="clear" w:color="auto" w:fill="auto"/>
            <w:vAlign w:val="bottom"/>
          </w:tcPr>
          <w:p w14:paraId="208FCDC1" w14:textId="77777777" w:rsidR="00CD419C" w:rsidRDefault="00CD419C" w:rsidP="004A1F72">
            <w:pPr>
              <w:spacing w:line="0" w:lineRule="atLeast"/>
              <w:rPr>
                <w:rFonts w:ascii="Times New Roman" w:eastAsia="Times New Roman" w:hAnsi="Times New Roman"/>
              </w:rPr>
            </w:pPr>
          </w:p>
        </w:tc>
        <w:tc>
          <w:tcPr>
            <w:tcW w:w="4820" w:type="dxa"/>
            <w:tcBorders>
              <w:right w:val="single" w:sz="8" w:space="0" w:color="auto"/>
            </w:tcBorders>
            <w:shd w:val="clear" w:color="auto" w:fill="auto"/>
            <w:vAlign w:val="bottom"/>
          </w:tcPr>
          <w:p w14:paraId="47D5269A" w14:textId="4F412DE8" w:rsidR="00CD419C" w:rsidRDefault="00CD419C" w:rsidP="004A1F72">
            <w:pPr>
              <w:spacing w:line="0" w:lineRule="atLeast"/>
              <w:ind w:left="360"/>
              <w:rPr>
                <w:rFonts w:eastAsia="Verdana"/>
                <w:sz w:val="32"/>
                <w:vertAlign w:val="superscript"/>
              </w:rPr>
            </w:pPr>
            <w:r>
              <w:rPr>
                <w:rFonts w:eastAsia="Verdana"/>
              </w:rPr>
              <w:t>language rights.</w:t>
            </w:r>
            <w:r w:rsidR="00551B6E">
              <w:rPr>
                <w:rStyle w:val="FootnoteReference"/>
                <w:rFonts w:eastAsia="Verdana"/>
              </w:rPr>
              <w:footnoteReference w:id="114"/>
            </w:r>
          </w:p>
        </w:tc>
      </w:tr>
      <w:tr w:rsidR="00CD419C" w14:paraId="600F74FA" w14:textId="77777777" w:rsidTr="004A1F72">
        <w:trPr>
          <w:trHeight w:val="237"/>
        </w:trPr>
        <w:tc>
          <w:tcPr>
            <w:tcW w:w="4420" w:type="dxa"/>
            <w:tcBorders>
              <w:left w:val="single" w:sz="8" w:space="0" w:color="auto"/>
              <w:bottom w:val="single" w:sz="8" w:space="0" w:color="auto"/>
              <w:right w:val="single" w:sz="8" w:space="0" w:color="auto"/>
            </w:tcBorders>
            <w:shd w:val="clear" w:color="auto" w:fill="auto"/>
            <w:vAlign w:val="bottom"/>
          </w:tcPr>
          <w:p w14:paraId="6864AFFC" w14:textId="77777777" w:rsidR="00CD419C" w:rsidRDefault="00CD419C" w:rsidP="004A1F72">
            <w:pPr>
              <w:spacing w:line="0" w:lineRule="atLeast"/>
              <w:rPr>
                <w:rFonts w:ascii="Times New Roman" w:eastAsia="Times New Roman" w:hAnsi="Times New Roman"/>
              </w:rPr>
            </w:pPr>
          </w:p>
        </w:tc>
        <w:tc>
          <w:tcPr>
            <w:tcW w:w="4820" w:type="dxa"/>
            <w:tcBorders>
              <w:bottom w:val="single" w:sz="8" w:space="0" w:color="auto"/>
              <w:right w:val="single" w:sz="8" w:space="0" w:color="auto"/>
            </w:tcBorders>
            <w:shd w:val="clear" w:color="auto" w:fill="auto"/>
            <w:vAlign w:val="bottom"/>
          </w:tcPr>
          <w:p w14:paraId="79C04477" w14:textId="77777777" w:rsidR="00CD419C" w:rsidRDefault="00CD419C" w:rsidP="004A1F72">
            <w:pPr>
              <w:spacing w:line="0" w:lineRule="atLeast"/>
              <w:rPr>
                <w:rFonts w:ascii="Times New Roman" w:eastAsia="Times New Roman" w:hAnsi="Times New Roman"/>
              </w:rPr>
            </w:pPr>
          </w:p>
        </w:tc>
      </w:tr>
      <w:tr w:rsidR="00CD419C" w14:paraId="2C81EF32" w14:textId="77777777" w:rsidTr="004A1F72">
        <w:trPr>
          <w:trHeight w:val="331"/>
        </w:trPr>
        <w:tc>
          <w:tcPr>
            <w:tcW w:w="4420" w:type="dxa"/>
            <w:tcBorders>
              <w:left w:val="single" w:sz="8" w:space="0" w:color="auto"/>
              <w:bottom w:val="single" w:sz="8" w:space="0" w:color="7030A0"/>
              <w:right w:val="single" w:sz="8" w:space="0" w:color="7030A0"/>
            </w:tcBorders>
            <w:shd w:val="clear" w:color="auto" w:fill="7030A0"/>
            <w:vAlign w:val="bottom"/>
          </w:tcPr>
          <w:p w14:paraId="4C077C74" w14:textId="77777777" w:rsidR="00CD419C" w:rsidRDefault="00CD419C" w:rsidP="004A1F72">
            <w:pPr>
              <w:spacing w:line="278" w:lineRule="exact"/>
              <w:ind w:left="400"/>
              <w:rPr>
                <w:rFonts w:eastAsia="Verdana"/>
                <w:b/>
                <w:color w:val="FFFFFF"/>
              </w:rPr>
            </w:pPr>
            <w:r>
              <w:rPr>
                <w:rFonts w:eastAsia="Verdana"/>
                <w:b/>
                <w:color w:val="FFFFFF"/>
              </w:rPr>
              <w:t>Political</w:t>
            </w:r>
          </w:p>
        </w:tc>
        <w:tc>
          <w:tcPr>
            <w:tcW w:w="4820" w:type="dxa"/>
            <w:tcBorders>
              <w:bottom w:val="single" w:sz="8" w:space="0" w:color="7030A0"/>
              <w:right w:val="single" w:sz="8" w:space="0" w:color="auto"/>
            </w:tcBorders>
            <w:shd w:val="clear" w:color="auto" w:fill="7030A0"/>
            <w:vAlign w:val="bottom"/>
          </w:tcPr>
          <w:p w14:paraId="563E3B9E" w14:textId="77777777" w:rsidR="00CD419C" w:rsidRDefault="00CD419C" w:rsidP="004A1F72">
            <w:pPr>
              <w:spacing w:line="0" w:lineRule="atLeast"/>
              <w:rPr>
                <w:rFonts w:ascii="Times New Roman" w:eastAsia="Times New Roman" w:hAnsi="Times New Roman"/>
              </w:rPr>
            </w:pPr>
          </w:p>
        </w:tc>
      </w:tr>
      <w:tr w:rsidR="00CD419C" w14:paraId="57583FBB" w14:textId="77777777" w:rsidTr="004A1F72">
        <w:trPr>
          <w:trHeight w:val="280"/>
        </w:trPr>
        <w:tc>
          <w:tcPr>
            <w:tcW w:w="4420" w:type="dxa"/>
            <w:tcBorders>
              <w:top w:val="single" w:sz="8" w:space="0" w:color="auto"/>
              <w:left w:val="single" w:sz="8" w:space="0" w:color="auto"/>
              <w:right w:val="single" w:sz="8" w:space="0" w:color="auto"/>
            </w:tcBorders>
            <w:shd w:val="clear" w:color="auto" w:fill="auto"/>
            <w:vAlign w:val="bottom"/>
          </w:tcPr>
          <w:p w14:paraId="0FC21FFE" w14:textId="77777777" w:rsidR="00CD419C" w:rsidRDefault="00CD419C" w:rsidP="004A1F72">
            <w:pPr>
              <w:spacing w:line="280" w:lineRule="exact"/>
              <w:ind w:left="400"/>
              <w:rPr>
                <w:rFonts w:eastAsia="Verdana"/>
              </w:rPr>
            </w:pPr>
            <w:r>
              <w:rPr>
                <w:rFonts w:ascii="Symbol" w:eastAsia="Symbol" w:hAnsi="Symbol"/>
              </w:rPr>
              <w:t></w:t>
            </w:r>
            <w:r>
              <w:rPr>
                <w:rFonts w:eastAsia="Verdana"/>
              </w:rPr>
              <w:t xml:space="preserve"> The right for regional</w:t>
            </w:r>
          </w:p>
        </w:tc>
        <w:tc>
          <w:tcPr>
            <w:tcW w:w="4820" w:type="dxa"/>
            <w:tcBorders>
              <w:top w:val="single" w:sz="8" w:space="0" w:color="auto"/>
              <w:right w:val="single" w:sz="8" w:space="0" w:color="auto"/>
            </w:tcBorders>
            <w:shd w:val="clear" w:color="auto" w:fill="auto"/>
            <w:vAlign w:val="bottom"/>
          </w:tcPr>
          <w:p w14:paraId="25520A0C" w14:textId="77777777" w:rsidR="00CD419C" w:rsidRDefault="00CD419C" w:rsidP="004A1F72">
            <w:pPr>
              <w:spacing w:line="280" w:lineRule="exact"/>
              <w:ind w:left="360"/>
              <w:rPr>
                <w:rFonts w:eastAsia="Verdana"/>
              </w:rPr>
            </w:pPr>
            <w:r>
              <w:rPr>
                <w:rFonts w:ascii="Symbol" w:eastAsia="Symbol" w:hAnsi="Symbol"/>
              </w:rPr>
              <w:t></w:t>
            </w:r>
            <w:r>
              <w:rPr>
                <w:rFonts w:eastAsia="Verdana"/>
              </w:rPr>
              <w:t xml:space="preserve"> Ensure the provision of</w:t>
            </w:r>
          </w:p>
        </w:tc>
      </w:tr>
      <w:tr w:rsidR="00CD419C" w14:paraId="74A815AE" w14:textId="77777777" w:rsidTr="004A1F72">
        <w:trPr>
          <w:trHeight w:val="334"/>
        </w:trPr>
        <w:tc>
          <w:tcPr>
            <w:tcW w:w="4420" w:type="dxa"/>
            <w:tcBorders>
              <w:left w:val="single" w:sz="8" w:space="0" w:color="auto"/>
              <w:right w:val="single" w:sz="8" w:space="0" w:color="auto"/>
            </w:tcBorders>
            <w:shd w:val="clear" w:color="auto" w:fill="auto"/>
            <w:vAlign w:val="bottom"/>
          </w:tcPr>
          <w:p w14:paraId="6F91CCCF" w14:textId="77777777" w:rsidR="00CD419C" w:rsidRDefault="00CD419C" w:rsidP="004A1F72">
            <w:pPr>
              <w:spacing w:line="0" w:lineRule="atLeast"/>
              <w:ind w:left="400"/>
              <w:rPr>
                <w:rFonts w:eastAsia="Verdana"/>
              </w:rPr>
            </w:pPr>
            <w:r>
              <w:rPr>
                <w:rFonts w:eastAsia="Verdana"/>
              </w:rPr>
              <w:t>politicians (i.e. MLAs) and local</w:t>
            </w:r>
          </w:p>
        </w:tc>
        <w:tc>
          <w:tcPr>
            <w:tcW w:w="4820" w:type="dxa"/>
            <w:tcBorders>
              <w:right w:val="single" w:sz="8" w:space="0" w:color="auto"/>
            </w:tcBorders>
            <w:shd w:val="clear" w:color="auto" w:fill="auto"/>
            <w:vAlign w:val="bottom"/>
          </w:tcPr>
          <w:p w14:paraId="476B2646" w14:textId="77777777" w:rsidR="00CD419C" w:rsidRDefault="00CD419C" w:rsidP="004A1F72">
            <w:pPr>
              <w:spacing w:line="0" w:lineRule="atLeast"/>
              <w:ind w:left="360"/>
              <w:rPr>
                <w:rFonts w:eastAsia="Verdana"/>
              </w:rPr>
            </w:pPr>
            <w:r>
              <w:rPr>
                <w:rFonts w:eastAsia="Verdana"/>
              </w:rPr>
              <w:t>simultaneous translation and</w:t>
            </w:r>
          </w:p>
        </w:tc>
      </w:tr>
      <w:tr w:rsidR="00CD419C" w14:paraId="40777397" w14:textId="77777777" w:rsidTr="004A1F72">
        <w:trPr>
          <w:trHeight w:val="334"/>
        </w:trPr>
        <w:tc>
          <w:tcPr>
            <w:tcW w:w="4420" w:type="dxa"/>
            <w:tcBorders>
              <w:left w:val="single" w:sz="8" w:space="0" w:color="auto"/>
              <w:right w:val="single" w:sz="8" w:space="0" w:color="auto"/>
            </w:tcBorders>
            <w:shd w:val="clear" w:color="auto" w:fill="auto"/>
            <w:vAlign w:val="bottom"/>
          </w:tcPr>
          <w:p w14:paraId="6F54B4A3" w14:textId="77777777" w:rsidR="00CD419C" w:rsidRDefault="00CD419C" w:rsidP="004A1F72">
            <w:pPr>
              <w:spacing w:line="0" w:lineRule="atLeast"/>
              <w:ind w:left="400"/>
              <w:rPr>
                <w:rFonts w:eastAsia="Verdana"/>
              </w:rPr>
            </w:pPr>
            <w:r>
              <w:rPr>
                <w:rFonts w:eastAsia="Verdana"/>
              </w:rPr>
              <w:t>politicians (i.e. Councillors) to</w:t>
            </w:r>
          </w:p>
        </w:tc>
        <w:tc>
          <w:tcPr>
            <w:tcW w:w="4820" w:type="dxa"/>
            <w:tcBorders>
              <w:right w:val="single" w:sz="8" w:space="0" w:color="auto"/>
            </w:tcBorders>
            <w:shd w:val="clear" w:color="auto" w:fill="auto"/>
            <w:vAlign w:val="bottom"/>
          </w:tcPr>
          <w:p w14:paraId="1FA2B7F2" w14:textId="77777777" w:rsidR="00CD419C" w:rsidRDefault="00CD419C" w:rsidP="004A1F72">
            <w:pPr>
              <w:spacing w:line="0" w:lineRule="atLeast"/>
              <w:ind w:left="360"/>
              <w:rPr>
                <w:rFonts w:eastAsia="Verdana"/>
              </w:rPr>
            </w:pPr>
            <w:r>
              <w:rPr>
                <w:rFonts w:eastAsia="Verdana"/>
              </w:rPr>
              <w:t>interpretation in the NI Assembly</w:t>
            </w:r>
          </w:p>
        </w:tc>
      </w:tr>
      <w:tr w:rsidR="00CD419C" w14:paraId="17119ACD" w14:textId="77777777" w:rsidTr="004A1F72">
        <w:trPr>
          <w:trHeight w:val="483"/>
        </w:trPr>
        <w:tc>
          <w:tcPr>
            <w:tcW w:w="4420" w:type="dxa"/>
            <w:tcBorders>
              <w:left w:val="single" w:sz="8" w:space="0" w:color="auto"/>
              <w:right w:val="single" w:sz="8" w:space="0" w:color="auto"/>
            </w:tcBorders>
            <w:shd w:val="clear" w:color="auto" w:fill="auto"/>
            <w:vAlign w:val="bottom"/>
          </w:tcPr>
          <w:p w14:paraId="419A35EE" w14:textId="051B6AF3" w:rsidR="00CD419C" w:rsidRDefault="00CD419C" w:rsidP="004A1F72">
            <w:pPr>
              <w:spacing w:line="0" w:lineRule="atLeast"/>
              <w:ind w:left="400"/>
              <w:rPr>
                <w:rFonts w:eastAsia="Verdana"/>
                <w:sz w:val="32"/>
                <w:vertAlign w:val="superscript"/>
              </w:rPr>
            </w:pPr>
            <w:r>
              <w:rPr>
                <w:rFonts w:eastAsia="Verdana"/>
              </w:rPr>
              <w:t>use and debate in Irish.</w:t>
            </w:r>
            <w:r w:rsidR="00551B6E">
              <w:rPr>
                <w:rStyle w:val="FootnoteReference"/>
                <w:rFonts w:eastAsia="Verdana"/>
              </w:rPr>
              <w:footnoteReference w:id="115"/>
            </w:r>
          </w:p>
        </w:tc>
        <w:tc>
          <w:tcPr>
            <w:tcW w:w="4820" w:type="dxa"/>
            <w:tcBorders>
              <w:right w:val="single" w:sz="8" w:space="0" w:color="auto"/>
            </w:tcBorders>
            <w:shd w:val="clear" w:color="auto" w:fill="auto"/>
            <w:vAlign w:val="bottom"/>
          </w:tcPr>
          <w:p w14:paraId="5413CFA4" w14:textId="3221DFC0" w:rsidR="00CD419C" w:rsidRDefault="00CD419C" w:rsidP="004A1F72">
            <w:pPr>
              <w:spacing w:line="0" w:lineRule="atLeast"/>
              <w:ind w:left="360"/>
              <w:rPr>
                <w:rFonts w:eastAsia="Verdana"/>
                <w:sz w:val="32"/>
                <w:vertAlign w:val="superscript"/>
              </w:rPr>
            </w:pPr>
            <w:r>
              <w:rPr>
                <w:rFonts w:eastAsia="Verdana"/>
              </w:rPr>
              <w:t>and Council chambers.</w:t>
            </w:r>
            <w:r w:rsidR="00551B6E">
              <w:rPr>
                <w:rStyle w:val="FootnoteReference"/>
                <w:rFonts w:eastAsia="Verdana"/>
              </w:rPr>
              <w:footnoteReference w:id="116"/>
            </w:r>
          </w:p>
        </w:tc>
      </w:tr>
      <w:tr w:rsidR="00CD419C" w14:paraId="53AE767B" w14:textId="77777777" w:rsidTr="004A1F72">
        <w:trPr>
          <w:trHeight w:val="237"/>
        </w:trPr>
        <w:tc>
          <w:tcPr>
            <w:tcW w:w="4420" w:type="dxa"/>
            <w:tcBorders>
              <w:left w:val="single" w:sz="8" w:space="0" w:color="auto"/>
              <w:bottom w:val="single" w:sz="8" w:space="0" w:color="auto"/>
              <w:right w:val="single" w:sz="8" w:space="0" w:color="auto"/>
            </w:tcBorders>
            <w:shd w:val="clear" w:color="auto" w:fill="auto"/>
            <w:vAlign w:val="bottom"/>
          </w:tcPr>
          <w:p w14:paraId="196C643F" w14:textId="77777777" w:rsidR="00CD419C" w:rsidRDefault="00CD419C" w:rsidP="004A1F72">
            <w:pPr>
              <w:spacing w:line="0" w:lineRule="atLeast"/>
              <w:rPr>
                <w:rFonts w:ascii="Times New Roman" w:eastAsia="Times New Roman" w:hAnsi="Times New Roman"/>
              </w:rPr>
            </w:pPr>
          </w:p>
        </w:tc>
        <w:tc>
          <w:tcPr>
            <w:tcW w:w="4820" w:type="dxa"/>
            <w:tcBorders>
              <w:bottom w:val="single" w:sz="8" w:space="0" w:color="auto"/>
              <w:right w:val="single" w:sz="8" w:space="0" w:color="auto"/>
            </w:tcBorders>
            <w:shd w:val="clear" w:color="auto" w:fill="auto"/>
            <w:vAlign w:val="bottom"/>
          </w:tcPr>
          <w:p w14:paraId="6E4E7A15" w14:textId="77777777" w:rsidR="00CD419C" w:rsidRDefault="00CD419C" w:rsidP="004A1F72">
            <w:pPr>
              <w:spacing w:line="0" w:lineRule="atLeast"/>
              <w:rPr>
                <w:rFonts w:ascii="Times New Roman" w:eastAsia="Times New Roman" w:hAnsi="Times New Roman"/>
              </w:rPr>
            </w:pPr>
          </w:p>
        </w:tc>
      </w:tr>
      <w:tr w:rsidR="00CD419C" w14:paraId="39ABC100" w14:textId="77777777" w:rsidTr="004A1F72">
        <w:trPr>
          <w:trHeight w:val="331"/>
        </w:trPr>
        <w:tc>
          <w:tcPr>
            <w:tcW w:w="4420" w:type="dxa"/>
            <w:tcBorders>
              <w:left w:val="single" w:sz="8" w:space="0" w:color="auto"/>
              <w:bottom w:val="single" w:sz="8" w:space="0" w:color="7030A0"/>
              <w:right w:val="single" w:sz="8" w:space="0" w:color="7030A0"/>
            </w:tcBorders>
            <w:shd w:val="clear" w:color="auto" w:fill="7030A0"/>
            <w:vAlign w:val="bottom"/>
          </w:tcPr>
          <w:p w14:paraId="67043A74" w14:textId="77777777" w:rsidR="00CD419C" w:rsidRDefault="00CD419C" w:rsidP="004A1F72">
            <w:pPr>
              <w:spacing w:line="278" w:lineRule="exact"/>
              <w:ind w:left="400"/>
              <w:rPr>
                <w:rFonts w:eastAsia="Verdana"/>
                <w:b/>
                <w:color w:val="FFFFFF"/>
              </w:rPr>
            </w:pPr>
            <w:r>
              <w:rPr>
                <w:rFonts w:eastAsia="Verdana"/>
                <w:b/>
                <w:color w:val="FFFFFF"/>
              </w:rPr>
              <w:t>Education</w:t>
            </w:r>
          </w:p>
        </w:tc>
        <w:tc>
          <w:tcPr>
            <w:tcW w:w="4820" w:type="dxa"/>
            <w:tcBorders>
              <w:bottom w:val="single" w:sz="8" w:space="0" w:color="7030A0"/>
              <w:right w:val="single" w:sz="8" w:space="0" w:color="auto"/>
            </w:tcBorders>
            <w:shd w:val="clear" w:color="auto" w:fill="7030A0"/>
            <w:vAlign w:val="bottom"/>
          </w:tcPr>
          <w:p w14:paraId="284351F4" w14:textId="77777777" w:rsidR="00CD419C" w:rsidRDefault="00CD419C" w:rsidP="004A1F72">
            <w:pPr>
              <w:spacing w:line="0" w:lineRule="atLeast"/>
              <w:rPr>
                <w:rFonts w:ascii="Times New Roman" w:eastAsia="Times New Roman" w:hAnsi="Times New Roman"/>
              </w:rPr>
            </w:pPr>
          </w:p>
        </w:tc>
      </w:tr>
      <w:tr w:rsidR="00CD419C" w14:paraId="37D38C2C" w14:textId="77777777" w:rsidTr="004A1F72">
        <w:trPr>
          <w:trHeight w:val="280"/>
        </w:trPr>
        <w:tc>
          <w:tcPr>
            <w:tcW w:w="4420" w:type="dxa"/>
            <w:tcBorders>
              <w:top w:val="single" w:sz="8" w:space="0" w:color="auto"/>
              <w:left w:val="single" w:sz="8" w:space="0" w:color="auto"/>
              <w:right w:val="single" w:sz="8" w:space="0" w:color="auto"/>
            </w:tcBorders>
            <w:shd w:val="clear" w:color="auto" w:fill="auto"/>
            <w:vAlign w:val="bottom"/>
          </w:tcPr>
          <w:p w14:paraId="0D180228" w14:textId="77777777" w:rsidR="00CD419C" w:rsidRDefault="00CD419C" w:rsidP="004A1F72">
            <w:pPr>
              <w:spacing w:line="280" w:lineRule="exact"/>
              <w:ind w:left="400"/>
              <w:rPr>
                <w:rFonts w:eastAsia="Verdana"/>
              </w:rPr>
            </w:pPr>
            <w:r>
              <w:rPr>
                <w:rFonts w:ascii="Symbol" w:eastAsia="Symbol" w:hAnsi="Symbol"/>
              </w:rPr>
              <w:t></w:t>
            </w:r>
            <w:r>
              <w:rPr>
                <w:rFonts w:eastAsia="Verdana"/>
              </w:rPr>
              <w:t xml:space="preserve"> Access to pre-school, primary,</w:t>
            </w:r>
          </w:p>
        </w:tc>
        <w:tc>
          <w:tcPr>
            <w:tcW w:w="4820" w:type="dxa"/>
            <w:tcBorders>
              <w:top w:val="single" w:sz="8" w:space="0" w:color="auto"/>
              <w:right w:val="single" w:sz="8" w:space="0" w:color="auto"/>
            </w:tcBorders>
            <w:shd w:val="clear" w:color="auto" w:fill="auto"/>
            <w:vAlign w:val="bottom"/>
          </w:tcPr>
          <w:p w14:paraId="6D17743F" w14:textId="77777777" w:rsidR="00CD419C" w:rsidRDefault="00CD419C" w:rsidP="004A1F72">
            <w:pPr>
              <w:spacing w:line="280" w:lineRule="exact"/>
              <w:ind w:left="360"/>
              <w:rPr>
                <w:rFonts w:eastAsia="Verdana"/>
              </w:rPr>
            </w:pPr>
            <w:r>
              <w:rPr>
                <w:rFonts w:ascii="Symbol" w:eastAsia="Symbol" w:hAnsi="Symbol"/>
              </w:rPr>
              <w:t></w:t>
            </w:r>
            <w:r>
              <w:rPr>
                <w:rFonts w:eastAsia="Verdana"/>
              </w:rPr>
              <w:t xml:space="preserve"> Provide basic and further training</w:t>
            </w:r>
          </w:p>
        </w:tc>
      </w:tr>
      <w:tr w:rsidR="00CD419C" w14:paraId="2744D4EC" w14:textId="77777777" w:rsidTr="004A1F72">
        <w:trPr>
          <w:trHeight w:val="334"/>
        </w:trPr>
        <w:tc>
          <w:tcPr>
            <w:tcW w:w="4420" w:type="dxa"/>
            <w:tcBorders>
              <w:left w:val="single" w:sz="8" w:space="0" w:color="auto"/>
              <w:right w:val="single" w:sz="8" w:space="0" w:color="auto"/>
            </w:tcBorders>
            <w:shd w:val="clear" w:color="auto" w:fill="auto"/>
            <w:vAlign w:val="bottom"/>
          </w:tcPr>
          <w:p w14:paraId="49B5546B" w14:textId="77777777" w:rsidR="00CD419C" w:rsidRDefault="00CD419C" w:rsidP="004A1F72">
            <w:pPr>
              <w:spacing w:line="0" w:lineRule="atLeast"/>
              <w:ind w:left="400"/>
              <w:rPr>
                <w:rFonts w:eastAsia="Verdana"/>
              </w:rPr>
            </w:pPr>
            <w:r>
              <w:rPr>
                <w:rFonts w:eastAsia="Verdana"/>
              </w:rPr>
              <w:t>secondary, technical/vocational,</w:t>
            </w:r>
          </w:p>
        </w:tc>
        <w:tc>
          <w:tcPr>
            <w:tcW w:w="4820" w:type="dxa"/>
            <w:tcBorders>
              <w:right w:val="single" w:sz="8" w:space="0" w:color="auto"/>
            </w:tcBorders>
            <w:shd w:val="clear" w:color="auto" w:fill="auto"/>
            <w:vAlign w:val="bottom"/>
          </w:tcPr>
          <w:p w14:paraId="4C745DF1" w14:textId="77777777" w:rsidR="00CD419C" w:rsidRDefault="00CD419C" w:rsidP="004A1F72">
            <w:pPr>
              <w:spacing w:line="0" w:lineRule="atLeast"/>
              <w:ind w:left="360"/>
              <w:rPr>
                <w:rFonts w:eastAsia="Verdana"/>
              </w:rPr>
            </w:pPr>
            <w:r>
              <w:rPr>
                <w:rFonts w:eastAsia="Verdana"/>
              </w:rPr>
              <w:t>of Irish language teachers to</w:t>
            </w:r>
          </w:p>
        </w:tc>
      </w:tr>
      <w:tr w:rsidR="00CD419C" w14:paraId="1AECF51D" w14:textId="77777777" w:rsidTr="004A1F72">
        <w:trPr>
          <w:trHeight w:val="334"/>
        </w:trPr>
        <w:tc>
          <w:tcPr>
            <w:tcW w:w="4420" w:type="dxa"/>
            <w:tcBorders>
              <w:left w:val="single" w:sz="8" w:space="0" w:color="auto"/>
              <w:right w:val="single" w:sz="8" w:space="0" w:color="auto"/>
            </w:tcBorders>
            <w:shd w:val="clear" w:color="auto" w:fill="auto"/>
            <w:vAlign w:val="bottom"/>
          </w:tcPr>
          <w:p w14:paraId="16A92A91" w14:textId="77777777" w:rsidR="00CD419C" w:rsidRDefault="00CD419C" w:rsidP="004A1F72">
            <w:pPr>
              <w:spacing w:line="0" w:lineRule="atLeast"/>
              <w:ind w:left="400"/>
              <w:rPr>
                <w:rFonts w:eastAsia="Verdana"/>
              </w:rPr>
            </w:pPr>
            <w:r>
              <w:rPr>
                <w:rFonts w:eastAsia="Verdana"/>
              </w:rPr>
              <w:t>higher/university education,</w:t>
            </w:r>
          </w:p>
        </w:tc>
        <w:tc>
          <w:tcPr>
            <w:tcW w:w="4820" w:type="dxa"/>
            <w:tcBorders>
              <w:right w:val="single" w:sz="8" w:space="0" w:color="auto"/>
            </w:tcBorders>
            <w:shd w:val="clear" w:color="auto" w:fill="auto"/>
            <w:vAlign w:val="bottom"/>
          </w:tcPr>
          <w:p w14:paraId="72D2C56E" w14:textId="77777777" w:rsidR="00CD419C" w:rsidRDefault="00CD419C" w:rsidP="004A1F72">
            <w:pPr>
              <w:spacing w:line="0" w:lineRule="atLeast"/>
              <w:ind w:left="360"/>
              <w:rPr>
                <w:rFonts w:eastAsia="Verdana"/>
              </w:rPr>
            </w:pPr>
            <w:r>
              <w:rPr>
                <w:rFonts w:eastAsia="Verdana"/>
              </w:rPr>
              <w:t>ensure that the Irish education</w:t>
            </w:r>
          </w:p>
        </w:tc>
      </w:tr>
      <w:tr w:rsidR="00CD419C" w14:paraId="1A91901E" w14:textId="77777777" w:rsidTr="004A1F72">
        <w:trPr>
          <w:trHeight w:val="383"/>
        </w:trPr>
        <w:tc>
          <w:tcPr>
            <w:tcW w:w="4420" w:type="dxa"/>
            <w:tcBorders>
              <w:left w:val="single" w:sz="8" w:space="0" w:color="auto"/>
              <w:right w:val="single" w:sz="8" w:space="0" w:color="auto"/>
            </w:tcBorders>
            <w:shd w:val="clear" w:color="auto" w:fill="auto"/>
            <w:vAlign w:val="bottom"/>
          </w:tcPr>
          <w:p w14:paraId="0F841F99" w14:textId="77777777" w:rsidR="00CD419C" w:rsidRDefault="00CD419C" w:rsidP="004A1F72">
            <w:pPr>
              <w:spacing w:line="0" w:lineRule="atLeast"/>
              <w:ind w:left="400"/>
              <w:rPr>
                <w:rFonts w:eastAsia="Verdana"/>
              </w:rPr>
            </w:pPr>
            <w:r>
              <w:rPr>
                <w:rFonts w:eastAsia="Verdana"/>
              </w:rPr>
              <w:t>adult /continuing education in</w:t>
            </w:r>
          </w:p>
        </w:tc>
        <w:tc>
          <w:tcPr>
            <w:tcW w:w="4820" w:type="dxa"/>
            <w:tcBorders>
              <w:right w:val="single" w:sz="8" w:space="0" w:color="auto"/>
            </w:tcBorders>
            <w:shd w:val="clear" w:color="auto" w:fill="auto"/>
            <w:vAlign w:val="bottom"/>
          </w:tcPr>
          <w:p w14:paraId="5ABCDDB0" w14:textId="201FF69F" w:rsidR="00CD419C" w:rsidRDefault="00CD419C" w:rsidP="004A1F72">
            <w:pPr>
              <w:spacing w:line="383" w:lineRule="exact"/>
              <w:ind w:left="360"/>
              <w:rPr>
                <w:rFonts w:eastAsia="Verdana"/>
                <w:sz w:val="32"/>
                <w:vertAlign w:val="superscript"/>
              </w:rPr>
            </w:pPr>
            <w:r>
              <w:rPr>
                <w:rFonts w:eastAsia="Verdana"/>
              </w:rPr>
              <w:t>rights can be met.</w:t>
            </w:r>
            <w:r w:rsidR="00CC37EE">
              <w:rPr>
                <w:rStyle w:val="FootnoteReference"/>
                <w:rFonts w:eastAsia="Verdana"/>
              </w:rPr>
              <w:footnoteReference w:id="117"/>
            </w:r>
          </w:p>
        </w:tc>
      </w:tr>
      <w:tr w:rsidR="00CD419C" w14:paraId="72450594" w14:textId="77777777" w:rsidTr="004A1F72">
        <w:trPr>
          <w:trHeight w:val="436"/>
        </w:trPr>
        <w:tc>
          <w:tcPr>
            <w:tcW w:w="4420" w:type="dxa"/>
            <w:tcBorders>
              <w:left w:val="single" w:sz="8" w:space="0" w:color="auto"/>
              <w:right w:val="single" w:sz="8" w:space="0" w:color="auto"/>
            </w:tcBorders>
            <w:shd w:val="clear" w:color="auto" w:fill="auto"/>
            <w:vAlign w:val="bottom"/>
          </w:tcPr>
          <w:p w14:paraId="5D5286F1" w14:textId="20480863" w:rsidR="00CD419C" w:rsidRDefault="00CD419C" w:rsidP="004A1F72">
            <w:pPr>
              <w:spacing w:line="0" w:lineRule="atLeast"/>
              <w:ind w:left="400"/>
              <w:rPr>
                <w:rFonts w:eastAsia="Verdana"/>
                <w:sz w:val="32"/>
                <w:vertAlign w:val="superscript"/>
              </w:rPr>
            </w:pPr>
            <w:r>
              <w:rPr>
                <w:rFonts w:eastAsia="Verdana"/>
              </w:rPr>
              <w:t>Irish.</w:t>
            </w:r>
            <w:r w:rsidR="00CC37EE">
              <w:rPr>
                <w:rStyle w:val="FootnoteReference"/>
                <w:rFonts w:eastAsia="Verdana"/>
              </w:rPr>
              <w:footnoteReference w:id="118"/>
            </w:r>
          </w:p>
        </w:tc>
        <w:tc>
          <w:tcPr>
            <w:tcW w:w="4820" w:type="dxa"/>
            <w:tcBorders>
              <w:right w:val="single" w:sz="8" w:space="0" w:color="auto"/>
            </w:tcBorders>
            <w:shd w:val="clear" w:color="auto" w:fill="auto"/>
            <w:vAlign w:val="bottom"/>
          </w:tcPr>
          <w:p w14:paraId="420FC6A8" w14:textId="77777777" w:rsidR="00CD419C" w:rsidRDefault="00CD419C" w:rsidP="004A1F72">
            <w:pPr>
              <w:spacing w:line="0" w:lineRule="atLeast"/>
              <w:rPr>
                <w:rFonts w:ascii="Times New Roman" w:eastAsia="Times New Roman" w:hAnsi="Times New Roman"/>
              </w:rPr>
            </w:pPr>
          </w:p>
        </w:tc>
      </w:tr>
      <w:tr w:rsidR="00CD419C" w14:paraId="181DF90C" w14:textId="77777777" w:rsidTr="004A1F72">
        <w:trPr>
          <w:trHeight w:val="234"/>
        </w:trPr>
        <w:tc>
          <w:tcPr>
            <w:tcW w:w="4420" w:type="dxa"/>
            <w:tcBorders>
              <w:left w:val="single" w:sz="8" w:space="0" w:color="auto"/>
              <w:bottom w:val="single" w:sz="8" w:space="0" w:color="auto"/>
              <w:right w:val="single" w:sz="8" w:space="0" w:color="auto"/>
            </w:tcBorders>
            <w:shd w:val="clear" w:color="auto" w:fill="auto"/>
            <w:vAlign w:val="bottom"/>
          </w:tcPr>
          <w:p w14:paraId="5CF3E3D8" w14:textId="77777777" w:rsidR="00CD419C" w:rsidRDefault="00CD419C" w:rsidP="004A1F72">
            <w:pPr>
              <w:spacing w:line="0" w:lineRule="atLeast"/>
              <w:rPr>
                <w:rFonts w:ascii="Times New Roman" w:eastAsia="Times New Roman" w:hAnsi="Times New Roman"/>
              </w:rPr>
            </w:pPr>
          </w:p>
        </w:tc>
        <w:tc>
          <w:tcPr>
            <w:tcW w:w="4820" w:type="dxa"/>
            <w:tcBorders>
              <w:bottom w:val="single" w:sz="8" w:space="0" w:color="auto"/>
              <w:right w:val="single" w:sz="8" w:space="0" w:color="auto"/>
            </w:tcBorders>
            <w:shd w:val="clear" w:color="auto" w:fill="auto"/>
            <w:vAlign w:val="bottom"/>
          </w:tcPr>
          <w:p w14:paraId="1378B0A9" w14:textId="77777777" w:rsidR="00CD419C" w:rsidRDefault="00CD419C" w:rsidP="004A1F72">
            <w:pPr>
              <w:spacing w:line="0" w:lineRule="atLeast"/>
              <w:rPr>
                <w:rFonts w:ascii="Times New Roman" w:eastAsia="Times New Roman" w:hAnsi="Times New Roman"/>
              </w:rPr>
            </w:pPr>
          </w:p>
        </w:tc>
      </w:tr>
      <w:tr w:rsidR="00CD419C" w14:paraId="05135BD7" w14:textId="77777777" w:rsidTr="004A1F72">
        <w:trPr>
          <w:trHeight w:val="331"/>
        </w:trPr>
        <w:tc>
          <w:tcPr>
            <w:tcW w:w="4420" w:type="dxa"/>
            <w:tcBorders>
              <w:left w:val="single" w:sz="8" w:space="0" w:color="auto"/>
              <w:bottom w:val="single" w:sz="8" w:space="0" w:color="7030A0"/>
              <w:right w:val="single" w:sz="8" w:space="0" w:color="7030A0"/>
            </w:tcBorders>
            <w:shd w:val="clear" w:color="auto" w:fill="7030A0"/>
            <w:vAlign w:val="bottom"/>
          </w:tcPr>
          <w:p w14:paraId="50E7F6EF" w14:textId="77777777" w:rsidR="00CD419C" w:rsidRDefault="00CD419C" w:rsidP="004A1F72">
            <w:pPr>
              <w:spacing w:line="280" w:lineRule="exact"/>
              <w:ind w:left="400"/>
              <w:rPr>
                <w:rFonts w:eastAsia="Verdana"/>
                <w:b/>
                <w:color w:val="FFFFFF"/>
              </w:rPr>
            </w:pPr>
            <w:r>
              <w:rPr>
                <w:rFonts w:eastAsia="Verdana"/>
                <w:b/>
                <w:color w:val="FFFFFF"/>
              </w:rPr>
              <w:t>Culture</w:t>
            </w:r>
          </w:p>
        </w:tc>
        <w:tc>
          <w:tcPr>
            <w:tcW w:w="4820" w:type="dxa"/>
            <w:tcBorders>
              <w:bottom w:val="single" w:sz="8" w:space="0" w:color="7030A0"/>
              <w:right w:val="single" w:sz="8" w:space="0" w:color="auto"/>
            </w:tcBorders>
            <w:shd w:val="clear" w:color="auto" w:fill="7030A0"/>
            <w:vAlign w:val="bottom"/>
          </w:tcPr>
          <w:p w14:paraId="6DF903CA" w14:textId="77777777" w:rsidR="00CD419C" w:rsidRDefault="00CD419C" w:rsidP="004A1F72">
            <w:pPr>
              <w:spacing w:line="0" w:lineRule="atLeast"/>
              <w:rPr>
                <w:rFonts w:ascii="Times New Roman" w:eastAsia="Times New Roman" w:hAnsi="Times New Roman"/>
              </w:rPr>
            </w:pPr>
          </w:p>
        </w:tc>
      </w:tr>
      <w:tr w:rsidR="00CD419C" w14:paraId="34D08265" w14:textId="77777777" w:rsidTr="004A1F72">
        <w:trPr>
          <w:trHeight w:val="280"/>
        </w:trPr>
        <w:tc>
          <w:tcPr>
            <w:tcW w:w="4420" w:type="dxa"/>
            <w:tcBorders>
              <w:top w:val="single" w:sz="8" w:space="0" w:color="auto"/>
              <w:left w:val="single" w:sz="8" w:space="0" w:color="auto"/>
              <w:right w:val="single" w:sz="8" w:space="0" w:color="auto"/>
            </w:tcBorders>
            <w:shd w:val="clear" w:color="auto" w:fill="auto"/>
            <w:vAlign w:val="bottom"/>
          </w:tcPr>
          <w:p w14:paraId="52B6F988" w14:textId="77777777" w:rsidR="00CD419C" w:rsidRDefault="00CD419C" w:rsidP="004A1F72">
            <w:pPr>
              <w:spacing w:line="280" w:lineRule="exact"/>
              <w:ind w:left="400"/>
              <w:rPr>
                <w:rFonts w:eastAsia="Verdana"/>
              </w:rPr>
            </w:pPr>
            <w:r>
              <w:rPr>
                <w:rFonts w:ascii="Symbol" w:eastAsia="Symbol" w:hAnsi="Symbol"/>
              </w:rPr>
              <w:t></w:t>
            </w:r>
            <w:r>
              <w:rPr>
                <w:rFonts w:eastAsia="Verdana"/>
              </w:rPr>
              <w:t xml:space="preserve"> The right to access cultural</w:t>
            </w:r>
          </w:p>
        </w:tc>
        <w:tc>
          <w:tcPr>
            <w:tcW w:w="4820" w:type="dxa"/>
            <w:tcBorders>
              <w:top w:val="single" w:sz="8" w:space="0" w:color="auto"/>
              <w:right w:val="single" w:sz="8" w:space="0" w:color="auto"/>
            </w:tcBorders>
            <w:shd w:val="clear" w:color="auto" w:fill="auto"/>
            <w:vAlign w:val="bottom"/>
          </w:tcPr>
          <w:p w14:paraId="508FB99C" w14:textId="77777777" w:rsidR="00CD419C" w:rsidRDefault="00CD419C" w:rsidP="004A1F72">
            <w:pPr>
              <w:spacing w:line="280" w:lineRule="exact"/>
              <w:ind w:left="360"/>
              <w:rPr>
                <w:rFonts w:eastAsia="Verdana"/>
              </w:rPr>
            </w:pPr>
            <w:r>
              <w:rPr>
                <w:rFonts w:ascii="Symbol" w:eastAsia="Symbol" w:hAnsi="Symbol"/>
              </w:rPr>
              <w:t></w:t>
            </w:r>
            <w:r>
              <w:rPr>
                <w:rFonts w:eastAsia="Verdana"/>
              </w:rPr>
              <w:t xml:space="preserve"> Encourage cultural activities in</w:t>
            </w:r>
          </w:p>
        </w:tc>
      </w:tr>
      <w:tr w:rsidR="00CD419C" w14:paraId="0175B443" w14:textId="77777777" w:rsidTr="004A1F72">
        <w:trPr>
          <w:trHeight w:val="381"/>
        </w:trPr>
        <w:tc>
          <w:tcPr>
            <w:tcW w:w="4420" w:type="dxa"/>
            <w:tcBorders>
              <w:left w:val="single" w:sz="8" w:space="0" w:color="auto"/>
              <w:right w:val="single" w:sz="8" w:space="0" w:color="auto"/>
            </w:tcBorders>
            <w:shd w:val="clear" w:color="auto" w:fill="auto"/>
            <w:vAlign w:val="bottom"/>
          </w:tcPr>
          <w:p w14:paraId="3E2725AC" w14:textId="77777777" w:rsidR="00CD419C" w:rsidRDefault="00CD419C" w:rsidP="004A1F72">
            <w:pPr>
              <w:spacing w:line="0" w:lineRule="atLeast"/>
              <w:ind w:left="400"/>
              <w:rPr>
                <w:rFonts w:eastAsia="Verdana"/>
              </w:rPr>
            </w:pPr>
            <w:r>
              <w:rPr>
                <w:rFonts w:eastAsia="Verdana"/>
              </w:rPr>
              <w:t>activities such as libraries,</w:t>
            </w:r>
          </w:p>
        </w:tc>
        <w:tc>
          <w:tcPr>
            <w:tcW w:w="4820" w:type="dxa"/>
            <w:tcBorders>
              <w:right w:val="single" w:sz="8" w:space="0" w:color="auto"/>
            </w:tcBorders>
            <w:shd w:val="clear" w:color="auto" w:fill="auto"/>
            <w:vAlign w:val="bottom"/>
          </w:tcPr>
          <w:p w14:paraId="7EDD0E2C" w14:textId="4B2B71E1" w:rsidR="00CD419C" w:rsidRDefault="00CD419C" w:rsidP="004A1F72">
            <w:pPr>
              <w:spacing w:line="380" w:lineRule="exact"/>
              <w:ind w:left="360"/>
              <w:rPr>
                <w:rFonts w:eastAsia="Verdana"/>
                <w:sz w:val="32"/>
                <w:vertAlign w:val="superscript"/>
              </w:rPr>
            </w:pPr>
            <w:r>
              <w:rPr>
                <w:rFonts w:eastAsia="Verdana"/>
              </w:rPr>
              <w:t>Irish.</w:t>
            </w:r>
            <w:r w:rsidR="00CC37EE">
              <w:rPr>
                <w:rStyle w:val="FootnoteReference"/>
                <w:rFonts w:eastAsia="Verdana"/>
              </w:rPr>
              <w:footnoteReference w:id="119"/>
            </w:r>
          </w:p>
        </w:tc>
      </w:tr>
      <w:tr w:rsidR="00CD419C" w14:paraId="2A448E77" w14:textId="77777777" w:rsidTr="004A1F72">
        <w:trPr>
          <w:trHeight w:val="289"/>
        </w:trPr>
        <w:tc>
          <w:tcPr>
            <w:tcW w:w="4420" w:type="dxa"/>
            <w:tcBorders>
              <w:left w:val="single" w:sz="8" w:space="0" w:color="auto"/>
              <w:right w:val="single" w:sz="8" w:space="0" w:color="auto"/>
            </w:tcBorders>
            <w:shd w:val="clear" w:color="auto" w:fill="auto"/>
            <w:vAlign w:val="bottom"/>
          </w:tcPr>
          <w:p w14:paraId="1B910EA3" w14:textId="77777777" w:rsidR="00CD419C" w:rsidRDefault="00CD419C" w:rsidP="004A1F72">
            <w:pPr>
              <w:spacing w:line="289" w:lineRule="exact"/>
              <w:ind w:left="400"/>
              <w:rPr>
                <w:rFonts w:eastAsia="Verdana"/>
              </w:rPr>
            </w:pPr>
            <w:r>
              <w:rPr>
                <w:rFonts w:eastAsia="Verdana"/>
              </w:rPr>
              <w:t>video libraries, cultural centres,</w:t>
            </w:r>
          </w:p>
        </w:tc>
        <w:tc>
          <w:tcPr>
            <w:tcW w:w="4820" w:type="dxa"/>
            <w:tcBorders>
              <w:right w:val="single" w:sz="8" w:space="0" w:color="auto"/>
            </w:tcBorders>
            <w:shd w:val="clear" w:color="auto" w:fill="auto"/>
            <w:vAlign w:val="bottom"/>
          </w:tcPr>
          <w:p w14:paraId="26EB41B5" w14:textId="77777777" w:rsidR="00CD419C" w:rsidRDefault="00CD419C" w:rsidP="004A1F72">
            <w:pPr>
              <w:spacing w:line="0" w:lineRule="atLeast"/>
              <w:rPr>
                <w:rFonts w:ascii="Times New Roman" w:eastAsia="Times New Roman" w:hAnsi="Times New Roman"/>
              </w:rPr>
            </w:pPr>
          </w:p>
        </w:tc>
      </w:tr>
      <w:tr w:rsidR="00CD419C" w14:paraId="589AEE91" w14:textId="77777777" w:rsidTr="004A1F72">
        <w:trPr>
          <w:trHeight w:val="338"/>
        </w:trPr>
        <w:tc>
          <w:tcPr>
            <w:tcW w:w="4420" w:type="dxa"/>
            <w:tcBorders>
              <w:left w:val="single" w:sz="8" w:space="0" w:color="auto"/>
              <w:right w:val="single" w:sz="8" w:space="0" w:color="auto"/>
            </w:tcBorders>
            <w:shd w:val="clear" w:color="auto" w:fill="auto"/>
            <w:vAlign w:val="bottom"/>
          </w:tcPr>
          <w:p w14:paraId="231A34ED" w14:textId="77777777" w:rsidR="00CD419C" w:rsidRDefault="00CD419C" w:rsidP="004A1F72">
            <w:pPr>
              <w:spacing w:line="0" w:lineRule="atLeast"/>
              <w:ind w:left="400"/>
              <w:rPr>
                <w:rFonts w:eastAsia="Verdana"/>
              </w:rPr>
            </w:pPr>
            <w:r>
              <w:rPr>
                <w:rFonts w:eastAsia="Verdana"/>
              </w:rPr>
              <w:t>museums, actives, academies,</w:t>
            </w:r>
          </w:p>
        </w:tc>
        <w:tc>
          <w:tcPr>
            <w:tcW w:w="4820" w:type="dxa"/>
            <w:tcBorders>
              <w:right w:val="single" w:sz="8" w:space="0" w:color="auto"/>
            </w:tcBorders>
            <w:shd w:val="clear" w:color="auto" w:fill="auto"/>
            <w:vAlign w:val="bottom"/>
          </w:tcPr>
          <w:p w14:paraId="3F6D2115" w14:textId="77777777" w:rsidR="00CD419C" w:rsidRDefault="00CD419C" w:rsidP="004A1F72">
            <w:pPr>
              <w:spacing w:line="0" w:lineRule="atLeast"/>
              <w:ind w:left="360"/>
              <w:rPr>
                <w:rFonts w:eastAsia="Verdana"/>
              </w:rPr>
            </w:pPr>
            <w:r>
              <w:rPr>
                <w:rFonts w:ascii="Symbol" w:eastAsia="Symbol" w:hAnsi="Symbol"/>
              </w:rPr>
              <w:t></w:t>
            </w:r>
            <w:r>
              <w:rPr>
                <w:rFonts w:eastAsia="Verdana"/>
              </w:rPr>
              <w:t xml:space="preserve"> Ensure that bodies responsible for</w:t>
            </w:r>
          </w:p>
        </w:tc>
      </w:tr>
      <w:tr w:rsidR="00CD419C" w14:paraId="026A9764" w14:textId="77777777" w:rsidTr="004A1F72">
        <w:trPr>
          <w:trHeight w:val="334"/>
        </w:trPr>
        <w:tc>
          <w:tcPr>
            <w:tcW w:w="4420" w:type="dxa"/>
            <w:tcBorders>
              <w:left w:val="single" w:sz="8" w:space="0" w:color="auto"/>
              <w:right w:val="single" w:sz="8" w:space="0" w:color="auto"/>
            </w:tcBorders>
            <w:shd w:val="clear" w:color="auto" w:fill="auto"/>
            <w:vAlign w:val="bottom"/>
          </w:tcPr>
          <w:p w14:paraId="4ABF2138" w14:textId="77777777" w:rsidR="00CD419C" w:rsidRDefault="00CD419C" w:rsidP="004A1F72">
            <w:pPr>
              <w:spacing w:line="0" w:lineRule="atLeast"/>
              <w:ind w:left="400"/>
              <w:rPr>
                <w:rFonts w:eastAsia="Verdana"/>
              </w:rPr>
            </w:pPr>
            <w:r>
              <w:rPr>
                <w:rFonts w:eastAsia="Verdana"/>
              </w:rPr>
              <w:t>theatres and cinemas, as well</w:t>
            </w:r>
          </w:p>
        </w:tc>
        <w:tc>
          <w:tcPr>
            <w:tcW w:w="4820" w:type="dxa"/>
            <w:tcBorders>
              <w:right w:val="single" w:sz="8" w:space="0" w:color="auto"/>
            </w:tcBorders>
            <w:shd w:val="clear" w:color="auto" w:fill="auto"/>
            <w:vAlign w:val="bottom"/>
          </w:tcPr>
          <w:p w14:paraId="216A3471" w14:textId="77777777" w:rsidR="00CD419C" w:rsidRDefault="00CD419C" w:rsidP="004A1F72">
            <w:pPr>
              <w:spacing w:line="0" w:lineRule="atLeast"/>
              <w:ind w:left="360"/>
              <w:rPr>
                <w:rFonts w:eastAsia="Verdana"/>
              </w:rPr>
            </w:pPr>
            <w:r>
              <w:rPr>
                <w:rFonts w:eastAsia="Verdana"/>
              </w:rPr>
              <w:t>organising or supporting cultural</w:t>
            </w:r>
          </w:p>
        </w:tc>
      </w:tr>
      <w:tr w:rsidR="00CD419C" w14:paraId="36B2E8DD" w14:textId="77777777" w:rsidTr="004A1F72">
        <w:trPr>
          <w:trHeight w:val="334"/>
        </w:trPr>
        <w:tc>
          <w:tcPr>
            <w:tcW w:w="4420" w:type="dxa"/>
            <w:tcBorders>
              <w:left w:val="single" w:sz="8" w:space="0" w:color="auto"/>
              <w:right w:val="single" w:sz="8" w:space="0" w:color="auto"/>
            </w:tcBorders>
            <w:shd w:val="clear" w:color="auto" w:fill="auto"/>
            <w:vAlign w:val="bottom"/>
          </w:tcPr>
          <w:p w14:paraId="4E3E7D9E" w14:textId="77777777" w:rsidR="00CD419C" w:rsidRDefault="00CD419C" w:rsidP="004A1F72">
            <w:pPr>
              <w:spacing w:line="0" w:lineRule="atLeast"/>
              <w:ind w:left="400"/>
              <w:rPr>
                <w:rFonts w:eastAsia="Verdana"/>
              </w:rPr>
            </w:pPr>
            <w:r>
              <w:rPr>
                <w:rFonts w:eastAsia="Verdana"/>
              </w:rPr>
              <w:t>as literary work and film</w:t>
            </w:r>
          </w:p>
        </w:tc>
        <w:tc>
          <w:tcPr>
            <w:tcW w:w="4820" w:type="dxa"/>
            <w:tcBorders>
              <w:right w:val="single" w:sz="8" w:space="0" w:color="auto"/>
            </w:tcBorders>
            <w:shd w:val="clear" w:color="auto" w:fill="auto"/>
            <w:vAlign w:val="bottom"/>
          </w:tcPr>
          <w:p w14:paraId="4E65E945" w14:textId="77777777" w:rsidR="00CD419C" w:rsidRDefault="00CD419C" w:rsidP="004A1F72">
            <w:pPr>
              <w:spacing w:line="0" w:lineRule="atLeast"/>
              <w:ind w:left="360"/>
              <w:rPr>
                <w:rFonts w:eastAsia="Verdana"/>
              </w:rPr>
            </w:pPr>
            <w:r>
              <w:rPr>
                <w:rFonts w:eastAsia="Verdana"/>
              </w:rPr>
              <w:t>activities have access to staff who</w:t>
            </w:r>
          </w:p>
        </w:tc>
      </w:tr>
      <w:tr w:rsidR="00CD419C" w14:paraId="0F6BEC6F" w14:textId="77777777" w:rsidTr="004A1F72">
        <w:trPr>
          <w:trHeight w:val="336"/>
        </w:trPr>
        <w:tc>
          <w:tcPr>
            <w:tcW w:w="4420" w:type="dxa"/>
            <w:tcBorders>
              <w:left w:val="single" w:sz="8" w:space="0" w:color="auto"/>
              <w:right w:val="single" w:sz="8" w:space="0" w:color="auto"/>
            </w:tcBorders>
            <w:shd w:val="clear" w:color="auto" w:fill="auto"/>
            <w:vAlign w:val="bottom"/>
          </w:tcPr>
          <w:p w14:paraId="089C363D" w14:textId="77777777" w:rsidR="00CD419C" w:rsidRDefault="00CD419C" w:rsidP="004A1F72">
            <w:pPr>
              <w:spacing w:line="0" w:lineRule="atLeast"/>
              <w:ind w:left="400"/>
              <w:rPr>
                <w:rFonts w:eastAsia="Verdana"/>
              </w:rPr>
            </w:pPr>
            <w:r>
              <w:rPr>
                <w:rFonts w:eastAsia="Verdana"/>
              </w:rPr>
              <w:t>production, vernacular forms of</w:t>
            </w:r>
          </w:p>
        </w:tc>
        <w:tc>
          <w:tcPr>
            <w:tcW w:w="4820" w:type="dxa"/>
            <w:tcBorders>
              <w:right w:val="single" w:sz="8" w:space="0" w:color="auto"/>
            </w:tcBorders>
            <w:shd w:val="clear" w:color="auto" w:fill="auto"/>
            <w:vAlign w:val="bottom"/>
          </w:tcPr>
          <w:p w14:paraId="6BD96E5E" w14:textId="77777777" w:rsidR="00CD419C" w:rsidRDefault="00CD419C" w:rsidP="004A1F72">
            <w:pPr>
              <w:spacing w:line="0" w:lineRule="atLeast"/>
              <w:ind w:left="360"/>
              <w:rPr>
                <w:rFonts w:eastAsia="Verdana"/>
              </w:rPr>
            </w:pPr>
            <w:r>
              <w:rPr>
                <w:rFonts w:eastAsia="Verdana"/>
              </w:rPr>
              <w:t>have full command of Irish</w:t>
            </w:r>
          </w:p>
        </w:tc>
      </w:tr>
      <w:tr w:rsidR="00CD419C" w14:paraId="6466BCDE" w14:textId="77777777" w:rsidTr="004A1F72">
        <w:trPr>
          <w:trHeight w:val="336"/>
        </w:trPr>
        <w:tc>
          <w:tcPr>
            <w:tcW w:w="4420" w:type="dxa"/>
            <w:tcBorders>
              <w:left w:val="single" w:sz="8" w:space="0" w:color="auto"/>
              <w:right w:val="single" w:sz="8" w:space="0" w:color="auto"/>
            </w:tcBorders>
            <w:shd w:val="clear" w:color="auto" w:fill="auto"/>
            <w:vAlign w:val="bottom"/>
          </w:tcPr>
          <w:p w14:paraId="3A5A2189" w14:textId="77777777" w:rsidR="00CD419C" w:rsidRDefault="00CD419C" w:rsidP="004A1F72">
            <w:pPr>
              <w:spacing w:line="0" w:lineRule="atLeast"/>
              <w:ind w:left="400"/>
              <w:rPr>
                <w:rFonts w:eastAsia="Verdana"/>
              </w:rPr>
            </w:pPr>
            <w:r>
              <w:rPr>
                <w:rFonts w:eastAsia="Verdana"/>
              </w:rPr>
              <w:t>cultural expression, festivals</w:t>
            </w:r>
          </w:p>
        </w:tc>
        <w:tc>
          <w:tcPr>
            <w:tcW w:w="4820" w:type="dxa"/>
            <w:tcBorders>
              <w:right w:val="single" w:sz="8" w:space="0" w:color="auto"/>
            </w:tcBorders>
            <w:shd w:val="clear" w:color="auto" w:fill="auto"/>
            <w:vAlign w:val="bottom"/>
          </w:tcPr>
          <w:p w14:paraId="2EC55BFD" w14:textId="77777777" w:rsidR="00CD419C" w:rsidRDefault="00CD419C" w:rsidP="004A1F72">
            <w:pPr>
              <w:spacing w:line="0" w:lineRule="atLeast"/>
              <w:ind w:left="360"/>
              <w:rPr>
                <w:rFonts w:eastAsia="Verdana"/>
              </w:rPr>
            </w:pPr>
            <w:r>
              <w:rPr>
                <w:rFonts w:eastAsia="Verdana"/>
              </w:rPr>
              <w:t>language and include direct</w:t>
            </w:r>
          </w:p>
        </w:tc>
      </w:tr>
      <w:tr w:rsidR="00CD419C" w14:paraId="1209DE25" w14:textId="77777777" w:rsidTr="004A1F72">
        <w:trPr>
          <w:trHeight w:val="336"/>
        </w:trPr>
        <w:tc>
          <w:tcPr>
            <w:tcW w:w="4420" w:type="dxa"/>
            <w:tcBorders>
              <w:left w:val="single" w:sz="8" w:space="0" w:color="auto"/>
              <w:right w:val="single" w:sz="8" w:space="0" w:color="auto"/>
            </w:tcBorders>
            <w:shd w:val="clear" w:color="auto" w:fill="auto"/>
            <w:vAlign w:val="bottom"/>
          </w:tcPr>
          <w:p w14:paraId="5468872F" w14:textId="77777777" w:rsidR="00CD419C" w:rsidRDefault="00CD419C" w:rsidP="004A1F72">
            <w:pPr>
              <w:spacing w:line="0" w:lineRule="atLeast"/>
              <w:ind w:left="400"/>
              <w:rPr>
                <w:rFonts w:eastAsia="Verdana"/>
              </w:rPr>
            </w:pPr>
            <w:r>
              <w:rPr>
                <w:rFonts w:eastAsia="Verdana"/>
              </w:rPr>
              <w:t>and the culture industries and</w:t>
            </w:r>
          </w:p>
        </w:tc>
        <w:tc>
          <w:tcPr>
            <w:tcW w:w="4820" w:type="dxa"/>
            <w:tcBorders>
              <w:right w:val="single" w:sz="8" w:space="0" w:color="auto"/>
            </w:tcBorders>
            <w:shd w:val="clear" w:color="auto" w:fill="auto"/>
            <w:vAlign w:val="bottom"/>
          </w:tcPr>
          <w:p w14:paraId="4916FD8D" w14:textId="77777777" w:rsidR="00CD419C" w:rsidRDefault="00CD419C" w:rsidP="004A1F72">
            <w:pPr>
              <w:spacing w:line="0" w:lineRule="atLeast"/>
              <w:ind w:left="360"/>
              <w:rPr>
                <w:rFonts w:eastAsia="Verdana"/>
              </w:rPr>
            </w:pPr>
            <w:r>
              <w:rPr>
                <w:rFonts w:eastAsia="Verdana"/>
              </w:rPr>
              <w:t>participation of representatives of</w:t>
            </w:r>
          </w:p>
        </w:tc>
      </w:tr>
      <w:tr w:rsidR="00CD419C" w14:paraId="1F2E6FE5" w14:textId="77777777" w:rsidTr="004A1F72">
        <w:trPr>
          <w:trHeight w:val="380"/>
        </w:trPr>
        <w:tc>
          <w:tcPr>
            <w:tcW w:w="4420" w:type="dxa"/>
            <w:tcBorders>
              <w:left w:val="single" w:sz="8" w:space="0" w:color="auto"/>
              <w:right w:val="single" w:sz="8" w:space="0" w:color="auto"/>
            </w:tcBorders>
            <w:shd w:val="clear" w:color="auto" w:fill="auto"/>
            <w:vAlign w:val="bottom"/>
          </w:tcPr>
          <w:p w14:paraId="1F9BF5B4" w14:textId="77777777" w:rsidR="00CD419C" w:rsidRDefault="00CD419C" w:rsidP="004A1F72">
            <w:pPr>
              <w:spacing w:line="0" w:lineRule="atLeast"/>
              <w:ind w:left="400"/>
              <w:rPr>
                <w:rFonts w:eastAsia="Verdana"/>
              </w:rPr>
            </w:pPr>
            <w:r>
              <w:rPr>
                <w:rFonts w:eastAsia="Verdana"/>
              </w:rPr>
              <w:t>new technologies in Irish</w:t>
            </w:r>
          </w:p>
        </w:tc>
        <w:tc>
          <w:tcPr>
            <w:tcW w:w="4820" w:type="dxa"/>
            <w:tcBorders>
              <w:right w:val="single" w:sz="8" w:space="0" w:color="auto"/>
            </w:tcBorders>
            <w:shd w:val="clear" w:color="auto" w:fill="auto"/>
            <w:vAlign w:val="bottom"/>
          </w:tcPr>
          <w:p w14:paraId="3D2DC013" w14:textId="3D4847AB" w:rsidR="00CD419C" w:rsidRDefault="00CD419C" w:rsidP="004A1F72">
            <w:pPr>
              <w:spacing w:line="380" w:lineRule="exact"/>
              <w:ind w:left="360"/>
              <w:rPr>
                <w:rFonts w:eastAsia="Verdana"/>
                <w:sz w:val="32"/>
                <w:vertAlign w:val="superscript"/>
              </w:rPr>
            </w:pPr>
            <w:r>
              <w:rPr>
                <w:rFonts w:eastAsia="Verdana"/>
              </w:rPr>
              <w:t>the users of the Irish language.</w:t>
            </w:r>
            <w:r w:rsidR="00CC37EE">
              <w:rPr>
                <w:rStyle w:val="FootnoteReference"/>
                <w:rFonts w:eastAsia="Verdana"/>
              </w:rPr>
              <w:footnoteReference w:id="120"/>
            </w:r>
          </w:p>
        </w:tc>
      </w:tr>
      <w:tr w:rsidR="00CD419C" w14:paraId="3900019B" w14:textId="77777777" w:rsidTr="004A1F72">
        <w:trPr>
          <w:trHeight w:val="337"/>
        </w:trPr>
        <w:tc>
          <w:tcPr>
            <w:tcW w:w="4420" w:type="dxa"/>
            <w:tcBorders>
              <w:left w:val="single" w:sz="8" w:space="0" w:color="auto"/>
              <w:bottom w:val="single" w:sz="8" w:space="0" w:color="auto"/>
              <w:right w:val="single" w:sz="8" w:space="0" w:color="auto"/>
            </w:tcBorders>
            <w:shd w:val="clear" w:color="auto" w:fill="auto"/>
            <w:vAlign w:val="bottom"/>
          </w:tcPr>
          <w:p w14:paraId="5387799C" w14:textId="387F8BAF" w:rsidR="00CD419C" w:rsidRDefault="00CD419C" w:rsidP="004A1F72">
            <w:pPr>
              <w:spacing w:line="338" w:lineRule="exact"/>
              <w:ind w:left="400"/>
              <w:rPr>
                <w:rFonts w:eastAsia="Verdana"/>
                <w:sz w:val="32"/>
                <w:vertAlign w:val="superscript"/>
              </w:rPr>
            </w:pPr>
            <w:r>
              <w:rPr>
                <w:rFonts w:eastAsia="Verdana"/>
              </w:rPr>
              <w:t>language.</w:t>
            </w:r>
            <w:r w:rsidR="00CC37EE">
              <w:rPr>
                <w:rStyle w:val="FootnoteReference"/>
                <w:rFonts w:eastAsia="Verdana"/>
              </w:rPr>
              <w:footnoteReference w:id="121"/>
            </w:r>
          </w:p>
        </w:tc>
        <w:tc>
          <w:tcPr>
            <w:tcW w:w="4820" w:type="dxa"/>
            <w:tcBorders>
              <w:bottom w:val="single" w:sz="8" w:space="0" w:color="auto"/>
              <w:right w:val="single" w:sz="8" w:space="0" w:color="auto"/>
            </w:tcBorders>
            <w:shd w:val="clear" w:color="auto" w:fill="auto"/>
            <w:vAlign w:val="bottom"/>
          </w:tcPr>
          <w:p w14:paraId="0F513236" w14:textId="77777777" w:rsidR="00CD419C" w:rsidRDefault="00CD419C" w:rsidP="004A1F72">
            <w:pPr>
              <w:spacing w:line="0" w:lineRule="atLeast"/>
              <w:rPr>
                <w:rFonts w:ascii="Times New Roman" w:eastAsia="Times New Roman" w:hAnsi="Times New Roman"/>
              </w:rPr>
            </w:pPr>
          </w:p>
        </w:tc>
      </w:tr>
    </w:tbl>
    <w:p w14:paraId="5395C875" w14:textId="3AA30ABE" w:rsidR="00CD419C" w:rsidRDefault="00CD419C" w:rsidP="00CC37EE">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58246" behindDoc="1" locked="0" layoutInCell="1" allowOverlap="1" wp14:anchorId="48D994FB" wp14:editId="126E170E">
                <wp:simplePos x="0" y="0"/>
                <wp:positionH relativeFrom="column">
                  <wp:posOffset>0</wp:posOffset>
                </wp:positionH>
                <wp:positionV relativeFrom="paragraph">
                  <wp:posOffset>167640</wp:posOffset>
                </wp:positionV>
                <wp:extent cx="1828800" cy="0"/>
                <wp:effectExtent l="9525" t="5715" r="9525" b="1333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3DAA2" id="Straight Connector 15" o:spid="_x0000_s1026" style="position:absolute;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2pt" to="2in,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" strokeweight=".25397mm"/>
            </w:pict>
          </mc:Fallback>
        </mc:AlternateContent>
      </w:r>
    </w:p>
    <w:p w14:paraId="5ECB7E89" w14:textId="77777777" w:rsidR="00CD419C" w:rsidRDefault="00CD419C" w:rsidP="00CD419C">
      <w:pPr>
        <w:spacing w:line="1" w:lineRule="exact"/>
        <w:rPr>
          <w:rFonts w:eastAsia="Verdana"/>
          <w:color w:val="7030A0"/>
          <w:vertAlign w:val="superscript"/>
        </w:rPr>
      </w:pPr>
    </w:p>
    <w:p w14:paraId="5F35EB0C" w14:textId="77777777" w:rsidR="00CD419C" w:rsidRDefault="00CD419C" w:rsidP="00CC37EE">
      <w:pPr>
        <w:spacing w:line="0" w:lineRule="atLeast"/>
        <w:rPr>
          <w:rFonts w:eastAsia="Verdana"/>
        </w:rPr>
        <w:sectPr w:rsidR="00CD419C">
          <w:pgSz w:w="11900" w:h="16838"/>
          <w:pgMar w:top="1420" w:right="1246" w:bottom="436" w:left="1440" w:header="0" w:footer="0" w:gutter="0"/>
          <w:cols w:space="0" w:equalWidth="0">
            <w:col w:w="922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420"/>
        <w:gridCol w:w="4820"/>
      </w:tblGrid>
      <w:tr w:rsidR="00CD419C" w14:paraId="280D3701" w14:textId="77777777" w:rsidTr="004A1F72">
        <w:trPr>
          <w:trHeight w:val="300"/>
        </w:trPr>
        <w:tc>
          <w:tcPr>
            <w:tcW w:w="4420" w:type="dxa"/>
            <w:tcBorders>
              <w:top w:val="single" w:sz="8" w:space="0" w:color="auto"/>
              <w:left w:val="single" w:sz="8" w:space="0" w:color="auto"/>
              <w:right w:val="single" w:sz="8" w:space="0" w:color="auto"/>
            </w:tcBorders>
            <w:shd w:val="clear" w:color="auto" w:fill="auto"/>
            <w:vAlign w:val="bottom"/>
          </w:tcPr>
          <w:p w14:paraId="32871922" w14:textId="77777777" w:rsidR="00CD419C" w:rsidRDefault="00CD419C" w:rsidP="004A1F72">
            <w:pPr>
              <w:spacing w:line="0" w:lineRule="atLeast"/>
              <w:rPr>
                <w:rFonts w:ascii="Times New Roman" w:eastAsia="Times New Roman" w:hAnsi="Times New Roman"/>
              </w:rPr>
            </w:pPr>
            <w:bookmarkStart w:id="37" w:name="page25"/>
            <w:bookmarkEnd w:id="37"/>
          </w:p>
        </w:tc>
        <w:tc>
          <w:tcPr>
            <w:tcW w:w="4820" w:type="dxa"/>
            <w:tcBorders>
              <w:top w:val="single" w:sz="8" w:space="0" w:color="auto"/>
              <w:right w:val="single" w:sz="8" w:space="0" w:color="auto"/>
            </w:tcBorders>
            <w:shd w:val="clear" w:color="auto" w:fill="auto"/>
            <w:vAlign w:val="bottom"/>
          </w:tcPr>
          <w:p w14:paraId="03DBF330" w14:textId="77777777" w:rsidR="00CD419C" w:rsidRDefault="00CD419C" w:rsidP="004A1F72">
            <w:pPr>
              <w:spacing w:line="0" w:lineRule="atLeast"/>
              <w:ind w:left="360"/>
              <w:rPr>
                <w:rFonts w:eastAsia="Verdana"/>
              </w:rPr>
            </w:pPr>
            <w:r>
              <w:rPr>
                <w:rFonts w:ascii="Symbol" w:eastAsia="Symbol" w:hAnsi="Symbol"/>
              </w:rPr>
              <w:t></w:t>
            </w:r>
            <w:r>
              <w:rPr>
                <w:rFonts w:eastAsia="Verdana"/>
              </w:rPr>
              <w:t xml:space="preserve"> If necessary, create, promote and</w:t>
            </w:r>
          </w:p>
        </w:tc>
      </w:tr>
      <w:tr w:rsidR="00CD419C" w14:paraId="7ABA452D" w14:textId="77777777" w:rsidTr="004A1F72">
        <w:trPr>
          <w:trHeight w:val="336"/>
        </w:trPr>
        <w:tc>
          <w:tcPr>
            <w:tcW w:w="4420" w:type="dxa"/>
            <w:tcBorders>
              <w:left w:val="single" w:sz="8" w:space="0" w:color="auto"/>
              <w:right w:val="single" w:sz="8" w:space="0" w:color="auto"/>
            </w:tcBorders>
            <w:shd w:val="clear" w:color="auto" w:fill="auto"/>
            <w:vAlign w:val="bottom"/>
          </w:tcPr>
          <w:p w14:paraId="1E03EE8B" w14:textId="77777777" w:rsidR="00CD419C" w:rsidRDefault="00CD419C" w:rsidP="004A1F72">
            <w:pPr>
              <w:spacing w:line="0" w:lineRule="atLeast"/>
              <w:ind w:left="400"/>
              <w:rPr>
                <w:rFonts w:eastAsia="Verdana"/>
              </w:rPr>
            </w:pPr>
            <w:r>
              <w:rPr>
                <w:rFonts w:ascii="Symbol" w:eastAsia="Symbol" w:hAnsi="Symbol"/>
              </w:rPr>
              <w:t></w:t>
            </w:r>
            <w:r>
              <w:rPr>
                <w:rFonts w:eastAsia="Verdana"/>
              </w:rPr>
              <w:t xml:space="preserve"> The right to Irish language</w:t>
            </w:r>
          </w:p>
        </w:tc>
        <w:tc>
          <w:tcPr>
            <w:tcW w:w="4820" w:type="dxa"/>
            <w:tcBorders>
              <w:right w:val="single" w:sz="8" w:space="0" w:color="auto"/>
            </w:tcBorders>
            <w:shd w:val="clear" w:color="auto" w:fill="auto"/>
            <w:vAlign w:val="bottom"/>
          </w:tcPr>
          <w:p w14:paraId="17E3016C" w14:textId="77777777" w:rsidR="00CD419C" w:rsidRDefault="00CD419C" w:rsidP="004A1F72">
            <w:pPr>
              <w:spacing w:line="0" w:lineRule="atLeast"/>
              <w:ind w:left="360"/>
              <w:rPr>
                <w:rFonts w:eastAsia="Verdana"/>
              </w:rPr>
            </w:pPr>
            <w:r>
              <w:rPr>
                <w:rFonts w:eastAsia="Verdana"/>
              </w:rPr>
              <w:t>finance translation and</w:t>
            </w:r>
          </w:p>
        </w:tc>
      </w:tr>
      <w:tr w:rsidR="00CD419C" w14:paraId="395E68D4" w14:textId="77777777" w:rsidTr="004A1F72">
        <w:trPr>
          <w:trHeight w:val="378"/>
        </w:trPr>
        <w:tc>
          <w:tcPr>
            <w:tcW w:w="4420" w:type="dxa"/>
            <w:tcBorders>
              <w:left w:val="single" w:sz="8" w:space="0" w:color="auto"/>
              <w:right w:val="single" w:sz="8" w:space="0" w:color="auto"/>
            </w:tcBorders>
            <w:shd w:val="clear" w:color="auto" w:fill="auto"/>
            <w:vAlign w:val="bottom"/>
          </w:tcPr>
          <w:p w14:paraId="56FCD159" w14:textId="77777777" w:rsidR="00CD419C" w:rsidRDefault="00CD419C" w:rsidP="004A1F72">
            <w:pPr>
              <w:spacing w:line="0" w:lineRule="atLeast"/>
              <w:ind w:left="400"/>
              <w:rPr>
                <w:rFonts w:eastAsia="Verdana"/>
              </w:rPr>
            </w:pPr>
            <w:r>
              <w:rPr>
                <w:rFonts w:eastAsia="Verdana"/>
              </w:rPr>
              <w:t>education (above) includes the</w:t>
            </w:r>
          </w:p>
        </w:tc>
        <w:tc>
          <w:tcPr>
            <w:tcW w:w="4820" w:type="dxa"/>
            <w:tcBorders>
              <w:right w:val="single" w:sz="8" w:space="0" w:color="auto"/>
            </w:tcBorders>
            <w:shd w:val="clear" w:color="auto" w:fill="auto"/>
            <w:vAlign w:val="bottom"/>
          </w:tcPr>
          <w:p w14:paraId="3BF822DE" w14:textId="3A9F433D" w:rsidR="00CD419C" w:rsidRDefault="00CD419C" w:rsidP="004A1F72">
            <w:pPr>
              <w:spacing w:line="378" w:lineRule="exact"/>
              <w:ind w:left="360"/>
              <w:rPr>
                <w:rFonts w:eastAsia="Verdana"/>
                <w:sz w:val="32"/>
                <w:vertAlign w:val="superscript"/>
              </w:rPr>
            </w:pPr>
            <w:r>
              <w:rPr>
                <w:rFonts w:eastAsia="Verdana"/>
              </w:rPr>
              <w:t>terminological research services.</w:t>
            </w:r>
            <w:r w:rsidR="00616C5F">
              <w:rPr>
                <w:rStyle w:val="FootnoteReference"/>
                <w:rFonts w:eastAsia="Verdana"/>
              </w:rPr>
              <w:footnoteReference w:id="122"/>
            </w:r>
          </w:p>
        </w:tc>
      </w:tr>
      <w:tr w:rsidR="00CD419C" w14:paraId="3CE0C3AA" w14:textId="77777777" w:rsidTr="004A1F72">
        <w:trPr>
          <w:trHeight w:val="289"/>
        </w:trPr>
        <w:tc>
          <w:tcPr>
            <w:tcW w:w="4420" w:type="dxa"/>
            <w:tcBorders>
              <w:left w:val="single" w:sz="8" w:space="0" w:color="auto"/>
              <w:right w:val="single" w:sz="8" w:space="0" w:color="auto"/>
            </w:tcBorders>
            <w:shd w:val="clear" w:color="auto" w:fill="auto"/>
            <w:vAlign w:val="bottom"/>
          </w:tcPr>
          <w:p w14:paraId="75E8601C" w14:textId="77777777" w:rsidR="00CD419C" w:rsidRDefault="00CD419C" w:rsidP="004A1F72">
            <w:pPr>
              <w:spacing w:line="289" w:lineRule="exact"/>
              <w:ind w:left="400"/>
              <w:rPr>
                <w:rFonts w:eastAsia="Verdana"/>
              </w:rPr>
            </w:pPr>
            <w:r>
              <w:rPr>
                <w:rFonts w:eastAsia="Verdana"/>
              </w:rPr>
              <w:t>associated history and</w:t>
            </w:r>
          </w:p>
        </w:tc>
        <w:tc>
          <w:tcPr>
            <w:tcW w:w="4820" w:type="dxa"/>
            <w:tcBorders>
              <w:right w:val="single" w:sz="8" w:space="0" w:color="auto"/>
            </w:tcBorders>
            <w:shd w:val="clear" w:color="auto" w:fill="auto"/>
            <w:vAlign w:val="bottom"/>
          </w:tcPr>
          <w:p w14:paraId="6EBBFCDE" w14:textId="77777777" w:rsidR="00CD419C" w:rsidRDefault="00CD419C" w:rsidP="004A1F72">
            <w:pPr>
              <w:spacing w:line="0" w:lineRule="atLeast"/>
              <w:rPr>
                <w:rFonts w:ascii="Times New Roman" w:eastAsia="Times New Roman" w:hAnsi="Times New Roman"/>
              </w:rPr>
            </w:pPr>
          </w:p>
        </w:tc>
      </w:tr>
      <w:tr w:rsidR="00CD419C" w14:paraId="2F38E610" w14:textId="77777777" w:rsidTr="004A1F72">
        <w:trPr>
          <w:trHeight w:val="383"/>
        </w:trPr>
        <w:tc>
          <w:tcPr>
            <w:tcW w:w="4420" w:type="dxa"/>
            <w:tcBorders>
              <w:left w:val="single" w:sz="8" w:space="0" w:color="auto"/>
              <w:right w:val="single" w:sz="8" w:space="0" w:color="auto"/>
            </w:tcBorders>
            <w:shd w:val="clear" w:color="auto" w:fill="auto"/>
            <w:vAlign w:val="bottom"/>
          </w:tcPr>
          <w:p w14:paraId="15BF23B5" w14:textId="086CF542" w:rsidR="00CD419C" w:rsidRDefault="00CD419C" w:rsidP="004A1F72">
            <w:pPr>
              <w:spacing w:line="383" w:lineRule="exact"/>
              <w:ind w:left="400"/>
              <w:rPr>
                <w:rFonts w:eastAsia="Verdana"/>
                <w:sz w:val="32"/>
                <w:vertAlign w:val="superscript"/>
              </w:rPr>
            </w:pPr>
            <w:r>
              <w:rPr>
                <w:rFonts w:eastAsia="Verdana"/>
              </w:rPr>
              <w:t>culture.</w:t>
            </w:r>
            <w:r w:rsidR="00616C5F">
              <w:rPr>
                <w:rStyle w:val="FootnoteReference"/>
                <w:rFonts w:eastAsia="Verdana"/>
              </w:rPr>
              <w:footnoteReference w:id="123"/>
            </w:r>
          </w:p>
        </w:tc>
        <w:tc>
          <w:tcPr>
            <w:tcW w:w="4820" w:type="dxa"/>
            <w:tcBorders>
              <w:right w:val="single" w:sz="8" w:space="0" w:color="auto"/>
            </w:tcBorders>
            <w:shd w:val="clear" w:color="auto" w:fill="auto"/>
            <w:vAlign w:val="bottom"/>
          </w:tcPr>
          <w:p w14:paraId="60C98D26" w14:textId="77777777" w:rsidR="00CD419C" w:rsidRDefault="00CD419C" w:rsidP="004A1F72">
            <w:pPr>
              <w:spacing w:line="0" w:lineRule="atLeast"/>
              <w:ind w:left="360"/>
              <w:rPr>
                <w:rFonts w:eastAsia="Verdana"/>
              </w:rPr>
            </w:pPr>
            <w:r>
              <w:rPr>
                <w:rFonts w:ascii="Symbol" w:eastAsia="Symbol" w:hAnsi="Symbol"/>
              </w:rPr>
              <w:t></w:t>
            </w:r>
            <w:r>
              <w:rPr>
                <w:rFonts w:eastAsia="Verdana"/>
              </w:rPr>
              <w:t xml:space="preserve"> Measures that promote culture</w:t>
            </w:r>
          </w:p>
        </w:tc>
      </w:tr>
      <w:tr w:rsidR="00CD419C" w14:paraId="2ADCB542" w14:textId="77777777" w:rsidTr="004A1F72">
        <w:trPr>
          <w:trHeight w:val="289"/>
        </w:trPr>
        <w:tc>
          <w:tcPr>
            <w:tcW w:w="4420" w:type="dxa"/>
            <w:tcBorders>
              <w:left w:val="single" w:sz="8" w:space="0" w:color="auto"/>
              <w:right w:val="single" w:sz="8" w:space="0" w:color="auto"/>
            </w:tcBorders>
            <w:shd w:val="clear" w:color="auto" w:fill="auto"/>
            <w:vAlign w:val="bottom"/>
          </w:tcPr>
          <w:p w14:paraId="34DEC5EF" w14:textId="77777777" w:rsidR="00CD419C" w:rsidRDefault="00CD419C" w:rsidP="004A1F72">
            <w:pPr>
              <w:spacing w:line="0" w:lineRule="atLeast"/>
              <w:rPr>
                <w:rFonts w:ascii="Times New Roman" w:eastAsia="Times New Roman" w:hAnsi="Times New Roman"/>
              </w:rPr>
            </w:pPr>
          </w:p>
        </w:tc>
        <w:tc>
          <w:tcPr>
            <w:tcW w:w="4820" w:type="dxa"/>
            <w:tcBorders>
              <w:right w:val="single" w:sz="8" w:space="0" w:color="auto"/>
            </w:tcBorders>
            <w:shd w:val="clear" w:color="auto" w:fill="auto"/>
            <w:vAlign w:val="bottom"/>
          </w:tcPr>
          <w:p w14:paraId="615C3EA9" w14:textId="77777777" w:rsidR="00CD419C" w:rsidRDefault="00CD419C" w:rsidP="004A1F72">
            <w:pPr>
              <w:spacing w:line="289" w:lineRule="exact"/>
              <w:ind w:left="360"/>
              <w:rPr>
                <w:rFonts w:eastAsia="Verdana"/>
              </w:rPr>
            </w:pPr>
            <w:r>
              <w:rPr>
                <w:rFonts w:eastAsia="Verdana"/>
              </w:rPr>
              <w:t>abroad should include the Irish</w:t>
            </w:r>
          </w:p>
        </w:tc>
      </w:tr>
      <w:tr w:rsidR="00CD419C" w14:paraId="7C04113E" w14:textId="77777777" w:rsidTr="004A1F72">
        <w:trPr>
          <w:trHeight w:val="483"/>
        </w:trPr>
        <w:tc>
          <w:tcPr>
            <w:tcW w:w="4420" w:type="dxa"/>
            <w:tcBorders>
              <w:left w:val="single" w:sz="8" w:space="0" w:color="auto"/>
              <w:right w:val="single" w:sz="8" w:space="0" w:color="auto"/>
            </w:tcBorders>
            <w:shd w:val="clear" w:color="auto" w:fill="auto"/>
            <w:vAlign w:val="bottom"/>
          </w:tcPr>
          <w:p w14:paraId="702272F9" w14:textId="77777777" w:rsidR="00CD419C" w:rsidRDefault="00CD419C" w:rsidP="004A1F72">
            <w:pPr>
              <w:spacing w:line="0" w:lineRule="atLeast"/>
              <w:rPr>
                <w:rFonts w:ascii="Times New Roman" w:eastAsia="Times New Roman" w:hAnsi="Times New Roman"/>
              </w:rPr>
            </w:pPr>
          </w:p>
        </w:tc>
        <w:tc>
          <w:tcPr>
            <w:tcW w:w="4820" w:type="dxa"/>
            <w:tcBorders>
              <w:right w:val="single" w:sz="8" w:space="0" w:color="auto"/>
            </w:tcBorders>
            <w:shd w:val="clear" w:color="auto" w:fill="auto"/>
            <w:vAlign w:val="bottom"/>
          </w:tcPr>
          <w:p w14:paraId="74A1BE07" w14:textId="152814EF" w:rsidR="00CD419C" w:rsidRDefault="00CD419C" w:rsidP="004A1F72">
            <w:pPr>
              <w:spacing w:line="0" w:lineRule="atLeast"/>
              <w:ind w:left="360"/>
              <w:rPr>
                <w:rFonts w:eastAsia="Verdana"/>
                <w:sz w:val="32"/>
                <w:vertAlign w:val="superscript"/>
              </w:rPr>
            </w:pPr>
            <w:r>
              <w:rPr>
                <w:rFonts w:eastAsia="Verdana"/>
              </w:rPr>
              <w:t>language and associated culture.</w:t>
            </w:r>
            <w:r w:rsidR="00616C5F">
              <w:rPr>
                <w:rStyle w:val="FootnoteReference"/>
                <w:rFonts w:eastAsia="Verdana"/>
              </w:rPr>
              <w:footnoteReference w:id="124"/>
            </w:r>
          </w:p>
        </w:tc>
      </w:tr>
      <w:tr w:rsidR="00CD419C" w14:paraId="04A6D70A" w14:textId="77777777" w:rsidTr="004A1F72">
        <w:trPr>
          <w:trHeight w:val="234"/>
        </w:trPr>
        <w:tc>
          <w:tcPr>
            <w:tcW w:w="4420" w:type="dxa"/>
            <w:tcBorders>
              <w:left w:val="single" w:sz="8" w:space="0" w:color="auto"/>
              <w:bottom w:val="single" w:sz="8" w:space="0" w:color="auto"/>
              <w:right w:val="single" w:sz="8" w:space="0" w:color="auto"/>
            </w:tcBorders>
            <w:shd w:val="clear" w:color="auto" w:fill="auto"/>
            <w:vAlign w:val="bottom"/>
          </w:tcPr>
          <w:p w14:paraId="43167DB8" w14:textId="77777777" w:rsidR="00CD419C" w:rsidRDefault="00CD419C" w:rsidP="004A1F72">
            <w:pPr>
              <w:spacing w:line="0" w:lineRule="atLeast"/>
              <w:rPr>
                <w:rFonts w:ascii="Times New Roman" w:eastAsia="Times New Roman" w:hAnsi="Times New Roman"/>
              </w:rPr>
            </w:pPr>
          </w:p>
        </w:tc>
        <w:tc>
          <w:tcPr>
            <w:tcW w:w="4820" w:type="dxa"/>
            <w:tcBorders>
              <w:bottom w:val="single" w:sz="8" w:space="0" w:color="auto"/>
              <w:right w:val="single" w:sz="8" w:space="0" w:color="auto"/>
            </w:tcBorders>
            <w:shd w:val="clear" w:color="auto" w:fill="auto"/>
            <w:vAlign w:val="bottom"/>
          </w:tcPr>
          <w:p w14:paraId="50E1E1F8" w14:textId="77777777" w:rsidR="00CD419C" w:rsidRDefault="00CD419C" w:rsidP="004A1F72">
            <w:pPr>
              <w:spacing w:line="0" w:lineRule="atLeast"/>
              <w:rPr>
                <w:rFonts w:ascii="Times New Roman" w:eastAsia="Times New Roman" w:hAnsi="Times New Roman"/>
              </w:rPr>
            </w:pPr>
          </w:p>
        </w:tc>
      </w:tr>
      <w:tr w:rsidR="00CD419C" w14:paraId="3A172416" w14:textId="77777777" w:rsidTr="004A1F72">
        <w:trPr>
          <w:trHeight w:val="331"/>
        </w:trPr>
        <w:tc>
          <w:tcPr>
            <w:tcW w:w="4420" w:type="dxa"/>
            <w:tcBorders>
              <w:left w:val="single" w:sz="8" w:space="0" w:color="auto"/>
              <w:bottom w:val="single" w:sz="8" w:space="0" w:color="7030A0"/>
              <w:right w:val="single" w:sz="8" w:space="0" w:color="7030A0"/>
            </w:tcBorders>
            <w:shd w:val="clear" w:color="auto" w:fill="7030A0"/>
            <w:vAlign w:val="bottom"/>
          </w:tcPr>
          <w:p w14:paraId="0F945C59" w14:textId="77777777" w:rsidR="00CD419C" w:rsidRDefault="00CD419C" w:rsidP="004A1F72">
            <w:pPr>
              <w:spacing w:line="278" w:lineRule="exact"/>
              <w:ind w:left="400"/>
              <w:rPr>
                <w:rFonts w:eastAsia="Verdana"/>
                <w:b/>
                <w:color w:val="FFFFFF"/>
              </w:rPr>
            </w:pPr>
            <w:r>
              <w:rPr>
                <w:rFonts w:eastAsia="Verdana"/>
                <w:b/>
                <w:color w:val="FFFFFF"/>
              </w:rPr>
              <w:t>Justice</w:t>
            </w:r>
          </w:p>
        </w:tc>
        <w:tc>
          <w:tcPr>
            <w:tcW w:w="4820" w:type="dxa"/>
            <w:tcBorders>
              <w:bottom w:val="single" w:sz="8" w:space="0" w:color="7030A0"/>
              <w:right w:val="single" w:sz="8" w:space="0" w:color="auto"/>
            </w:tcBorders>
            <w:shd w:val="clear" w:color="auto" w:fill="7030A0"/>
            <w:vAlign w:val="bottom"/>
          </w:tcPr>
          <w:p w14:paraId="49A78146" w14:textId="77777777" w:rsidR="00CD419C" w:rsidRDefault="00CD419C" w:rsidP="004A1F72">
            <w:pPr>
              <w:spacing w:line="0" w:lineRule="atLeast"/>
              <w:rPr>
                <w:rFonts w:ascii="Times New Roman" w:eastAsia="Times New Roman" w:hAnsi="Times New Roman"/>
              </w:rPr>
            </w:pPr>
          </w:p>
        </w:tc>
      </w:tr>
      <w:tr w:rsidR="00CD419C" w14:paraId="21F27D27" w14:textId="77777777" w:rsidTr="004A1F72">
        <w:trPr>
          <w:trHeight w:val="280"/>
        </w:trPr>
        <w:tc>
          <w:tcPr>
            <w:tcW w:w="4420" w:type="dxa"/>
            <w:tcBorders>
              <w:top w:val="single" w:sz="8" w:space="0" w:color="auto"/>
              <w:left w:val="single" w:sz="8" w:space="0" w:color="auto"/>
              <w:right w:val="single" w:sz="8" w:space="0" w:color="auto"/>
            </w:tcBorders>
            <w:shd w:val="clear" w:color="auto" w:fill="auto"/>
            <w:vAlign w:val="bottom"/>
          </w:tcPr>
          <w:p w14:paraId="24D028AD" w14:textId="77777777" w:rsidR="00CD419C" w:rsidRDefault="00CD419C" w:rsidP="004A1F72">
            <w:pPr>
              <w:spacing w:line="280" w:lineRule="exact"/>
              <w:ind w:left="400"/>
              <w:rPr>
                <w:rFonts w:eastAsia="Verdana"/>
              </w:rPr>
            </w:pPr>
            <w:r>
              <w:rPr>
                <w:rFonts w:ascii="Symbol" w:eastAsia="Symbol" w:hAnsi="Symbol"/>
              </w:rPr>
              <w:t></w:t>
            </w:r>
            <w:r>
              <w:rPr>
                <w:rFonts w:eastAsia="Verdana"/>
              </w:rPr>
              <w:t xml:space="preserve"> Free access to interpreter</w:t>
            </w:r>
          </w:p>
        </w:tc>
        <w:tc>
          <w:tcPr>
            <w:tcW w:w="4820" w:type="dxa"/>
            <w:tcBorders>
              <w:top w:val="single" w:sz="8" w:space="0" w:color="auto"/>
              <w:right w:val="single" w:sz="8" w:space="0" w:color="auto"/>
            </w:tcBorders>
            <w:shd w:val="clear" w:color="auto" w:fill="auto"/>
            <w:vAlign w:val="bottom"/>
          </w:tcPr>
          <w:p w14:paraId="60B52FAA" w14:textId="77777777" w:rsidR="00CD419C" w:rsidRDefault="00CD419C" w:rsidP="004A1F72">
            <w:pPr>
              <w:spacing w:line="280" w:lineRule="exact"/>
              <w:ind w:left="360"/>
              <w:rPr>
                <w:rFonts w:eastAsia="Verdana"/>
              </w:rPr>
            </w:pPr>
            <w:r>
              <w:rPr>
                <w:rFonts w:ascii="Symbol" w:eastAsia="Symbol" w:hAnsi="Symbol"/>
              </w:rPr>
              <w:t></w:t>
            </w:r>
            <w:r>
              <w:rPr>
                <w:rFonts w:eastAsia="Verdana"/>
              </w:rPr>
              <w:t xml:space="preserve"> Ensure that the use of</w:t>
            </w:r>
          </w:p>
        </w:tc>
      </w:tr>
      <w:tr w:rsidR="00CD419C" w14:paraId="7CE611C4" w14:textId="77777777" w:rsidTr="004A1F72">
        <w:trPr>
          <w:trHeight w:val="381"/>
        </w:trPr>
        <w:tc>
          <w:tcPr>
            <w:tcW w:w="4420" w:type="dxa"/>
            <w:tcBorders>
              <w:left w:val="single" w:sz="8" w:space="0" w:color="auto"/>
              <w:right w:val="single" w:sz="8" w:space="0" w:color="auto"/>
            </w:tcBorders>
            <w:shd w:val="clear" w:color="auto" w:fill="auto"/>
            <w:vAlign w:val="bottom"/>
          </w:tcPr>
          <w:p w14:paraId="6EB80653" w14:textId="1E5A3B0B" w:rsidR="00CD419C" w:rsidRDefault="00CD419C" w:rsidP="004A1F72">
            <w:pPr>
              <w:spacing w:line="381" w:lineRule="exact"/>
              <w:ind w:left="400"/>
              <w:rPr>
                <w:rFonts w:eastAsia="Verdana"/>
                <w:sz w:val="32"/>
                <w:vertAlign w:val="superscript"/>
              </w:rPr>
            </w:pPr>
            <w:r>
              <w:rPr>
                <w:rFonts w:eastAsia="Verdana"/>
              </w:rPr>
              <w:t>throughout judicial processes.</w:t>
            </w:r>
            <w:r w:rsidR="00616C5F">
              <w:rPr>
                <w:rStyle w:val="FootnoteReference"/>
                <w:rFonts w:eastAsia="Verdana"/>
              </w:rPr>
              <w:footnoteReference w:id="125"/>
            </w:r>
          </w:p>
        </w:tc>
        <w:tc>
          <w:tcPr>
            <w:tcW w:w="4820" w:type="dxa"/>
            <w:tcBorders>
              <w:right w:val="single" w:sz="8" w:space="0" w:color="auto"/>
            </w:tcBorders>
            <w:shd w:val="clear" w:color="auto" w:fill="auto"/>
            <w:vAlign w:val="bottom"/>
          </w:tcPr>
          <w:p w14:paraId="24D79118" w14:textId="77777777" w:rsidR="00CD419C" w:rsidRDefault="00CD419C" w:rsidP="004A1F72">
            <w:pPr>
              <w:spacing w:line="0" w:lineRule="atLeast"/>
              <w:ind w:left="360"/>
              <w:rPr>
                <w:rFonts w:eastAsia="Verdana"/>
              </w:rPr>
            </w:pPr>
            <w:r>
              <w:rPr>
                <w:rFonts w:eastAsia="Verdana"/>
              </w:rPr>
              <w:t>interpreters and translations in</w:t>
            </w:r>
          </w:p>
        </w:tc>
      </w:tr>
      <w:tr w:rsidR="00CD419C" w14:paraId="675CABD3" w14:textId="77777777" w:rsidTr="004A1F72">
        <w:trPr>
          <w:trHeight w:val="289"/>
        </w:trPr>
        <w:tc>
          <w:tcPr>
            <w:tcW w:w="4420" w:type="dxa"/>
            <w:tcBorders>
              <w:left w:val="single" w:sz="8" w:space="0" w:color="auto"/>
              <w:right w:val="single" w:sz="8" w:space="0" w:color="auto"/>
            </w:tcBorders>
            <w:shd w:val="clear" w:color="auto" w:fill="auto"/>
            <w:vAlign w:val="bottom"/>
          </w:tcPr>
          <w:p w14:paraId="21449A6B" w14:textId="77777777" w:rsidR="00CD419C" w:rsidRDefault="00CD419C" w:rsidP="004A1F72">
            <w:pPr>
              <w:spacing w:line="0" w:lineRule="atLeast"/>
              <w:rPr>
                <w:rFonts w:ascii="Times New Roman" w:eastAsia="Times New Roman" w:hAnsi="Times New Roman"/>
              </w:rPr>
            </w:pPr>
          </w:p>
        </w:tc>
        <w:tc>
          <w:tcPr>
            <w:tcW w:w="4820" w:type="dxa"/>
            <w:tcBorders>
              <w:right w:val="single" w:sz="8" w:space="0" w:color="auto"/>
            </w:tcBorders>
            <w:shd w:val="clear" w:color="auto" w:fill="auto"/>
            <w:vAlign w:val="bottom"/>
          </w:tcPr>
          <w:p w14:paraId="5FE4CB6B" w14:textId="77777777" w:rsidR="00CD419C" w:rsidRDefault="00CD419C" w:rsidP="004A1F72">
            <w:pPr>
              <w:spacing w:line="289" w:lineRule="exact"/>
              <w:ind w:left="360"/>
              <w:rPr>
                <w:rFonts w:eastAsia="Verdana"/>
              </w:rPr>
            </w:pPr>
            <w:r>
              <w:rPr>
                <w:rFonts w:eastAsia="Verdana"/>
              </w:rPr>
              <w:t>judicial proceedings does not</w:t>
            </w:r>
          </w:p>
        </w:tc>
      </w:tr>
      <w:tr w:rsidR="00CD419C" w14:paraId="4792DF87" w14:textId="77777777" w:rsidTr="004A1F72">
        <w:trPr>
          <w:trHeight w:val="338"/>
        </w:trPr>
        <w:tc>
          <w:tcPr>
            <w:tcW w:w="4420" w:type="dxa"/>
            <w:tcBorders>
              <w:left w:val="single" w:sz="8" w:space="0" w:color="auto"/>
              <w:right w:val="single" w:sz="8" w:space="0" w:color="auto"/>
            </w:tcBorders>
            <w:shd w:val="clear" w:color="auto" w:fill="auto"/>
            <w:vAlign w:val="bottom"/>
          </w:tcPr>
          <w:p w14:paraId="6938A354" w14:textId="77777777" w:rsidR="00CD419C" w:rsidRDefault="00CD419C" w:rsidP="004A1F72">
            <w:pPr>
              <w:spacing w:line="0" w:lineRule="atLeast"/>
              <w:ind w:left="400"/>
              <w:rPr>
                <w:rFonts w:eastAsia="Verdana"/>
              </w:rPr>
            </w:pPr>
            <w:r>
              <w:rPr>
                <w:rFonts w:ascii="Symbol" w:eastAsia="Symbol" w:hAnsi="Symbol"/>
              </w:rPr>
              <w:t></w:t>
            </w:r>
            <w:r>
              <w:rPr>
                <w:rFonts w:eastAsia="Verdana"/>
              </w:rPr>
              <w:t xml:space="preserve"> The right to challenge</w:t>
            </w:r>
          </w:p>
        </w:tc>
        <w:tc>
          <w:tcPr>
            <w:tcW w:w="4820" w:type="dxa"/>
            <w:tcBorders>
              <w:right w:val="single" w:sz="8" w:space="0" w:color="auto"/>
            </w:tcBorders>
            <w:shd w:val="clear" w:color="auto" w:fill="auto"/>
            <w:vAlign w:val="bottom"/>
          </w:tcPr>
          <w:p w14:paraId="3CDEBA03" w14:textId="77777777" w:rsidR="00CD419C" w:rsidRDefault="00CD419C" w:rsidP="004A1F72">
            <w:pPr>
              <w:spacing w:line="0" w:lineRule="atLeast"/>
              <w:ind w:left="360"/>
              <w:rPr>
                <w:rFonts w:eastAsia="Verdana"/>
              </w:rPr>
            </w:pPr>
            <w:r>
              <w:rPr>
                <w:rFonts w:eastAsia="Verdana"/>
              </w:rPr>
              <w:t>involve extra expense for the</w:t>
            </w:r>
          </w:p>
        </w:tc>
      </w:tr>
      <w:tr w:rsidR="00CD419C" w14:paraId="7AC207DE" w14:textId="77777777" w:rsidTr="004A1F72">
        <w:trPr>
          <w:trHeight w:val="378"/>
        </w:trPr>
        <w:tc>
          <w:tcPr>
            <w:tcW w:w="4420" w:type="dxa"/>
            <w:tcBorders>
              <w:left w:val="single" w:sz="8" w:space="0" w:color="auto"/>
              <w:right w:val="single" w:sz="8" w:space="0" w:color="auto"/>
            </w:tcBorders>
            <w:shd w:val="clear" w:color="auto" w:fill="auto"/>
            <w:vAlign w:val="bottom"/>
          </w:tcPr>
          <w:p w14:paraId="68962119" w14:textId="77777777" w:rsidR="00CD419C" w:rsidRDefault="00CD419C" w:rsidP="004A1F72">
            <w:pPr>
              <w:spacing w:line="0" w:lineRule="atLeast"/>
              <w:ind w:left="400"/>
              <w:rPr>
                <w:rFonts w:eastAsia="Verdana"/>
              </w:rPr>
            </w:pPr>
            <w:r>
              <w:rPr>
                <w:rFonts w:eastAsia="Verdana"/>
              </w:rPr>
              <w:t>instances where linguistic rights</w:t>
            </w:r>
          </w:p>
        </w:tc>
        <w:tc>
          <w:tcPr>
            <w:tcW w:w="4820" w:type="dxa"/>
            <w:tcBorders>
              <w:right w:val="single" w:sz="8" w:space="0" w:color="auto"/>
            </w:tcBorders>
            <w:shd w:val="clear" w:color="auto" w:fill="auto"/>
            <w:vAlign w:val="bottom"/>
          </w:tcPr>
          <w:p w14:paraId="62809ADD" w14:textId="37BE8123" w:rsidR="00CD419C" w:rsidRDefault="00CD419C" w:rsidP="004A1F72">
            <w:pPr>
              <w:spacing w:line="378" w:lineRule="exact"/>
              <w:ind w:left="360"/>
              <w:rPr>
                <w:rFonts w:eastAsia="Verdana"/>
                <w:sz w:val="32"/>
                <w:vertAlign w:val="superscript"/>
              </w:rPr>
            </w:pPr>
            <w:r>
              <w:rPr>
                <w:rFonts w:eastAsia="Verdana"/>
              </w:rPr>
              <w:t>persons involved.</w:t>
            </w:r>
            <w:r w:rsidR="00616C5F">
              <w:rPr>
                <w:rStyle w:val="FootnoteReference"/>
                <w:rFonts w:eastAsia="Verdana"/>
              </w:rPr>
              <w:footnoteReference w:id="126"/>
            </w:r>
          </w:p>
        </w:tc>
      </w:tr>
      <w:tr w:rsidR="00CD419C" w14:paraId="509B0E98" w14:textId="77777777" w:rsidTr="004A1F72">
        <w:trPr>
          <w:trHeight w:val="289"/>
        </w:trPr>
        <w:tc>
          <w:tcPr>
            <w:tcW w:w="4420" w:type="dxa"/>
            <w:tcBorders>
              <w:left w:val="single" w:sz="8" w:space="0" w:color="auto"/>
              <w:right w:val="single" w:sz="8" w:space="0" w:color="auto"/>
            </w:tcBorders>
            <w:shd w:val="clear" w:color="auto" w:fill="auto"/>
            <w:vAlign w:val="bottom"/>
          </w:tcPr>
          <w:p w14:paraId="00B4CBF5" w14:textId="77777777" w:rsidR="00CD419C" w:rsidRDefault="00CD419C" w:rsidP="004A1F72">
            <w:pPr>
              <w:spacing w:line="289" w:lineRule="exact"/>
              <w:ind w:left="400"/>
              <w:rPr>
                <w:rFonts w:eastAsia="Verdana"/>
              </w:rPr>
            </w:pPr>
            <w:r>
              <w:rPr>
                <w:rFonts w:eastAsia="Verdana"/>
              </w:rPr>
              <w:t>are not met. Remedies should</w:t>
            </w:r>
          </w:p>
        </w:tc>
        <w:tc>
          <w:tcPr>
            <w:tcW w:w="4820" w:type="dxa"/>
            <w:tcBorders>
              <w:right w:val="single" w:sz="8" w:space="0" w:color="auto"/>
            </w:tcBorders>
            <w:shd w:val="clear" w:color="auto" w:fill="auto"/>
            <w:vAlign w:val="bottom"/>
          </w:tcPr>
          <w:p w14:paraId="330136AB" w14:textId="77777777" w:rsidR="00CD419C" w:rsidRDefault="00CD419C" w:rsidP="004A1F72">
            <w:pPr>
              <w:spacing w:line="0" w:lineRule="atLeast"/>
              <w:rPr>
                <w:rFonts w:ascii="Times New Roman" w:eastAsia="Times New Roman" w:hAnsi="Times New Roman"/>
              </w:rPr>
            </w:pPr>
          </w:p>
        </w:tc>
      </w:tr>
      <w:tr w:rsidR="00CD419C" w14:paraId="5EA5A836" w14:textId="77777777" w:rsidTr="004A1F72">
        <w:trPr>
          <w:trHeight w:val="338"/>
        </w:trPr>
        <w:tc>
          <w:tcPr>
            <w:tcW w:w="4420" w:type="dxa"/>
            <w:tcBorders>
              <w:left w:val="single" w:sz="8" w:space="0" w:color="auto"/>
              <w:right w:val="single" w:sz="8" w:space="0" w:color="auto"/>
            </w:tcBorders>
            <w:shd w:val="clear" w:color="auto" w:fill="auto"/>
            <w:vAlign w:val="bottom"/>
          </w:tcPr>
          <w:p w14:paraId="678BC5B4" w14:textId="77777777" w:rsidR="00CD419C" w:rsidRDefault="00CD419C" w:rsidP="004A1F72">
            <w:pPr>
              <w:spacing w:line="0" w:lineRule="atLeast"/>
              <w:ind w:left="400"/>
              <w:rPr>
                <w:rFonts w:eastAsia="Verdana"/>
              </w:rPr>
            </w:pPr>
            <w:r>
              <w:rPr>
                <w:rFonts w:eastAsia="Verdana"/>
              </w:rPr>
              <w:t>include judicial routes and</w:t>
            </w:r>
          </w:p>
        </w:tc>
        <w:tc>
          <w:tcPr>
            <w:tcW w:w="4820" w:type="dxa"/>
            <w:tcBorders>
              <w:right w:val="single" w:sz="8" w:space="0" w:color="auto"/>
            </w:tcBorders>
            <w:shd w:val="clear" w:color="auto" w:fill="auto"/>
            <w:vAlign w:val="bottom"/>
          </w:tcPr>
          <w:p w14:paraId="782C82DF" w14:textId="77777777" w:rsidR="00CD419C" w:rsidRDefault="00CD419C" w:rsidP="004A1F72">
            <w:pPr>
              <w:spacing w:line="0" w:lineRule="atLeast"/>
              <w:ind w:left="360"/>
              <w:rPr>
                <w:rFonts w:eastAsia="Verdana"/>
              </w:rPr>
            </w:pPr>
            <w:r>
              <w:rPr>
                <w:rFonts w:ascii="Symbol" w:eastAsia="Symbol" w:hAnsi="Symbol"/>
              </w:rPr>
              <w:t></w:t>
            </w:r>
            <w:r>
              <w:rPr>
                <w:rFonts w:eastAsia="Verdana"/>
              </w:rPr>
              <w:t xml:space="preserve"> Make available important national</w:t>
            </w:r>
          </w:p>
        </w:tc>
      </w:tr>
      <w:tr w:rsidR="00CD419C" w14:paraId="4B045FAD" w14:textId="77777777" w:rsidTr="004A1F72">
        <w:trPr>
          <w:trHeight w:val="378"/>
        </w:trPr>
        <w:tc>
          <w:tcPr>
            <w:tcW w:w="4420" w:type="dxa"/>
            <w:tcBorders>
              <w:left w:val="single" w:sz="8" w:space="0" w:color="auto"/>
              <w:right w:val="single" w:sz="8" w:space="0" w:color="auto"/>
            </w:tcBorders>
            <w:shd w:val="clear" w:color="auto" w:fill="auto"/>
            <w:vAlign w:val="bottom"/>
          </w:tcPr>
          <w:p w14:paraId="1432FB8F" w14:textId="77777777" w:rsidR="00CD419C" w:rsidRDefault="00CD419C" w:rsidP="004A1F72">
            <w:pPr>
              <w:spacing w:line="0" w:lineRule="atLeast"/>
              <w:ind w:left="400"/>
              <w:rPr>
                <w:rFonts w:eastAsia="Verdana"/>
              </w:rPr>
            </w:pPr>
            <w:r>
              <w:rPr>
                <w:rFonts w:eastAsia="Verdana"/>
              </w:rPr>
              <w:t>access to an ombudsman /</w:t>
            </w:r>
          </w:p>
        </w:tc>
        <w:tc>
          <w:tcPr>
            <w:tcW w:w="4820" w:type="dxa"/>
            <w:tcBorders>
              <w:right w:val="single" w:sz="8" w:space="0" w:color="auto"/>
            </w:tcBorders>
            <w:shd w:val="clear" w:color="auto" w:fill="auto"/>
            <w:vAlign w:val="bottom"/>
          </w:tcPr>
          <w:p w14:paraId="02E94B8F" w14:textId="6B358963" w:rsidR="00CD419C" w:rsidRDefault="00CD419C" w:rsidP="004A1F72">
            <w:pPr>
              <w:spacing w:line="378" w:lineRule="exact"/>
              <w:ind w:left="360"/>
              <w:rPr>
                <w:rFonts w:eastAsia="Verdana"/>
                <w:sz w:val="32"/>
                <w:vertAlign w:val="superscript"/>
              </w:rPr>
            </w:pPr>
            <w:r>
              <w:rPr>
                <w:rFonts w:eastAsia="Verdana"/>
              </w:rPr>
              <w:t>statutory texts</w:t>
            </w:r>
            <w:r w:rsidR="00616C5F">
              <w:rPr>
                <w:rStyle w:val="FootnoteReference"/>
                <w:rFonts w:eastAsia="Verdana"/>
              </w:rPr>
              <w:footnoteReference w:id="127"/>
            </w:r>
          </w:p>
        </w:tc>
      </w:tr>
      <w:tr w:rsidR="00CD419C" w14:paraId="30E69C00" w14:textId="77777777" w:rsidTr="004A1F72">
        <w:trPr>
          <w:trHeight w:val="336"/>
        </w:trPr>
        <w:tc>
          <w:tcPr>
            <w:tcW w:w="4420" w:type="dxa"/>
            <w:tcBorders>
              <w:left w:val="single" w:sz="8" w:space="0" w:color="auto"/>
              <w:right w:val="single" w:sz="8" w:space="0" w:color="auto"/>
            </w:tcBorders>
            <w:shd w:val="clear" w:color="auto" w:fill="auto"/>
            <w:vAlign w:val="bottom"/>
          </w:tcPr>
          <w:p w14:paraId="01D74892" w14:textId="21E38BE2" w:rsidR="00CD419C" w:rsidRDefault="00CD419C" w:rsidP="004A1F72">
            <w:pPr>
              <w:spacing w:line="336" w:lineRule="exact"/>
              <w:ind w:left="400"/>
              <w:rPr>
                <w:rFonts w:eastAsia="Verdana"/>
                <w:sz w:val="32"/>
                <w:vertAlign w:val="superscript"/>
              </w:rPr>
            </w:pPr>
            <w:r>
              <w:rPr>
                <w:rFonts w:eastAsia="Verdana"/>
              </w:rPr>
              <w:t>commission.</w:t>
            </w:r>
            <w:r w:rsidR="00616C5F">
              <w:rPr>
                <w:rStyle w:val="FootnoteReference"/>
                <w:rFonts w:eastAsia="Verdana"/>
              </w:rPr>
              <w:footnoteReference w:id="128"/>
            </w:r>
          </w:p>
        </w:tc>
        <w:tc>
          <w:tcPr>
            <w:tcW w:w="4820" w:type="dxa"/>
            <w:tcBorders>
              <w:right w:val="single" w:sz="8" w:space="0" w:color="auto"/>
            </w:tcBorders>
            <w:shd w:val="clear" w:color="auto" w:fill="auto"/>
            <w:vAlign w:val="bottom"/>
          </w:tcPr>
          <w:p w14:paraId="3B07AF8E" w14:textId="77777777" w:rsidR="00CD419C" w:rsidRDefault="00CD419C" w:rsidP="004A1F72">
            <w:pPr>
              <w:spacing w:line="0" w:lineRule="atLeast"/>
              <w:rPr>
                <w:rFonts w:ascii="Times New Roman" w:eastAsia="Times New Roman" w:hAnsi="Times New Roman"/>
              </w:rPr>
            </w:pPr>
          </w:p>
        </w:tc>
      </w:tr>
      <w:tr w:rsidR="00CD419C" w14:paraId="64BDC40F" w14:textId="77777777" w:rsidTr="004A1F72">
        <w:trPr>
          <w:trHeight w:val="291"/>
        </w:trPr>
        <w:tc>
          <w:tcPr>
            <w:tcW w:w="4420" w:type="dxa"/>
            <w:tcBorders>
              <w:left w:val="single" w:sz="8" w:space="0" w:color="auto"/>
              <w:right w:val="single" w:sz="8" w:space="0" w:color="auto"/>
            </w:tcBorders>
            <w:shd w:val="clear" w:color="auto" w:fill="auto"/>
            <w:vAlign w:val="bottom"/>
          </w:tcPr>
          <w:p w14:paraId="19FB8C6F" w14:textId="77777777" w:rsidR="00CD419C" w:rsidRDefault="00CD419C" w:rsidP="004A1F72">
            <w:pPr>
              <w:spacing w:line="0" w:lineRule="atLeast"/>
              <w:rPr>
                <w:rFonts w:ascii="Times New Roman" w:eastAsia="Times New Roman" w:hAnsi="Times New Roman"/>
              </w:rPr>
            </w:pPr>
          </w:p>
        </w:tc>
        <w:tc>
          <w:tcPr>
            <w:tcW w:w="4820" w:type="dxa"/>
            <w:tcBorders>
              <w:right w:val="single" w:sz="8" w:space="0" w:color="auto"/>
            </w:tcBorders>
            <w:shd w:val="clear" w:color="auto" w:fill="auto"/>
            <w:vAlign w:val="bottom"/>
          </w:tcPr>
          <w:p w14:paraId="62474F65" w14:textId="77777777" w:rsidR="00CD419C" w:rsidRDefault="00CD419C" w:rsidP="004A1F72">
            <w:pPr>
              <w:spacing w:line="291" w:lineRule="exact"/>
              <w:ind w:left="360"/>
              <w:rPr>
                <w:rFonts w:eastAsia="Verdana"/>
              </w:rPr>
            </w:pPr>
            <w:r>
              <w:rPr>
                <w:rFonts w:ascii="Symbol" w:eastAsia="Symbol" w:hAnsi="Symbol"/>
              </w:rPr>
              <w:t></w:t>
            </w:r>
            <w:r>
              <w:rPr>
                <w:rFonts w:eastAsia="Verdana"/>
              </w:rPr>
              <w:t xml:space="preserve"> Ensure the availability of a</w:t>
            </w:r>
          </w:p>
        </w:tc>
      </w:tr>
      <w:tr w:rsidR="00CD419C" w14:paraId="13C9C0D1" w14:textId="77777777" w:rsidTr="004A1F72">
        <w:trPr>
          <w:trHeight w:val="334"/>
        </w:trPr>
        <w:tc>
          <w:tcPr>
            <w:tcW w:w="4420" w:type="dxa"/>
            <w:tcBorders>
              <w:left w:val="single" w:sz="8" w:space="0" w:color="auto"/>
              <w:right w:val="single" w:sz="8" w:space="0" w:color="auto"/>
            </w:tcBorders>
            <w:shd w:val="clear" w:color="auto" w:fill="auto"/>
            <w:vAlign w:val="bottom"/>
          </w:tcPr>
          <w:p w14:paraId="5F1762A4" w14:textId="77777777" w:rsidR="00CD419C" w:rsidRDefault="00CD419C" w:rsidP="004A1F72">
            <w:pPr>
              <w:spacing w:line="0" w:lineRule="atLeast"/>
              <w:rPr>
                <w:rFonts w:ascii="Times New Roman" w:eastAsia="Times New Roman" w:hAnsi="Times New Roman"/>
              </w:rPr>
            </w:pPr>
          </w:p>
        </w:tc>
        <w:tc>
          <w:tcPr>
            <w:tcW w:w="4820" w:type="dxa"/>
            <w:tcBorders>
              <w:right w:val="single" w:sz="8" w:space="0" w:color="auto"/>
            </w:tcBorders>
            <w:shd w:val="clear" w:color="auto" w:fill="auto"/>
            <w:vAlign w:val="bottom"/>
          </w:tcPr>
          <w:p w14:paraId="1F301CB3" w14:textId="77777777" w:rsidR="00CD419C" w:rsidRDefault="00CD419C" w:rsidP="004A1F72">
            <w:pPr>
              <w:spacing w:line="0" w:lineRule="atLeast"/>
              <w:ind w:left="360"/>
              <w:rPr>
                <w:rFonts w:eastAsia="Verdana"/>
              </w:rPr>
            </w:pPr>
            <w:r>
              <w:rPr>
                <w:rFonts w:eastAsia="Verdana"/>
              </w:rPr>
              <w:t>remedy for individuals to challenge</w:t>
            </w:r>
          </w:p>
        </w:tc>
      </w:tr>
      <w:tr w:rsidR="00CD419C" w14:paraId="6ED556D8" w14:textId="77777777" w:rsidTr="004A1F72">
        <w:trPr>
          <w:trHeight w:val="336"/>
        </w:trPr>
        <w:tc>
          <w:tcPr>
            <w:tcW w:w="4420" w:type="dxa"/>
            <w:tcBorders>
              <w:left w:val="single" w:sz="8" w:space="0" w:color="auto"/>
              <w:right w:val="single" w:sz="8" w:space="0" w:color="auto"/>
            </w:tcBorders>
            <w:shd w:val="clear" w:color="auto" w:fill="auto"/>
            <w:vAlign w:val="bottom"/>
          </w:tcPr>
          <w:p w14:paraId="3DF6D7D6" w14:textId="77777777" w:rsidR="00CD419C" w:rsidRDefault="00CD419C" w:rsidP="004A1F72">
            <w:pPr>
              <w:spacing w:line="0" w:lineRule="atLeast"/>
              <w:rPr>
                <w:rFonts w:ascii="Times New Roman" w:eastAsia="Times New Roman" w:hAnsi="Times New Roman"/>
              </w:rPr>
            </w:pPr>
          </w:p>
        </w:tc>
        <w:tc>
          <w:tcPr>
            <w:tcW w:w="4820" w:type="dxa"/>
            <w:tcBorders>
              <w:right w:val="single" w:sz="8" w:space="0" w:color="auto"/>
            </w:tcBorders>
            <w:shd w:val="clear" w:color="auto" w:fill="auto"/>
            <w:vAlign w:val="bottom"/>
          </w:tcPr>
          <w:p w14:paraId="41C2F247" w14:textId="77777777" w:rsidR="00CD419C" w:rsidRDefault="00CD419C" w:rsidP="004A1F72">
            <w:pPr>
              <w:spacing w:line="0" w:lineRule="atLeast"/>
              <w:ind w:left="360"/>
              <w:rPr>
                <w:rFonts w:eastAsia="Verdana"/>
              </w:rPr>
            </w:pPr>
            <w:r>
              <w:rPr>
                <w:rFonts w:eastAsia="Verdana"/>
              </w:rPr>
              <w:t>instances where linguistic rights</w:t>
            </w:r>
          </w:p>
        </w:tc>
      </w:tr>
      <w:tr w:rsidR="00CD419C" w14:paraId="59146416" w14:textId="77777777" w:rsidTr="004A1F72">
        <w:trPr>
          <w:trHeight w:val="483"/>
        </w:trPr>
        <w:tc>
          <w:tcPr>
            <w:tcW w:w="4420" w:type="dxa"/>
            <w:tcBorders>
              <w:left w:val="single" w:sz="8" w:space="0" w:color="auto"/>
              <w:right w:val="single" w:sz="8" w:space="0" w:color="auto"/>
            </w:tcBorders>
            <w:shd w:val="clear" w:color="auto" w:fill="auto"/>
            <w:vAlign w:val="bottom"/>
          </w:tcPr>
          <w:p w14:paraId="0971A07F" w14:textId="77777777" w:rsidR="00CD419C" w:rsidRDefault="00CD419C" w:rsidP="004A1F72">
            <w:pPr>
              <w:spacing w:line="0" w:lineRule="atLeast"/>
              <w:rPr>
                <w:rFonts w:ascii="Times New Roman" w:eastAsia="Times New Roman" w:hAnsi="Times New Roman"/>
              </w:rPr>
            </w:pPr>
          </w:p>
        </w:tc>
        <w:tc>
          <w:tcPr>
            <w:tcW w:w="4820" w:type="dxa"/>
            <w:tcBorders>
              <w:right w:val="single" w:sz="8" w:space="0" w:color="auto"/>
            </w:tcBorders>
            <w:shd w:val="clear" w:color="auto" w:fill="auto"/>
            <w:vAlign w:val="bottom"/>
          </w:tcPr>
          <w:p w14:paraId="6726DDB5" w14:textId="1BE0BFE4" w:rsidR="00CD419C" w:rsidRDefault="00CD419C" w:rsidP="004A1F72">
            <w:pPr>
              <w:spacing w:line="0" w:lineRule="atLeast"/>
              <w:ind w:left="360"/>
              <w:rPr>
                <w:rFonts w:eastAsia="Verdana"/>
                <w:sz w:val="32"/>
                <w:vertAlign w:val="superscript"/>
              </w:rPr>
            </w:pPr>
            <w:r>
              <w:rPr>
                <w:rFonts w:eastAsia="Verdana"/>
              </w:rPr>
              <w:t>are not met.</w:t>
            </w:r>
            <w:r w:rsidR="00616C5F">
              <w:rPr>
                <w:rStyle w:val="FootnoteReference"/>
                <w:rFonts w:eastAsia="Verdana"/>
              </w:rPr>
              <w:footnoteReference w:id="129"/>
            </w:r>
          </w:p>
        </w:tc>
      </w:tr>
      <w:tr w:rsidR="00CD419C" w14:paraId="2D215335" w14:textId="77777777" w:rsidTr="004A1F72">
        <w:trPr>
          <w:trHeight w:val="524"/>
        </w:trPr>
        <w:tc>
          <w:tcPr>
            <w:tcW w:w="4420" w:type="dxa"/>
            <w:tcBorders>
              <w:left w:val="single" w:sz="8" w:space="0" w:color="auto"/>
              <w:right w:val="single" w:sz="8" w:space="0" w:color="auto"/>
            </w:tcBorders>
            <w:shd w:val="clear" w:color="auto" w:fill="auto"/>
            <w:vAlign w:val="bottom"/>
          </w:tcPr>
          <w:p w14:paraId="7E507914" w14:textId="77777777" w:rsidR="00CD419C" w:rsidRDefault="00CD419C" w:rsidP="004A1F72">
            <w:pPr>
              <w:spacing w:line="0" w:lineRule="atLeast"/>
              <w:rPr>
                <w:rFonts w:ascii="Times New Roman" w:eastAsia="Times New Roman" w:hAnsi="Times New Roman"/>
              </w:rPr>
            </w:pPr>
          </w:p>
        </w:tc>
        <w:tc>
          <w:tcPr>
            <w:tcW w:w="4820" w:type="dxa"/>
            <w:tcBorders>
              <w:right w:val="single" w:sz="8" w:space="0" w:color="auto"/>
            </w:tcBorders>
            <w:shd w:val="clear" w:color="auto" w:fill="auto"/>
            <w:vAlign w:val="bottom"/>
          </w:tcPr>
          <w:p w14:paraId="7041F357" w14:textId="77777777" w:rsidR="00CD419C" w:rsidRDefault="00CD419C" w:rsidP="004A1F72">
            <w:pPr>
              <w:spacing w:line="0" w:lineRule="atLeast"/>
              <w:ind w:left="360"/>
              <w:rPr>
                <w:rFonts w:eastAsia="Verdana"/>
              </w:rPr>
            </w:pPr>
            <w:r>
              <w:rPr>
                <w:rFonts w:ascii="Symbol" w:eastAsia="Symbol" w:hAnsi="Symbol"/>
              </w:rPr>
              <w:t></w:t>
            </w:r>
            <w:r>
              <w:rPr>
                <w:rFonts w:eastAsia="Verdana"/>
              </w:rPr>
              <w:t xml:space="preserve"> Consider the possibility of</w:t>
            </w:r>
          </w:p>
        </w:tc>
      </w:tr>
      <w:tr w:rsidR="00CD419C" w14:paraId="6562F82C" w14:textId="77777777" w:rsidTr="004A1F72">
        <w:trPr>
          <w:trHeight w:val="334"/>
        </w:trPr>
        <w:tc>
          <w:tcPr>
            <w:tcW w:w="4420" w:type="dxa"/>
            <w:tcBorders>
              <w:left w:val="single" w:sz="8" w:space="0" w:color="auto"/>
              <w:right w:val="single" w:sz="8" w:space="0" w:color="auto"/>
            </w:tcBorders>
            <w:shd w:val="clear" w:color="auto" w:fill="auto"/>
            <w:vAlign w:val="bottom"/>
          </w:tcPr>
          <w:p w14:paraId="7281E2CE" w14:textId="77777777" w:rsidR="00CD419C" w:rsidRDefault="00CD419C" w:rsidP="004A1F72">
            <w:pPr>
              <w:spacing w:line="0" w:lineRule="atLeast"/>
              <w:rPr>
                <w:rFonts w:ascii="Times New Roman" w:eastAsia="Times New Roman" w:hAnsi="Times New Roman"/>
              </w:rPr>
            </w:pPr>
          </w:p>
        </w:tc>
        <w:tc>
          <w:tcPr>
            <w:tcW w:w="4820" w:type="dxa"/>
            <w:tcBorders>
              <w:right w:val="single" w:sz="8" w:space="0" w:color="auto"/>
            </w:tcBorders>
            <w:shd w:val="clear" w:color="auto" w:fill="auto"/>
            <w:vAlign w:val="bottom"/>
          </w:tcPr>
          <w:p w14:paraId="7BE6EEC5" w14:textId="77777777" w:rsidR="00CD419C" w:rsidRDefault="00CD419C" w:rsidP="004A1F72">
            <w:pPr>
              <w:spacing w:line="0" w:lineRule="atLeast"/>
              <w:ind w:left="360"/>
              <w:rPr>
                <w:rFonts w:eastAsia="Verdana"/>
              </w:rPr>
            </w:pPr>
            <w:r>
              <w:rPr>
                <w:rFonts w:eastAsia="Verdana"/>
              </w:rPr>
              <w:t>conducting all judicial proceedings</w:t>
            </w:r>
          </w:p>
        </w:tc>
      </w:tr>
      <w:tr w:rsidR="00CD419C" w14:paraId="35246E9B" w14:textId="77777777" w:rsidTr="004A1F72">
        <w:trPr>
          <w:trHeight w:val="483"/>
        </w:trPr>
        <w:tc>
          <w:tcPr>
            <w:tcW w:w="4420" w:type="dxa"/>
            <w:tcBorders>
              <w:left w:val="single" w:sz="8" w:space="0" w:color="auto"/>
              <w:right w:val="single" w:sz="8" w:space="0" w:color="auto"/>
            </w:tcBorders>
            <w:shd w:val="clear" w:color="auto" w:fill="auto"/>
            <w:vAlign w:val="bottom"/>
          </w:tcPr>
          <w:p w14:paraId="20D78C86" w14:textId="77777777" w:rsidR="00CD419C" w:rsidRDefault="00CD419C" w:rsidP="004A1F72">
            <w:pPr>
              <w:spacing w:line="0" w:lineRule="atLeast"/>
              <w:rPr>
                <w:rFonts w:ascii="Times New Roman" w:eastAsia="Times New Roman" w:hAnsi="Times New Roman"/>
              </w:rPr>
            </w:pPr>
          </w:p>
        </w:tc>
        <w:tc>
          <w:tcPr>
            <w:tcW w:w="4820" w:type="dxa"/>
            <w:tcBorders>
              <w:right w:val="single" w:sz="8" w:space="0" w:color="auto"/>
            </w:tcBorders>
            <w:shd w:val="clear" w:color="auto" w:fill="auto"/>
            <w:vAlign w:val="bottom"/>
          </w:tcPr>
          <w:p w14:paraId="0836B0AC" w14:textId="57E71A87" w:rsidR="00CD419C" w:rsidRDefault="00CD419C" w:rsidP="004A1F72">
            <w:pPr>
              <w:spacing w:line="0" w:lineRule="atLeast"/>
              <w:ind w:left="360"/>
              <w:rPr>
                <w:rFonts w:eastAsia="Verdana"/>
                <w:sz w:val="32"/>
                <w:vertAlign w:val="superscript"/>
              </w:rPr>
            </w:pPr>
            <w:r>
              <w:rPr>
                <w:rFonts w:eastAsia="Verdana"/>
              </w:rPr>
              <w:t>in Irish where appropriate.</w:t>
            </w:r>
            <w:r w:rsidR="00616C5F">
              <w:rPr>
                <w:rStyle w:val="FootnoteReference"/>
                <w:rFonts w:eastAsia="Verdana"/>
              </w:rPr>
              <w:footnoteReference w:id="130"/>
            </w:r>
          </w:p>
        </w:tc>
      </w:tr>
      <w:tr w:rsidR="00CD419C" w14:paraId="7CE8E9F9" w14:textId="77777777" w:rsidTr="004A1F72">
        <w:trPr>
          <w:trHeight w:val="234"/>
        </w:trPr>
        <w:tc>
          <w:tcPr>
            <w:tcW w:w="4420" w:type="dxa"/>
            <w:tcBorders>
              <w:left w:val="single" w:sz="8" w:space="0" w:color="auto"/>
              <w:bottom w:val="single" w:sz="8" w:space="0" w:color="auto"/>
              <w:right w:val="single" w:sz="8" w:space="0" w:color="auto"/>
            </w:tcBorders>
            <w:shd w:val="clear" w:color="auto" w:fill="auto"/>
            <w:vAlign w:val="bottom"/>
          </w:tcPr>
          <w:p w14:paraId="51B40C05" w14:textId="77777777" w:rsidR="00CD419C" w:rsidRDefault="00CD419C" w:rsidP="004A1F72">
            <w:pPr>
              <w:spacing w:line="0" w:lineRule="atLeast"/>
              <w:rPr>
                <w:rFonts w:ascii="Times New Roman" w:eastAsia="Times New Roman" w:hAnsi="Times New Roman"/>
              </w:rPr>
            </w:pPr>
          </w:p>
        </w:tc>
        <w:tc>
          <w:tcPr>
            <w:tcW w:w="4820" w:type="dxa"/>
            <w:tcBorders>
              <w:bottom w:val="single" w:sz="8" w:space="0" w:color="auto"/>
              <w:right w:val="single" w:sz="8" w:space="0" w:color="auto"/>
            </w:tcBorders>
            <w:shd w:val="clear" w:color="auto" w:fill="auto"/>
            <w:vAlign w:val="bottom"/>
          </w:tcPr>
          <w:p w14:paraId="033E023F" w14:textId="77777777" w:rsidR="00CD419C" w:rsidRDefault="00CD419C" w:rsidP="004A1F72">
            <w:pPr>
              <w:spacing w:line="0" w:lineRule="atLeast"/>
              <w:rPr>
                <w:rFonts w:ascii="Times New Roman" w:eastAsia="Times New Roman" w:hAnsi="Times New Roman"/>
              </w:rPr>
            </w:pPr>
          </w:p>
        </w:tc>
      </w:tr>
      <w:tr w:rsidR="00CD419C" w14:paraId="59C04324" w14:textId="77777777" w:rsidTr="004A1F72">
        <w:trPr>
          <w:trHeight w:val="306"/>
        </w:trPr>
        <w:tc>
          <w:tcPr>
            <w:tcW w:w="4420" w:type="dxa"/>
            <w:tcBorders>
              <w:left w:val="single" w:sz="8" w:space="0" w:color="auto"/>
              <w:bottom w:val="single" w:sz="8" w:space="0" w:color="7030A0"/>
              <w:right w:val="single" w:sz="8" w:space="0" w:color="7030A0"/>
            </w:tcBorders>
            <w:shd w:val="clear" w:color="auto" w:fill="7030A0"/>
            <w:vAlign w:val="bottom"/>
          </w:tcPr>
          <w:p w14:paraId="0E64F36B" w14:textId="77777777" w:rsidR="00CD419C" w:rsidRDefault="00CD419C" w:rsidP="004A1F72">
            <w:pPr>
              <w:spacing w:line="278" w:lineRule="exact"/>
              <w:ind w:left="120"/>
              <w:rPr>
                <w:rFonts w:eastAsia="Verdana"/>
                <w:b/>
                <w:color w:val="FFFFFF"/>
              </w:rPr>
            </w:pPr>
            <w:r>
              <w:rPr>
                <w:rFonts w:eastAsia="Verdana"/>
                <w:b/>
                <w:color w:val="FFFFFF"/>
              </w:rPr>
              <w:t>Economic and social activities</w:t>
            </w:r>
          </w:p>
        </w:tc>
        <w:tc>
          <w:tcPr>
            <w:tcW w:w="4820" w:type="dxa"/>
            <w:tcBorders>
              <w:bottom w:val="single" w:sz="8" w:space="0" w:color="7030A0"/>
              <w:right w:val="single" w:sz="8" w:space="0" w:color="auto"/>
            </w:tcBorders>
            <w:shd w:val="clear" w:color="auto" w:fill="7030A0"/>
            <w:vAlign w:val="bottom"/>
          </w:tcPr>
          <w:p w14:paraId="51DB00F3" w14:textId="77777777" w:rsidR="00CD419C" w:rsidRDefault="00CD419C" w:rsidP="004A1F72">
            <w:pPr>
              <w:spacing w:line="0" w:lineRule="atLeast"/>
              <w:rPr>
                <w:rFonts w:ascii="Times New Roman" w:eastAsia="Times New Roman" w:hAnsi="Times New Roman"/>
              </w:rPr>
            </w:pPr>
          </w:p>
        </w:tc>
      </w:tr>
      <w:tr w:rsidR="00CD419C" w14:paraId="2DFFED8D" w14:textId="77777777" w:rsidTr="004A1F72">
        <w:trPr>
          <w:trHeight w:val="20"/>
        </w:trPr>
        <w:tc>
          <w:tcPr>
            <w:tcW w:w="4420" w:type="dxa"/>
            <w:tcBorders>
              <w:left w:val="single" w:sz="8" w:space="0" w:color="auto"/>
              <w:right w:val="single" w:sz="8" w:space="0" w:color="auto"/>
            </w:tcBorders>
            <w:shd w:val="clear" w:color="auto" w:fill="000000"/>
            <w:vAlign w:val="bottom"/>
          </w:tcPr>
          <w:p w14:paraId="3FDCA640" w14:textId="77777777" w:rsidR="00CD419C" w:rsidRDefault="00CD419C" w:rsidP="004A1F72">
            <w:pPr>
              <w:spacing w:line="20" w:lineRule="exact"/>
              <w:rPr>
                <w:rFonts w:ascii="Times New Roman" w:eastAsia="Times New Roman" w:hAnsi="Times New Roman"/>
                <w:sz w:val="1"/>
              </w:rPr>
            </w:pPr>
          </w:p>
        </w:tc>
        <w:tc>
          <w:tcPr>
            <w:tcW w:w="4820" w:type="dxa"/>
            <w:tcBorders>
              <w:right w:val="single" w:sz="8" w:space="0" w:color="auto"/>
            </w:tcBorders>
            <w:shd w:val="clear" w:color="auto" w:fill="000000"/>
            <w:vAlign w:val="bottom"/>
          </w:tcPr>
          <w:p w14:paraId="0EE2CDDA" w14:textId="77777777" w:rsidR="00CD419C" w:rsidRDefault="00CD419C" w:rsidP="004A1F72">
            <w:pPr>
              <w:spacing w:line="20" w:lineRule="exact"/>
              <w:rPr>
                <w:rFonts w:ascii="Times New Roman" w:eastAsia="Times New Roman" w:hAnsi="Times New Roman"/>
                <w:sz w:val="1"/>
              </w:rPr>
            </w:pPr>
          </w:p>
        </w:tc>
      </w:tr>
    </w:tbl>
    <w:p w14:paraId="4E490D64" w14:textId="7E507612" w:rsidR="00CD419C" w:rsidRDefault="00CD419C" w:rsidP="00CD419C">
      <w:pPr>
        <w:spacing w:line="20" w:lineRule="exact"/>
        <w:rPr>
          <w:rFonts w:ascii="Times New Roman" w:eastAsia="Times New Roman" w:hAnsi="Times New Roman"/>
        </w:rPr>
      </w:pPr>
      <w:r>
        <w:rPr>
          <w:rFonts w:ascii="Times New Roman" w:eastAsia="Times New Roman" w:hAnsi="Times New Roman"/>
          <w:noProof/>
          <w:sz w:val="1"/>
        </w:rPr>
        <mc:AlternateContent>
          <mc:Choice Requires="wps">
            <w:drawing>
              <wp:anchor distT="0" distB="0" distL="114300" distR="114300" simplePos="0" relativeHeight="251658247" behindDoc="1" locked="0" layoutInCell="1" allowOverlap="1" wp14:anchorId="5E354BA8" wp14:editId="42ACE816">
                <wp:simplePos x="0" y="0"/>
                <wp:positionH relativeFrom="column">
                  <wp:posOffset>0</wp:posOffset>
                </wp:positionH>
                <wp:positionV relativeFrom="paragraph">
                  <wp:posOffset>320040</wp:posOffset>
                </wp:positionV>
                <wp:extent cx="1828800" cy="0"/>
                <wp:effectExtent l="9525" t="8890" r="9525" b="1016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19462" id="Straight Connector 14" o:spid="_x0000_s1026" style="position:absolute;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2pt" to="2in,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" strokeweight=".72pt"/>
            </w:pict>
          </mc:Fallback>
        </mc:AlternateContent>
      </w:r>
    </w:p>
    <w:p w14:paraId="176DDEB8" w14:textId="77777777" w:rsidR="00CD419C" w:rsidRDefault="00CD419C" w:rsidP="00B77253">
      <w:pPr>
        <w:spacing w:line="0" w:lineRule="atLeast"/>
        <w:rPr>
          <w:rFonts w:eastAsia="Verdana"/>
        </w:rPr>
        <w:sectPr w:rsidR="00CD419C">
          <w:pgSz w:w="11900" w:h="16838"/>
          <w:pgMar w:top="1420" w:right="1246" w:bottom="436" w:left="1440" w:header="0" w:footer="0" w:gutter="0"/>
          <w:cols w:space="0" w:equalWidth="0">
            <w:col w:w="9220"/>
          </w:cols>
          <w:docGrid w:linePitch="360"/>
        </w:sectPr>
      </w:pPr>
    </w:p>
    <w:p w14:paraId="6D05F083" w14:textId="496FFC09" w:rsidR="00CD419C" w:rsidRDefault="00B77253" w:rsidP="00CD419C">
      <w:pPr>
        <w:spacing w:line="352" w:lineRule="exact"/>
        <w:rPr>
          <w:rFonts w:ascii="Times New Roman" w:eastAsia="Times New Roman" w:hAnsi="Times New Roman"/>
        </w:rPr>
      </w:pPr>
      <w:bookmarkStart w:id="38" w:name="page26"/>
      <w:bookmarkEnd w:id="38"/>
      <w:r>
        <w:rPr>
          <w:rFonts w:eastAsia="Verdana"/>
          <w:noProof/>
        </w:rPr>
        <w:lastRenderedPageBreak/>
        <w:drawing>
          <wp:anchor distT="0" distB="0" distL="114300" distR="114300" simplePos="0" relativeHeight="251658248" behindDoc="1" locked="0" layoutInCell="1" allowOverlap="1" wp14:anchorId="3DA44A24" wp14:editId="2F45A328">
            <wp:simplePos x="0" y="0"/>
            <wp:positionH relativeFrom="margin">
              <wp:posOffset>0</wp:posOffset>
            </wp:positionH>
            <wp:positionV relativeFrom="page">
              <wp:posOffset>997082</wp:posOffset>
            </wp:positionV>
            <wp:extent cx="5850890" cy="7483475"/>
            <wp:effectExtent l="0" t="0" r="0" b="3175"/>
            <wp:wrapNone/>
            <wp:docPr id="13" name="Picture 13"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hape, rectangl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50890" cy="7483475"/>
                    </a:xfrm>
                    <a:prstGeom prst="rect">
                      <a:avLst/>
                    </a:prstGeom>
                    <a:noFill/>
                  </pic:spPr>
                </pic:pic>
              </a:graphicData>
            </a:graphic>
            <wp14:sizeRelH relativeFrom="page">
              <wp14:pctWidth>0</wp14:pctWidth>
            </wp14:sizeRelH>
            <wp14:sizeRelV relativeFrom="page">
              <wp14:pctHeight>0</wp14:pctHeight>
            </wp14:sizeRelV>
          </wp:anchor>
        </w:drawing>
      </w:r>
    </w:p>
    <w:p w14:paraId="17E8D039" w14:textId="3336693C" w:rsidR="00CD419C" w:rsidRDefault="00CD419C" w:rsidP="00CD419C">
      <w:pPr>
        <w:spacing w:line="0" w:lineRule="atLeast"/>
        <w:ind w:left="4780"/>
        <w:rPr>
          <w:rFonts w:eastAsia="Verdana"/>
        </w:rPr>
      </w:pPr>
      <w:r>
        <w:rPr>
          <w:rFonts w:ascii="Symbol" w:eastAsia="Symbol" w:hAnsi="Symbol"/>
        </w:rPr>
        <w:t></w:t>
      </w:r>
      <w:r>
        <w:rPr>
          <w:rFonts w:eastAsia="Verdana"/>
        </w:rPr>
        <w:t xml:space="preserve"> Encourage /facilitate the use of</w:t>
      </w:r>
    </w:p>
    <w:p w14:paraId="5988CD48" w14:textId="77777777" w:rsidR="00CD419C" w:rsidRDefault="00CD419C" w:rsidP="00CD419C">
      <w:pPr>
        <w:spacing w:line="42" w:lineRule="exact"/>
        <w:rPr>
          <w:rFonts w:ascii="Times New Roman" w:eastAsia="Times New Roman" w:hAnsi="Times New Roman"/>
        </w:rPr>
      </w:pPr>
    </w:p>
    <w:p w14:paraId="7038344C" w14:textId="77777777" w:rsidR="00CD419C" w:rsidRDefault="00CD419C" w:rsidP="00CD419C">
      <w:pPr>
        <w:spacing w:line="0" w:lineRule="atLeast"/>
        <w:ind w:left="4780"/>
        <w:rPr>
          <w:rFonts w:eastAsia="Verdana"/>
        </w:rPr>
      </w:pPr>
      <w:r>
        <w:rPr>
          <w:rFonts w:eastAsia="Verdana"/>
        </w:rPr>
        <w:t>Irish language in economic and</w:t>
      </w:r>
    </w:p>
    <w:p w14:paraId="373B2C17" w14:textId="77777777" w:rsidR="00CD419C" w:rsidRDefault="00CD419C" w:rsidP="00CD419C">
      <w:pPr>
        <w:spacing w:line="47" w:lineRule="exact"/>
        <w:rPr>
          <w:rFonts w:ascii="Times New Roman" w:eastAsia="Times New Roman" w:hAnsi="Times New Roman"/>
        </w:rPr>
      </w:pPr>
    </w:p>
    <w:p w14:paraId="74173828" w14:textId="77CA7350" w:rsidR="00CD419C" w:rsidRDefault="00CD419C" w:rsidP="00CD419C">
      <w:pPr>
        <w:spacing w:line="0" w:lineRule="atLeast"/>
        <w:ind w:left="4780"/>
        <w:rPr>
          <w:rFonts w:eastAsia="Verdana"/>
          <w:sz w:val="32"/>
          <w:vertAlign w:val="superscript"/>
        </w:rPr>
      </w:pPr>
      <w:r>
        <w:rPr>
          <w:rFonts w:eastAsia="Verdana"/>
        </w:rPr>
        <w:t>social activities.</w:t>
      </w:r>
      <w:r w:rsidR="00E81C97">
        <w:rPr>
          <w:rStyle w:val="FootnoteReference"/>
          <w:rFonts w:eastAsia="Verdana"/>
        </w:rPr>
        <w:footnoteReference w:id="131"/>
      </w:r>
    </w:p>
    <w:p w14:paraId="39D25383" w14:textId="77777777" w:rsidR="00CD419C" w:rsidRDefault="00CD419C" w:rsidP="00CD419C">
      <w:pPr>
        <w:spacing w:line="281" w:lineRule="exact"/>
        <w:rPr>
          <w:rFonts w:ascii="Times New Roman" w:eastAsia="Times New Roman" w:hAnsi="Times New Roman"/>
        </w:rPr>
      </w:pPr>
    </w:p>
    <w:p w14:paraId="54DAA187" w14:textId="77777777" w:rsidR="00CD419C" w:rsidRDefault="00CD419C" w:rsidP="00CD419C">
      <w:pPr>
        <w:spacing w:line="0" w:lineRule="atLeast"/>
        <w:ind w:left="4780"/>
        <w:rPr>
          <w:rFonts w:eastAsia="Verdana"/>
          <w:sz w:val="23"/>
        </w:rPr>
      </w:pPr>
      <w:r>
        <w:rPr>
          <w:rFonts w:ascii="Symbol" w:eastAsia="Symbol" w:hAnsi="Symbol"/>
          <w:sz w:val="23"/>
        </w:rPr>
        <w:t></w:t>
      </w:r>
      <w:r>
        <w:rPr>
          <w:rFonts w:eastAsia="Verdana"/>
          <w:sz w:val="23"/>
        </w:rPr>
        <w:t xml:space="preserve"> Include provisions in financial and</w:t>
      </w:r>
    </w:p>
    <w:p w14:paraId="6273A92F" w14:textId="77777777" w:rsidR="00CD419C" w:rsidRDefault="00CD419C" w:rsidP="00CD419C">
      <w:pPr>
        <w:spacing w:line="52" w:lineRule="exact"/>
        <w:rPr>
          <w:rFonts w:ascii="Times New Roman" w:eastAsia="Times New Roman" w:hAnsi="Times New Roman"/>
        </w:rPr>
      </w:pPr>
    </w:p>
    <w:p w14:paraId="0A2E548F" w14:textId="77777777" w:rsidR="00CD419C" w:rsidRDefault="00CD419C" w:rsidP="00CD419C">
      <w:pPr>
        <w:spacing w:line="0" w:lineRule="atLeast"/>
        <w:ind w:left="4780"/>
        <w:rPr>
          <w:rFonts w:eastAsia="Verdana"/>
        </w:rPr>
      </w:pPr>
      <w:r>
        <w:rPr>
          <w:rFonts w:eastAsia="Verdana"/>
        </w:rPr>
        <w:t>banking regulations to allow use of</w:t>
      </w:r>
    </w:p>
    <w:p w14:paraId="2E6E9551" w14:textId="77777777" w:rsidR="00CD419C" w:rsidRDefault="00CD419C" w:rsidP="00CD419C">
      <w:pPr>
        <w:spacing w:line="44" w:lineRule="exact"/>
        <w:rPr>
          <w:rFonts w:ascii="Times New Roman" w:eastAsia="Times New Roman" w:hAnsi="Times New Roman"/>
        </w:rPr>
      </w:pPr>
    </w:p>
    <w:p w14:paraId="63631413" w14:textId="77777777" w:rsidR="00CD419C" w:rsidRDefault="00CD419C" w:rsidP="00CD419C">
      <w:pPr>
        <w:spacing w:line="0" w:lineRule="atLeast"/>
        <w:ind w:left="4780"/>
        <w:rPr>
          <w:rFonts w:eastAsia="Verdana"/>
        </w:rPr>
      </w:pPr>
      <w:r>
        <w:rPr>
          <w:rFonts w:eastAsia="Verdana"/>
        </w:rPr>
        <w:t>Irish in commercial activities</w:t>
      </w:r>
    </w:p>
    <w:p w14:paraId="6B05F9F6" w14:textId="77777777" w:rsidR="00CD419C" w:rsidRDefault="00CD419C" w:rsidP="00CD419C">
      <w:pPr>
        <w:spacing w:line="44" w:lineRule="exact"/>
        <w:rPr>
          <w:rFonts w:ascii="Times New Roman" w:eastAsia="Times New Roman" w:hAnsi="Times New Roman"/>
        </w:rPr>
      </w:pPr>
    </w:p>
    <w:p w14:paraId="5F534322" w14:textId="017E7D15" w:rsidR="00CD419C" w:rsidRDefault="00CD419C" w:rsidP="00CD419C">
      <w:pPr>
        <w:spacing w:line="0" w:lineRule="atLeast"/>
        <w:ind w:left="4780"/>
        <w:rPr>
          <w:rFonts w:eastAsia="Verdana"/>
          <w:sz w:val="32"/>
          <w:vertAlign w:val="superscript"/>
        </w:rPr>
      </w:pPr>
      <w:r>
        <w:rPr>
          <w:rFonts w:eastAsia="Verdana"/>
        </w:rPr>
        <w:t>including payment orders.</w:t>
      </w:r>
      <w:r w:rsidR="00E81C97">
        <w:rPr>
          <w:rStyle w:val="FootnoteReference"/>
          <w:rFonts w:eastAsia="Verdana"/>
        </w:rPr>
        <w:footnoteReference w:id="132"/>
      </w:r>
    </w:p>
    <w:p w14:paraId="1843576E" w14:textId="77777777" w:rsidR="00CD419C" w:rsidRDefault="00CD419C" w:rsidP="00CD419C">
      <w:pPr>
        <w:spacing w:line="281" w:lineRule="exact"/>
        <w:rPr>
          <w:rFonts w:ascii="Times New Roman" w:eastAsia="Times New Roman" w:hAnsi="Times New Roman"/>
        </w:rPr>
      </w:pPr>
    </w:p>
    <w:p w14:paraId="6A7DD5E6" w14:textId="77777777" w:rsidR="00CD419C" w:rsidRDefault="00CD419C" w:rsidP="00CD419C">
      <w:pPr>
        <w:spacing w:line="0" w:lineRule="atLeast"/>
        <w:ind w:left="4780"/>
        <w:rPr>
          <w:rFonts w:eastAsia="Verdana"/>
        </w:rPr>
      </w:pPr>
      <w:r>
        <w:rPr>
          <w:rFonts w:ascii="Symbol" w:eastAsia="Symbol" w:hAnsi="Symbol"/>
        </w:rPr>
        <w:t></w:t>
      </w:r>
      <w:r>
        <w:rPr>
          <w:rFonts w:eastAsia="Verdana"/>
        </w:rPr>
        <w:t xml:space="preserve"> In the public sector, to organise</w:t>
      </w:r>
    </w:p>
    <w:p w14:paraId="7883C892" w14:textId="77777777" w:rsidR="00CD419C" w:rsidRDefault="00CD419C" w:rsidP="00CD419C">
      <w:pPr>
        <w:spacing w:line="45" w:lineRule="exact"/>
        <w:rPr>
          <w:rFonts w:ascii="Times New Roman" w:eastAsia="Times New Roman" w:hAnsi="Times New Roman"/>
        </w:rPr>
      </w:pPr>
    </w:p>
    <w:p w14:paraId="72B27814" w14:textId="4E5BF501" w:rsidR="00CD419C" w:rsidRDefault="00CD419C" w:rsidP="00CD419C">
      <w:pPr>
        <w:spacing w:line="0" w:lineRule="atLeast"/>
        <w:ind w:left="4780"/>
        <w:rPr>
          <w:rFonts w:eastAsia="Verdana"/>
          <w:sz w:val="32"/>
          <w:vertAlign w:val="superscript"/>
        </w:rPr>
      </w:pPr>
      <w:r>
        <w:rPr>
          <w:rFonts w:eastAsia="Verdana"/>
        </w:rPr>
        <w:t>activities to promote Irish.</w:t>
      </w:r>
      <w:r w:rsidR="00E81C97">
        <w:rPr>
          <w:rStyle w:val="FootnoteReference"/>
          <w:rFonts w:eastAsia="Verdana"/>
        </w:rPr>
        <w:footnoteReference w:id="133"/>
      </w:r>
    </w:p>
    <w:p w14:paraId="43B59EF6" w14:textId="77777777" w:rsidR="00CD419C" w:rsidRDefault="00CD419C" w:rsidP="00CD419C">
      <w:pPr>
        <w:spacing w:line="278" w:lineRule="exact"/>
        <w:rPr>
          <w:rFonts w:ascii="Times New Roman" w:eastAsia="Times New Roman" w:hAnsi="Times New Roman"/>
        </w:rPr>
      </w:pPr>
    </w:p>
    <w:p w14:paraId="29A01B69" w14:textId="77777777" w:rsidR="00CD419C" w:rsidRDefault="00CD419C" w:rsidP="00CD419C">
      <w:pPr>
        <w:spacing w:line="0" w:lineRule="atLeast"/>
        <w:ind w:left="4780"/>
        <w:rPr>
          <w:rFonts w:eastAsia="Verdana"/>
        </w:rPr>
      </w:pPr>
      <w:r>
        <w:rPr>
          <w:rFonts w:ascii="Symbol" w:eastAsia="Symbol" w:hAnsi="Symbol"/>
        </w:rPr>
        <w:t></w:t>
      </w:r>
      <w:r>
        <w:rPr>
          <w:rFonts w:eastAsia="Verdana"/>
        </w:rPr>
        <w:t xml:space="preserve"> To ensure that social care</w:t>
      </w:r>
    </w:p>
    <w:p w14:paraId="7E484F07" w14:textId="77777777" w:rsidR="00CD419C" w:rsidRDefault="00CD419C" w:rsidP="00CD419C">
      <w:pPr>
        <w:spacing w:line="42" w:lineRule="exact"/>
        <w:rPr>
          <w:rFonts w:ascii="Times New Roman" w:eastAsia="Times New Roman" w:hAnsi="Times New Roman"/>
        </w:rPr>
      </w:pPr>
    </w:p>
    <w:p w14:paraId="370CAF1D" w14:textId="77777777" w:rsidR="00CD419C" w:rsidRDefault="00CD419C" w:rsidP="00CD419C">
      <w:pPr>
        <w:spacing w:line="0" w:lineRule="atLeast"/>
        <w:ind w:left="4780"/>
        <w:rPr>
          <w:rFonts w:eastAsia="Verdana"/>
        </w:rPr>
      </w:pPr>
      <w:r>
        <w:rPr>
          <w:rFonts w:eastAsia="Verdana"/>
        </w:rPr>
        <w:t>facilities such as hospitals,</w:t>
      </w:r>
    </w:p>
    <w:p w14:paraId="7CA6B0D7" w14:textId="77777777" w:rsidR="00CD419C" w:rsidRDefault="00CD419C" w:rsidP="00CD419C">
      <w:pPr>
        <w:spacing w:line="44" w:lineRule="exact"/>
        <w:rPr>
          <w:rFonts w:ascii="Times New Roman" w:eastAsia="Times New Roman" w:hAnsi="Times New Roman"/>
        </w:rPr>
      </w:pPr>
    </w:p>
    <w:p w14:paraId="21DB28FC" w14:textId="77777777" w:rsidR="00CD419C" w:rsidRDefault="00CD419C" w:rsidP="00CD419C">
      <w:pPr>
        <w:spacing w:line="0" w:lineRule="atLeast"/>
        <w:ind w:left="4780"/>
        <w:rPr>
          <w:rFonts w:eastAsia="Verdana"/>
        </w:rPr>
      </w:pPr>
      <w:r>
        <w:rPr>
          <w:rFonts w:eastAsia="Verdana"/>
        </w:rPr>
        <w:t>retirement homes and hostels can</w:t>
      </w:r>
    </w:p>
    <w:p w14:paraId="6FC00F34" w14:textId="77777777" w:rsidR="00CD419C" w:rsidRDefault="00CD419C" w:rsidP="00CD419C">
      <w:pPr>
        <w:spacing w:line="44" w:lineRule="exact"/>
        <w:rPr>
          <w:rFonts w:ascii="Times New Roman" w:eastAsia="Times New Roman" w:hAnsi="Times New Roman"/>
        </w:rPr>
      </w:pPr>
    </w:p>
    <w:p w14:paraId="36143EEB" w14:textId="77777777" w:rsidR="00CD419C" w:rsidRDefault="00CD419C" w:rsidP="00CD419C">
      <w:pPr>
        <w:spacing w:line="0" w:lineRule="atLeast"/>
        <w:ind w:left="4780"/>
        <w:rPr>
          <w:rFonts w:eastAsia="Verdana"/>
        </w:rPr>
      </w:pPr>
      <w:r>
        <w:rPr>
          <w:rFonts w:eastAsia="Verdana"/>
        </w:rPr>
        <w:t>provide services and treatment in</w:t>
      </w:r>
    </w:p>
    <w:p w14:paraId="41BE8F1E" w14:textId="77777777" w:rsidR="00CD419C" w:rsidRDefault="00CD419C" w:rsidP="00CD419C">
      <w:pPr>
        <w:spacing w:line="44" w:lineRule="exact"/>
        <w:rPr>
          <w:rFonts w:ascii="Times New Roman" w:eastAsia="Times New Roman" w:hAnsi="Times New Roman"/>
        </w:rPr>
      </w:pPr>
    </w:p>
    <w:p w14:paraId="46855242" w14:textId="52CCFBB1" w:rsidR="00CD419C" w:rsidRDefault="00CD419C" w:rsidP="00CD419C">
      <w:pPr>
        <w:spacing w:line="0" w:lineRule="atLeast"/>
        <w:ind w:left="4780"/>
        <w:rPr>
          <w:rFonts w:eastAsia="Verdana"/>
          <w:sz w:val="32"/>
          <w:vertAlign w:val="superscript"/>
        </w:rPr>
      </w:pPr>
      <w:r>
        <w:rPr>
          <w:rFonts w:eastAsia="Verdana"/>
        </w:rPr>
        <w:t>Irish.</w:t>
      </w:r>
      <w:r w:rsidR="00E81C97">
        <w:rPr>
          <w:rStyle w:val="FootnoteReference"/>
          <w:rFonts w:eastAsia="Verdana"/>
        </w:rPr>
        <w:footnoteReference w:id="134"/>
      </w:r>
    </w:p>
    <w:p w14:paraId="03B17816" w14:textId="77777777" w:rsidR="00CD419C" w:rsidRDefault="00CD419C" w:rsidP="00CD419C">
      <w:pPr>
        <w:spacing w:line="281" w:lineRule="exact"/>
        <w:rPr>
          <w:rFonts w:ascii="Times New Roman" w:eastAsia="Times New Roman" w:hAnsi="Times New Roman"/>
        </w:rPr>
      </w:pPr>
    </w:p>
    <w:p w14:paraId="4A5889C1" w14:textId="77777777" w:rsidR="00CD419C" w:rsidRDefault="00CD419C" w:rsidP="00CD419C">
      <w:pPr>
        <w:spacing w:line="0" w:lineRule="atLeast"/>
        <w:ind w:left="4780"/>
        <w:rPr>
          <w:rFonts w:eastAsia="Verdana"/>
        </w:rPr>
      </w:pPr>
      <w:r>
        <w:rPr>
          <w:rFonts w:ascii="Symbol" w:eastAsia="Symbol" w:hAnsi="Symbol"/>
        </w:rPr>
        <w:t></w:t>
      </w:r>
      <w:r>
        <w:rPr>
          <w:rFonts w:eastAsia="Verdana"/>
        </w:rPr>
        <w:t xml:space="preserve"> Ensure that safety instructions</w:t>
      </w:r>
    </w:p>
    <w:p w14:paraId="41A99FEF" w14:textId="77777777" w:rsidR="00CD419C" w:rsidRDefault="00CD419C" w:rsidP="00CD419C">
      <w:pPr>
        <w:spacing w:line="45" w:lineRule="exact"/>
        <w:rPr>
          <w:rFonts w:ascii="Times New Roman" w:eastAsia="Times New Roman" w:hAnsi="Times New Roman"/>
        </w:rPr>
      </w:pPr>
    </w:p>
    <w:p w14:paraId="2369601A" w14:textId="3B2441E7" w:rsidR="00CD419C" w:rsidRDefault="00CD419C" w:rsidP="00CD419C">
      <w:pPr>
        <w:spacing w:line="0" w:lineRule="atLeast"/>
        <w:ind w:left="4780"/>
        <w:rPr>
          <w:rFonts w:eastAsia="Verdana"/>
          <w:sz w:val="32"/>
          <w:vertAlign w:val="superscript"/>
        </w:rPr>
      </w:pPr>
      <w:r>
        <w:rPr>
          <w:rFonts w:eastAsia="Verdana"/>
        </w:rPr>
        <w:t>are available in Irish.</w:t>
      </w:r>
      <w:r w:rsidR="00E81C97">
        <w:rPr>
          <w:rStyle w:val="FootnoteReference"/>
          <w:rFonts w:eastAsia="Verdana"/>
        </w:rPr>
        <w:footnoteReference w:id="135"/>
      </w:r>
    </w:p>
    <w:p w14:paraId="1C989BD7" w14:textId="77777777" w:rsidR="00CD419C" w:rsidRDefault="00CD419C" w:rsidP="00CD419C">
      <w:pPr>
        <w:spacing w:line="278" w:lineRule="exact"/>
        <w:rPr>
          <w:rFonts w:ascii="Times New Roman" w:eastAsia="Times New Roman" w:hAnsi="Times New Roman"/>
        </w:rPr>
      </w:pPr>
    </w:p>
    <w:p w14:paraId="259F4B24" w14:textId="77777777" w:rsidR="00CD419C" w:rsidRDefault="00CD419C" w:rsidP="00CD419C">
      <w:pPr>
        <w:spacing w:line="0" w:lineRule="atLeast"/>
        <w:ind w:left="4780"/>
        <w:rPr>
          <w:rFonts w:eastAsia="Verdana"/>
        </w:rPr>
      </w:pPr>
      <w:r>
        <w:rPr>
          <w:rFonts w:ascii="Symbol" w:eastAsia="Symbol" w:hAnsi="Symbol"/>
        </w:rPr>
        <w:t></w:t>
      </w:r>
      <w:r>
        <w:rPr>
          <w:rFonts w:eastAsia="Verdana"/>
        </w:rPr>
        <w:t xml:space="preserve"> Ensure that information</w:t>
      </w:r>
    </w:p>
    <w:p w14:paraId="6B127B38" w14:textId="77777777" w:rsidR="00CD419C" w:rsidRDefault="00CD419C" w:rsidP="00CD419C">
      <w:pPr>
        <w:spacing w:line="42" w:lineRule="exact"/>
        <w:rPr>
          <w:rFonts w:ascii="Times New Roman" w:eastAsia="Times New Roman" w:hAnsi="Times New Roman"/>
        </w:rPr>
      </w:pPr>
    </w:p>
    <w:p w14:paraId="3F0DF6B3" w14:textId="77777777" w:rsidR="00CD419C" w:rsidRDefault="00CD419C" w:rsidP="00CD419C">
      <w:pPr>
        <w:spacing w:line="0" w:lineRule="atLeast"/>
        <w:ind w:left="4780"/>
        <w:rPr>
          <w:rFonts w:eastAsia="Verdana"/>
        </w:rPr>
      </w:pPr>
      <w:r>
        <w:rPr>
          <w:rFonts w:eastAsia="Verdana"/>
        </w:rPr>
        <w:t>concerning the rights of consumers</w:t>
      </w:r>
    </w:p>
    <w:p w14:paraId="15BE0579" w14:textId="77777777" w:rsidR="00CD419C" w:rsidRDefault="00CD419C" w:rsidP="00CD419C">
      <w:pPr>
        <w:spacing w:line="47" w:lineRule="exact"/>
        <w:rPr>
          <w:rFonts w:ascii="Times New Roman" w:eastAsia="Times New Roman" w:hAnsi="Times New Roman"/>
        </w:rPr>
      </w:pPr>
    </w:p>
    <w:p w14:paraId="35E4C1A2" w14:textId="2507C3B1" w:rsidR="00CD419C" w:rsidRDefault="00CD419C" w:rsidP="00CD419C">
      <w:pPr>
        <w:spacing w:line="0" w:lineRule="atLeast"/>
        <w:ind w:left="4780"/>
        <w:rPr>
          <w:rFonts w:eastAsia="Verdana"/>
          <w:sz w:val="32"/>
          <w:vertAlign w:val="superscript"/>
        </w:rPr>
      </w:pPr>
      <w:r>
        <w:rPr>
          <w:rFonts w:eastAsia="Verdana"/>
        </w:rPr>
        <w:t>is available in Irish.</w:t>
      </w:r>
      <w:r w:rsidR="00E81C97">
        <w:rPr>
          <w:rStyle w:val="FootnoteReference"/>
          <w:rFonts w:eastAsia="Verdana"/>
        </w:rPr>
        <w:footnoteReference w:id="136"/>
      </w:r>
    </w:p>
    <w:p w14:paraId="23E5330E" w14:textId="77777777" w:rsidR="00CD419C" w:rsidRDefault="00CD419C" w:rsidP="00CD419C">
      <w:pPr>
        <w:spacing w:line="288" w:lineRule="exact"/>
        <w:rPr>
          <w:rFonts w:ascii="Times New Roman" w:eastAsia="Times New Roman" w:hAnsi="Times New Roman"/>
        </w:rPr>
      </w:pPr>
    </w:p>
    <w:p w14:paraId="2AE45357" w14:textId="77777777" w:rsidR="00CD419C" w:rsidRDefault="00CD419C" w:rsidP="00CD419C">
      <w:pPr>
        <w:spacing w:line="0" w:lineRule="atLeast"/>
        <w:ind w:left="120"/>
        <w:rPr>
          <w:rFonts w:eastAsia="Verdana"/>
          <w:b/>
          <w:color w:val="FFFFFF"/>
        </w:rPr>
      </w:pPr>
      <w:r>
        <w:rPr>
          <w:rFonts w:eastAsia="Verdana"/>
          <w:b/>
          <w:color w:val="FFFFFF"/>
        </w:rPr>
        <w:t>Persons with disabilities</w:t>
      </w:r>
    </w:p>
    <w:p w14:paraId="145DED60" w14:textId="77777777" w:rsidR="00CD419C" w:rsidRDefault="00CD419C" w:rsidP="00CD419C">
      <w:pPr>
        <w:spacing w:line="0" w:lineRule="atLeast"/>
        <w:ind w:left="120"/>
        <w:rPr>
          <w:rFonts w:eastAsia="Verdana"/>
          <w:b/>
          <w:color w:val="FFFFFF"/>
        </w:rPr>
        <w:sectPr w:rsidR="00CD419C">
          <w:pgSz w:w="11900" w:h="16838"/>
          <w:pgMar w:top="1440" w:right="1386" w:bottom="436" w:left="1440" w:header="0" w:footer="0" w:gutter="0"/>
          <w:cols w:space="0" w:equalWidth="0">
            <w:col w:w="9080"/>
          </w:cols>
          <w:docGrid w:linePitch="360"/>
        </w:sectPr>
      </w:pPr>
    </w:p>
    <w:p w14:paraId="72683B43" w14:textId="77777777" w:rsidR="00CD419C" w:rsidRDefault="00CD419C" w:rsidP="00CD419C">
      <w:pPr>
        <w:spacing w:line="58" w:lineRule="exact"/>
        <w:rPr>
          <w:rFonts w:ascii="Times New Roman" w:eastAsia="Times New Roman" w:hAnsi="Times New Roman"/>
        </w:rPr>
      </w:pPr>
    </w:p>
    <w:p w14:paraId="279B4166" w14:textId="77777777" w:rsidR="00B77253" w:rsidRDefault="00B77253" w:rsidP="00B77253">
      <w:pPr>
        <w:tabs>
          <w:tab w:val="left" w:pos="578"/>
        </w:tabs>
        <w:spacing w:line="281" w:lineRule="auto"/>
        <w:ind w:right="447"/>
        <w:rPr>
          <w:rFonts w:ascii="Symbol" w:eastAsia="Symbol" w:hAnsi="Symbol"/>
        </w:rPr>
      </w:pPr>
    </w:p>
    <w:p w14:paraId="4F2DD134" w14:textId="2F95F9C2" w:rsidR="00B77253" w:rsidRPr="00B77253" w:rsidRDefault="00B77253" w:rsidP="00B77253">
      <w:pPr>
        <w:tabs>
          <w:tab w:val="left" w:pos="578"/>
        </w:tabs>
        <w:spacing w:line="281" w:lineRule="auto"/>
        <w:ind w:right="447"/>
        <w:rPr>
          <w:rFonts w:eastAsia="Symbol"/>
          <w:b/>
          <w:bCs/>
          <w:color w:val="FFFFFF" w:themeColor="background1"/>
        </w:rPr>
      </w:pPr>
      <w:r>
        <w:rPr>
          <w:rFonts w:eastAsia="Symbol"/>
          <w:b/>
          <w:bCs/>
          <w:color w:val="FFFFFF" w:themeColor="background1"/>
        </w:rPr>
        <w:t>Persons with disabilities</w:t>
      </w:r>
    </w:p>
    <w:p w14:paraId="23B66CCE" w14:textId="6329E531" w:rsidR="00CD419C" w:rsidRDefault="00CD419C" w:rsidP="00B627A3">
      <w:pPr>
        <w:numPr>
          <w:ilvl w:val="0"/>
          <w:numId w:val="23"/>
        </w:numPr>
        <w:tabs>
          <w:tab w:val="left" w:pos="578"/>
        </w:tabs>
        <w:spacing w:line="281" w:lineRule="auto"/>
        <w:ind w:left="400" w:right="447" w:hanging="4"/>
        <w:rPr>
          <w:rFonts w:ascii="Symbol" w:eastAsia="Symbol" w:hAnsi="Symbol"/>
        </w:rPr>
      </w:pPr>
      <w:r>
        <w:rPr>
          <w:rFonts w:eastAsia="Verdana"/>
        </w:rPr>
        <w:t>The right to education delivered in the most appropriate languages and modes (including sign language).</w:t>
      </w:r>
      <w:r w:rsidR="00584879">
        <w:rPr>
          <w:rStyle w:val="FootnoteReference"/>
          <w:rFonts w:eastAsia="Verdana"/>
        </w:rPr>
        <w:footnoteReference w:id="137"/>
      </w:r>
    </w:p>
    <w:p w14:paraId="2878F13B" w14:textId="77777777" w:rsidR="00CD419C" w:rsidRDefault="00CD419C" w:rsidP="00CD419C">
      <w:pPr>
        <w:spacing w:line="188" w:lineRule="exact"/>
        <w:rPr>
          <w:rFonts w:ascii="Symbol" w:eastAsia="Symbol" w:hAnsi="Symbol"/>
        </w:rPr>
      </w:pPr>
    </w:p>
    <w:p w14:paraId="42CB2878" w14:textId="67D21273" w:rsidR="00CD419C" w:rsidRDefault="00CD419C" w:rsidP="00B627A3">
      <w:pPr>
        <w:numPr>
          <w:ilvl w:val="0"/>
          <w:numId w:val="23"/>
        </w:numPr>
        <w:tabs>
          <w:tab w:val="left" w:pos="578"/>
        </w:tabs>
        <w:spacing w:line="312" w:lineRule="auto"/>
        <w:ind w:left="400" w:right="127" w:hanging="4"/>
        <w:rPr>
          <w:rFonts w:ascii="Symbol" w:eastAsia="Symbol" w:hAnsi="Symbol"/>
          <w:sz w:val="23"/>
        </w:rPr>
      </w:pPr>
      <w:r>
        <w:rPr>
          <w:rFonts w:eastAsia="Verdana"/>
          <w:sz w:val="23"/>
        </w:rPr>
        <w:t>The right to specific cultural and linguistic identity.</w:t>
      </w:r>
      <w:r w:rsidR="00584879">
        <w:rPr>
          <w:rStyle w:val="FootnoteReference"/>
          <w:rFonts w:eastAsia="Verdana"/>
          <w:sz w:val="23"/>
        </w:rPr>
        <w:footnoteReference w:id="138"/>
      </w:r>
    </w:p>
    <w:p w14:paraId="06DC5ABD" w14:textId="5EC39F9D" w:rsidR="00CD419C" w:rsidRDefault="00CD419C" w:rsidP="00CD419C">
      <w:pPr>
        <w:spacing w:line="20" w:lineRule="exact"/>
        <w:rPr>
          <w:rFonts w:ascii="Times New Roman" w:eastAsia="Times New Roman" w:hAnsi="Times New Roman"/>
        </w:rPr>
      </w:pPr>
      <w:r>
        <w:rPr>
          <w:rFonts w:ascii="Symbol" w:eastAsia="Symbol" w:hAnsi="Symbol"/>
          <w:noProof/>
          <w:sz w:val="23"/>
        </w:rPr>
        <mc:AlternateContent>
          <mc:Choice Requires="wps">
            <w:drawing>
              <wp:anchor distT="0" distB="0" distL="114300" distR="114300" simplePos="0" relativeHeight="251658249" behindDoc="1" locked="0" layoutInCell="1" allowOverlap="1" wp14:anchorId="62BD264F" wp14:editId="28264220">
                <wp:simplePos x="0" y="0"/>
                <wp:positionH relativeFrom="column">
                  <wp:posOffset>0</wp:posOffset>
                </wp:positionH>
                <wp:positionV relativeFrom="paragraph">
                  <wp:posOffset>75565</wp:posOffset>
                </wp:positionV>
                <wp:extent cx="1828800" cy="0"/>
                <wp:effectExtent l="9525" t="12065" r="9525" b="698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A37BE" id="Straight Connector 12" o:spid="_x0000_s1026" style="position:absolute;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5pt" to="2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" strokeweight=".25397mm"/>
            </w:pict>
          </mc:Fallback>
        </mc:AlternateContent>
      </w:r>
    </w:p>
    <w:p w14:paraId="4E91C1A7" w14:textId="77777777" w:rsidR="00CD419C" w:rsidRDefault="00CD419C" w:rsidP="00CD419C">
      <w:pPr>
        <w:spacing w:line="58" w:lineRule="exact"/>
        <w:rPr>
          <w:rFonts w:ascii="Times New Roman" w:eastAsia="Times New Roman" w:hAnsi="Times New Roman"/>
        </w:rPr>
      </w:pPr>
      <w:r>
        <w:rPr>
          <w:rFonts w:ascii="Times New Roman" w:eastAsia="Times New Roman" w:hAnsi="Times New Roman"/>
        </w:rPr>
        <w:br w:type="column"/>
      </w:r>
    </w:p>
    <w:p w14:paraId="2BDCB26D" w14:textId="77777777" w:rsidR="00E81C97" w:rsidRPr="00E81C97" w:rsidRDefault="00E81C97" w:rsidP="00E81C97">
      <w:pPr>
        <w:tabs>
          <w:tab w:val="left" w:pos="171"/>
        </w:tabs>
        <w:spacing w:line="280" w:lineRule="auto"/>
        <w:rPr>
          <w:rFonts w:ascii="Symbol" w:eastAsia="Symbol" w:hAnsi="Symbol"/>
        </w:rPr>
      </w:pPr>
    </w:p>
    <w:p w14:paraId="75C2A21C" w14:textId="77777777" w:rsidR="00E81C97" w:rsidRPr="00E81C97" w:rsidRDefault="00E81C97" w:rsidP="00E81C97">
      <w:pPr>
        <w:tabs>
          <w:tab w:val="left" w:pos="171"/>
        </w:tabs>
        <w:spacing w:line="280" w:lineRule="auto"/>
        <w:rPr>
          <w:rFonts w:ascii="Symbol" w:eastAsia="Symbol" w:hAnsi="Symbol"/>
        </w:rPr>
      </w:pPr>
    </w:p>
    <w:p w14:paraId="48BEF7F6" w14:textId="1B8F308B" w:rsidR="00CD419C" w:rsidRDefault="00CD419C" w:rsidP="00B627A3">
      <w:pPr>
        <w:numPr>
          <w:ilvl w:val="0"/>
          <w:numId w:val="24"/>
        </w:numPr>
        <w:tabs>
          <w:tab w:val="left" w:pos="171"/>
        </w:tabs>
        <w:spacing w:line="280" w:lineRule="auto"/>
        <w:ind w:left="-7" w:firstLine="7"/>
        <w:rPr>
          <w:rFonts w:ascii="Symbol" w:eastAsia="Symbol" w:hAnsi="Symbol"/>
        </w:rPr>
      </w:pPr>
      <w:r>
        <w:rPr>
          <w:rFonts w:eastAsia="Verdana"/>
        </w:rPr>
        <w:t>Ensure persons with disabilities can enjoy their specific cultural and linguistic identity and right to education through the most appropriate languages and modes.</w:t>
      </w:r>
      <w:r w:rsidR="00584879">
        <w:rPr>
          <w:rStyle w:val="FootnoteReference"/>
          <w:rFonts w:eastAsia="Verdana"/>
        </w:rPr>
        <w:footnoteReference w:id="139"/>
      </w:r>
    </w:p>
    <w:p w14:paraId="613B7F78" w14:textId="77777777" w:rsidR="00CD419C" w:rsidRDefault="00CD419C" w:rsidP="00CD419C">
      <w:pPr>
        <w:tabs>
          <w:tab w:val="left" w:pos="171"/>
        </w:tabs>
        <w:spacing w:line="280" w:lineRule="auto"/>
        <w:ind w:left="-7" w:firstLine="7"/>
        <w:rPr>
          <w:rFonts w:ascii="Symbol" w:eastAsia="Symbol" w:hAnsi="Symbol"/>
        </w:rPr>
        <w:sectPr w:rsidR="00CD419C">
          <w:type w:val="continuous"/>
          <w:pgSz w:w="11900" w:h="16838"/>
          <w:pgMar w:top="1440" w:right="1386" w:bottom="436" w:left="1440" w:header="0" w:footer="0" w:gutter="0"/>
          <w:cols w:num="2" w:space="0" w:equalWidth="0">
            <w:col w:w="4067" w:space="720"/>
            <w:col w:w="4293"/>
          </w:cols>
          <w:docGrid w:linePitch="360"/>
        </w:sectPr>
      </w:pPr>
    </w:p>
    <w:p w14:paraId="03399F39" w14:textId="5AA3454F" w:rsidR="00CD419C" w:rsidRDefault="00CD419C" w:rsidP="00584879">
      <w:pPr>
        <w:spacing w:line="0" w:lineRule="atLeast"/>
        <w:ind w:right="60"/>
        <w:rPr>
          <w:rFonts w:eastAsia="Verdana"/>
        </w:rPr>
      </w:pPr>
    </w:p>
    <w:p w14:paraId="549E005C" w14:textId="77777777" w:rsidR="00CD419C" w:rsidRDefault="00CD419C" w:rsidP="00CD419C">
      <w:pPr>
        <w:spacing w:line="0" w:lineRule="atLeast"/>
        <w:ind w:right="60"/>
        <w:jc w:val="right"/>
        <w:rPr>
          <w:rFonts w:eastAsia="Verdana"/>
        </w:rPr>
        <w:sectPr w:rsidR="00CD419C">
          <w:type w:val="continuous"/>
          <w:pgSz w:w="11900" w:h="16838"/>
          <w:pgMar w:top="1440" w:right="1386" w:bottom="436" w:left="1440" w:header="0" w:footer="0" w:gutter="0"/>
          <w:cols w:space="0" w:equalWidth="0">
            <w:col w:w="90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500"/>
        <w:gridCol w:w="3920"/>
        <w:gridCol w:w="4820"/>
      </w:tblGrid>
      <w:tr w:rsidR="00CD419C" w14:paraId="62B4EA71" w14:textId="77777777" w:rsidTr="004A1F72">
        <w:trPr>
          <w:trHeight w:val="346"/>
        </w:trPr>
        <w:tc>
          <w:tcPr>
            <w:tcW w:w="500" w:type="dxa"/>
            <w:tcBorders>
              <w:top w:val="single" w:sz="8" w:space="0" w:color="auto"/>
              <w:left w:val="single" w:sz="8" w:space="0" w:color="auto"/>
              <w:bottom w:val="single" w:sz="8" w:space="0" w:color="auto"/>
            </w:tcBorders>
            <w:shd w:val="clear" w:color="auto" w:fill="auto"/>
            <w:vAlign w:val="bottom"/>
          </w:tcPr>
          <w:p w14:paraId="4C809B2C" w14:textId="77777777" w:rsidR="00CD419C" w:rsidRDefault="00CD419C" w:rsidP="004A1F72">
            <w:pPr>
              <w:spacing w:line="0" w:lineRule="atLeast"/>
              <w:rPr>
                <w:rFonts w:ascii="Times New Roman" w:eastAsia="Times New Roman" w:hAnsi="Times New Roman"/>
              </w:rPr>
            </w:pPr>
            <w:bookmarkStart w:id="39" w:name="page27"/>
            <w:bookmarkEnd w:id="39"/>
          </w:p>
        </w:tc>
        <w:tc>
          <w:tcPr>
            <w:tcW w:w="3920" w:type="dxa"/>
            <w:tcBorders>
              <w:top w:val="single" w:sz="8" w:space="0" w:color="auto"/>
              <w:bottom w:val="single" w:sz="8" w:space="0" w:color="auto"/>
              <w:right w:val="single" w:sz="8" w:space="0" w:color="auto"/>
            </w:tcBorders>
            <w:shd w:val="clear" w:color="auto" w:fill="auto"/>
            <w:vAlign w:val="bottom"/>
          </w:tcPr>
          <w:p w14:paraId="7CCDB7FA" w14:textId="77777777" w:rsidR="00CD419C" w:rsidRDefault="00CD419C" w:rsidP="004A1F72">
            <w:pPr>
              <w:spacing w:line="0" w:lineRule="atLeast"/>
              <w:rPr>
                <w:rFonts w:ascii="Times New Roman" w:eastAsia="Times New Roman" w:hAnsi="Times New Roman"/>
              </w:rPr>
            </w:pPr>
          </w:p>
        </w:tc>
        <w:tc>
          <w:tcPr>
            <w:tcW w:w="4820" w:type="dxa"/>
            <w:tcBorders>
              <w:top w:val="single" w:sz="8" w:space="0" w:color="auto"/>
              <w:bottom w:val="single" w:sz="8" w:space="0" w:color="auto"/>
              <w:right w:val="single" w:sz="8" w:space="0" w:color="auto"/>
            </w:tcBorders>
            <w:shd w:val="clear" w:color="auto" w:fill="auto"/>
            <w:vAlign w:val="bottom"/>
          </w:tcPr>
          <w:p w14:paraId="7B17FF95" w14:textId="77777777" w:rsidR="00CD419C" w:rsidRDefault="00CD419C" w:rsidP="004A1F72">
            <w:pPr>
              <w:spacing w:line="0" w:lineRule="atLeast"/>
              <w:rPr>
                <w:rFonts w:ascii="Times New Roman" w:eastAsia="Times New Roman" w:hAnsi="Times New Roman"/>
              </w:rPr>
            </w:pPr>
          </w:p>
        </w:tc>
      </w:tr>
      <w:tr w:rsidR="00CD419C" w14:paraId="32FFFF47" w14:textId="77777777" w:rsidTr="004A1F72">
        <w:trPr>
          <w:trHeight w:val="326"/>
        </w:trPr>
        <w:tc>
          <w:tcPr>
            <w:tcW w:w="4420" w:type="dxa"/>
            <w:gridSpan w:val="2"/>
            <w:tcBorders>
              <w:left w:val="single" w:sz="8" w:space="0" w:color="auto"/>
              <w:bottom w:val="single" w:sz="8" w:space="0" w:color="7030A0"/>
              <w:right w:val="single" w:sz="8" w:space="0" w:color="7030A0"/>
            </w:tcBorders>
            <w:shd w:val="clear" w:color="auto" w:fill="7030A0"/>
            <w:vAlign w:val="bottom"/>
          </w:tcPr>
          <w:p w14:paraId="5192DFDE" w14:textId="77777777" w:rsidR="00CD419C" w:rsidRDefault="00CD419C" w:rsidP="004A1F72">
            <w:pPr>
              <w:spacing w:line="278" w:lineRule="exact"/>
              <w:ind w:left="120"/>
              <w:rPr>
                <w:rFonts w:eastAsia="Verdana"/>
                <w:b/>
                <w:color w:val="FFFFFF"/>
              </w:rPr>
            </w:pPr>
            <w:r>
              <w:rPr>
                <w:rFonts w:eastAsia="Verdana"/>
                <w:b/>
                <w:color w:val="FFFFFF"/>
              </w:rPr>
              <w:t>Media</w:t>
            </w:r>
          </w:p>
        </w:tc>
        <w:tc>
          <w:tcPr>
            <w:tcW w:w="4820" w:type="dxa"/>
            <w:tcBorders>
              <w:bottom w:val="single" w:sz="8" w:space="0" w:color="7030A0"/>
              <w:right w:val="single" w:sz="8" w:space="0" w:color="auto"/>
            </w:tcBorders>
            <w:shd w:val="clear" w:color="auto" w:fill="7030A0"/>
            <w:vAlign w:val="bottom"/>
          </w:tcPr>
          <w:p w14:paraId="0AA33A4B" w14:textId="77777777" w:rsidR="00CD419C" w:rsidRDefault="00CD419C" w:rsidP="004A1F72">
            <w:pPr>
              <w:spacing w:line="0" w:lineRule="atLeast"/>
              <w:rPr>
                <w:rFonts w:ascii="Times New Roman" w:eastAsia="Times New Roman" w:hAnsi="Times New Roman"/>
              </w:rPr>
            </w:pPr>
          </w:p>
        </w:tc>
      </w:tr>
      <w:tr w:rsidR="00CD419C" w14:paraId="2A1267E3" w14:textId="77777777" w:rsidTr="004A1F72">
        <w:trPr>
          <w:trHeight w:val="280"/>
        </w:trPr>
        <w:tc>
          <w:tcPr>
            <w:tcW w:w="4420" w:type="dxa"/>
            <w:gridSpan w:val="2"/>
            <w:tcBorders>
              <w:left w:val="single" w:sz="8" w:space="0" w:color="auto"/>
              <w:right w:val="single" w:sz="8" w:space="0" w:color="auto"/>
            </w:tcBorders>
            <w:shd w:val="clear" w:color="auto" w:fill="auto"/>
            <w:vAlign w:val="bottom"/>
          </w:tcPr>
          <w:p w14:paraId="21F10AD4" w14:textId="77777777" w:rsidR="00CD419C" w:rsidRDefault="00CD419C" w:rsidP="004A1F72">
            <w:pPr>
              <w:spacing w:line="280" w:lineRule="exact"/>
              <w:ind w:left="400"/>
              <w:rPr>
                <w:rFonts w:eastAsia="Verdana"/>
              </w:rPr>
            </w:pPr>
            <w:r>
              <w:rPr>
                <w:rFonts w:ascii="Symbol" w:eastAsia="Symbol" w:hAnsi="Symbol"/>
              </w:rPr>
              <w:t></w:t>
            </w:r>
            <w:r>
              <w:rPr>
                <w:rFonts w:eastAsia="Verdana"/>
              </w:rPr>
              <w:t xml:space="preserve"> The right to enjoy different</w:t>
            </w:r>
          </w:p>
        </w:tc>
        <w:tc>
          <w:tcPr>
            <w:tcW w:w="4820" w:type="dxa"/>
            <w:tcBorders>
              <w:top w:val="single" w:sz="8" w:space="0" w:color="auto"/>
              <w:right w:val="single" w:sz="8" w:space="0" w:color="auto"/>
            </w:tcBorders>
            <w:shd w:val="clear" w:color="auto" w:fill="auto"/>
            <w:vAlign w:val="bottom"/>
          </w:tcPr>
          <w:p w14:paraId="37393E28" w14:textId="77777777" w:rsidR="00CD419C" w:rsidRDefault="00CD419C" w:rsidP="004A1F72">
            <w:pPr>
              <w:spacing w:line="280" w:lineRule="exact"/>
              <w:ind w:left="360"/>
              <w:rPr>
                <w:rFonts w:eastAsia="Verdana"/>
              </w:rPr>
            </w:pPr>
            <w:r>
              <w:rPr>
                <w:rFonts w:ascii="Symbol" w:eastAsia="Symbol" w:hAnsi="Symbol"/>
              </w:rPr>
              <w:t></w:t>
            </w:r>
            <w:r>
              <w:rPr>
                <w:rFonts w:eastAsia="Verdana"/>
              </w:rPr>
              <w:t xml:space="preserve"> Mass media should have regard</w:t>
            </w:r>
          </w:p>
        </w:tc>
      </w:tr>
      <w:tr w:rsidR="00CD419C" w14:paraId="616C1535" w14:textId="77777777" w:rsidTr="004A1F72">
        <w:trPr>
          <w:trHeight w:val="334"/>
        </w:trPr>
        <w:tc>
          <w:tcPr>
            <w:tcW w:w="4420" w:type="dxa"/>
            <w:gridSpan w:val="2"/>
            <w:tcBorders>
              <w:left w:val="single" w:sz="8" w:space="0" w:color="auto"/>
              <w:right w:val="single" w:sz="8" w:space="0" w:color="auto"/>
            </w:tcBorders>
            <w:shd w:val="clear" w:color="auto" w:fill="auto"/>
            <w:vAlign w:val="bottom"/>
          </w:tcPr>
          <w:p w14:paraId="1F2843C3" w14:textId="77777777" w:rsidR="00CD419C" w:rsidRDefault="00CD419C" w:rsidP="004A1F72">
            <w:pPr>
              <w:spacing w:line="0" w:lineRule="atLeast"/>
              <w:ind w:left="400"/>
              <w:rPr>
                <w:rFonts w:eastAsia="Verdana"/>
              </w:rPr>
            </w:pPr>
            <w:r>
              <w:rPr>
                <w:rFonts w:eastAsia="Verdana"/>
              </w:rPr>
              <w:t>forms of media including</w:t>
            </w:r>
          </w:p>
        </w:tc>
        <w:tc>
          <w:tcPr>
            <w:tcW w:w="4820" w:type="dxa"/>
            <w:tcBorders>
              <w:right w:val="single" w:sz="8" w:space="0" w:color="auto"/>
            </w:tcBorders>
            <w:shd w:val="clear" w:color="auto" w:fill="auto"/>
            <w:vAlign w:val="bottom"/>
          </w:tcPr>
          <w:p w14:paraId="66BC5093" w14:textId="77777777" w:rsidR="00CD419C" w:rsidRDefault="00CD419C" w:rsidP="004A1F72">
            <w:pPr>
              <w:spacing w:line="0" w:lineRule="atLeast"/>
              <w:ind w:left="360"/>
              <w:rPr>
                <w:rFonts w:eastAsia="Verdana"/>
              </w:rPr>
            </w:pPr>
            <w:r>
              <w:rPr>
                <w:rFonts w:eastAsia="Verdana"/>
              </w:rPr>
              <w:t>for the linguistic needs of children</w:t>
            </w:r>
          </w:p>
        </w:tc>
      </w:tr>
      <w:tr w:rsidR="00CD419C" w14:paraId="7EF1C323" w14:textId="77777777" w:rsidTr="004A1F72">
        <w:trPr>
          <w:trHeight w:val="380"/>
        </w:trPr>
        <w:tc>
          <w:tcPr>
            <w:tcW w:w="4420" w:type="dxa"/>
            <w:gridSpan w:val="2"/>
            <w:tcBorders>
              <w:left w:val="single" w:sz="8" w:space="0" w:color="auto"/>
              <w:right w:val="single" w:sz="8" w:space="0" w:color="auto"/>
            </w:tcBorders>
            <w:shd w:val="clear" w:color="auto" w:fill="auto"/>
            <w:vAlign w:val="bottom"/>
          </w:tcPr>
          <w:p w14:paraId="0A766B1F" w14:textId="77777777" w:rsidR="00CD419C" w:rsidRDefault="00CD419C" w:rsidP="004A1F72">
            <w:pPr>
              <w:spacing w:line="0" w:lineRule="atLeast"/>
              <w:ind w:left="400"/>
              <w:rPr>
                <w:rFonts w:eastAsia="Verdana"/>
              </w:rPr>
            </w:pPr>
            <w:r>
              <w:rPr>
                <w:rFonts w:eastAsia="Verdana"/>
              </w:rPr>
              <w:t>broadcast and print media in</w:t>
            </w:r>
          </w:p>
        </w:tc>
        <w:tc>
          <w:tcPr>
            <w:tcW w:w="4820" w:type="dxa"/>
            <w:tcBorders>
              <w:right w:val="single" w:sz="8" w:space="0" w:color="auto"/>
            </w:tcBorders>
            <w:shd w:val="clear" w:color="auto" w:fill="auto"/>
            <w:vAlign w:val="bottom"/>
          </w:tcPr>
          <w:p w14:paraId="7BF84812" w14:textId="302262E1" w:rsidR="00CD419C" w:rsidRDefault="00CD419C" w:rsidP="004A1F72">
            <w:pPr>
              <w:spacing w:line="380" w:lineRule="exact"/>
              <w:ind w:left="360"/>
              <w:rPr>
                <w:rFonts w:eastAsia="Verdana"/>
                <w:sz w:val="32"/>
                <w:vertAlign w:val="superscript"/>
              </w:rPr>
            </w:pPr>
            <w:r>
              <w:rPr>
                <w:rFonts w:eastAsia="Verdana"/>
              </w:rPr>
              <w:t>who are Irish language users.</w:t>
            </w:r>
            <w:r w:rsidR="009238CD">
              <w:rPr>
                <w:rStyle w:val="FootnoteReference"/>
                <w:rFonts w:eastAsia="Verdana"/>
              </w:rPr>
              <w:footnoteReference w:id="140"/>
            </w:r>
          </w:p>
        </w:tc>
      </w:tr>
      <w:tr w:rsidR="00CD419C" w14:paraId="6781214F" w14:textId="77777777" w:rsidTr="004A1F72">
        <w:trPr>
          <w:trHeight w:val="289"/>
        </w:trPr>
        <w:tc>
          <w:tcPr>
            <w:tcW w:w="4420" w:type="dxa"/>
            <w:gridSpan w:val="2"/>
            <w:tcBorders>
              <w:left w:val="single" w:sz="8" w:space="0" w:color="auto"/>
              <w:right w:val="single" w:sz="8" w:space="0" w:color="auto"/>
            </w:tcBorders>
            <w:shd w:val="clear" w:color="auto" w:fill="auto"/>
            <w:vAlign w:val="bottom"/>
          </w:tcPr>
          <w:p w14:paraId="1BD8056F" w14:textId="77777777" w:rsidR="00CD419C" w:rsidRDefault="00CD419C" w:rsidP="004A1F72">
            <w:pPr>
              <w:spacing w:line="289" w:lineRule="exact"/>
              <w:ind w:left="400"/>
              <w:rPr>
                <w:rFonts w:eastAsia="Verdana"/>
              </w:rPr>
            </w:pPr>
            <w:r>
              <w:rPr>
                <w:rFonts w:eastAsia="Verdana"/>
              </w:rPr>
              <w:t>Irish.</w:t>
            </w:r>
          </w:p>
        </w:tc>
        <w:tc>
          <w:tcPr>
            <w:tcW w:w="4820" w:type="dxa"/>
            <w:tcBorders>
              <w:right w:val="single" w:sz="8" w:space="0" w:color="auto"/>
            </w:tcBorders>
            <w:shd w:val="clear" w:color="auto" w:fill="auto"/>
            <w:vAlign w:val="bottom"/>
          </w:tcPr>
          <w:p w14:paraId="49554692" w14:textId="77777777" w:rsidR="00CD419C" w:rsidRDefault="00CD419C" w:rsidP="004A1F72">
            <w:pPr>
              <w:spacing w:line="0" w:lineRule="atLeast"/>
              <w:rPr>
                <w:rFonts w:ascii="Times New Roman" w:eastAsia="Times New Roman" w:hAnsi="Times New Roman"/>
              </w:rPr>
            </w:pPr>
          </w:p>
        </w:tc>
      </w:tr>
      <w:tr w:rsidR="00CD419C" w14:paraId="1F643D1F" w14:textId="77777777" w:rsidTr="004A1F72">
        <w:trPr>
          <w:trHeight w:val="338"/>
        </w:trPr>
        <w:tc>
          <w:tcPr>
            <w:tcW w:w="500" w:type="dxa"/>
            <w:tcBorders>
              <w:left w:val="single" w:sz="8" w:space="0" w:color="auto"/>
            </w:tcBorders>
            <w:shd w:val="clear" w:color="auto" w:fill="auto"/>
            <w:vAlign w:val="bottom"/>
          </w:tcPr>
          <w:p w14:paraId="5FE7BE78" w14:textId="77777777" w:rsidR="00CD419C" w:rsidRDefault="00CD419C" w:rsidP="004A1F72">
            <w:pPr>
              <w:spacing w:line="0" w:lineRule="atLeast"/>
              <w:rPr>
                <w:rFonts w:ascii="Times New Roman" w:eastAsia="Times New Roman" w:hAnsi="Times New Roman"/>
              </w:rPr>
            </w:pPr>
          </w:p>
        </w:tc>
        <w:tc>
          <w:tcPr>
            <w:tcW w:w="3920" w:type="dxa"/>
            <w:tcBorders>
              <w:right w:val="single" w:sz="8" w:space="0" w:color="auto"/>
            </w:tcBorders>
            <w:shd w:val="clear" w:color="auto" w:fill="auto"/>
            <w:vAlign w:val="bottom"/>
          </w:tcPr>
          <w:p w14:paraId="5882FB93" w14:textId="77777777" w:rsidR="00CD419C" w:rsidRDefault="00CD419C" w:rsidP="004A1F72">
            <w:pPr>
              <w:spacing w:line="0" w:lineRule="atLeast"/>
              <w:rPr>
                <w:rFonts w:ascii="Times New Roman" w:eastAsia="Times New Roman" w:hAnsi="Times New Roman"/>
              </w:rPr>
            </w:pPr>
          </w:p>
        </w:tc>
        <w:tc>
          <w:tcPr>
            <w:tcW w:w="4820" w:type="dxa"/>
            <w:tcBorders>
              <w:right w:val="single" w:sz="8" w:space="0" w:color="auto"/>
            </w:tcBorders>
            <w:shd w:val="clear" w:color="auto" w:fill="auto"/>
            <w:vAlign w:val="bottom"/>
          </w:tcPr>
          <w:p w14:paraId="33FA2B84" w14:textId="77777777" w:rsidR="00CD419C" w:rsidRDefault="00CD419C" w:rsidP="004A1F72">
            <w:pPr>
              <w:spacing w:line="0" w:lineRule="atLeast"/>
              <w:ind w:left="360"/>
              <w:rPr>
                <w:rFonts w:eastAsia="Verdana"/>
              </w:rPr>
            </w:pPr>
            <w:r>
              <w:rPr>
                <w:rFonts w:ascii="Symbol" w:eastAsia="Symbol" w:hAnsi="Symbol"/>
              </w:rPr>
              <w:t></w:t>
            </w:r>
            <w:r>
              <w:rPr>
                <w:rFonts w:eastAsia="Verdana"/>
              </w:rPr>
              <w:t xml:space="preserve"> Encourage/facilitate and apply</w:t>
            </w:r>
          </w:p>
        </w:tc>
      </w:tr>
      <w:tr w:rsidR="00CD419C" w14:paraId="0F76BDA2" w14:textId="77777777" w:rsidTr="004A1F72">
        <w:trPr>
          <w:trHeight w:val="336"/>
        </w:trPr>
        <w:tc>
          <w:tcPr>
            <w:tcW w:w="4420" w:type="dxa"/>
            <w:gridSpan w:val="2"/>
            <w:tcBorders>
              <w:left w:val="single" w:sz="8" w:space="0" w:color="auto"/>
              <w:right w:val="single" w:sz="8" w:space="0" w:color="auto"/>
            </w:tcBorders>
            <w:shd w:val="clear" w:color="auto" w:fill="auto"/>
            <w:vAlign w:val="bottom"/>
          </w:tcPr>
          <w:p w14:paraId="6389A3C1" w14:textId="77777777" w:rsidR="00CD419C" w:rsidRDefault="00CD419C" w:rsidP="004A1F72">
            <w:pPr>
              <w:spacing w:line="0" w:lineRule="atLeast"/>
              <w:ind w:left="400"/>
              <w:rPr>
                <w:rFonts w:eastAsia="Verdana"/>
              </w:rPr>
            </w:pPr>
            <w:r>
              <w:rPr>
                <w:rFonts w:ascii="Symbol" w:eastAsia="Symbol" w:hAnsi="Symbol"/>
              </w:rPr>
              <w:t></w:t>
            </w:r>
            <w:r>
              <w:rPr>
                <w:rFonts w:eastAsia="Verdana"/>
              </w:rPr>
              <w:t xml:space="preserve"> Children have a specific right</w:t>
            </w:r>
          </w:p>
        </w:tc>
        <w:tc>
          <w:tcPr>
            <w:tcW w:w="4820" w:type="dxa"/>
            <w:tcBorders>
              <w:right w:val="single" w:sz="8" w:space="0" w:color="auto"/>
            </w:tcBorders>
            <w:shd w:val="clear" w:color="auto" w:fill="auto"/>
            <w:vAlign w:val="bottom"/>
          </w:tcPr>
          <w:p w14:paraId="325C069F" w14:textId="77777777" w:rsidR="00CD419C" w:rsidRDefault="00CD419C" w:rsidP="004A1F72">
            <w:pPr>
              <w:spacing w:line="0" w:lineRule="atLeast"/>
              <w:ind w:left="360"/>
              <w:rPr>
                <w:rFonts w:eastAsia="Verdana"/>
              </w:rPr>
            </w:pPr>
            <w:r>
              <w:rPr>
                <w:rFonts w:eastAsia="Verdana"/>
              </w:rPr>
              <w:t>existing measures for financial</w:t>
            </w:r>
          </w:p>
        </w:tc>
      </w:tr>
      <w:tr w:rsidR="00CD419C" w14:paraId="0FC08481" w14:textId="77777777" w:rsidTr="004A1F72">
        <w:trPr>
          <w:trHeight w:val="334"/>
        </w:trPr>
        <w:tc>
          <w:tcPr>
            <w:tcW w:w="4420" w:type="dxa"/>
            <w:gridSpan w:val="2"/>
            <w:tcBorders>
              <w:left w:val="single" w:sz="8" w:space="0" w:color="auto"/>
              <w:right w:val="single" w:sz="8" w:space="0" w:color="auto"/>
            </w:tcBorders>
            <w:shd w:val="clear" w:color="auto" w:fill="auto"/>
            <w:vAlign w:val="bottom"/>
          </w:tcPr>
          <w:p w14:paraId="5955A859" w14:textId="77777777" w:rsidR="00CD419C" w:rsidRDefault="00CD419C" w:rsidP="004A1F72">
            <w:pPr>
              <w:spacing w:line="0" w:lineRule="atLeast"/>
              <w:ind w:left="400"/>
              <w:rPr>
                <w:rFonts w:eastAsia="Verdana"/>
              </w:rPr>
            </w:pPr>
            <w:r>
              <w:rPr>
                <w:rFonts w:eastAsia="Verdana"/>
              </w:rPr>
              <w:t>to enjoy media that has regards</w:t>
            </w:r>
          </w:p>
        </w:tc>
        <w:tc>
          <w:tcPr>
            <w:tcW w:w="4820" w:type="dxa"/>
            <w:tcBorders>
              <w:right w:val="single" w:sz="8" w:space="0" w:color="auto"/>
            </w:tcBorders>
            <w:shd w:val="clear" w:color="auto" w:fill="auto"/>
            <w:vAlign w:val="bottom"/>
          </w:tcPr>
          <w:p w14:paraId="46283686" w14:textId="77777777" w:rsidR="00CD419C" w:rsidRDefault="00CD419C" w:rsidP="004A1F72">
            <w:pPr>
              <w:spacing w:line="0" w:lineRule="atLeast"/>
              <w:ind w:left="360"/>
              <w:rPr>
                <w:rFonts w:eastAsia="Verdana"/>
              </w:rPr>
            </w:pPr>
            <w:r>
              <w:rPr>
                <w:rFonts w:eastAsia="Verdana"/>
              </w:rPr>
              <w:t>assistance for the production and</w:t>
            </w:r>
          </w:p>
        </w:tc>
      </w:tr>
      <w:tr w:rsidR="00CD419C" w14:paraId="3F715C81" w14:textId="77777777" w:rsidTr="004A1F72">
        <w:trPr>
          <w:trHeight w:val="381"/>
        </w:trPr>
        <w:tc>
          <w:tcPr>
            <w:tcW w:w="4420" w:type="dxa"/>
            <w:gridSpan w:val="2"/>
            <w:tcBorders>
              <w:left w:val="single" w:sz="8" w:space="0" w:color="auto"/>
              <w:right w:val="single" w:sz="8" w:space="0" w:color="auto"/>
            </w:tcBorders>
            <w:shd w:val="clear" w:color="auto" w:fill="auto"/>
            <w:vAlign w:val="bottom"/>
          </w:tcPr>
          <w:p w14:paraId="67A809D3" w14:textId="331A59C3" w:rsidR="00CD419C" w:rsidRDefault="00CD419C" w:rsidP="004A1F72">
            <w:pPr>
              <w:spacing w:line="381" w:lineRule="exact"/>
              <w:ind w:left="400"/>
              <w:rPr>
                <w:rFonts w:eastAsia="Verdana"/>
                <w:sz w:val="32"/>
                <w:vertAlign w:val="superscript"/>
              </w:rPr>
            </w:pPr>
            <w:r>
              <w:rPr>
                <w:rFonts w:eastAsia="Verdana"/>
              </w:rPr>
              <w:t>to their linguistic needs.</w:t>
            </w:r>
            <w:r w:rsidR="009238CD">
              <w:rPr>
                <w:rStyle w:val="FootnoteReference"/>
                <w:rFonts w:eastAsia="Verdana"/>
              </w:rPr>
              <w:footnoteReference w:id="141"/>
            </w:r>
          </w:p>
        </w:tc>
        <w:tc>
          <w:tcPr>
            <w:tcW w:w="4820" w:type="dxa"/>
            <w:tcBorders>
              <w:right w:val="single" w:sz="8" w:space="0" w:color="auto"/>
            </w:tcBorders>
            <w:shd w:val="clear" w:color="auto" w:fill="auto"/>
            <w:vAlign w:val="bottom"/>
          </w:tcPr>
          <w:p w14:paraId="348DD000" w14:textId="77777777" w:rsidR="00CD419C" w:rsidRDefault="00CD419C" w:rsidP="004A1F72">
            <w:pPr>
              <w:spacing w:line="0" w:lineRule="atLeast"/>
              <w:ind w:left="360"/>
              <w:rPr>
                <w:rFonts w:eastAsia="Verdana"/>
              </w:rPr>
            </w:pPr>
            <w:r>
              <w:rPr>
                <w:rFonts w:eastAsia="Verdana"/>
              </w:rPr>
              <w:t>distribution of Irish audio and</w:t>
            </w:r>
          </w:p>
        </w:tc>
      </w:tr>
      <w:tr w:rsidR="00CD419C" w14:paraId="400E586A" w14:textId="77777777" w:rsidTr="004A1F72">
        <w:trPr>
          <w:trHeight w:val="289"/>
        </w:trPr>
        <w:tc>
          <w:tcPr>
            <w:tcW w:w="500" w:type="dxa"/>
            <w:tcBorders>
              <w:left w:val="single" w:sz="8" w:space="0" w:color="auto"/>
            </w:tcBorders>
            <w:shd w:val="clear" w:color="auto" w:fill="auto"/>
            <w:vAlign w:val="bottom"/>
          </w:tcPr>
          <w:p w14:paraId="7AF685CB" w14:textId="77777777" w:rsidR="00CD419C" w:rsidRDefault="00CD419C" w:rsidP="004A1F72">
            <w:pPr>
              <w:spacing w:line="0" w:lineRule="atLeast"/>
              <w:rPr>
                <w:rFonts w:ascii="Times New Roman" w:eastAsia="Times New Roman" w:hAnsi="Times New Roman"/>
              </w:rPr>
            </w:pPr>
          </w:p>
        </w:tc>
        <w:tc>
          <w:tcPr>
            <w:tcW w:w="3920" w:type="dxa"/>
            <w:tcBorders>
              <w:right w:val="single" w:sz="8" w:space="0" w:color="auto"/>
            </w:tcBorders>
            <w:shd w:val="clear" w:color="auto" w:fill="auto"/>
            <w:vAlign w:val="bottom"/>
          </w:tcPr>
          <w:p w14:paraId="5E77C125" w14:textId="77777777" w:rsidR="00CD419C" w:rsidRDefault="00CD419C" w:rsidP="004A1F72">
            <w:pPr>
              <w:spacing w:line="0" w:lineRule="atLeast"/>
              <w:rPr>
                <w:rFonts w:ascii="Times New Roman" w:eastAsia="Times New Roman" w:hAnsi="Times New Roman"/>
              </w:rPr>
            </w:pPr>
          </w:p>
        </w:tc>
        <w:tc>
          <w:tcPr>
            <w:tcW w:w="4820" w:type="dxa"/>
            <w:tcBorders>
              <w:right w:val="single" w:sz="8" w:space="0" w:color="auto"/>
            </w:tcBorders>
            <w:shd w:val="clear" w:color="auto" w:fill="auto"/>
            <w:vAlign w:val="bottom"/>
          </w:tcPr>
          <w:p w14:paraId="333980C8" w14:textId="77777777" w:rsidR="00CD419C" w:rsidRDefault="00CD419C" w:rsidP="004A1F72">
            <w:pPr>
              <w:spacing w:line="289" w:lineRule="exact"/>
              <w:ind w:left="360"/>
              <w:rPr>
                <w:rFonts w:eastAsia="Verdana"/>
              </w:rPr>
            </w:pPr>
            <w:r>
              <w:rPr>
                <w:rFonts w:eastAsia="Verdana"/>
              </w:rPr>
              <w:t>visual works and encourage,</w:t>
            </w:r>
          </w:p>
        </w:tc>
      </w:tr>
      <w:tr w:rsidR="00CD419C" w14:paraId="323942FF" w14:textId="77777777" w:rsidTr="004A1F72">
        <w:trPr>
          <w:trHeight w:val="336"/>
        </w:trPr>
        <w:tc>
          <w:tcPr>
            <w:tcW w:w="500" w:type="dxa"/>
            <w:tcBorders>
              <w:left w:val="single" w:sz="8" w:space="0" w:color="auto"/>
            </w:tcBorders>
            <w:shd w:val="clear" w:color="auto" w:fill="auto"/>
            <w:vAlign w:val="bottom"/>
          </w:tcPr>
          <w:p w14:paraId="0162B999" w14:textId="77777777" w:rsidR="00CD419C" w:rsidRDefault="00CD419C" w:rsidP="004A1F72">
            <w:pPr>
              <w:spacing w:line="0" w:lineRule="atLeast"/>
              <w:rPr>
                <w:rFonts w:ascii="Times New Roman" w:eastAsia="Times New Roman" w:hAnsi="Times New Roman"/>
              </w:rPr>
            </w:pPr>
          </w:p>
        </w:tc>
        <w:tc>
          <w:tcPr>
            <w:tcW w:w="3920" w:type="dxa"/>
            <w:tcBorders>
              <w:right w:val="single" w:sz="8" w:space="0" w:color="auto"/>
            </w:tcBorders>
            <w:shd w:val="clear" w:color="auto" w:fill="auto"/>
            <w:vAlign w:val="bottom"/>
          </w:tcPr>
          <w:p w14:paraId="4376C2F4" w14:textId="77777777" w:rsidR="00CD419C" w:rsidRDefault="00CD419C" w:rsidP="004A1F72">
            <w:pPr>
              <w:spacing w:line="0" w:lineRule="atLeast"/>
              <w:rPr>
                <w:rFonts w:ascii="Times New Roman" w:eastAsia="Times New Roman" w:hAnsi="Times New Roman"/>
              </w:rPr>
            </w:pPr>
          </w:p>
        </w:tc>
        <w:tc>
          <w:tcPr>
            <w:tcW w:w="4820" w:type="dxa"/>
            <w:tcBorders>
              <w:right w:val="single" w:sz="8" w:space="0" w:color="auto"/>
            </w:tcBorders>
            <w:shd w:val="clear" w:color="auto" w:fill="auto"/>
            <w:vAlign w:val="bottom"/>
          </w:tcPr>
          <w:p w14:paraId="3E21D01A" w14:textId="77777777" w:rsidR="00CD419C" w:rsidRDefault="00CD419C" w:rsidP="004A1F72">
            <w:pPr>
              <w:spacing w:line="0" w:lineRule="atLeast"/>
              <w:ind w:left="360"/>
              <w:rPr>
                <w:rFonts w:eastAsia="Verdana"/>
              </w:rPr>
            </w:pPr>
            <w:r>
              <w:rPr>
                <w:rFonts w:eastAsia="Verdana"/>
              </w:rPr>
              <w:t>facilitate or maintain at least one</w:t>
            </w:r>
          </w:p>
        </w:tc>
      </w:tr>
      <w:tr w:rsidR="00CD419C" w14:paraId="569A6FC7" w14:textId="77777777" w:rsidTr="004A1F72">
        <w:trPr>
          <w:trHeight w:val="483"/>
        </w:trPr>
        <w:tc>
          <w:tcPr>
            <w:tcW w:w="500" w:type="dxa"/>
            <w:tcBorders>
              <w:left w:val="single" w:sz="8" w:space="0" w:color="auto"/>
            </w:tcBorders>
            <w:shd w:val="clear" w:color="auto" w:fill="auto"/>
            <w:vAlign w:val="bottom"/>
          </w:tcPr>
          <w:p w14:paraId="59CC0A66" w14:textId="77777777" w:rsidR="00CD419C" w:rsidRDefault="00CD419C" w:rsidP="004A1F72">
            <w:pPr>
              <w:spacing w:line="0" w:lineRule="atLeast"/>
              <w:rPr>
                <w:rFonts w:ascii="Times New Roman" w:eastAsia="Times New Roman" w:hAnsi="Times New Roman"/>
              </w:rPr>
            </w:pPr>
          </w:p>
        </w:tc>
        <w:tc>
          <w:tcPr>
            <w:tcW w:w="3920" w:type="dxa"/>
            <w:tcBorders>
              <w:right w:val="single" w:sz="8" w:space="0" w:color="auto"/>
            </w:tcBorders>
            <w:shd w:val="clear" w:color="auto" w:fill="auto"/>
            <w:vAlign w:val="bottom"/>
          </w:tcPr>
          <w:p w14:paraId="03B7DC20" w14:textId="77777777" w:rsidR="00CD419C" w:rsidRDefault="00CD419C" w:rsidP="004A1F72">
            <w:pPr>
              <w:spacing w:line="0" w:lineRule="atLeast"/>
              <w:rPr>
                <w:rFonts w:ascii="Times New Roman" w:eastAsia="Times New Roman" w:hAnsi="Times New Roman"/>
              </w:rPr>
            </w:pPr>
          </w:p>
        </w:tc>
        <w:tc>
          <w:tcPr>
            <w:tcW w:w="4820" w:type="dxa"/>
            <w:tcBorders>
              <w:right w:val="single" w:sz="8" w:space="0" w:color="auto"/>
            </w:tcBorders>
            <w:shd w:val="clear" w:color="auto" w:fill="auto"/>
            <w:vAlign w:val="bottom"/>
          </w:tcPr>
          <w:p w14:paraId="3F846EC6" w14:textId="3ECD98D7" w:rsidR="00CD419C" w:rsidRDefault="00CD419C" w:rsidP="004A1F72">
            <w:pPr>
              <w:spacing w:line="0" w:lineRule="atLeast"/>
              <w:ind w:left="360"/>
              <w:rPr>
                <w:rFonts w:eastAsia="Verdana"/>
                <w:sz w:val="32"/>
                <w:vertAlign w:val="superscript"/>
              </w:rPr>
            </w:pPr>
            <w:r>
              <w:rPr>
                <w:rFonts w:eastAsia="Verdana"/>
              </w:rPr>
              <w:t>Irish language newspaper.</w:t>
            </w:r>
            <w:r w:rsidR="009238CD">
              <w:rPr>
                <w:rStyle w:val="FootnoteReference"/>
                <w:rFonts w:eastAsia="Verdana"/>
              </w:rPr>
              <w:footnoteReference w:id="142"/>
            </w:r>
          </w:p>
        </w:tc>
      </w:tr>
      <w:tr w:rsidR="00CD419C" w14:paraId="2ADBE25D" w14:textId="77777777" w:rsidTr="004A1F72">
        <w:trPr>
          <w:trHeight w:val="524"/>
        </w:trPr>
        <w:tc>
          <w:tcPr>
            <w:tcW w:w="500" w:type="dxa"/>
            <w:tcBorders>
              <w:left w:val="single" w:sz="8" w:space="0" w:color="auto"/>
            </w:tcBorders>
            <w:shd w:val="clear" w:color="auto" w:fill="auto"/>
            <w:vAlign w:val="bottom"/>
          </w:tcPr>
          <w:p w14:paraId="7DBF1AED" w14:textId="77777777" w:rsidR="00CD419C" w:rsidRDefault="00CD419C" w:rsidP="004A1F72">
            <w:pPr>
              <w:spacing w:line="0" w:lineRule="atLeast"/>
              <w:rPr>
                <w:rFonts w:ascii="Times New Roman" w:eastAsia="Times New Roman" w:hAnsi="Times New Roman"/>
              </w:rPr>
            </w:pPr>
          </w:p>
        </w:tc>
        <w:tc>
          <w:tcPr>
            <w:tcW w:w="3920" w:type="dxa"/>
            <w:tcBorders>
              <w:right w:val="single" w:sz="8" w:space="0" w:color="auto"/>
            </w:tcBorders>
            <w:shd w:val="clear" w:color="auto" w:fill="auto"/>
            <w:vAlign w:val="bottom"/>
          </w:tcPr>
          <w:p w14:paraId="2778FD0C" w14:textId="77777777" w:rsidR="00CD419C" w:rsidRDefault="00CD419C" w:rsidP="004A1F72">
            <w:pPr>
              <w:spacing w:line="0" w:lineRule="atLeast"/>
              <w:rPr>
                <w:rFonts w:ascii="Times New Roman" w:eastAsia="Times New Roman" w:hAnsi="Times New Roman"/>
              </w:rPr>
            </w:pPr>
          </w:p>
        </w:tc>
        <w:tc>
          <w:tcPr>
            <w:tcW w:w="4820" w:type="dxa"/>
            <w:tcBorders>
              <w:right w:val="single" w:sz="8" w:space="0" w:color="auto"/>
            </w:tcBorders>
            <w:shd w:val="clear" w:color="auto" w:fill="auto"/>
            <w:vAlign w:val="bottom"/>
          </w:tcPr>
          <w:p w14:paraId="67906E14" w14:textId="77777777" w:rsidR="00CD419C" w:rsidRDefault="00CD419C" w:rsidP="004A1F72">
            <w:pPr>
              <w:spacing w:line="0" w:lineRule="atLeast"/>
              <w:ind w:left="360"/>
              <w:rPr>
                <w:rFonts w:eastAsia="Verdana"/>
              </w:rPr>
            </w:pPr>
            <w:r>
              <w:rPr>
                <w:rFonts w:ascii="Symbol" w:eastAsia="Symbol" w:hAnsi="Symbol"/>
              </w:rPr>
              <w:t></w:t>
            </w:r>
            <w:r>
              <w:rPr>
                <w:rFonts w:eastAsia="Verdana"/>
              </w:rPr>
              <w:t xml:space="preserve"> Support for the training of</w:t>
            </w:r>
          </w:p>
        </w:tc>
      </w:tr>
      <w:tr w:rsidR="00CD419C" w14:paraId="2E747693" w14:textId="77777777" w:rsidTr="004A1F72">
        <w:trPr>
          <w:trHeight w:val="334"/>
        </w:trPr>
        <w:tc>
          <w:tcPr>
            <w:tcW w:w="500" w:type="dxa"/>
            <w:tcBorders>
              <w:left w:val="single" w:sz="8" w:space="0" w:color="auto"/>
            </w:tcBorders>
            <w:shd w:val="clear" w:color="auto" w:fill="auto"/>
            <w:vAlign w:val="bottom"/>
          </w:tcPr>
          <w:p w14:paraId="5087CF3E" w14:textId="77777777" w:rsidR="00CD419C" w:rsidRDefault="00CD419C" w:rsidP="004A1F72">
            <w:pPr>
              <w:spacing w:line="0" w:lineRule="atLeast"/>
              <w:rPr>
                <w:rFonts w:ascii="Times New Roman" w:eastAsia="Times New Roman" w:hAnsi="Times New Roman"/>
              </w:rPr>
            </w:pPr>
          </w:p>
        </w:tc>
        <w:tc>
          <w:tcPr>
            <w:tcW w:w="3920" w:type="dxa"/>
            <w:tcBorders>
              <w:right w:val="single" w:sz="8" w:space="0" w:color="auto"/>
            </w:tcBorders>
            <w:shd w:val="clear" w:color="auto" w:fill="auto"/>
            <w:vAlign w:val="bottom"/>
          </w:tcPr>
          <w:p w14:paraId="052665FA" w14:textId="77777777" w:rsidR="00CD419C" w:rsidRDefault="00CD419C" w:rsidP="004A1F72">
            <w:pPr>
              <w:spacing w:line="0" w:lineRule="atLeast"/>
              <w:rPr>
                <w:rFonts w:ascii="Times New Roman" w:eastAsia="Times New Roman" w:hAnsi="Times New Roman"/>
              </w:rPr>
            </w:pPr>
          </w:p>
        </w:tc>
        <w:tc>
          <w:tcPr>
            <w:tcW w:w="4820" w:type="dxa"/>
            <w:tcBorders>
              <w:right w:val="single" w:sz="8" w:space="0" w:color="auto"/>
            </w:tcBorders>
            <w:shd w:val="clear" w:color="auto" w:fill="auto"/>
            <w:vAlign w:val="bottom"/>
          </w:tcPr>
          <w:p w14:paraId="2D22E33D" w14:textId="77777777" w:rsidR="00CD419C" w:rsidRDefault="00CD419C" w:rsidP="004A1F72">
            <w:pPr>
              <w:spacing w:line="0" w:lineRule="atLeast"/>
              <w:ind w:left="360"/>
              <w:rPr>
                <w:rFonts w:eastAsia="Verdana"/>
              </w:rPr>
            </w:pPr>
            <w:r>
              <w:rPr>
                <w:rFonts w:eastAsia="Verdana"/>
              </w:rPr>
              <w:t>journalists and other staff for</w:t>
            </w:r>
          </w:p>
        </w:tc>
      </w:tr>
      <w:tr w:rsidR="00CD419C" w14:paraId="13AC7E73" w14:textId="77777777" w:rsidTr="004A1F72">
        <w:trPr>
          <w:trHeight w:val="483"/>
        </w:trPr>
        <w:tc>
          <w:tcPr>
            <w:tcW w:w="500" w:type="dxa"/>
            <w:tcBorders>
              <w:left w:val="single" w:sz="8" w:space="0" w:color="auto"/>
            </w:tcBorders>
            <w:shd w:val="clear" w:color="auto" w:fill="auto"/>
            <w:vAlign w:val="bottom"/>
          </w:tcPr>
          <w:p w14:paraId="44F5AFF5" w14:textId="77777777" w:rsidR="00CD419C" w:rsidRDefault="00CD419C" w:rsidP="004A1F72">
            <w:pPr>
              <w:spacing w:line="0" w:lineRule="atLeast"/>
              <w:rPr>
                <w:rFonts w:ascii="Times New Roman" w:eastAsia="Times New Roman" w:hAnsi="Times New Roman"/>
              </w:rPr>
            </w:pPr>
          </w:p>
        </w:tc>
        <w:tc>
          <w:tcPr>
            <w:tcW w:w="3920" w:type="dxa"/>
            <w:tcBorders>
              <w:right w:val="single" w:sz="8" w:space="0" w:color="auto"/>
            </w:tcBorders>
            <w:shd w:val="clear" w:color="auto" w:fill="auto"/>
            <w:vAlign w:val="bottom"/>
          </w:tcPr>
          <w:p w14:paraId="206C1994" w14:textId="77777777" w:rsidR="00CD419C" w:rsidRDefault="00CD419C" w:rsidP="004A1F72">
            <w:pPr>
              <w:spacing w:line="0" w:lineRule="atLeast"/>
              <w:rPr>
                <w:rFonts w:ascii="Times New Roman" w:eastAsia="Times New Roman" w:hAnsi="Times New Roman"/>
              </w:rPr>
            </w:pPr>
          </w:p>
        </w:tc>
        <w:tc>
          <w:tcPr>
            <w:tcW w:w="4820" w:type="dxa"/>
            <w:tcBorders>
              <w:right w:val="single" w:sz="8" w:space="0" w:color="auto"/>
            </w:tcBorders>
            <w:shd w:val="clear" w:color="auto" w:fill="auto"/>
            <w:vAlign w:val="bottom"/>
          </w:tcPr>
          <w:p w14:paraId="6E1E18DB" w14:textId="7CAB1888" w:rsidR="00CD419C" w:rsidRDefault="00CD419C" w:rsidP="004A1F72">
            <w:pPr>
              <w:spacing w:line="0" w:lineRule="atLeast"/>
              <w:ind w:left="360"/>
              <w:rPr>
                <w:rFonts w:eastAsia="Verdana"/>
                <w:sz w:val="32"/>
                <w:vertAlign w:val="superscript"/>
              </w:rPr>
            </w:pPr>
            <w:r>
              <w:rPr>
                <w:rFonts w:eastAsia="Verdana"/>
              </w:rPr>
              <w:t>media using Irish.</w:t>
            </w:r>
            <w:r w:rsidR="009238CD">
              <w:rPr>
                <w:rStyle w:val="FootnoteReference"/>
                <w:rFonts w:eastAsia="Verdana"/>
              </w:rPr>
              <w:footnoteReference w:id="143"/>
            </w:r>
          </w:p>
        </w:tc>
      </w:tr>
      <w:tr w:rsidR="00CD419C" w14:paraId="149F332F" w14:textId="77777777" w:rsidTr="004A1F72">
        <w:trPr>
          <w:trHeight w:val="234"/>
        </w:trPr>
        <w:tc>
          <w:tcPr>
            <w:tcW w:w="500" w:type="dxa"/>
            <w:tcBorders>
              <w:left w:val="single" w:sz="8" w:space="0" w:color="auto"/>
              <w:bottom w:val="single" w:sz="8" w:space="0" w:color="auto"/>
            </w:tcBorders>
            <w:shd w:val="clear" w:color="auto" w:fill="auto"/>
            <w:vAlign w:val="bottom"/>
          </w:tcPr>
          <w:p w14:paraId="5B7BC30A" w14:textId="77777777" w:rsidR="00CD419C" w:rsidRDefault="00CD419C" w:rsidP="004A1F72">
            <w:pPr>
              <w:spacing w:line="0" w:lineRule="atLeast"/>
              <w:rPr>
                <w:rFonts w:ascii="Times New Roman" w:eastAsia="Times New Roman" w:hAnsi="Times New Roman"/>
              </w:rPr>
            </w:pPr>
          </w:p>
        </w:tc>
        <w:tc>
          <w:tcPr>
            <w:tcW w:w="3920" w:type="dxa"/>
            <w:tcBorders>
              <w:bottom w:val="single" w:sz="8" w:space="0" w:color="auto"/>
              <w:right w:val="single" w:sz="8" w:space="0" w:color="auto"/>
            </w:tcBorders>
            <w:shd w:val="clear" w:color="auto" w:fill="auto"/>
            <w:vAlign w:val="bottom"/>
          </w:tcPr>
          <w:p w14:paraId="35F6387D" w14:textId="77777777" w:rsidR="00CD419C" w:rsidRDefault="00CD419C" w:rsidP="004A1F72">
            <w:pPr>
              <w:spacing w:line="0" w:lineRule="atLeast"/>
              <w:rPr>
                <w:rFonts w:ascii="Times New Roman" w:eastAsia="Times New Roman" w:hAnsi="Times New Roman"/>
              </w:rPr>
            </w:pPr>
          </w:p>
        </w:tc>
        <w:tc>
          <w:tcPr>
            <w:tcW w:w="4820" w:type="dxa"/>
            <w:tcBorders>
              <w:bottom w:val="single" w:sz="8" w:space="0" w:color="auto"/>
              <w:right w:val="single" w:sz="8" w:space="0" w:color="auto"/>
            </w:tcBorders>
            <w:shd w:val="clear" w:color="auto" w:fill="auto"/>
            <w:vAlign w:val="bottom"/>
          </w:tcPr>
          <w:p w14:paraId="41E1F5CB" w14:textId="77777777" w:rsidR="00CD419C" w:rsidRDefault="00CD419C" w:rsidP="004A1F72">
            <w:pPr>
              <w:spacing w:line="0" w:lineRule="atLeast"/>
              <w:rPr>
                <w:rFonts w:ascii="Times New Roman" w:eastAsia="Times New Roman" w:hAnsi="Times New Roman"/>
              </w:rPr>
            </w:pPr>
          </w:p>
        </w:tc>
      </w:tr>
      <w:tr w:rsidR="00CD419C" w14:paraId="04C96498" w14:textId="77777777" w:rsidTr="004A1F72">
        <w:trPr>
          <w:trHeight w:val="331"/>
        </w:trPr>
        <w:tc>
          <w:tcPr>
            <w:tcW w:w="500" w:type="dxa"/>
            <w:tcBorders>
              <w:left w:val="single" w:sz="8" w:space="0" w:color="auto"/>
              <w:bottom w:val="single" w:sz="8" w:space="0" w:color="7030A0"/>
            </w:tcBorders>
            <w:shd w:val="clear" w:color="auto" w:fill="7030A0"/>
            <w:vAlign w:val="bottom"/>
          </w:tcPr>
          <w:p w14:paraId="3A7B3BA9" w14:textId="77777777" w:rsidR="00CD419C" w:rsidRDefault="00CD419C" w:rsidP="004A1F72">
            <w:pPr>
              <w:spacing w:line="278" w:lineRule="exact"/>
              <w:ind w:left="120"/>
              <w:rPr>
                <w:rFonts w:eastAsia="Verdana"/>
                <w:b/>
                <w:color w:val="FFFFFF"/>
                <w:w w:val="94"/>
                <w:shd w:val="clear" w:color="auto" w:fill="7030A0"/>
              </w:rPr>
            </w:pPr>
            <w:r>
              <w:rPr>
                <w:rFonts w:eastAsia="Verdana"/>
                <w:b/>
                <w:color w:val="FFFFFF"/>
                <w:w w:val="94"/>
                <w:shd w:val="clear" w:color="auto" w:fill="7030A0"/>
              </w:rPr>
              <w:t>UK</w:t>
            </w:r>
          </w:p>
        </w:tc>
        <w:tc>
          <w:tcPr>
            <w:tcW w:w="3920" w:type="dxa"/>
            <w:tcBorders>
              <w:bottom w:val="single" w:sz="8" w:space="0" w:color="7030A0"/>
              <w:right w:val="single" w:sz="8" w:space="0" w:color="7030A0"/>
            </w:tcBorders>
            <w:shd w:val="clear" w:color="auto" w:fill="7030A0"/>
            <w:vAlign w:val="bottom"/>
          </w:tcPr>
          <w:p w14:paraId="24AC94F8" w14:textId="77777777" w:rsidR="00CD419C" w:rsidRDefault="00CD419C" w:rsidP="004A1F72">
            <w:pPr>
              <w:spacing w:line="278" w:lineRule="exact"/>
              <w:ind w:left="80"/>
              <w:rPr>
                <w:rFonts w:eastAsia="Verdana"/>
                <w:b/>
                <w:color w:val="FFFFFF"/>
              </w:rPr>
            </w:pPr>
            <w:r>
              <w:rPr>
                <w:rFonts w:eastAsia="Verdana"/>
                <w:b/>
                <w:color w:val="FFFFFF"/>
              </w:rPr>
              <w:t>specific obligations</w:t>
            </w:r>
          </w:p>
        </w:tc>
        <w:tc>
          <w:tcPr>
            <w:tcW w:w="4820" w:type="dxa"/>
            <w:tcBorders>
              <w:bottom w:val="single" w:sz="8" w:space="0" w:color="7030A0"/>
              <w:right w:val="single" w:sz="8" w:space="0" w:color="auto"/>
            </w:tcBorders>
            <w:shd w:val="clear" w:color="auto" w:fill="7030A0"/>
            <w:vAlign w:val="bottom"/>
          </w:tcPr>
          <w:p w14:paraId="0BDBA804" w14:textId="77777777" w:rsidR="00CD419C" w:rsidRDefault="00CD419C" w:rsidP="004A1F72">
            <w:pPr>
              <w:spacing w:line="0" w:lineRule="atLeast"/>
              <w:rPr>
                <w:rFonts w:ascii="Times New Roman" w:eastAsia="Times New Roman" w:hAnsi="Times New Roman"/>
              </w:rPr>
            </w:pPr>
          </w:p>
        </w:tc>
      </w:tr>
      <w:tr w:rsidR="00CD419C" w14:paraId="57EE3B1F" w14:textId="77777777" w:rsidTr="004A1F72">
        <w:trPr>
          <w:trHeight w:val="278"/>
        </w:trPr>
        <w:tc>
          <w:tcPr>
            <w:tcW w:w="500" w:type="dxa"/>
            <w:tcBorders>
              <w:top w:val="single" w:sz="8" w:space="0" w:color="auto"/>
              <w:left w:val="single" w:sz="8" w:space="0" w:color="auto"/>
            </w:tcBorders>
            <w:shd w:val="clear" w:color="auto" w:fill="auto"/>
            <w:vAlign w:val="bottom"/>
          </w:tcPr>
          <w:p w14:paraId="3D24C51B" w14:textId="77777777" w:rsidR="00CD419C" w:rsidRDefault="00CD419C" w:rsidP="004A1F72">
            <w:pPr>
              <w:spacing w:line="0" w:lineRule="atLeast"/>
              <w:rPr>
                <w:rFonts w:ascii="Times New Roman" w:eastAsia="Times New Roman" w:hAnsi="Times New Roman"/>
              </w:rPr>
            </w:pPr>
          </w:p>
        </w:tc>
        <w:tc>
          <w:tcPr>
            <w:tcW w:w="3920" w:type="dxa"/>
            <w:tcBorders>
              <w:top w:val="single" w:sz="8" w:space="0" w:color="auto"/>
              <w:right w:val="single" w:sz="8" w:space="0" w:color="auto"/>
            </w:tcBorders>
            <w:shd w:val="clear" w:color="auto" w:fill="auto"/>
            <w:vAlign w:val="bottom"/>
          </w:tcPr>
          <w:p w14:paraId="46AA64E4" w14:textId="77777777" w:rsidR="00CD419C" w:rsidRDefault="00CD419C" w:rsidP="004A1F72">
            <w:pPr>
              <w:spacing w:line="0" w:lineRule="atLeast"/>
              <w:rPr>
                <w:rFonts w:ascii="Times New Roman" w:eastAsia="Times New Roman" w:hAnsi="Times New Roman"/>
              </w:rPr>
            </w:pPr>
          </w:p>
        </w:tc>
        <w:tc>
          <w:tcPr>
            <w:tcW w:w="4820" w:type="dxa"/>
            <w:tcBorders>
              <w:top w:val="single" w:sz="8" w:space="0" w:color="auto"/>
              <w:right w:val="single" w:sz="8" w:space="0" w:color="auto"/>
            </w:tcBorders>
            <w:shd w:val="clear" w:color="auto" w:fill="auto"/>
            <w:vAlign w:val="bottom"/>
          </w:tcPr>
          <w:p w14:paraId="11ED4EA1" w14:textId="77777777" w:rsidR="00CD419C" w:rsidRDefault="00CD419C" w:rsidP="004A1F72">
            <w:pPr>
              <w:spacing w:line="278" w:lineRule="exact"/>
              <w:ind w:left="80"/>
              <w:rPr>
                <w:rFonts w:eastAsia="Verdana"/>
                <w:b/>
              </w:rPr>
            </w:pPr>
            <w:r>
              <w:rPr>
                <w:rFonts w:eastAsia="Verdana"/>
                <w:b/>
              </w:rPr>
              <w:t>Education</w:t>
            </w:r>
          </w:p>
        </w:tc>
      </w:tr>
      <w:tr w:rsidR="00CD419C" w14:paraId="0CE799EE" w14:textId="77777777" w:rsidTr="004A1F72">
        <w:trPr>
          <w:trHeight w:val="338"/>
        </w:trPr>
        <w:tc>
          <w:tcPr>
            <w:tcW w:w="500" w:type="dxa"/>
            <w:tcBorders>
              <w:left w:val="single" w:sz="8" w:space="0" w:color="auto"/>
            </w:tcBorders>
            <w:shd w:val="clear" w:color="auto" w:fill="auto"/>
            <w:vAlign w:val="bottom"/>
          </w:tcPr>
          <w:p w14:paraId="695EFCC9" w14:textId="77777777" w:rsidR="00CD419C" w:rsidRDefault="00CD419C" w:rsidP="004A1F72">
            <w:pPr>
              <w:spacing w:line="0" w:lineRule="atLeast"/>
              <w:rPr>
                <w:rFonts w:ascii="Times New Roman" w:eastAsia="Times New Roman" w:hAnsi="Times New Roman"/>
              </w:rPr>
            </w:pPr>
          </w:p>
        </w:tc>
        <w:tc>
          <w:tcPr>
            <w:tcW w:w="3920" w:type="dxa"/>
            <w:tcBorders>
              <w:right w:val="single" w:sz="8" w:space="0" w:color="auto"/>
            </w:tcBorders>
            <w:shd w:val="clear" w:color="auto" w:fill="auto"/>
            <w:vAlign w:val="bottom"/>
          </w:tcPr>
          <w:p w14:paraId="7C1493C4" w14:textId="77777777" w:rsidR="00CD419C" w:rsidRDefault="00CD419C" w:rsidP="004A1F72">
            <w:pPr>
              <w:spacing w:line="0" w:lineRule="atLeast"/>
              <w:rPr>
                <w:rFonts w:ascii="Times New Roman" w:eastAsia="Times New Roman" w:hAnsi="Times New Roman"/>
              </w:rPr>
            </w:pPr>
          </w:p>
        </w:tc>
        <w:tc>
          <w:tcPr>
            <w:tcW w:w="4820" w:type="dxa"/>
            <w:tcBorders>
              <w:right w:val="single" w:sz="8" w:space="0" w:color="auto"/>
            </w:tcBorders>
            <w:shd w:val="clear" w:color="auto" w:fill="auto"/>
            <w:vAlign w:val="bottom"/>
          </w:tcPr>
          <w:p w14:paraId="3C75C3DC" w14:textId="77777777" w:rsidR="00CD419C" w:rsidRDefault="00CD419C" w:rsidP="004A1F72">
            <w:pPr>
              <w:spacing w:line="0" w:lineRule="atLeast"/>
              <w:ind w:left="360"/>
              <w:rPr>
                <w:rFonts w:eastAsia="Verdana"/>
              </w:rPr>
            </w:pPr>
            <w:r>
              <w:rPr>
                <w:rFonts w:ascii="Symbol" w:eastAsia="Symbol" w:hAnsi="Symbol"/>
              </w:rPr>
              <w:t></w:t>
            </w:r>
            <w:r>
              <w:rPr>
                <w:rFonts w:eastAsia="Verdana"/>
              </w:rPr>
              <w:t xml:space="preserve"> Encourage / provision of Irish</w:t>
            </w:r>
          </w:p>
        </w:tc>
      </w:tr>
      <w:tr w:rsidR="00CD419C" w14:paraId="7FD4F7FB" w14:textId="77777777" w:rsidTr="004A1F72">
        <w:trPr>
          <w:trHeight w:val="334"/>
        </w:trPr>
        <w:tc>
          <w:tcPr>
            <w:tcW w:w="500" w:type="dxa"/>
            <w:tcBorders>
              <w:left w:val="single" w:sz="8" w:space="0" w:color="auto"/>
            </w:tcBorders>
            <w:shd w:val="clear" w:color="auto" w:fill="auto"/>
            <w:vAlign w:val="bottom"/>
          </w:tcPr>
          <w:p w14:paraId="2C08EC1F" w14:textId="77777777" w:rsidR="00CD419C" w:rsidRDefault="00CD419C" w:rsidP="004A1F72">
            <w:pPr>
              <w:spacing w:line="0" w:lineRule="atLeast"/>
              <w:rPr>
                <w:rFonts w:ascii="Times New Roman" w:eastAsia="Times New Roman" w:hAnsi="Times New Roman"/>
              </w:rPr>
            </w:pPr>
          </w:p>
        </w:tc>
        <w:tc>
          <w:tcPr>
            <w:tcW w:w="3920" w:type="dxa"/>
            <w:tcBorders>
              <w:right w:val="single" w:sz="8" w:space="0" w:color="auto"/>
            </w:tcBorders>
            <w:shd w:val="clear" w:color="auto" w:fill="auto"/>
            <w:vAlign w:val="bottom"/>
          </w:tcPr>
          <w:p w14:paraId="6D571EA0" w14:textId="77777777" w:rsidR="00CD419C" w:rsidRDefault="00CD419C" w:rsidP="004A1F72">
            <w:pPr>
              <w:spacing w:line="0" w:lineRule="atLeast"/>
              <w:rPr>
                <w:rFonts w:ascii="Times New Roman" w:eastAsia="Times New Roman" w:hAnsi="Times New Roman"/>
              </w:rPr>
            </w:pPr>
          </w:p>
        </w:tc>
        <w:tc>
          <w:tcPr>
            <w:tcW w:w="4820" w:type="dxa"/>
            <w:tcBorders>
              <w:right w:val="single" w:sz="8" w:space="0" w:color="auto"/>
            </w:tcBorders>
            <w:shd w:val="clear" w:color="auto" w:fill="auto"/>
            <w:vAlign w:val="bottom"/>
          </w:tcPr>
          <w:p w14:paraId="423ED743" w14:textId="77777777" w:rsidR="00CD419C" w:rsidRDefault="00CD419C" w:rsidP="004A1F72">
            <w:pPr>
              <w:spacing w:line="0" w:lineRule="atLeast"/>
              <w:ind w:left="360"/>
              <w:rPr>
                <w:rFonts w:eastAsia="Verdana"/>
              </w:rPr>
            </w:pPr>
            <w:r>
              <w:rPr>
                <w:rFonts w:eastAsia="Verdana"/>
              </w:rPr>
              <w:t>language in all the appropriate</w:t>
            </w:r>
          </w:p>
        </w:tc>
      </w:tr>
      <w:tr w:rsidR="00CD419C" w14:paraId="5CE0359C" w14:textId="77777777" w:rsidTr="004A1F72">
        <w:trPr>
          <w:trHeight w:val="336"/>
        </w:trPr>
        <w:tc>
          <w:tcPr>
            <w:tcW w:w="500" w:type="dxa"/>
            <w:tcBorders>
              <w:left w:val="single" w:sz="8" w:space="0" w:color="auto"/>
            </w:tcBorders>
            <w:shd w:val="clear" w:color="auto" w:fill="auto"/>
            <w:vAlign w:val="bottom"/>
          </w:tcPr>
          <w:p w14:paraId="283A65CD" w14:textId="77777777" w:rsidR="00CD419C" w:rsidRDefault="00CD419C" w:rsidP="004A1F72">
            <w:pPr>
              <w:spacing w:line="0" w:lineRule="atLeast"/>
              <w:rPr>
                <w:rFonts w:ascii="Times New Roman" w:eastAsia="Times New Roman" w:hAnsi="Times New Roman"/>
              </w:rPr>
            </w:pPr>
          </w:p>
        </w:tc>
        <w:tc>
          <w:tcPr>
            <w:tcW w:w="3920" w:type="dxa"/>
            <w:tcBorders>
              <w:right w:val="single" w:sz="8" w:space="0" w:color="auto"/>
            </w:tcBorders>
            <w:shd w:val="clear" w:color="auto" w:fill="auto"/>
            <w:vAlign w:val="bottom"/>
          </w:tcPr>
          <w:p w14:paraId="636028A3" w14:textId="77777777" w:rsidR="00CD419C" w:rsidRDefault="00CD419C" w:rsidP="004A1F72">
            <w:pPr>
              <w:spacing w:line="0" w:lineRule="atLeast"/>
              <w:rPr>
                <w:rFonts w:ascii="Times New Roman" w:eastAsia="Times New Roman" w:hAnsi="Times New Roman"/>
              </w:rPr>
            </w:pPr>
          </w:p>
        </w:tc>
        <w:tc>
          <w:tcPr>
            <w:tcW w:w="4820" w:type="dxa"/>
            <w:tcBorders>
              <w:right w:val="single" w:sz="8" w:space="0" w:color="auto"/>
            </w:tcBorders>
            <w:shd w:val="clear" w:color="auto" w:fill="auto"/>
            <w:vAlign w:val="bottom"/>
          </w:tcPr>
          <w:p w14:paraId="7B03D3C5" w14:textId="77777777" w:rsidR="00CD419C" w:rsidRDefault="00CD419C" w:rsidP="004A1F72">
            <w:pPr>
              <w:spacing w:line="0" w:lineRule="atLeast"/>
              <w:ind w:left="360"/>
              <w:rPr>
                <w:rFonts w:eastAsia="Verdana"/>
              </w:rPr>
            </w:pPr>
            <w:r>
              <w:rPr>
                <w:rFonts w:eastAsia="Verdana"/>
              </w:rPr>
              <w:t>stages of education outside in</w:t>
            </w:r>
          </w:p>
        </w:tc>
      </w:tr>
      <w:tr w:rsidR="00CD419C" w14:paraId="29EBB447" w14:textId="77777777" w:rsidTr="004A1F72">
        <w:trPr>
          <w:trHeight w:val="334"/>
        </w:trPr>
        <w:tc>
          <w:tcPr>
            <w:tcW w:w="500" w:type="dxa"/>
            <w:tcBorders>
              <w:left w:val="single" w:sz="8" w:space="0" w:color="auto"/>
            </w:tcBorders>
            <w:shd w:val="clear" w:color="auto" w:fill="auto"/>
            <w:vAlign w:val="bottom"/>
          </w:tcPr>
          <w:p w14:paraId="2075840E" w14:textId="77777777" w:rsidR="00CD419C" w:rsidRDefault="00CD419C" w:rsidP="004A1F72">
            <w:pPr>
              <w:spacing w:line="0" w:lineRule="atLeast"/>
              <w:rPr>
                <w:rFonts w:ascii="Times New Roman" w:eastAsia="Times New Roman" w:hAnsi="Times New Roman"/>
              </w:rPr>
            </w:pPr>
          </w:p>
        </w:tc>
        <w:tc>
          <w:tcPr>
            <w:tcW w:w="3920" w:type="dxa"/>
            <w:tcBorders>
              <w:right w:val="single" w:sz="8" w:space="0" w:color="auto"/>
            </w:tcBorders>
            <w:shd w:val="clear" w:color="auto" w:fill="auto"/>
            <w:vAlign w:val="bottom"/>
          </w:tcPr>
          <w:p w14:paraId="5757D384" w14:textId="77777777" w:rsidR="00CD419C" w:rsidRDefault="00CD419C" w:rsidP="004A1F72">
            <w:pPr>
              <w:spacing w:line="0" w:lineRule="atLeast"/>
              <w:rPr>
                <w:rFonts w:ascii="Times New Roman" w:eastAsia="Times New Roman" w:hAnsi="Times New Roman"/>
              </w:rPr>
            </w:pPr>
          </w:p>
        </w:tc>
        <w:tc>
          <w:tcPr>
            <w:tcW w:w="4820" w:type="dxa"/>
            <w:tcBorders>
              <w:right w:val="single" w:sz="8" w:space="0" w:color="auto"/>
            </w:tcBorders>
            <w:shd w:val="clear" w:color="auto" w:fill="auto"/>
            <w:vAlign w:val="bottom"/>
          </w:tcPr>
          <w:p w14:paraId="5F5A6543" w14:textId="77777777" w:rsidR="00CD419C" w:rsidRDefault="00CD419C" w:rsidP="004A1F72">
            <w:pPr>
              <w:spacing w:line="0" w:lineRule="atLeast"/>
              <w:ind w:left="360"/>
              <w:rPr>
                <w:rFonts w:eastAsia="Verdana"/>
              </w:rPr>
            </w:pPr>
            <w:r>
              <w:rPr>
                <w:rFonts w:eastAsia="Verdana"/>
              </w:rPr>
              <w:t>other territories (i.e. outside of</w:t>
            </w:r>
          </w:p>
        </w:tc>
      </w:tr>
      <w:tr w:rsidR="00CD419C" w14:paraId="6E2BBD62" w14:textId="77777777" w:rsidTr="004A1F72">
        <w:trPr>
          <w:trHeight w:val="483"/>
        </w:trPr>
        <w:tc>
          <w:tcPr>
            <w:tcW w:w="500" w:type="dxa"/>
            <w:tcBorders>
              <w:left w:val="single" w:sz="8" w:space="0" w:color="auto"/>
            </w:tcBorders>
            <w:shd w:val="clear" w:color="auto" w:fill="auto"/>
            <w:vAlign w:val="bottom"/>
          </w:tcPr>
          <w:p w14:paraId="526FC1B6" w14:textId="77777777" w:rsidR="00CD419C" w:rsidRDefault="00CD419C" w:rsidP="004A1F72">
            <w:pPr>
              <w:spacing w:line="0" w:lineRule="atLeast"/>
              <w:rPr>
                <w:rFonts w:ascii="Times New Roman" w:eastAsia="Times New Roman" w:hAnsi="Times New Roman"/>
              </w:rPr>
            </w:pPr>
          </w:p>
        </w:tc>
        <w:tc>
          <w:tcPr>
            <w:tcW w:w="3920" w:type="dxa"/>
            <w:tcBorders>
              <w:right w:val="single" w:sz="8" w:space="0" w:color="auto"/>
            </w:tcBorders>
            <w:shd w:val="clear" w:color="auto" w:fill="auto"/>
            <w:vAlign w:val="bottom"/>
          </w:tcPr>
          <w:p w14:paraId="24674C9E" w14:textId="77777777" w:rsidR="00CD419C" w:rsidRDefault="00CD419C" w:rsidP="004A1F72">
            <w:pPr>
              <w:spacing w:line="0" w:lineRule="atLeast"/>
              <w:rPr>
                <w:rFonts w:ascii="Times New Roman" w:eastAsia="Times New Roman" w:hAnsi="Times New Roman"/>
              </w:rPr>
            </w:pPr>
          </w:p>
        </w:tc>
        <w:tc>
          <w:tcPr>
            <w:tcW w:w="4820" w:type="dxa"/>
            <w:tcBorders>
              <w:right w:val="single" w:sz="8" w:space="0" w:color="auto"/>
            </w:tcBorders>
            <w:shd w:val="clear" w:color="auto" w:fill="auto"/>
            <w:vAlign w:val="bottom"/>
          </w:tcPr>
          <w:p w14:paraId="29F319A6" w14:textId="4E690441" w:rsidR="00CD419C" w:rsidRDefault="00CD419C" w:rsidP="004A1F72">
            <w:pPr>
              <w:spacing w:line="0" w:lineRule="atLeast"/>
              <w:ind w:left="360"/>
              <w:rPr>
                <w:rFonts w:eastAsia="Verdana"/>
                <w:sz w:val="32"/>
                <w:vertAlign w:val="superscript"/>
              </w:rPr>
            </w:pPr>
            <w:r>
              <w:rPr>
                <w:rFonts w:eastAsia="Verdana"/>
              </w:rPr>
              <w:t>Northern Ireland).</w:t>
            </w:r>
            <w:r w:rsidR="009238CD">
              <w:rPr>
                <w:rStyle w:val="FootnoteReference"/>
                <w:rFonts w:eastAsia="Verdana"/>
              </w:rPr>
              <w:footnoteReference w:id="144"/>
            </w:r>
          </w:p>
        </w:tc>
      </w:tr>
      <w:tr w:rsidR="00CD419C" w14:paraId="6CEF5657" w14:textId="77777777" w:rsidTr="004A1F72">
        <w:trPr>
          <w:trHeight w:val="525"/>
        </w:trPr>
        <w:tc>
          <w:tcPr>
            <w:tcW w:w="500" w:type="dxa"/>
            <w:tcBorders>
              <w:left w:val="single" w:sz="8" w:space="0" w:color="auto"/>
            </w:tcBorders>
            <w:shd w:val="clear" w:color="auto" w:fill="auto"/>
            <w:vAlign w:val="bottom"/>
          </w:tcPr>
          <w:p w14:paraId="1F0D4EC4" w14:textId="77777777" w:rsidR="00CD419C" w:rsidRDefault="00CD419C" w:rsidP="004A1F72">
            <w:pPr>
              <w:spacing w:line="0" w:lineRule="atLeast"/>
              <w:rPr>
                <w:rFonts w:ascii="Times New Roman" w:eastAsia="Times New Roman" w:hAnsi="Times New Roman"/>
              </w:rPr>
            </w:pPr>
          </w:p>
        </w:tc>
        <w:tc>
          <w:tcPr>
            <w:tcW w:w="3920" w:type="dxa"/>
            <w:tcBorders>
              <w:right w:val="single" w:sz="8" w:space="0" w:color="auto"/>
            </w:tcBorders>
            <w:shd w:val="clear" w:color="auto" w:fill="auto"/>
            <w:vAlign w:val="bottom"/>
          </w:tcPr>
          <w:p w14:paraId="5C9379E9" w14:textId="77777777" w:rsidR="00CD419C" w:rsidRDefault="00CD419C" w:rsidP="004A1F72">
            <w:pPr>
              <w:spacing w:line="0" w:lineRule="atLeast"/>
              <w:rPr>
                <w:rFonts w:ascii="Times New Roman" w:eastAsia="Times New Roman" w:hAnsi="Times New Roman"/>
              </w:rPr>
            </w:pPr>
          </w:p>
        </w:tc>
        <w:tc>
          <w:tcPr>
            <w:tcW w:w="4820" w:type="dxa"/>
            <w:tcBorders>
              <w:right w:val="single" w:sz="8" w:space="0" w:color="auto"/>
            </w:tcBorders>
            <w:shd w:val="clear" w:color="auto" w:fill="auto"/>
            <w:vAlign w:val="bottom"/>
          </w:tcPr>
          <w:p w14:paraId="20B8CF24" w14:textId="77777777" w:rsidR="00CD419C" w:rsidRDefault="00CD419C" w:rsidP="004A1F72">
            <w:pPr>
              <w:spacing w:line="0" w:lineRule="atLeast"/>
              <w:ind w:left="80"/>
              <w:rPr>
                <w:rFonts w:eastAsia="Verdana"/>
                <w:b/>
              </w:rPr>
            </w:pPr>
            <w:r>
              <w:rPr>
                <w:rFonts w:eastAsia="Verdana"/>
                <w:b/>
              </w:rPr>
              <w:t>Media</w:t>
            </w:r>
          </w:p>
        </w:tc>
      </w:tr>
      <w:tr w:rsidR="00CD419C" w14:paraId="76DD188B" w14:textId="77777777" w:rsidTr="004A1F72">
        <w:trPr>
          <w:trHeight w:val="336"/>
        </w:trPr>
        <w:tc>
          <w:tcPr>
            <w:tcW w:w="500" w:type="dxa"/>
            <w:tcBorders>
              <w:left w:val="single" w:sz="8" w:space="0" w:color="auto"/>
            </w:tcBorders>
            <w:shd w:val="clear" w:color="auto" w:fill="auto"/>
            <w:vAlign w:val="bottom"/>
          </w:tcPr>
          <w:p w14:paraId="34D045A3" w14:textId="77777777" w:rsidR="00CD419C" w:rsidRDefault="00CD419C" w:rsidP="004A1F72">
            <w:pPr>
              <w:spacing w:line="0" w:lineRule="atLeast"/>
              <w:rPr>
                <w:rFonts w:ascii="Times New Roman" w:eastAsia="Times New Roman" w:hAnsi="Times New Roman"/>
              </w:rPr>
            </w:pPr>
          </w:p>
        </w:tc>
        <w:tc>
          <w:tcPr>
            <w:tcW w:w="3920" w:type="dxa"/>
            <w:tcBorders>
              <w:right w:val="single" w:sz="8" w:space="0" w:color="auto"/>
            </w:tcBorders>
            <w:shd w:val="clear" w:color="auto" w:fill="auto"/>
            <w:vAlign w:val="bottom"/>
          </w:tcPr>
          <w:p w14:paraId="350C45C6" w14:textId="77777777" w:rsidR="00CD419C" w:rsidRDefault="00CD419C" w:rsidP="004A1F72">
            <w:pPr>
              <w:spacing w:line="0" w:lineRule="atLeast"/>
              <w:rPr>
                <w:rFonts w:ascii="Times New Roman" w:eastAsia="Times New Roman" w:hAnsi="Times New Roman"/>
              </w:rPr>
            </w:pPr>
          </w:p>
        </w:tc>
        <w:tc>
          <w:tcPr>
            <w:tcW w:w="4820" w:type="dxa"/>
            <w:tcBorders>
              <w:right w:val="single" w:sz="8" w:space="0" w:color="auto"/>
            </w:tcBorders>
            <w:shd w:val="clear" w:color="auto" w:fill="auto"/>
            <w:vAlign w:val="bottom"/>
          </w:tcPr>
          <w:p w14:paraId="32DD8250" w14:textId="77777777" w:rsidR="00CD419C" w:rsidRDefault="00CD419C" w:rsidP="004A1F72">
            <w:pPr>
              <w:spacing w:line="0" w:lineRule="atLeast"/>
              <w:ind w:left="360"/>
              <w:rPr>
                <w:rFonts w:eastAsia="Verdana"/>
              </w:rPr>
            </w:pPr>
            <w:r>
              <w:rPr>
                <w:rFonts w:ascii="Symbol" w:eastAsia="Symbol" w:hAnsi="Symbol"/>
              </w:rPr>
              <w:t></w:t>
            </w:r>
            <w:r>
              <w:rPr>
                <w:rFonts w:eastAsia="Verdana"/>
              </w:rPr>
              <w:t xml:space="preserve"> Make adequate provision for the</w:t>
            </w:r>
          </w:p>
        </w:tc>
      </w:tr>
      <w:tr w:rsidR="00CD419C" w14:paraId="7911DC12" w14:textId="77777777" w:rsidTr="004A1F72">
        <w:trPr>
          <w:trHeight w:val="334"/>
        </w:trPr>
        <w:tc>
          <w:tcPr>
            <w:tcW w:w="500" w:type="dxa"/>
            <w:tcBorders>
              <w:left w:val="single" w:sz="8" w:space="0" w:color="auto"/>
            </w:tcBorders>
            <w:shd w:val="clear" w:color="auto" w:fill="auto"/>
            <w:vAlign w:val="bottom"/>
          </w:tcPr>
          <w:p w14:paraId="1B037267" w14:textId="77777777" w:rsidR="00CD419C" w:rsidRDefault="00CD419C" w:rsidP="004A1F72">
            <w:pPr>
              <w:spacing w:line="0" w:lineRule="atLeast"/>
              <w:rPr>
                <w:rFonts w:ascii="Times New Roman" w:eastAsia="Times New Roman" w:hAnsi="Times New Roman"/>
              </w:rPr>
            </w:pPr>
          </w:p>
        </w:tc>
        <w:tc>
          <w:tcPr>
            <w:tcW w:w="3920" w:type="dxa"/>
            <w:tcBorders>
              <w:right w:val="single" w:sz="8" w:space="0" w:color="auto"/>
            </w:tcBorders>
            <w:shd w:val="clear" w:color="auto" w:fill="auto"/>
            <w:vAlign w:val="bottom"/>
          </w:tcPr>
          <w:p w14:paraId="6E488E17" w14:textId="77777777" w:rsidR="00CD419C" w:rsidRDefault="00CD419C" w:rsidP="004A1F72">
            <w:pPr>
              <w:spacing w:line="0" w:lineRule="atLeast"/>
              <w:rPr>
                <w:rFonts w:ascii="Times New Roman" w:eastAsia="Times New Roman" w:hAnsi="Times New Roman"/>
              </w:rPr>
            </w:pPr>
          </w:p>
        </w:tc>
        <w:tc>
          <w:tcPr>
            <w:tcW w:w="4820" w:type="dxa"/>
            <w:tcBorders>
              <w:right w:val="single" w:sz="8" w:space="0" w:color="auto"/>
            </w:tcBorders>
            <w:shd w:val="clear" w:color="auto" w:fill="auto"/>
            <w:vAlign w:val="bottom"/>
          </w:tcPr>
          <w:p w14:paraId="707FFCCB" w14:textId="77777777" w:rsidR="00CD419C" w:rsidRDefault="00CD419C" w:rsidP="004A1F72">
            <w:pPr>
              <w:spacing w:line="0" w:lineRule="atLeast"/>
              <w:ind w:left="360"/>
              <w:rPr>
                <w:rFonts w:eastAsia="Verdana"/>
              </w:rPr>
            </w:pPr>
            <w:r>
              <w:rPr>
                <w:rFonts w:eastAsia="Verdana"/>
              </w:rPr>
              <w:t>broadcasting of Irish programmes</w:t>
            </w:r>
          </w:p>
        </w:tc>
      </w:tr>
      <w:tr w:rsidR="00CD419C" w14:paraId="427C45E9" w14:textId="77777777" w:rsidTr="004A1F72">
        <w:trPr>
          <w:trHeight w:val="484"/>
        </w:trPr>
        <w:tc>
          <w:tcPr>
            <w:tcW w:w="500" w:type="dxa"/>
            <w:tcBorders>
              <w:left w:val="single" w:sz="8" w:space="0" w:color="auto"/>
            </w:tcBorders>
            <w:shd w:val="clear" w:color="auto" w:fill="auto"/>
            <w:vAlign w:val="bottom"/>
          </w:tcPr>
          <w:p w14:paraId="3D34A722" w14:textId="77777777" w:rsidR="00CD419C" w:rsidRDefault="00CD419C" w:rsidP="004A1F72">
            <w:pPr>
              <w:spacing w:line="0" w:lineRule="atLeast"/>
              <w:rPr>
                <w:rFonts w:ascii="Times New Roman" w:eastAsia="Times New Roman" w:hAnsi="Times New Roman"/>
              </w:rPr>
            </w:pPr>
          </w:p>
        </w:tc>
        <w:tc>
          <w:tcPr>
            <w:tcW w:w="3920" w:type="dxa"/>
            <w:tcBorders>
              <w:right w:val="single" w:sz="8" w:space="0" w:color="auto"/>
            </w:tcBorders>
            <w:shd w:val="clear" w:color="auto" w:fill="auto"/>
            <w:vAlign w:val="bottom"/>
          </w:tcPr>
          <w:p w14:paraId="27FCA24A" w14:textId="77777777" w:rsidR="00CD419C" w:rsidRDefault="00CD419C" w:rsidP="004A1F72">
            <w:pPr>
              <w:spacing w:line="0" w:lineRule="atLeast"/>
              <w:rPr>
                <w:rFonts w:ascii="Times New Roman" w:eastAsia="Times New Roman" w:hAnsi="Times New Roman"/>
              </w:rPr>
            </w:pPr>
          </w:p>
        </w:tc>
        <w:tc>
          <w:tcPr>
            <w:tcW w:w="4820" w:type="dxa"/>
            <w:tcBorders>
              <w:right w:val="single" w:sz="8" w:space="0" w:color="auto"/>
            </w:tcBorders>
            <w:shd w:val="clear" w:color="auto" w:fill="auto"/>
            <w:vAlign w:val="bottom"/>
          </w:tcPr>
          <w:p w14:paraId="21EAA9AE" w14:textId="2B9BD634" w:rsidR="00CD419C" w:rsidRDefault="00CD419C" w:rsidP="004A1F72">
            <w:pPr>
              <w:spacing w:line="0" w:lineRule="atLeast"/>
              <w:ind w:left="360"/>
              <w:rPr>
                <w:rFonts w:eastAsia="Verdana"/>
                <w:sz w:val="32"/>
                <w:vertAlign w:val="superscript"/>
              </w:rPr>
            </w:pPr>
            <w:r>
              <w:rPr>
                <w:rFonts w:eastAsia="Verdana"/>
              </w:rPr>
              <w:t>including radio and television.</w:t>
            </w:r>
            <w:r w:rsidR="009238CD">
              <w:rPr>
                <w:rStyle w:val="FootnoteReference"/>
                <w:rFonts w:eastAsia="Verdana"/>
              </w:rPr>
              <w:footnoteReference w:id="145"/>
            </w:r>
          </w:p>
        </w:tc>
      </w:tr>
      <w:tr w:rsidR="00CD419C" w14:paraId="3B2E3C89" w14:textId="77777777" w:rsidTr="004A1F72">
        <w:trPr>
          <w:trHeight w:val="524"/>
        </w:trPr>
        <w:tc>
          <w:tcPr>
            <w:tcW w:w="500" w:type="dxa"/>
            <w:tcBorders>
              <w:left w:val="single" w:sz="8" w:space="0" w:color="auto"/>
            </w:tcBorders>
            <w:shd w:val="clear" w:color="auto" w:fill="auto"/>
            <w:vAlign w:val="bottom"/>
          </w:tcPr>
          <w:p w14:paraId="3492E359" w14:textId="77777777" w:rsidR="00CD419C" w:rsidRDefault="00CD419C" w:rsidP="004A1F72">
            <w:pPr>
              <w:spacing w:line="0" w:lineRule="atLeast"/>
              <w:rPr>
                <w:rFonts w:ascii="Times New Roman" w:eastAsia="Times New Roman" w:hAnsi="Times New Roman"/>
              </w:rPr>
            </w:pPr>
          </w:p>
        </w:tc>
        <w:tc>
          <w:tcPr>
            <w:tcW w:w="3920" w:type="dxa"/>
            <w:tcBorders>
              <w:right w:val="single" w:sz="8" w:space="0" w:color="auto"/>
            </w:tcBorders>
            <w:shd w:val="clear" w:color="auto" w:fill="auto"/>
            <w:vAlign w:val="bottom"/>
          </w:tcPr>
          <w:p w14:paraId="02288FCC" w14:textId="77777777" w:rsidR="00CD419C" w:rsidRDefault="00CD419C" w:rsidP="004A1F72">
            <w:pPr>
              <w:spacing w:line="0" w:lineRule="atLeast"/>
              <w:rPr>
                <w:rFonts w:ascii="Times New Roman" w:eastAsia="Times New Roman" w:hAnsi="Times New Roman"/>
              </w:rPr>
            </w:pPr>
          </w:p>
        </w:tc>
        <w:tc>
          <w:tcPr>
            <w:tcW w:w="4820" w:type="dxa"/>
            <w:tcBorders>
              <w:right w:val="single" w:sz="8" w:space="0" w:color="auto"/>
            </w:tcBorders>
            <w:shd w:val="clear" w:color="auto" w:fill="auto"/>
            <w:vAlign w:val="bottom"/>
          </w:tcPr>
          <w:p w14:paraId="69213D01" w14:textId="77777777" w:rsidR="00CD419C" w:rsidRDefault="00CD419C" w:rsidP="004A1F72">
            <w:pPr>
              <w:spacing w:line="0" w:lineRule="atLeast"/>
              <w:ind w:left="360"/>
              <w:rPr>
                <w:rFonts w:eastAsia="Verdana"/>
              </w:rPr>
            </w:pPr>
            <w:r>
              <w:rPr>
                <w:rFonts w:ascii="Symbol" w:eastAsia="Symbol" w:hAnsi="Symbol"/>
              </w:rPr>
              <w:t></w:t>
            </w:r>
            <w:r>
              <w:rPr>
                <w:rFonts w:eastAsia="Verdana"/>
              </w:rPr>
              <w:t xml:space="preserve"> Ensure freedom of direct</w:t>
            </w:r>
          </w:p>
        </w:tc>
      </w:tr>
      <w:tr w:rsidR="00CD419C" w14:paraId="46BAD958" w14:textId="77777777" w:rsidTr="004A1F72">
        <w:trPr>
          <w:trHeight w:val="334"/>
        </w:trPr>
        <w:tc>
          <w:tcPr>
            <w:tcW w:w="500" w:type="dxa"/>
            <w:tcBorders>
              <w:left w:val="single" w:sz="8" w:space="0" w:color="auto"/>
            </w:tcBorders>
            <w:shd w:val="clear" w:color="auto" w:fill="auto"/>
            <w:vAlign w:val="bottom"/>
          </w:tcPr>
          <w:p w14:paraId="77D53732" w14:textId="77777777" w:rsidR="00CD419C" w:rsidRDefault="00CD419C" w:rsidP="004A1F72">
            <w:pPr>
              <w:spacing w:line="0" w:lineRule="atLeast"/>
              <w:rPr>
                <w:rFonts w:ascii="Times New Roman" w:eastAsia="Times New Roman" w:hAnsi="Times New Roman"/>
              </w:rPr>
            </w:pPr>
          </w:p>
        </w:tc>
        <w:tc>
          <w:tcPr>
            <w:tcW w:w="3920" w:type="dxa"/>
            <w:tcBorders>
              <w:right w:val="single" w:sz="8" w:space="0" w:color="auto"/>
            </w:tcBorders>
            <w:shd w:val="clear" w:color="auto" w:fill="auto"/>
            <w:vAlign w:val="bottom"/>
          </w:tcPr>
          <w:p w14:paraId="49B37ACA" w14:textId="77777777" w:rsidR="00CD419C" w:rsidRDefault="00CD419C" w:rsidP="004A1F72">
            <w:pPr>
              <w:spacing w:line="0" w:lineRule="atLeast"/>
              <w:rPr>
                <w:rFonts w:ascii="Times New Roman" w:eastAsia="Times New Roman" w:hAnsi="Times New Roman"/>
              </w:rPr>
            </w:pPr>
          </w:p>
        </w:tc>
        <w:tc>
          <w:tcPr>
            <w:tcW w:w="4820" w:type="dxa"/>
            <w:tcBorders>
              <w:right w:val="single" w:sz="8" w:space="0" w:color="auto"/>
            </w:tcBorders>
            <w:shd w:val="clear" w:color="auto" w:fill="auto"/>
            <w:vAlign w:val="bottom"/>
          </w:tcPr>
          <w:p w14:paraId="057A7A84" w14:textId="77777777" w:rsidR="00CD419C" w:rsidRDefault="00CD419C" w:rsidP="004A1F72">
            <w:pPr>
              <w:spacing w:line="0" w:lineRule="atLeast"/>
              <w:ind w:left="360"/>
              <w:rPr>
                <w:rFonts w:eastAsia="Verdana"/>
              </w:rPr>
            </w:pPr>
            <w:r>
              <w:rPr>
                <w:rFonts w:eastAsia="Verdana"/>
              </w:rPr>
              <w:t>reception of radio and television</w:t>
            </w:r>
          </w:p>
        </w:tc>
      </w:tr>
      <w:tr w:rsidR="00CD419C" w14:paraId="5A230B2C" w14:textId="77777777" w:rsidTr="004A1F72">
        <w:trPr>
          <w:trHeight w:val="336"/>
        </w:trPr>
        <w:tc>
          <w:tcPr>
            <w:tcW w:w="500" w:type="dxa"/>
            <w:tcBorders>
              <w:left w:val="single" w:sz="8" w:space="0" w:color="auto"/>
            </w:tcBorders>
            <w:shd w:val="clear" w:color="auto" w:fill="auto"/>
            <w:vAlign w:val="bottom"/>
          </w:tcPr>
          <w:p w14:paraId="0930D213" w14:textId="77777777" w:rsidR="00CD419C" w:rsidRDefault="00CD419C" w:rsidP="004A1F72">
            <w:pPr>
              <w:spacing w:line="0" w:lineRule="atLeast"/>
              <w:rPr>
                <w:rFonts w:ascii="Times New Roman" w:eastAsia="Times New Roman" w:hAnsi="Times New Roman"/>
              </w:rPr>
            </w:pPr>
          </w:p>
        </w:tc>
        <w:tc>
          <w:tcPr>
            <w:tcW w:w="3920" w:type="dxa"/>
            <w:tcBorders>
              <w:right w:val="single" w:sz="8" w:space="0" w:color="auto"/>
            </w:tcBorders>
            <w:shd w:val="clear" w:color="auto" w:fill="auto"/>
            <w:vAlign w:val="bottom"/>
          </w:tcPr>
          <w:p w14:paraId="30F7D2DC" w14:textId="77777777" w:rsidR="00CD419C" w:rsidRDefault="00CD419C" w:rsidP="004A1F72">
            <w:pPr>
              <w:spacing w:line="0" w:lineRule="atLeast"/>
              <w:rPr>
                <w:rFonts w:ascii="Times New Roman" w:eastAsia="Times New Roman" w:hAnsi="Times New Roman"/>
              </w:rPr>
            </w:pPr>
          </w:p>
        </w:tc>
        <w:tc>
          <w:tcPr>
            <w:tcW w:w="4820" w:type="dxa"/>
            <w:tcBorders>
              <w:right w:val="single" w:sz="8" w:space="0" w:color="auto"/>
            </w:tcBorders>
            <w:shd w:val="clear" w:color="auto" w:fill="auto"/>
            <w:vAlign w:val="bottom"/>
          </w:tcPr>
          <w:p w14:paraId="2E60FEFD" w14:textId="77777777" w:rsidR="00CD419C" w:rsidRDefault="00CD419C" w:rsidP="004A1F72">
            <w:pPr>
              <w:spacing w:line="0" w:lineRule="atLeast"/>
              <w:ind w:left="360"/>
              <w:rPr>
                <w:rFonts w:eastAsia="Verdana"/>
              </w:rPr>
            </w:pPr>
            <w:r>
              <w:rPr>
                <w:rFonts w:eastAsia="Verdana"/>
              </w:rPr>
              <w:t>broadcasts in Irish language from</w:t>
            </w:r>
          </w:p>
        </w:tc>
      </w:tr>
      <w:tr w:rsidR="00CD419C" w14:paraId="65CB8075" w14:textId="77777777" w:rsidTr="004A1F72">
        <w:trPr>
          <w:trHeight w:val="336"/>
        </w:trPr>
        <w:tc>
          <w:tcPr>
            <w:tcW w:w="500" w:type="dxa"/>
            <w:tcBorders>
              <w:left w:val="single" w:sz="8" w:space="0" w:color="auto"/>
            </w:tcBorders>
            <w:shd w:val="clear" w:color="auto" w:fill="auto"/>
            <w:vAlign w:val="bottom"/>
          </w:tcPr>
          <w:p w14:paraId="0D7079F8" w14:textId="77777777" w:rsidR="00CD419C" w:rsidRDefault="00CD419C" w:rsidP="004A1F72">
            <w:pPr>
              <w:spacing w:line="0" w:lineRule="atLeast"/>
              <w:rPr>
                <w:rFonts w:ascii="Times New Roman" w:eastAsia="Times New Roman" w:hAnsi="Times New Roman"/>
              </w:rPr>
            </w:pPr>
          </w:p>
        </w:tc>
        <w:tc>
          <w:tcPr>
            <w:tcW w:w="3920" w:type="dxa"/>
            <w:tcBorders>
              <w:right w:val="single" w:sz="8" w:space="0" w:color="auto"/>
            </w:tcBorders>
            <w:shd w:val="clear" w:color="auto" w:fill="auto"/>
            <w:vAlign w:val="bottom"/>
          </w:tcPr>
          <w:p w14:paraId="2F03D08C" w14:textId="77777777" w:rsidR="00CD419C" w:rsidRDefault="00CD419C" w:rsidP="004A1F72">
            <w:pPr>
              <w:spacing w:line="0" w:lineRule="atLeast"/>
              <w:rPr>
                <w:rFonts w:ascii="Times New Roman" w:eastAsia="Times New Roman" w:hAnsi="Times New Roman"/>
              </w:rPr>
            </w:pPr>
          </w:p>
        </w:tc>
        <w:tc>
          <w:tcPr>
            <w:tcW w:w="4820" w:type="dxa"/>
            <w:tcBorders>
              <w:right w:val="single" w:sz="8" w:space="0" w:color="auto"/>
            </w:tcBorders>
            <w:shd w:val="clear" w:color="auto" w:fill="auto"/>
            <w:vAlign w:val="bottom"/>
          </w:tcPr>
          <w:p w14:paraId="40646034" w14:textId="77777777" w:rsidR="00CD419C" w:rsidRDefault="00CD419C" w:rsidP="004A1F72">
            <w:pPr>
              <w:spacing w:line="0" w:lineRule="atLeast"/>
              <w:ind w:left="360"/>
              <w:rPr>
                <w:rFonts w:eastAsia="Verdana"/>
              </w:rPr>
            </w:pPr>
            <w:r>
              <w:rPr>
                <w:rFonts w:eastAsia="Verdana"/>
              </w:rPr>
              <w:t>the Ireland and other neighbouring</w:t>
            </w:r>
          </w:p>
        </w:tc>
      </w:tr>
      <w:tr w:rsidR="00CD419C" w14:paraId="20F2F456" w14:textId="77777777" w:rsidTr="004A1F72">
        <w:trPr>
          <w:trHeight w:val="382"/>
        </w:trPr>
        <w:tc>
          <w:tcPr>
            <w:tcW w:w="500" w:type="dxa"/>
            <w:tcBorders>
              <w:left w:val="single" w:sz="8" w:space="0" w:color="auto"/>
              <w:bottom w:val="single" w:sz="8" w:space="0" w:color="auto"/>
            </w:tcBorders>
            <w:shd w:val="clear" w:color="auto" w:fill="auto"/>
            <w:vAlign w:val="bottom"/>
          </w:tcPr>
          <w:p w14:paraId="4B0BF2FA" w14:textId="77777777" w:rsidR="00CD419C" w:rsidRDefault="00CD419C" w:rsidP="004A1F72">
            <w:pPr>
              <w:spacing w:line="0" w:lineRule="atLeast"/>
              <w:rPr>
                <w:rFonts w:ascii="Times New Roman" w:eastAsia="Times New Roman" w:hAnsi="Times New Roman"/>
              </w:rPr>
            </w:pPr>
          </w:p>
        </w:tc>
        <w:tc>
          <w:tcPr>
            <w:tcW w:w="3920" w:type="dxa"/>
            <w:tcBorders>
              <w:bottom w:val="single" w:sz="8" w:space="0" w:color="auto"/>
              <w:right w:val="single" w:sz="8" w:space="0" w:color="auto"/>
            </w:tcBorders>
            <w:shd w:val="clear" w:color="auto" w:fill="auto"/>
            <w:vAlign w:val="bottom"/>
          </w:tcPr>
          <w:p w14:paraId="24753EEF" w14:textId="77777777" w:rsidR="00CD419C" w:rsidRDefault="00CD419C" w:rsidP="004A1F72">
            <w:pPr>
              <w:spacing w:line="0" w:lineRule="atLeast"/>
              <w:rPr>
                <w:rFonts w:ascii="Times New Roman" w:eastAsia="Times New Roman" w:hAnsi="Times New Roman"/>
              </w:rPr>
            </w:pPr>
          </w:p>
        </w:tc>
        <w:tc>
          <w:tcPr>
            <w:tcW w:w="4820" w:type="dxa"/>
            <w:tcBorders>
              <w:bottom w:val="single" w:sz="8" w:space="0" w:color="auto"/>
              <w:right w:val="single" w:sz="8" w:space="0" w:color="auto"/>
            </w:tcBorders>
            <w:shd w:val="clear" w:color="auto" w:fill="auto"/>
            <w:vAlign w:val="bottom"/>
          </w:tcPr>
          <w:p w14:paraId="40FC0FB2" w14:textId="79684286" w:rsidR="00CD419C" w:rsidRDefault="00CD419C" w:rsidP="004A1F72">
            <w:pPr>
              <w:spacing w:line="381" w:lineRule="exact"/>
              <w:ind w:left="360"/>
              <w:rPr>
                <w:rFonts w:eastAsia="Verdana"/>
                <w:sz w:val="32"/>
                <w:vertAlign w:val="superscript"/>
              </w:rPr>
            </w:pPr>
            <w:r>
              <w:rPr>
                <w:rFonts w:eastAsia="Verdana"/>
              </w:rPr>
              <w:t>countries.</w:t>
            </w:r>
            <w:r w:rsidR="009238CD">
              <w:rPr>
                <w:rStyle w:val="FootnoteReference"/>
                <w:rFonts w:eastAsia="Verdana"/>
              </w:rPr>
              <w:footnoteReference w:id="146"/>
            </w:r>
          </w:p>
        </w:tc>
      </w:tr>
    </w:tbl>
    <w:p w14:paraId="23944476" w14:textId="5DF73D8E" w:rsidR="00CD419C" w:rsidRDefault="00CD419C" w:rsidP="00CD419C">
      <w:pPr>
        <w:spacing w:line="20" w:lineRule="exact"/>
        <w:rPr>
          <w:rFonts w:ascii="Times New Roman" w:eastAsia="Times New Roman" w:hAnsi="Times New Roman"/>
        </w:rPr>
      </w:pPr>
      <w:r>
        <w:rPr>
          <w:rFonts w:eastAsia="Verdana"/>
          <w:noProof/>
          <w:sz w:val="32"/>
          <w:vertAlign w:val="superscript"/>
        </w:rPr>
        <mc:AlternateContent>
          <mc:Choice Requires="wps">
            <w:drawing>
              <wp:anchor distT="0" distB="0" distL="114300" distR="114300" simplePos="0" relativeHeight="251658250" behindDoc="1" locked="0" layoutInCell="1" allowOverlap="1" wp14:anchorId="0D739FBC" wp14:editId="1EAC95B0">
                <wp:simplePos x="0" y="0"/>
                <wp:positionH relativeFrom="column">
                  <wp:posOffset>0</wp:posOffset>
                </wp:positionH>
                <wp:positionV relativeFrom="paragraph">
                  <wp:posOffset>214630</wp:posOffset>
                </wp:positionV>
                <wp:extent cx="1828800" cy="0"/>
                <wp:effectExtent l="9525" t="6350" r="9525" b="127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D3153" id="Straight Connector 11" o:spid="_x0000_s1026" style="position:absolute;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9pt" to="2in,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" strokeweight=".72pt"/>
            </w:pict>
          </mc:Fallback>
        </mc:AlternateContent>
      </w:r>
    </w:p>
    <w:p w14:paraId="1B548CF4" w14:textId="7B1F7350" w:rsidR="00CD419C" w:rsidRPr="009238CD" w:rsidRDefault="00CD419C" w:rsidP="009238CD">
      <w:pPr>
        <w:tabs>
          <w:tab w:val="left" w:pos="260"/>
        </w:tabs>
        <w:spacing w:line="191" w:lineRule="auto"/>
        <w:rPr>
          <w:rFonts w:eastAsia="Verdana"/>
          <w:color w:val="7030A0"/>
          <w:vertAlign w:val="superscript"/>
        </w:rPr>
      </w:pPr>
    </w:p>
    <w:p w14:paraId="15B02E35" w14:textId="77777777" w:rsidR="00CD419C" w:rsidRDefault="00CD419C" w:rsidP="00CD419C">
      <w:pPr>
        <w:spacing w:line="0" w:lineRule="atLeast"/>
        <w:ind w:left="8720"/>
        <w:rPr>
          <w:rFonts w:eastAsia="Verdana"/>
        </w:rPr>
        <w:sectPr w:rsidR="00CD419C">
          <w:pgSz w:w="11900" w:h="16838"/>
          <w:pgMar w:top="1420" w:right="1246" w:bottom="436" w:left="1440" w:header="0" w:footer="0" w:gutter="0"/>
          <w:cols w:space="0" w:equalWidth="0">
            <w:col w:w="9220"/>
          </w:cols>
          <w:docGrid w:linePitch="360"/>
        </w:sectPr>
      </w:pPr>
    </w:p>
    <w:bookmarkStart w:id="40" w:name="page28"/>
    <w:bookmarkEnd w:id="40"/>
    <w:p w14:paraId="22E95842" w14:textId="0C6ACF6C" w:rsidR="00CD419C" w:rsidRDefault="00CD419C" w:rsidP="00CD419C">
      <w:pPr>
        <w:spacing w:line="342" w:lineRule="exact"/>
        <w:rPr>
          <w:rFonts w:ascii="Times New Roman" w:eastAsia="Times New Roman" w:hAnsi="Times New Roman"/>
        </w:rPr>
      </w:pPr>
      <w:r>
        <w:rPr>
          <w:rFonts w:eastAsia="Verdana"/>
          <w:noProof/>
        </w:rPr>
        <w:lastRenderedPageBreak/>
        <mc:AlternateContent>
          <mc:Choice Requires="wps">
            <w:drawing>
              <wp:anchor distT="0" distB="0" distL="114300" distR="114300" simplePos="0" relativeHeight="251658251" behindDoc="1" locked="0" layoutInCell="1" allowOverlap="1" wp14:anchorId="27C3AC84" wp14:editId="0E0261B3">
                <wp:simplePos x="0" y="0"/>
                <wp:positionH relativeFrom="page">
                  <wp:posOffset>914400</wp:posOffset>
                </wp:positionH>
                <wp:positionV relativeFrom="page">
                  <wp:posOffset>916940</wp:posOffset>
                </wp:positionV>
                <wp:extent cx="5854700" cy="0"/>
                <wp:effectExtent l="9525" t="12065" r="12700" b="698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47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1F69C" id="Straight Connector 10" o:spid="_x0000_s1026" style="position:absolute;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72.2pt" to="533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" strokeweight=".16931mm">
                <w10:wrap anchorx="page" anchory="page"/>
              </v:line>
            </w:pict>
          </mc:Fallback>
        </mc:AlternateContent>
      </w:r>
      <w:r>
        <w:rPr>
          <w:rFonts w:eastAsia="Verdana"/>
          <w:noProof/>
        </w:rPr>
        <mc:AlternateContent>
          <mc:Choice Requires="wps">
            <w:drawing>
              <wp:anchor distT="0" distB="0" distL="114300" distR="114300" simplePos="0" relativeHeight="251658252" behindDoc="1" locked="0" layoutInCell="1" allowOverlap="1" wp14:anchorId="18BE06CB" wp14:editId="3E388349">
                <wp:simplePos x="0" y="0"/>
                <wp:positionH relativeFrom="page">
                  <wp:posOffset>917575</wp:posOffset>
                </wp:positionH>
                <wp:positionV relativeFrom="page">
                  <wp:posOffset>914400</wp:posOffset>
                </wp:positionV>
                <wp:extent cx="0" cy="2994660"/>
                <wp:effectExtent l="12700" t="9525" r="6350" b="571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466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32633" id="Straight Connector 9" o:spid="_x0000_s1026" style="position:absolute;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25pt,1in" to="72.25pt,3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" strokeweight=".16931mm">
                <w10:wrap anchorx="page" anchory="page"/>
              </v:line>
            </w:pict>
          </mc:Fallback>
        </mc:AlternateContent>
      </w:r>
      <w:r>
        <w:rPr>
          <w:rFonts w:eastAsia="Verdana"/>
          <w:noProof/>
        </w:rPr>
        <mc:AlternateContent>
          <mc:Choice Requires="wps">
            <w:drawing>
              <wp:anchor distT="0" distB="0" distL="114300" distR="114300" simplePos="0" relativeHeight="251658253" behindDoc="1" locked="0" layoutInCell="1" allowOverlap="1" wp14:anchorId="4D174E1F" wp14:editId="6CC2A579">
                <wp:simplePos x="0" y="0"/>
                <wp:positionH relativeFrom="page">
                  <wp:posOffset>3705225</wp:posOffset>
                </wp:positionH>
                <wp:positionV relativeFrom="page">
                  <wp:posOffset>914400</wp:posOffset>
                </wp:positionV>
                <wp:extent cx="0" cy="2994660"/>
                <wp:effectExtent l="9525" t="9525" r="9525"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466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B37FE" id="Straight Connector 8" o:spid="_x0000_s1026" style="position:absolute;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75pt,1in" to="291.75pt,3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" strokeweight=".16931mm">
                <w10:wrap anchorx="page" anchory="page"/>
              </v:line>
            </w:pict>
          </mc:Fallback>
        </mc:AlternateContent>
      </w:r>
      <w:r>
        <w:rPr>
          <w:rFonts w:eastAsia="Verdana"/>
          <w:noProof/>
        </w:rPr>
        <mc:AlternateContent>
          <mc:Choice Requires="wps">
            <w:drawing>
              <wp:anchor distT="0" distB="0" distL="114300" distR="114300" simplePos="0" relativeHeight="251658254" behindDoc="1" locked="0" layoutInCell="1" allowOverlap="1" wp14:anchorId="121CD3D5" wp14:editId="1BDC93F1">
                <wp:simplePos x="0" y="0"/>
                <wp:positionH relativeFrom="page">
                  <wp:posOffset>6765925</wp:posOffset>
                </wp:positionH>
                <wp:positionV relativeFrom="page">
                  <wp:posOffset>914400</wp:posOffset>
                </wp:positionV>
                <wp:extent cx="0" cy="2994660"/>
                <wp:effectExtent l="12700" t="9525" r="6350" b="571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466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905F0" id="Straight Connector 6" o:spid="_x0000_s1026" style="position:absolute;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2.75pt,1in" to="532.75pt,3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" strokeweight=".16931mm">
                <w10:wrap anchorx="page" anchory="page"/>
              </v:line>
            </w:pict>
          </mc:Fallback>
        </mc:AlternateContent>
      </w:r>
    </w:p>
    <w:p w14:paraId="6CEBADDF" w14:textId="77777777" w:rsidR="00CD419C" w:rsidRDefault="00CD419C" w:rsidP="00CD419C">
      <w:pPr>
        <w:spacing w:line="0" w:lineRule="atLeast"/>
        <w:ind w:left="4500"/>
        <w:rPr>
          <w:rFonts w:eastAsia="Verdana"/>
          <w:b/>
        </w:rPr>
      </w:pPr>
      <w:r>
        <w:rPr>
          <w:rFonts w:eastAsia="Verdana"/>
          <w:b/>
        </w:rPr>
        <w:t>Trans frontier exchanges (UK</w:t>
      </w:r>
    </w:p>
    <w:p w14:paraId="287A324F" w14:textId="77777777" w:rsidR="00CD419C" w:rsidRDefault="00CD419C" w:rsidP="00CD419C">
      <w:pPr>
        <w:spacing w:line="44" w:lineRule="exact"/>
        <w:rPr>
          <w:rFonts w:ascii="Times New Roman" w:eastAsia="Times New Roman" w:hAnsi="Times New Roman"/>
        </w:rPr>
      </w:pPr>
    </w:p>
    <w:p w14:paraId="72E8C28F" w14:textId="77777777" w:rsidR="00CD419C" w:rsidRDefault="00CD419C" w:rsidP="00CD419C">
      <w:pPr>
        <w:spacing w:line="0" w:lineRule="atLeast"/>
        <w:ind w:left="4500"/>
        <w:rPr>
          <w:rFonts w:eastAsia="Verdana"/>
          <w:b/>
        </w:rPr>
      </w:pPr>
      <w:r>
        <w:rPr>
          <w:rFonts w:eastAsia="Verdana"/>
          <w:b/>
        </w:rPr>
        <w:t>specific)</w:t>
      </w:r>
    </w:p>
    <w:p w14:paraId="667CDB30" w14:textId="77777777" w:rsidR="00CD419C" w:rsidRDefault="00CD419C" w:rsidP="00CD419C">
      <w:pPr>
        <w:spacing w:line="42" w:lineRule="exact"/>
        <w:rPr>
          <w:rFonts w:ascii="Times New Roman" w:eastAsia="Times New Roman" w:hAnsi="Times New Roman"/>
        </w:rPr>
      </w:pPr>
    </w:p>
    <w:p w14:paraId="5EF1A85D" w14:textId="77777777" w:rsidR="00CD419C" w:rsidRDefault="00CD419C" w:rsidP="00CD419C">
      <w:pPr>
        <w:spacing w:line="0" w:lineRule="atLeast"/>
        <w:ind w:left="4780"/>
        <w:rPr>
          <w:rFonts w:eastAsia="Verdana"/>
        </w:rPr>
      </w:pPr>
      <w:r>
        <w:rPr>
          <w:rFonts w:ascii="Symbol" w:eastAsia="Symbol" w:hAnsi="Symbol"/>
        </w:rPr>
        <w:t></w:t>
      </w:r>
      <w:r>
        <w:rPr>
          <w:rFonts w:eastAsia="Verdana"/>
        </w:rPr>
        <w:t xml:space="preserve"> Apply bilateral and multilateral</w:t>
      </w:r>
    </w:p>
    <w:p w14:paraId="77D4CF26" w14:textId="77777777" w:rsidR="00CD419C" w:rsidRDefault="00CD419C" w:rsidP="00CD419C">
      <w:pPr>
        <w:spacing w:line="42" w:lineRule="exact"/>
        <w:rPr>
          <w:rFonts w:ascii="Times New Roman" w:eastAsia="Times New Roman" w:hAnsi="Times New Roman"/>
        </w:rPr>
      </w:pPr>
    </w:p>
    <w:p w14:paraId="3A1BDD11" w14:textId="77777777" w:rsidR="00CD419C" w:rsidRDefault="00CD419C" w:rsidP="00CD419C">
      <w:pPr>
        <w:spacing w:line="0" w:lineRule="atLeast"/>
        <w:ind w:left="4780"/>
        <w:rPr>
          <w:rFonts w:eastAsia="Verdana"/>
        </w:rPr>
      </w:pPr>
      <w:r>
        <w:rPr>
          <w:rFonts w:eastAsia="Verdana"/>
        </w:rPr>
        <w:t>agreements with the Ireland to</w:t>
      </w:r>
    </w:p>
    <w:p w14:paraId="59FC9D2E" w14:textId="77777777" w:rsidR="00CD419C" w:rsidRDefault="00CD419C" w:rsidP="00CD419C">
      <w:pPr>
        <w:spacing w:line="44" w:lineRule="exact"/>
        <w:rPr>
          <w:rFonts w:ascii="Times New Roman" w:eastAsia="Times New Roman" w:hAnsi="Times New Roman"/>
        </w:rPr>
      </w:pPr>
    </w:p>
    <w:p w14:paraId="4B26DCE7" w14:textId="77777777" w:rsidR="00CD419C" w:rsidRDefault="00CD419C" w:rsidP="00CD419C">
      <w:pPr>
        <w:spacing w:line="0" w:lineRule="atLeast"/>
        <w:ind w:left="4780"/>
        <w:rPr>
          <w:rFonts w:eastAsia="Verdana"/>
        </w:rPr>
      </w:pPr>
      <w:r>
        <w:rPr>
          <w:rFonts w:eastAsia="Verdana"/>
        </w:rPr>
        <w:t>foster contacts between Irish</w:t>
      </w:r>
    </w:p>
    <w:p w14:paraId="2CF5790A" w14:textId="77777777" w:rsidR="00CD419C" w:rsidRDefault="00CD419C" w:rsidP="00CD419C">
      <w:pPr>
        <w:spacing w:line="44" w:lineRule="exact"/>
        <w:rPr>
          <w:rFonts w:ascii="Times New Roman" w:eastAsia="Times New Roman" w:hAnsi="Times New Roman"/>
        </w:rPr>
      </w:pPr>
    </w:p>
    <w:p w14:paraId="6031366B" w14:textId="77777777" w:rsidR="00CD419C" w:rsidRDefault="00CD419C" w:rsidP="00CD419C">
      <w:pPr>
        <w:spacing w:line="0" w:lineRule="atLeast"/>
        <w:ind w:left="4780"/>
        <w:rPr>
          <w:rFonts w:eastAsia="Verdana"/>
        </w:rPr>
      </w:pPr>
      <w:r>
        <w:rPr>
          <w:rFonts w:eastAsia="Verdana"/>
        </w:rPr>
        <w:t>language users in the fields of</w:t>
      </w:r>
    </w:p>
    <w:p w14:paraId="5B019324" w14:textId="77777777" w:rsidR="00CD419C" w:rsidRDefault="00CD419C" w:rsidP="00CD419C">
      <w:pPr>
        <w:spacing w:line="44" w:lineRule="exact"/>
        <w:rPr>
          <w:rFonts w:ascii="Times New Roman" w:eastAsia="Times New Roman" w:hAnsi="Times New Roman"/>
        </w:rPr>
      </w:pPr>
    </w:p>
    <w:p w14:paraId="6676B7F9" w14:textId="77777777" w:rsidR="00CD419C" w:rsidRDefault="00CD419C" w:rsidP="00CD419C">
      <w:pPr>
        <w:spacing w:line="0" w:lineRule="atLeast"/>
        <w:ind w:left="4780"/>
        <w:rPr>
          <w:rFonts w:eastAsia="Verdana"/>
        </w:rPr>
      </w:pPr>
      <w:r>
        <w:rPr>
          <w:rFonts w:eastAsia="Verdana"/>
        </w:rPr>
        <w:t>culture, education, information,</w:t>
      </w:r>
    </w:p>
    <w:p w14:paraId="737CBADF" w14:textId="77777777" w:rsidR="00CD419C" w:rsidRDefault="00CD419C" w:rsidP="00CD419C">
      <w:pPr>
        <w:spacing w:line="42" w:lineRule="exact"/>
        <w:rPr>
          <w:rFonts w:ascii="Times New Roman" w:eastAsia="Times New Roman" w:hAnsi="Times New Roman"/>
        </w:rPr>
      </w:pPr>
    </w:p>
    <w:p w14:paraId="131A010A" w14:textId="77777777" w:rsidR="00CD419C" w:rsidRDefault="00CD419C" w:rsidP="00CD419C">
      <w:pPr>
        <w:spacing w:line="0" w:lineRule="atLeast"/>
        <w:ind w:left="4780"/>
        <w:rPr>
          <w:rFonts w:eastAsia="Verdana"/>
        </w:rPr>
      </w:pPr>
      <w:r>
        <w:rPr>
          <w:rFonts w:eastAsia="Verdana"/>
        </w:rPr>
        <w:t>vocational training and permanent</w:t>
      </w:r>
    </w:p>
    <w:p w14:paraId="67A69234" w14:textId="77777777" w:rsidR="00CD419C" w:rsidRDefault="00CD419C" w:rsidP="00CD419C">
      <w:pPr>
        <w:spacing w:line="47" w:lineRule="exact"/>
        <w:rPr>
          <w:rFonts w:ascii="Times New Roman" w:eastAsia="Times New Roman" w:hAnsi="Times New Roman"/>
        </w:rPr>
      </w:pPr>
    </w:p>
    <w:p w14:paraId="7C43D038" w14:textId="61960CB4" w:rsidR="00CD419C" w:rsidRDefault="00CD419C" w:rsidP="00CD419C">
      <w:pPr>
        <w:spacing w:line="0" w:lineRule="atLeast"/>
        <w:ind w:left="4780"/>
        <w:rPr>
          <w:rFonts w:eastAsia="Verdana"/>
          <w:sz w:val="32"/>
          <w:vertAlign w:val="superscript"/>
        </w:rPr>
      </w:pPr>
      <w:r>
        <w:rPr>
          <w:rFonts w:eastAsia="Verdana"/>
        </w:rPr>
        <w:t>education.</w:t>
      </w:r>
      <w:r w:rsidR="006B7D40">
        <w:rPr>
          <w:rStyle w:val="FootnoteReference"/>
          <w:rFonts w:eastAsia="Verdana"/>
        </w:rPr>
        <w:footnoteReference w:id="147"/>
      </w:r>
    </w:p>
    <w:p w14:paraId="5097F3CC" w14:textId="77777777" w:rsidR="00CD419C" w:rsidRDefault="00CD419C" w:rsidP="00CD419C">
      <w:pPr>
        <w:spacing w:line="281" w:lineRule="exact"/>
        <w:rPr>
          <w:rFonts w:ascii="Times New Roman" w:eastAsia="Times New Roman" w:hAnsi="Times New Roman"/>
        </w:rPr>
      </w:pPr>
    </w:p>
    <w:p w14:paraId="7070B1E6" w14:textId="77777777" w:rsidR="00CD419C" w:rsidRDefault="00CD419C" w:rsidP="00CD419C">
      <w:pPr>
        <w:spacing w:line="0" w:lineRule="atLeast"/>
        <w:ind w:left="4780"/>
        <w:rPr>
          <w:rFonts w:eastAsia="Verdana"/>
        </w:rPr>
      </w:pPr>
      <w:r>
        <w:rPr>
          <w:rFonts w:ascii="Symbol" w:eastAsia="Symbol" w:hAnsi="Symbol"/>
        </w:rPr>
        <w:t></w:t>
      </w:r>
      <w:r>
        <w:rPr>
          <w:rFonts w:eastAsia="Verdana"/>
        </w:rPr>
        <w:t xml:space="preserve"> Facilitate /promote cross border</w:t>
      </w:r>
    </w:p>
    <w:p w14:paraId="2E65A7C3" w14:textId="77777777" w:rsidR="00CD419C" w:rsidRDefault="00CD419C" w:rsidP="00CD419C">
      <w:pPr>
        <w:spacing w:line="40" w:lineRule="exact"/>
        <w:rPr>
          <w:rFonts w:ascii="Times New Roman" w:eastAsia="Times New Roman" w:hAnsi="Times New Roman"/>
        </w:rPr>
      </w:pPr>
    </w:p>
    <w:p w14:paraId="0CE1AA33" w14:textId="77777777" w:rsidR="00CD419C" w:rsidRDefault="00CD419C" w:rsidP="00CD419C">
      <w:pPr>
        <w:spacing w:line="0" w:lineRule="atLeast"/>
        <w:ind w:left="4780"/>
        <w:rPr>
          <w:rFonts w:eastAsia="Verdana"/>
        </w:rPr>
      </w:pPr>
      <w:r>
        <w:rPr>
          <w:rFonts w:eastAsia="Verdana"/>
        </w:rPr>
        <w:t>co-operation to benefit the Irish</w:t>
      </w:r>
    </w:p>
    <w:p w14:paraId="484B2F82" w14:textId="77777777" w:rsidR="00CD419C" w:rsidRDefault="00CD419C" w:rsidP="00CD419C">
      <w:pPr>
        <w:spacing w:line="47" w:lineRule="exact"/>
        <w:rPr>
          <w:rFonts w:ascii="Times New Roman" w:eastAsia="Times New Roman" w:hAnsi="Times New Roman"/>
        </w:rPr>
      </w:pPr>
    </w:p>
    <w:p w14:paraId="076A64EC" w14:textId="30B5C4BB" w:rsidR="00CD419C" w:rsidRDefault="00CD419C" w:rsidP="00CD419C">
      <w:pPr>
        <w:spacing w:line="0" w:lineRule="atLeast"/>
        <w:ind w:left="4780"/>
        <w:rPr>
          <w:rFonts w:eastAsia="Verdana"/>
          <w:sz w:val="32"/>
          <w:vertAlign w:val="superscript"/>
        </w:rPr>
      </w:pPr>
      <w:r>
        <w:rPr>
          <w:rFonts w:eastAsia="Verdana"/>
        </w:rPr>
        <w:t>language</w:t>
      </w:r>
      <w:r w:rsidR="006B7D40">
        <w:rPr>
          <w:rStyle w:val="FootnoteReference"/>
          <w:rFonts w:eastAsia="Verdana"/>
        </w:rPr>
        <w:footnoteReference w:id="148"/>
      </w:r>
    </w:p>
    <w:p w14:paraId="17AE6B48" w14:textId="14CF078B" w:rsidR="00CD419C" w:rsidRDefault="00CD419C" w:rsidP="00CD419C">
      <w:pPr>
        <w:spacing w:line="20" w:lineRule="exact"/>
        <w:rPr>
          <w:rFonts w:ascii="Times New Roman" w:eastAsia="Times New Roman" w:hAnsi="Times New Roman"/>
        </w:rPr>
      </w:pPr>
      <w:r>
        <w:rPr>
          <w:rFonts w:eastAsia="Verdana"/>
          <w:noProof/>
          <w:sz w:val="32"/>
          <w:vertAlign w:val="superscript"/>
        </w:rPr>
        <mc:AlternateContent>
          <mc:Choice Requires="wps">
            <w:drawing>
              <wp:anchor distT="0" distB="0" distL="114300" distR="114300" simplePos="0" relativeHeight="251658255" behindDoc="1" locked="0" layoutInCell="1" allowOverlap="1" wp14:anchorId="76F73A50" wp14:editId="58717CD6">
                <wp:simplePos x="0" y="0"/>
                <wp:positionH relativeFrom="column">
                  <wp:posOffset>0</wp:posOffset>
                </wp:positionH>
                <wp:positionV relativeFrom="paragraph">
                  <wp:posOffset>-29210</wp:posOffset>
                </wp:positionV>
                <wp:extent cx="5854700" cy="0"/>
                <wp:effectExtent l="9525" t="10795" r="12700" b="825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47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A1481" id="Straight Connector 5" o:spid="_x0000_s1026" style="position:absolute;z-index:-2516582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pt" to="46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" strokeweight=".16931mm"/>
            </w:pict>
          </mc:Fallback>
        </mc:AlternateContent>
      </w:r>
      <w:r>
        <w:rPr>
          <w:rFonts w:eastAsia="Verdana"/>
          <w:noProof/>
          <w:sz w:val="32"/>
          <w:vertAlign w:val="superscript"/>
        </w:rPr>
        <mc:AlternateContent>
          <mc:Choice Requires="wps">
            <w:drawing>
              <wp:anchor distT="0" distB="0" distL="114300" distR="114300" simplePos="0" relativeHeight="251658256" behindDoc="1" locked="0" layoutInCell="1" allowOverlap="1" wp14:anchorId="05850827" wp14:editId="53B4C195">
                <wp:simplePos x="0" y="0"/>
                <wp:positionH relativeFrom="column">
                  <wp:posOffset>0</wp:posOffset>
                </wp:positionH>
                <wp:positionV relativeFrom="paragraph">
                  <wp:posOffset>5516880</wp:posOffset>
                </wp:positionV>
                <wp:extent cx="1828800" cy="0"/>
                <wp:effectExtent l="9525" t="13335" r="9525"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61872" id="Straight Connector 4" o:spid="_x0000_s1026" style="position:absolute;z-index:-25165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4.4pt" to="2in,4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" strokeweight=".72pt"/>
            </w:pict>
          </mc:Fallback>
        </mc:AlternateContent>
      </w:r>
    </w:p>
    <w:p w14:paraId="19566FD1" w14:textId="77777777" w:rsidR="00CD419C" w:rsidRDefault="00CD419C" w:rsidP="00CD419C">
      <w:pPr>
        <w:spacing w:line="200" w:lineRule="exact"/>
        <w:rPr>
          <w:rFonts w:ascii="Times New Roman" w:eastAsia="Times New Roman" w:hAnsi="Times New Roman"/>
        </w:rPr>
      </w:pPr>
    </w:p>
    <w:p w14:paraId="240C636B" w14:textId="77777777" w:rsidR="00CD419C" w:rsidRDefault="00CD419C" w:rsidP="00CD419C">
      <w:pPr>
        <w:spacing w:line="200" w:lineRule="exact"/>
        <w:rPr>
          <w:rFonts w:ascii="Times New Roman" w:eastAsia="Times New Roman" w:hAnsi="Times New Roman"/>
        </w:rPr>
      </w:pPr>
    </w:p>
    <w:p w14:paraId="0A4EC615" w14:textId="77777777" w:rsidR="00CD419C" w:rsidRDefault="00CD419C" w:rsidP="00CD419C">
      <w:pPr>
        <w:spacing w:line="200" w:lineRule="exact"/>
        <w:rPr>
          <w:rFonts w:ascii="Times New Roman" w:eastAsia="Times New Roman" w:hAnsi="Times New Roman"/>
        </w:rPr>
      </w:pPr>
    </w:p>
    <w:p w14:paraId="0B11CEAD" w14:textId="77777777" w:rsidR="00CD419C" w:rsidRDefault="00CD419C" w:rsidP="00CD419C">
      <w:pPr>
        <w:spacing w:line="200" w:lineRule="exact"/>
        <w:rPr>
          <w:rFonts w:ascii="Times New Roman" w:eastAsia="Times New Roman" w:hAnsi="Times New Roman"/>
        </w:rPr>
      </w:pPr>
    </w:p>
    <w:p w14:paraId="45327B6B" w14:textId="77777777" w:rsidR="00CD419C" w:rsidRDefault="00CD419C" w:rsidP="00CD419C">
      <w:pPr>
        <w:spacing w:line="200" w:lineRule="exact"/>
        <w:rPr>
          <w:rFonts w:ascii="Times New Roman" w:eastAsia="Times New Roman" w:hAnsi="Times New Roman"/>
        </w:rPr>
      </w:pPr>
    </w:p>
    <w:p w14:paraId="3CB59708" w14:textId="77777777" w:rsidR="00CD419C" w:rsidRDefault="00CD419C" w:rsidP="00CD419C">
      <w:pPr>
        <w:spacing w:line="200" w:lineRule="exact"/>
        <w:rPr>
          <w:rFonts w:ascii="Times New Roman" w:eastAsia="Times New Roman" w:hAnsi="Times New Roman"/>
        </w:rPr>
      </w:pPr>
    </w:p>
    <w:p w14:paraId="1D6FDB9C" w14:textId="77777777" w:rsidR="00CD419C" w:rsidRDefault="00CD419C" w:rsidP="00CD419C">
      <w:pPr>
        <w:spacing w:line="200" w:lineRule="exact"/>
        <w:rPr>
          <w:rFonts w:ascii="Times New Roman" w:eastAsia="Times New Roman" w:hAnsi="Times New Roman"/>
        </w:rPr>
      </w:pPr>
    </w:p>
    <w:p w14:paraId="6748B102" w14:textId="77777777" w:rsidR="00CD419C" w:rsidRDefault="00CD419C" w:rsidP="00CD419C">
      <w:pPr>
        <w:spacing w:line="200" w:lineRule="exact"/>
        <w:rPr>
          <w:rFonts w:ascii="Times New Roman" w:eastAsia="Times New Roman" w:hAnsi="Times New Roman"/>
        </w:rPr>
      </w:pPr>
    </w:p>
    <w:p w14:paraId="6ABB828D" w14:textId="77777777" w:rsidR="00CD419C" w:rsidRDefault="00CD419C" w:rsidP="00CD419C">
      <w:pPr>
        <w:spacing w:line="200" w:lineRule="exact"/>
        <w:rPr>
          <w:rFonts w:ascii="Times New Roman" w:eastAsia="Times New Roman" w:hAnsi="Times New Roman"/>
        </w:rPr>
      </w:pPr>
    </w:p>
    <w:p w14:paraId="368C397C" w14:textId="77777777" w:rsidR="00CD419C" w:rsidRDefault="00CD419C" w:rsidP="00CD419C">
      <w:pPr>
        <w:spacing w:line="200" w:lineRule="exact"/>
        <w:rPr>
          <w:rFonts w:ascii="Times New Roman" w:eastAsia="Times New Roman" w:hAnsi="Times New Roman"/>
        </w:rPr>
      </w:pPr>
    </w:p>
    <w:p w14:paraId="3C8610DB" w14:textId="77777777" w:rsidR="00CD419C" w:rsidRDefault="00CD419C" w:rsidP="00CD419C">
      <w:pPr>
        <w:spacing w:line="200" w:lineRule="exact"/>
        <w:rPr>
          <w:rFonts w:ascii="Times New Roman" w:eastAsia="Times New Roman" w:hAnsi="Times New Roman"/>
        </w:rPr>
      </w:pPr>
    </w:p>
    <w:p w14:paraId="7E416DFB" w14:textId="77777777" w:rsidR="00CD419C" w:rsidRDefault="00CD419C" w:rsidP="00CD419C">
      <w:pPr>
        <w:spacing w:line="200" w:lineRule="exact"/>
        <w:rPr>
          <w:rFonts w:ascii="Times New Roman" w:eastAsia="Times New Roman" w:hAnsi="Times New Roman"/>
        </w:rPr>
      </w:pPr>
    </w:p>
    <w:p w14:paraId="2F2540E1" w14:textId="77777777" w:rsidR="00CD419C" w:rsidRDefault="00CD419C" w:rsidP="00CD419C">
      <w:pPr>
        <w:spacing w:line="200" w:lineRule="exact"/>
        <w:rPr>
          <w:rFonts w:ascii="Times New Roman" w:eastAsia="Times New Roman" w:hAnsi="Times New Roman"/>
        </w:rPr>
      </w:pPr>
    </w:p>
    <w:p w14:paraId="4336B39B" w14:textId="77777777" w:rsidR="00CD419C" w:rsidRDefault="00CD419C" w:rsidP="00CD419C">
      <w:pPr>
        <w:spacing w:line="200" w:lineRule="exact"/>
        <w:rPr>
          <w:rFonts w:ascii="Times New Roman" w:eastAsia="Times New Roman" w:hAnsi="Times New Roman"/>
        </w:rPr>
      </w:pPr>
    </w:p>
    <w:p w14:paraId="2495202B" w14:textId="77777777" w:rsidR="00CD419C" w:rsidRDefault="00CD419C" w:rsidP="00CD419C">
      <w:pPr>
        <w:spacing w:line="200" w:lineRule="exact"/>
        <w:rPr>
          <w:rFonts w:ascii="Times New Roman" w:eastAsia="Times New Roman" w:hAnsi="Times New Roman"/>
        </w:rPr>
      </w:pPr>
    </w:p>
    <w:p w14:paraId="07FFE9D1" w14:textId="77777777" w:rsidR="00CD419C" w:rsidRDefault="00CD419C" w:rsidP="00CD419C">
      <w:pPr>
        <w:spacing w:line="200" w:lineRule="exact"/>
        <w:rPr>
          <w:rFonts w:ascii="Times New Roman" w:eastAsia="Times New Roman" w:hAnsi="Times New Roman"/>
        </w:rPr>
      </w:pPr>
    </w:p>
    <w:p w14:paraId="7FB9A261" w14:textId="77777777" w:rsidR="00CD419C" w:rsidRDefault="00CD419C" w:rsidP="00CD419C">
      <w:pPr>
        <w:spacing w:line="200" w:lineRule="exact"/>
        <w:rPr>
          <w:rFonts w:ascii="Times New Roman" w:eastAsia="Times New Roman" w:hAnsi="Times New Roman"/>
        </w:rPr>
      </w:pPr>
    </w:p>
    <w:p w14:paraId="0F9770EE" w14:textId="77777777" w:rsidR="00CD419C" w:rsidRDefault="00CD419C" w:rsidP="00CD419C">
      <w:pPr>
        <w:spacing w:line="200" w:lineRule="exact"/>
        <w:rPr>
          <w:rFonts w:ascii="Times New Roman" w:eastAsia="Times New Roman" w:hAnsi="Times New Roman"/>
        </w:rPr>
      </w:pPr>
    </w:p>
    <w:p w14:paraId="3FD42085" w14:textId="77777777" w:rsidR="00CD419C" w:rsidRDefault="00CD419C" w:rsidP="00CD419C">
      <w:pPr>
        <w:spacing w:line="200" w:lineRule="exact"/>
        <w:rPr>
          <w:rFonts w:ascii="Times New Roman" w:eastAsia="Times New Roman" w:hAnsi="Times New Roman"/>
        </w:rPr>
      </w:pPr>
    </w:p>
    <w:p w14:paraId="47F061C9" w14:textId="77777777" w:rsidR="00CD419C" w:rsidRDefault="00CD419C" w:rsidP="00CD419C">
      <w:pPr>
        <w:spacing w:line="200" w:lineRule="exact"/>
        <w:rPr>
          <w:rFonts w:ascii="Times New Roman" w:eastAsia="Times New Roman" w:hAnsi="Times New Roman"/>
        </w:rPr>
      </w:pPr>
    </w:p>
    <w:p w14:paraId="6BE44332" w14:textId="77777777" w:rsidR="00CD419C" w:rsidRDefault="00CD419C" w:rsidP="00CD419C">
      <w:pPr>
        <w:spacing w:line="200" w:lineRule="exact"/>
        <w:rPr>
          <w:rFonts w:ascii="Times New Roman" w:eastAsia="Times New Roman" w:hAnsi="Times New Roman"/>
        </w:rPr>
      </w:pPr>
    </w:p>
    <w:p w14:paraId="2EF2B393" w14:textId="77777777" w:rsidR="00CD419C" w:rsidRDefault="00CD419C" w:rsidP="00CD419C">
      <w:pPr>
        <w:spacing w:line="200" w:lineRule="exact"/>
        <w:rPr>
          <w:rFonts w:ascii="Times New Roman" w:eastAsia="Times New Roman" w:hAnsi="Times New Roman"/>
        </w:rPr>
      </w:pPr>
    </w:p>
    <w:p w14:paraId="2FDFE326" w14:textId="77777777" w:rsidR="00CD419C" w:rsidRDefault="00CD419C" w:rsidP="00CD419C">
      <w:pPr>
        <w:spacing w:line="200" w:lineRule="exact"/>
        <w:rPr>
          <w:rFonts w:ascii="Times New Roman" w:eastAsia="Times New Roman" w:hAnsi="Times New Roman"/>
        </w:rPr>
      </w:pPr>
    </w:p>
    <w:p w14:paraId="3B19ECFD" w14:textId="77777777" w:rsidR="00CD419C" w:rsidRDefault="00CD419C" w:rsidP="00CD419C">
      <w:pPr>
        <w:spacing w:line="200" w:lineRule="exact"/>
        <w:rPr>
          <w:rFonts w:ascii="Times New Roman" w:eastAsia="Times New Roman" w:hAnsi="Times New Roman"/>
        </w:rPr>
      </w:pPr>
    </w:p>
    <w:p w14:paraId="6CA58AFC" w14:textId="77777777" w:rsidR="00CD419C" w:rsidRDefault="00CD419C" w:rsidP="00CD419C">
      <w:pPr>
        <w:spacing w:line="200" w:lineRule="exact"/>
        <w:rPr>
          <w:rFonts w:ascii="Times New Roman" w:eastAsia="Times New Roman" w:hAnsi="Times New Roman"/>
        </w:rPr>
      </w:pPr>
    </w:p>
    <w:p w14:paraId="25D1E706" w14:textId="77777777" w:rsidR="00CD419C" w:rsidRDefault="00CD419C" w:rsidP="00CD419C">
      <w:pPr>
        <w:spacing w:line="200" w:lineRule="exact"/>
        <w:rPr>
          <w:rFonts w:ascii="Times New Roman" w:eastAsia="Times New Roman" w:hAnsi="Times New Roman"/>
        </w:rPr>
      </w:pPr>
    </w:p>
    <w:p w14:paraId="0098A63A" w14:textId="77777777" w:rsidR="00CD419C" w:rsidRDefault="00CD419C" w:rsidP="00CD419C">
      <w:pPr>
        <w:spacing w:line="200" w:lineRule="exact"/>
        <w:rPr>
          <w:rFonts w:ascii="Times New Roman" w:eastAsia="Times New Roman" w:hAnsi="Times New Roman"/>
        </w:rPr>
      </w:pPr>
    </w:p>
    <w:p w14:paraId="7B2DB8C3" w14:textId="77777777" w:rsidR="00CD419C" w:rsidRDefault="00CD419C" w:rsidP="00CD419C">
      <w:pPr>
        <w:spacing w:line="200" w:lineRule="exact"/>
        <w:rPr>
          <w:rFonts w:ascii="Times New Roman" w:eastAsia="Times New Roman" w:hAnsi="Times New Roman"/>
        </w:rPr>
      </w:pPr>
    </w:p>
    <w:p w14:paraId="24160BCD" w14:textId="77777777" w:rsidR="00CD419C" w:rsidRDefault="00CD419C" w:rsidP="00CD419C">
      <w:pPr>
        <w:spacing w:line="200" w:lineRule="exact"/>
        <w:rPr>
          <w:rFonts w:ascii="Times New Roman" w:eastAsia="Times New Roman" w:hAnsi="Times New Roman"/>
        </w:rPr>
      </w:pPr>
    </w:p>
    <w:p w14:paraId="7CCF7955" w14:textId="77777777" w:rsidR="00CD419C" w:rsidRDefault="00CD419C" w:rsidP="00CD419C">
      <w:pPr>
        <w:spacing w:line="200" w:lineRule="exact"/>
        <w:rPr>
          <w:rFonts w:ascii="Times New Roman" w:eastAsia="Times New Roman" w:hAnsi="Times New Roman"/>
        </w:rPr>
      </w:pPr>
    </w:p>
    <w:p w14:paraId="3E6EA51E" w14:textId="77777777" w:rsidR="00CD419C" w:rsidRDefault="00CD419C" w:rsidP="00CD419C">
      <w:pPr>
        <w:spacing w:line="200" w:lineRule="exact"/>
        <w:rPr>
          <w:rFonts w:ascii="Times New Roman" w:eastAsia="Times New Roman" w:hAnsi="Times New Roman"/>
        </w:rPr>
      </w:pPr>
    </w:p>
    <w:p w14:paraId="35C157D3" w14:textId="77777777" w:rsidR="00CD419C" w:rsidRDefault="00CD419C" w:rsidP="00CD419C">
      <w:pPr>
        <w:spacing w:line="200" w:lineRule="exact"/>
        <w:rPr>
          <w:rFonts w:ascii="Times New Roman" w:eastAsia="Times New Roman" w:hAnsi="Times New Roman"/>
        </w:rPr>
      </w:pPr>
    </w:p>
    <w:p w14:paraId="55531105" w14:textId="77777777" w:rsidR="00CD419C" w:rsidRDefault="00CD419C" w:rsidP="00CD419C">
      <w:pPr>
        <w:spacing w:line="200" w:lineRule="exact"/>
        <w:rPr>
          <w:rFonts w:ascii="Times New Roman" w:eastAsia="Times New Roman" w:hAnsi="Times New Roman"/>
        </w:rPr>
      </w:pPr>
    </w:p>
    <w:p w14:paraId="6EC0BEB6" w14:textId="77777777" w:rsidR="00CD419C" w:rsidRDefault="00CD419C" w:rsidP="00CD419C">
      <w:pPr>
        <w:spacing w:line="200" w:lineRule="exact"/>
        <w:rPr>
          <w:rFonts w:ascii="Times New Roman" w:eastAsia="Times New Roman" w:hAnsi="Times New Roman"/>
        </w:rPr>
      </w:pPr>
    </w:p>
    <w:p w14:paraId="73613A69" w14:textId="77777777" w:rsidR="00CD419C" w:rsidRDefault="00CD419C" w:rsidP="00CD419C">
      <w:pPr>
        <w:spacing w:line="200" w:lineRule="exact"/>
        <w:rPr>
          <w:rFonts w:ascii="Times New Roman" w:eastAsia="Times New Roman" w:hAnsi="Times New Roman"/>
        </w:rPr>
      </w:pPr>
    </w:p>
    <w:p w14:paraId="740AB65E" w14:textId="77777777" w:rsidR="00CD419C" w:rsidRDefault="00CD419C" w:rsidP="00CD419C">
      <w:pPr>
        <w:spacing w:line="200" w:lineRule="exact"/>
        <w:rPr>
          <w:rFonts w:ascii="Times New Roman" w:eastAsia="Times New Roman" w:hAnsi="Times New Roman"/>
        </w:rPr>
      </w:pPr>
    </w:p>
    <w:p w14:paraId="5A032776" w14:textId="77777777" w:rsidR="00CD419C" w:rsidRDefault="00CD419C" w:rsidP="00CD419C">
      <w:pPr>
        <w:spacing w:line="200" w:lineRule="exact"/>
        <w:rPr>
          <w:rFonts w:ascii="Times New Roman" w:eastAsia="Times New Roman" w:hAnsi="Times New Roman"/>
        </w:rPr>
      </w:pPr>
    </w:p>
    <w:p w14:paraId="460DC8B0" w14:textId="77777777" w:rsidR="00CD419C" w:rsidRDefault="00CD419C" w:rsidP="00CD419C">
      <w:pPr>
        <w:spacing w:line="200" w:lineRule="exact"/>
        <w:rPr>
          <w:rFonts w:ascii="Times New Roman" w:eastAsia="Times New Roman" w:hAnsi="Times New Roman"/>
        </w:rPr>
      </w:pPr>
    </w:p>
    <w:p w14:paraId="19D8D438" w14:textId="77777777" w:rsidR="00CD419C" w:rsidRDefault="00CD419C" w:rsidP="00CD419C">
      <w:pPr>
        <w:spacing w:line="200" w:lineRule="exact"/>
        <w:rPr>
          <w:rFonts w:ascii="Times New Roman" w:eastAsia="Times New Roman" w:hAnsi="Times New Roman"/>
        </w:rPr>
      </w:pPr>
    </w:p>
    <w:p w14:paraId="2E521860" w14:textId="77777777" w:rsidR="00CD419C" w:rsidRDefault="00CD419C" w:rsidP="00CD419C">
      <w:pPr>
        <w:spacing w:line="200" w:lineRule="exact"/>
        <w:rPr>
          <w:rFonts w:ascii="Times New Roman" w:eastAsia="Times New Roman" w:hAnsi="Times New Roman"/>
        </w:rPr>
      </w:pPr>
    </w:p>
    <w:p w14:paraId="1E7DDEEA" w14:textId="77777777" w:rsidR="00CD419C" w:rsidRDefault="00CD419C" w:rsidP="00CD419C">
      <w:pPr>
        <w:spacing w:line="200" w:lineRule="exact"/>
        <w:rPr>
          <w:rFonts w:ascii="Times New Roman" w:eastAsia="Times New Roman" w:hAnsi="Times New Roman"/>
        </w:rPr>
      </w:pPr>
    </w:p>
    <w:p w14:paraId="11E36D61" w14:textId="77777777" w:rsidR="00CD419C" w:rsidRDefault="00CD419C" w:rsidP="00CD419C">
      <w:pPr>
        <w:spacing w:line="345" w:lineRule="exact"/>
        <w:rPr>
          <w:rFonts w:ascii="Times New Roman" w:eastAsia="Times New Roman" w:hAnsi="Times New Roman"/>
        </w:rPr>
      </w:pPr>
    </w:p>
    <w:p w14:paraId="16D1D8A7" w14:textId="77777777" w:rsidR="00CD419C" w:rsidRDefault="00CD419C" w:rsidP="00CD419C">
      <w:pPr>
        <w:spacing w:line="144" w:lineRule="exact"/>
        <w:rPr>
          <w:rFonts w:ascii="Times New Roman" w:eastAsia="Times New Roman" w:hAnsi="Times New Roman"/>
        </w:rPr>
      </w:pPr>
    </w:p>
    <w:p w14:paraId="107828CC" w14:textId="77777777" w:rsidR="00CD419C" w:rsidRDefault="00CD419C" w:rsidP="006B7D40">
      <w:pPr>
        <w:spacing w:line="0" w:lineRule="atLeast"/>
        <w:ind w:right="6"/>
        <w:rPr>
          <w:rFonts w:eastAsia="Verdana"/>
        </w:rPr>
        <w:sectPr w:rsidR="00CD419C">
          <w:pgSz w:w="11900" w:h="16838"/>
          <w:pgMar w:top="1440" w:right="1440" w:bottom="436" w:left="1440" w:header="0" w:footer="0" w:gutter="0"/>
          <w:cols w:space="0" w:equalWidth="0">
            <w:col w:w="9026"/>
          </w:cols>
          <w:docGrid w:linePitch="360"/>
        </w:sectPr>
      </w:pPr>
    </w:p>
    <w:p w14:paraId="6CC1DC58" w14:textId="77777777" w:rsidR="00CD419C" w:rsidRDefault="00CD419C" w:rsidP="00CD419C">
      <w:pPr>
        <w:spacing w:line="1" w:lineRule="exact"/>
        <w:rPr>
          <w:rFonts w:ascii="Times New Roman" w:eastAsia="Times New Roman" w:hAnsi="Times New Roman"/>
        </w:rPr>
      </w:pPr>
      <w:bookmarkStart w:id="41" w:name="page29"/>
      <w:bookmarkEnd w:id="41"/>
    </w:p>
    <w:p w14:paraId="642F0BAF" w14:textId="041CD84E" w:rsidR="00CD419C" w:rsidRDefault="00CD419C" w:rsidP="000C328E">
      <w:pPr>
        <w:pStyle w:val="Heading1"/>
        <w:numPr>
          <w:ilvl w:val="0"/>
          <w:numId w:val="0"/>
        </w:numPr>
        <w:rPr>
          <w:rFonts w:eastAsia="Verdana"/>
        </w:rPr>
      </w:pPr>
      <w:bookmarkStart w:id="42" w:name="_Toc105510151"/>
      <w:r>
        <w:rPr>
          <w:rFonts w:eastAsia="Verdana"/>
        </w:rPr>
        <w:t xml:space="preserve">Appendix </w:t>
      </w:r>
      <w:r w:rsidR="003D1BD1">
        <w:rPr>
          <w:rFonts w:eastAsia="Verdana"/>
        </w:rPr>
        <w:t>3</w:t>
      </w:r>
      <w:r>
        <w:rPr>
          <w:rFonts w:eastAsia="Verdana"/>
        </w:rPr>
        <w:t xml:space="preserve"> – European Charter for Regional or Minority Languages</w:t>
      </w:r>
      <w:bookmarkEnd w:id="42"/>
    </w:p>
    <w:p w14:paraId="7BE0322E" w14:textId="77777777" w:rsidR="00CD419C" w:rsidRDefault="00CD419C" w:rsidP="00CD419C">
      <w:pPr>
        <w:spacing w:line="339" w:lineRule="exact"/>
        <w:rPr>
          <w:rFonts w:ascii="Times New Roman" w:eastAsia="Times New Roman" w:hAnsi="Times New Roman"/>
        </w:rPr>
      </w:pPr>
    </w:p>
    <w:p w14:paraId="62F20758" w14:textId="77777777" w:rsidR="00CD419C" w:rsidRDefault="00CD419C" w:rsidP="00CD419C">
      <w:pPr>
        <w:spacing w:line="275" w:lineRule="auto"/>
        <w:ind w:right="426"/>
        <w:rPr>
          <w:rFonts w:eastAsia="Verdana"/>
          <w:b/>
        </w:rPr>
      </w:pPr>
      <w:r>
        <w:rPr>
          <w:rFonts w:eastAsia="Verdana"/>
          <w:b/>
        </w:rPr>
        <w:t>Table showing the measures accepted by the UK Government found in European Charter for Regional and Minority Languages Part III.</w:t>
      </w:r>
    </w:p>
    <w:p w14:paraId="7A10A5E3" w14:textId="77777777" w:rsidR="00CD419C" w:rsidRDefault="00CD419C" w:rsidP="00CD419C">
      <w:pPr>
        <w:spacing w:line="164" w:lineRule="exact"/>
        <w:rPr>
          <w:rFonts w:ascii="Times New Roman" w:eastAsia="Times New Roman" w:hAnsi="Times New Roman"/>
        </w:rPr>
      </w:pPr>
    </w:p>
    <w:p w14:paraId="6BB8FD62" w14:textId="7E675B65" w:rsidR="00CD419C" w:rsidRDefault="00CD419C" w:rsidP="00CD419C">
      <w:pPr>
        <w:spacing w:line="284" w:lineRule="auto"/>
        <w:ind w:right="6"/>
        <w:rPr>
          <w:rFonts w:eastAsia="Verdana"/>
          <w:sz w:val="32"/>
          <w:vertAlign w:val="superscript"/>
        </w:rPr>
      </w:pPr>
      <w:r>
        <w:rPr>
          <w:rFonts w:eastAsia="Verdana"/>
        </w:rPr>
        <w:t>All of the identified provisions extend to Northern Ireland. The table below identifies which provisions the devolved administration in Northern Ireland has responsibility for implementing and which provisions the UK Government has responsibility for implementing.</w:t>
      </w:r>
      <w:r w:rsidR="00CC37EE">
        <w:rPr>
          <w:rStyle w:val="FootnoteReference"/>
          <w:rFonts w:eastAsia="Verdana"/>
        </w:rPr>
        <w:footnoteReference w:id="149"/>
      </w:r>
    </w:p>
    <w:p w14:paraId="32DD85A0" w14:textId="77777777" w:rsidR="00CD419C" w:rsidRDefault="00CD419C" w:rsidP="00CD419C">
      <w:pPr>
        <w:spacing w:line="325"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2220"/>
        <w:gridCol w:w="5680"/>
        <w:gridCol w:w="560"/>
        <w:gridCol w:w="580"/>
      </w:tblGrid>
      <w:tr w:rsidR="00CD419C" w14:paraId="57A876D1" w14:textId="77777777" w:rsidTr="004A1F72">
        <w:trPr>
          <w:trHeight w:val="634"/>
        </w:trPr>
        <w:tc>
          <w:tcPr>
            <w:tcW w:w="2220" w:type="dxa"/>
            <w:tcBorders>
              <w:top w:val="single" w:sz="8" w:space="0" w:color="auto"/>
              <w:left w:val="single" w:sz="8" w:space="0" w:color="auto"/>
              <w:right w:val="single" w:sz="8" w:space="0" w:color="auto"/>
            </w:tcBorders>
            <w:shd w:val="clear" w:color="auto" w:fill="7030A0"/>
            <w:vAlign w:val="bottom"/>
          </w:tcPr>
          <w:p w14:paraId="775C09B0" w14:textId="77777777" w:rsidR="00CD419C" w:rsidRDefault="00CD419C" w:rsidP="004A1F72">
            <w:pPr>
              <w:spacing w:line="0" w:lineRule="atLeast"/>
              <w:rPr>
                <w:rFonts w:ascii="Times New Roman" w:eastAsia="Times New Roman" w:hAnsi="Times New Roman"/>
              </w:rPr>
            </w:pPr>
          </w:p>
        </w:tc>
        <w:tc>
          <w:tcPr>
            <w:tcW w:w="5680" w:type="dxa"/>
            <w:tcBorders>
              <w:top w:val="single" w:sz="8" w:space="0" w:color="auto"/>
              <w:right w:val="single" w:sz="8" w:space="0" w:color="auto"/>
            </w:tcBorders>
            <w:shd w:val="clear" w:color="auto" w:fill="7030A0"/>
            <w:vAlign w:val="bottom"/>
          </w:tcPr>
          <w:p w14:paraId="20EC987B" w14:textId="77777777" w:rsidR="00CD419C" w:rsidRDefault="00CD419C" w:rsidP="004A1F72">
            <w:pPr>
              <w:spacing w:line="0" w:lineRule="atLeast"/>
              <w:ind w:left="100"/>
              <w:rPr>
                <w:rFonts w:eastAsia="Verdana"/>
                <w:b/>
                <w:color w:val="FFFFFF"/>
              </w:rPr>
            </w:pPr>
            <w:r>
              <w:rPr>
                <w:rFonts w:eastAsia="Verdana"/>
                <w:b/>
                <w:color w:val="FFFFFF"/>
              </w:rPr>
              <w:t>Specific commitments to the Irish</w:t>
            </w:r>
          </w:p>
        </w:tc>
        <w:tc>
          <w:tcPr>
            <w:tcW w:w="560" w:type="dxa"/>
            <w:tcBorders>
              <w:top w:val="single" w:sz="8" w:space="0" w:color="auto"/>
              <w:right w:val="single" w:sz="8" w:space="0" w:color="auto"/>
            </w:tcBorders>
            <w:shd w:val="clear" w:color="auto" w:fill="7030A0"/>
            <w:vAlign w:val="bottom"/>
          </w:tcPr>
          <w:p w14:paraId="2FA25DC2" w14:textId="77777777" w:rsidR="00CD419C" w:rsidRDefault="00CD419C" w:rsidP="004A1F72">
            <w:pPr>
              <w:spacing w:line="0" w:lineRule="atLeast"/>
              <w:ind w:left="80"/>
              <w:rPr>
                <w:rFonts w:eastAsia="Verdana"/>
                <w:b/>
                <w:color w:val="FFFFFF"/>
                <w:shd w:val="clear" w:color="auto" w:fill="7030A0"/>
              </w:rPr>
            </w:pPr>
            <w:r>
              <w:rPr>
                <w:rFonts w:eastAsia="Verdana"/>
                <w:b/>
                <w:color w:val="FFFFFF"/>
                <w:shd w:val="clear" w:color="auto" w:fill="7030A0"/>
              </w:rPr>
              <w:t>NI</w:t>
            </w:r>
          </w:p>
        </w:tc>
        <w:tc>
          <w:tcPr>
            <w:tcW w:w="580" w:type="dxa"/>
            <w:tcBorders>
              <w:top w:val="single" w:sz="8" w:space="0" w:color="auto"/>
              <w:right w:val="single" w:sz="8" w:space="0" w:color="auto"/>
            </w:tcBorders>
            <w:shd w:val="clear" w:color="auto" w:fill="7030A0"/>
            <w:vAlign w:val="bottom"/>
          </w:tcPr>
          <w:p w14:paraId="02F3A25D" w14:textId="77777777" w:rsidR="00CD419C" w:rsidRDefault="00CD419C" w:rsidP="004A1F72">
            <w:pPr>
              <w:spacing w:line="0" w:lineRule="atLeast"/>
              <w:ind w:left="80"/>
              <w:rPr>
                <w:rFonts w:eastAsia="Verdana"/>
                <w:b/>
                <w:color w:val="FFFFFF"/>
                <w:shd w:val="clear" w:color="auto" w:fill="7030A0"/>
              </w:rPr>
            </w:pPr>
            <w:r>
              <w:rPr>
                <w:rFonts w:eastAsia="Verdana"/>
                <w:b/>
                <w:color w:val="FFFFFF"/>
                <w:shd w:val="clear" w:color="auto" w:fill="7030A0"/>
              </w:rPr>
              <w:t>UK</w:t>
            </w:r>
          </w:p>
        </w:tc>
      </w:tr>
      <w:tr w:rsidR="00CD419C" w14:paraId="6595A842" w14:textId="77777777" w:rsidTr="004A1F72">
        <w:trPr>
          <w:trHeight w:val="387"/>
        </w:trPr>
        <w:tc>
          <w:tcPr>
            <w:tcW w:w="2220" w:type="dxa"/>
            <w:tcBorders>
              <w:left w:val="single" w:sz="8" w:space="0" w:color="auto"/>
              <w:bottom w:val="single" w:sz="8" w:space="0" w:color="7030A0"/>
              <w:right w:val="single" w:sz="8" w:space="0" w:color="auto"/>
            </w:tcBorders>
            <w:shd w:val="clear" w:color="auto" w:fill="7030A0"/>
            <w:vAlign w:val="bottom"/>
          </w:tcPr>
          <w:p w14:paraId="74E31022" w14:textId="77777777" w:rsidR="00CD419C" w:rsidRDefault="00CD419C" w:rsidP="004A1F72">
            <w:pPr>
              <w:spacing w:line="0" w:lineRule="atLeast"/>
              <w:rPr>
                <w:rFonts w:ascii="Times New Roman" w:eastAsia="Times New Roman" w:hAnsi="Times New Roman"/>
              </w:rPr>
            </w:pPr>
          </w:p>
        </w:tc>
        <w:tc>
          <w:tcPr>
            <w:tcW w:w="5680" w:type="dxa"/>
            <w:tcBorders>
              <w:bottom w:val="single" w:sz="8" w:space="0" w:color="7030A0"/>
              <w:right w:val="single" w:sz="8" w:space="0" w:color="auto"/>
            </w:tcBorders>
            <w:shd w:val="clear" w:color="auto" w:fill="7030A0"/>
            <w:vAlign w:val="bottom"/>
          </w:tcPr>
          <w:p w14:paraId="45EEE1E3" w14:textId="77777777" w:rsidR="00CD419C" w:rsidRDefault="00CD419C" w:rsidP="004A1F72">
            <w:pPr>
              <w:spacing w:line="0" w:lineRule="atLeast"/>
              <w:ind w:left="100"/>
              <w:rPr>
                <w:rFonts w:eastAsia="Verdana"/>
                <w:b/>
                <w:color w:val="FFFFFF"/>
              </w:rPr>
            </w:pPr>
            <w:r>
              <w:rPr>
                <w:rFonts w:eastAsia="Verdana"/>
                <w:b/>
                <w:color w:val="FFFFFF"/>
              </w:rPr>
              <w:t>language</w:t>
            </w:r>
          </w:p>
        </w:tc>
        <w:tc>
          <w:tcPr>
            <w:tcW w:w="560" w:type="dxa"/>
            <w:tcBorders>
              <w:bottom w:val="single" w:sz="8" w:space="0" w:color="7030A0"/>
              <w:right w:val="single" w:sz="8" w:space="0" w:color="auto"/>
            </w:tcBorders>
            <w:shd w:val="clear" w:color="auto" w:fill="7030A0"/>
            <w:vAlign w:val="bottom"/>
          </w:tcPr>
          <w:p w14:paraId="785C8CEA" w14:textId="77777777" w:rsidR="00CD419C" w:rsidRDefault="00CD419C" w:rsidP="004A1F72">
            <w:pPr>
              <w:spacing w:line="0" w:lineRule="atLeast"/>
              <w:rPr>
                <w:rFonts w:ascii="Times New Roman" w:eastAsia="Times New Roman" w:hAnsi="Times New Roman"/>
              </w:rPr>
            </w:pPr>
          </w:p>
        </w:tc>
        <w:tc>
          <w:tcPr>
            <w:tcW w:w="580" w:type="dxa"/>
            <w:tcBorders>
              <w:bottom w:val="single" w:sz="8" w:space="0" w:color="7030A0"/>
              <w:right w:val="single" w:sz="8" w:space="0" w:color="auto"/>
            </w:tcBorders>
            <w:shd w:val="clear" w:color="auto" w:fill="7030A0"/>
            <w:vAlign w:val="bottom"/>
          </w:tcPr>
          <w:p w14:paraId="1196E9D7" w14:textId="77777777" w:rsidR="00CD419C" w:rsidRDefault="00CD419C" w:rsidP="004A1F72">
            <w:pPr>
              <w:spacing w:line="0" w:lineRule="atLeast"/>
              <w:rPr>
                <w:rFonts w:ascii="Times New Roman" w:eastAsia="Times New Roman" w:hAnsi="Times New Roman"/>
              </w:rPr>
            </w:pPr>
          </w:p>
        </w:tc>
      </w:tr>
      <w:tr w:rsidR="00CD419C" w14:paraId="404523F2" w14:textId="77777777" w:rsidTr="004A1F72">
        <w:trPr>
          <w:trHeight w:val="614"/>
        </w:trPr>
        <w:tc>
          <w:tcPr>
            <w:tcW w:w="7900" w:type="dxa"/>
            <w:gridSpan w:val="2"/>
            <w:tcBorders>
              <w:top w:val="single" w:sz="8" w:space="0" w:color="auto"/>
              <w:left w:val="single" w:sz="8" w:space="0" w:color="auto"/>
              <w:right w:val="single" w:sz="8" w:space="0" w:color="7030A0"/>
            </w:tcBorders>
            <w:shd w:val="clear" w:color="auto" w:fill="7030A0"/>
            <w:vAlign w:val="bottom"/>
          </w:tcPr>
          <w:p w14:paraId="3964CCEF" w14:textId="77777777" w:rsidR="00CD419C" w:rsidRDefault="00CD419C" w:rsidP="004A1F72">
            <w:pPr>
              <w:spacing w:line="0" w:lineRule="atLeast"/>
              <w:ind w:left="120"/>
              <w:rPr>
                <w:rFonts w:eastAsia="Verdana"/>
                <w:b/>
                <w:color w:val="FFFFFF"/>
              </w:rPr>
            </w:pPr>
            <w:r>
              <w:rPr>
                <w:rFonts w:eastAsia="Verdana"/>
                <w:b/>
                <w:color w:val="FFFFFF"/>
              </w:rPr>
              <w:t>Article 8: Education</w:t>
            </w:r>
          </w:p>
        </w:tc>
        <w:tc>
          <w:tcPr>
            <w:tcW w:w="560" w:type="dxa"/>
            <w:tcBorders>
              <w:top w:val="single" w:sz="8" w:space="0" w:color="auto"/>
              <w:right w:val="single" w:sz="8" w:space="0" w:color="7030A0"/>
            </w:tcBorders>
            <w:shd w:val="clear" w:color="auto" w:fill="7030A0"/>
            <w:vAlign w:val="bottom"/>
          </w:tcPr>
          <w:p w14:paraId="6B16C84F" w14:textId="77777777" w:rsidR="00CD419C" w:rsidRDefault="00CD419C" w:rsidP="004A1F72">
            <w:pPr>
              <w:spacing w:line="0" w:lineRule="atLeast"/>
              <w:rPr>
                <w:rFonts w:ascii="Times New Roman" w:eastAsia="Times New Roman" w:hAnsi="Times New Roman"/>
              </w:rPr>
            </w:pPr>
          </w:p>
        </w:tc>
        <w:tc>
          <w:tcPr>
            <w:tcW w:w="580" w:type="dxa"/>
            <w:tcBorders>
              <w:top w:val="single" w:sz="8" w:space="0" w:color="auto"/>
              <w:right w:val="single" w:sz="8" w:space="0" w:color="auto"/>
            </w:tcBorders>
            <w:shd w:val="clear" w:color="auto" w:fill="7030A0"/>
            <w:vAlign w:val="bottom"/>
          </w:tcPr>
          <w:p w14:paraId="640F7695" w14:textId="77777777" w:rsidR="00CD419C" w:rsidRDefault="00CD419C" w:rsidP="004A1F72">
            <w:pPr>
              <w:spacing w:line="0" w:lineRule="atLeast"/>
              <w:rPr>
                <w:rFonts w:ascii="Times New Roman" w:eastAsia="Times New Roman" w:hAnsi="Times New Roman"/>
              </w:rPr>
            </w:pPr>
          </w:p>
        </w:tc>
      </w:tr>
      <w:tr w:rsidR="00CD419C" w14:paraId="2C75CBA9" w14:textId="77777777" w:rsidTr="004A1F72">
        <w:trPr>
          <w:trHeight w:val="384"/>
        </w:trPr>
        <w:tc>
          <w:tcPr>
            <w:tcW w:w="2220" w:type="dxa"/>
            <w:tcBorders>
              <w:left w:val="single" w:sz="8" w:space="0" w:color="auto"/>
              <w:bottom w:val="single" w:sz="8" w:space="0" w:color="auto"/>
              <w:right w:val="single" w:sz="8" w:space="0" w:color="7030A0"/>
            </w:tcBorders>
            <w:shd w:val="clear" w:color="auto" w:fill="7030A0"/>
            <w:vAlign w:val="bottom"/>
          </w:tcPr>
          <w:p w14:paraId="3780D162" w14:textId="77777777" w:rsidR="00CD419C" w:rsidRDefault="00CD419C" w:rsidP="004A1F72">
            <w:pPr>
              <w:spacing w:line="0" w:lineRule="atLeast"/>
              <w:rPr>
                <w:rFonts w:ascii="Times New Roman" w:eastAsia="Times New Roman" w:hAnsi="Times New Roman"/>
              </w:rPr>
            </w:pPr>
          </w:p>
        </w:tc>
        <w:tc>
          <w:tcPr>
            <w:tcW w:w="5680" w:type="dxa"/>
            <w:tcBorders>
              <w:bottom w:val="single" w:sz="8" w:space="0" w:color="auto"/>
              <w:right w:val="single" w:sz="8" w:space="0" w:color="7030A0"/>
            </w:tcBorders>
            <w:shd w:val="clear" w:color="auto" w:fill="7030A0"/>
            <w:vAlign w:val="bottom"/>
          </w:tcPr>
          <w:p w14:paraId="63ED679A" w14:textId="77777777" w:rsidR="00CD419C" w:rsidRDefault="00CD419C" w:rsidP="004A1F72">
            <w:pPr>
              <w:spacing w:line="0" w:lineRule="atLeast"/>
              <w:rPr>
                <w:rFonts w:ascii="Times New Roman" w:eastAsia="Times New Roman" w:hAnsi="Times New Roman"/>
              </w:rPr>
            </w:pPr>
          </w:p>
        </w:tc>
        <w:tc>
          <w:tcPr>
            <w:tcW w:w="560" w:type="dxa"/>
            <w:tcBorders>
              <w:bottom w:val="single" w:sz="8" w:space="0" w:color="auto"/>
              <w:right w:val="single" w:sz="8" w:space="0" w:color="7030A0"/>
            </w:tcBorders>
            <w:shd w:val="clear" w:color="auto" w:fill="7030A0"/>
            <w:vAlign w:val="bottom"/>
          </w:tcPr>
          <w:p w14:paraId="25AC7855" w14:textId="77777777" w:rsidR="00CD419C" w:rsidRDefault="00CD419C" w:rsidP="004A1F72">
            <w:pPr>
              <w:spacing w:line="0" w:lineRule="atLeast"/>
              <w:rPr>
                <w:rFonts w:ascii="Times New Roman" w:eastAsia="Times New Roman" w:hAnsi="Times New Roman"/>
              </w:rPr>
            </w:pPr>
          </w:p>
        </w:tc>
        <w:tc>
          <w:tcPr>
            <w:tcW w:w="580" w:type="dxa"/>
            <w:tcBorders>
              <w:bottom w:val="single" w:sz="8" w:space="0" w:color="auto"/>
              <w:right w:val="single" w:sz="8" w:space="0" w:color="auto"/>
            </w:tcBorders>
            <w:shd w:val="clear" w:color="auto" w:fill="7030A0"/>
            <w:vAlign w:val="bottom"/>
          </w:tcPr>
          <w:p w14:paraId="6491123E" w14:textId="77777777" w:rsidR="00CD419C" w:rsidRDefault="00CD419C" w:rsidP="004A1F72">
            <w:pPr>
              <w:spacing w:line="0" w:lineRule="atLeast"/>
              <w:rPr>
                <w:rFonts w:ascii="Times New Roman" w:eastAsia="Times New Roman" w:hAnsi="Times New Roman"/>
              </w:rPr>
            </w:pPr>
          </w:p>
        </w:tc>
      </w:tr>
      <w:tr w:rsidR="00CD419C" w14:paraId="26C3BD65" w14:textId="77777777" w:rsidTr="004A1F72">
        <w:trPr>
          <w:trHeight w:val="278"/>
        </w:trPr>
        <w:tc>
          <w:tcPr>
            <w:tcW w:w="2220" w:type="dxa"/>
            <w:tcBorders>
              <w:left w:val="single" w:sz="8" w:space="0" w:color="auto"/>
              <w:right w:val="single" w:sz="8" w:space="0" w:color="auto"/>
            </w:tcBorders>
            <w:shd w:val="clear" w:color="auto" w:fill="auto"/>
            <w:vAlign w:val="bottom"/>
          </w:tcPr>
          <w:p w14:paraId="3E12E4E4" w14:textId="77777777" w:rsidR="00CD419C" w:rsidRDefault="00CD419C" w:rsidP="004A1F72">
            <w:pPr>
              <w:spacing w:line="278" w:lineRule="exact"/>
              <w:ind w:left="120"/>
              <w:rPr>
                <w:rFonts w:eastAsia="Verdana"/>
              </w:rPr>
            </w:pPr>
            <w:r>
              <w:rPr>
                <w:rFonts w:eastAsia="Verdana"/>
              </w:rPr>
              <w:t>Para 1a(iii)</w:t>
            </w:r>
          </w:p>
        </w:tc>
        <w:tc>
          <w:tcPr>
            <w:tcW w:w="5680" w:type="dxa"/>
            <w:tcBorders>
              <w:right w:val="single" w:sz="8" w:space="0" w:color="auto"/>
            </w:tcBorders>
            <w:shd w:val="clear" w:color="auto" w:fill="auto"/>
            <w:vAlign w:val="bottom"/>
          </w:tcPr>
          <w:p w14:paraId="75E3D824" w14:textId="77777777" w:rsidR="00CD419C" w:rsidRDefault="00CD419C" w:rsidP="004A1F72">
            <w:pPr>
              <w:spacing w:line="278" w:lineRule="exact"/>
              <w:ind w:left="100"/>
              <w:rPr>
                <w:rFonts w:eastAsia="Verdana"/>
              </w:rPr>
            </w:pPr>
            <w:r>
              <w:rPr>
                <w:rFonts w:eastAsia="Verdana"/>
              </w:rPr>
              <w:t>Pre-school education in Irish should be</w:t>
            </w:r>
          </w:p>
        </w:tc>
        <w:tc>
          <w:tcPr>
            <w:tcW w:w="560" w:type="dxa"/>
            <w:tcBorders>
              <w:right w:val="single" w:sz="8" w:space="0" w:color="auto"/>
            </w:tcBorders>
            <w:shd w:val="clear" w:color="auto" w:fill="auto"/>
            <w:vAlign w:val="bottom"/>
          </w:tcPr>
          <w:p w14:paraId="40E7CAB3" w14:textId="77777777" w:rsidR="00CD419C" w:rsidRDefault="00CD419C" w:rsidP="004A1F72">
            <w:pPr>
              <w:spacing w:line="278" w:lineRule="exact"/>
              <w:ind w:left="80"/>
              <w:rPr>
                <w:rFonts w:eastAsia="Verdana"/>
              </w:rPr>
            </w:pPr>
            <w:r>
              <w:rPr>
                <w:rFonts w:eastAsia="Verdana"/>
              </w:rPr>
              <w:t>X</w:t>
            </w:r>
          </w:p>
        </w:tc>
        <w:tc>
          <w:tcPr>
            <w:tcW w:w="580" w:type="dxa"/>
            <w:tcBorders>
              <w:right w:val="single" w:sz="8" w:space="0" w:color="auto"/>
            </w:tcBorders>
            <w:shd w:val="clear" w:color="auto" w:fill="auto"/>
            <w:vAlign w:val="bottom"/>
          </w:tcPr>
          <w:p w14:paraId="175804FB" w14:textId="77777777" w:rsidR="00CD419C" w:rsidRDefault="00CD419C" w:rsidP="004A1F72">
            <w:pPr>
              <w:spacing w:line="0" w:lineRule="atLeast"/>
              <w:rPr>
                <w:rFonts w:ascii="Times New Roman" w:eastAsia="Times New Roman" w:hAnsi="Times New Roman"/>
              </w:rPr>
            </w:pPr>
          </w:p>
        </w:tc>
      </w:tr>
      <w:tr w:rsidR="00CD419C" w14:paraId="2A23C78A" w14:textId="77777777" w:rsidTr="004A1F72">
        <w:trPr>
          <w:trHeight w:val="336"/>
        </w:trPr>
        <w:tc>
          <w:tcPr>
            <w:tcW w:w="2220" w:type="dxa"/>
            <w:tcBorders>
              <w:left w:val="single" w:sz="8" w:space="0" w:color="auto"/>
              <w:right w:val="single" w:sz="8" w:space="0" w:color="auto"/>
            </w:tcBorders>
            <w:shd w:val="clear" w:color="auto" w:fill="auto"/>
            <w:vAlign w:val="bottom"/>
          </w:tcPr>
          <w:p w14:paraId="3E45859D"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0C239B2D" w14:textId="77777777" w:rsidR="00CD419C" w:rsidRDefault="00CD419C" w:rsidP="004A1F72">
            <w:pPr>
              <w:spacing w:line="0" w:lineRule="atLeast"/>
              <w:ind w:left="100"/>
              <w:rPr>
                <w:rFonts w:eastAsia="Verdana"/>
              </w:rPr>
            </w:pPr>
            <w:r>
              <w:rPr>
                <w:rFonts w:eastAsia="Verdana"/>
              </w:rPr>
              <w:t>available where requested by a sufficient</w:t>
            </w:r>
          </w:p>
        </w:tc>
        <w:tc>
          <w:tcPr>
            <w:tcW w:w="560" w:type="dxa"/>
            <w:tcBorders>
              <w:right w:val="single" w:sz="8" w:space="0" w:color="auto"/>
            </w:tcBorders>
            <w:shd w:val="clear" w:color="auto" w:fill="auto"/>
            <w:vAlign w:val="bottom"/>
          </w:tcPr>
          <w:p w14:paraId="4D04B73B"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48F640E1" w14:textId="77777777" w:rsidR="00CD419C" w:rsidRDefault="00CD419C" w:rsidP="004A1F72">
            <w:pPr>
              <w:spacing w:line="0" w:lineRule="atLeast"/>
              <w:rPr>
                <w:rFonts w:ascii="Times New Roman" w:eastAsia="Times New Roman" w:hAnsi="Times New Roman"/>
              </w:rPr>
            </w:pPr>
          </w:p>
        </w:tc>
      </w:tr>
      <w:tr w:rsidR="00CD419C" w14:paraId="4F7EA58E" w14:textId="77777777" w:rsidTr="004A1F72">
        <w:trPr>
          <w:trHeight w:val="334"/>
        </w:trPr>
        <w:tc>
          <w:tcPr>
            <w:tcW w:w="2220" w:type="dxa"/>
            <w:tcBorders>
              <w:left w:val="single" w:sz="8" w:space="0" w:color="auto"/>
              <w:right w:val="single" w:sz="8" w:space="0" w:color="auto"/>
            </w:tcBorders>
            <w:shd w:val="clear" w:color="auto" w:fill="auto"/>
            <w:vAlign w:val="bottom"/>
          </w:tcPr>
          <w:p w14:paraId="39AABDC5"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663EF0BA" w14:textId="77777777" w:rsidR="00CD419C" w:rsidRDefault="00CD419C" w:rsidP="004A1F72">
            <w:pPr>
              <w:spacing w:line="0" w:lineRule="atLeast"/>
              <w:ind w:left="100"/>
              <w:rPr>
                <w:rFonts w:eastAsia="Verdana"/>
              </w:rPr>
            </w:pPr>
            <w:r>
              <w:rPr>
                <w:rFonts w:eastAsia="Verdana"/>
              </w:rPr>
              <w:t>number of families.</w:t>
            </w:r>
          </w:p>
        </w:tc>
        <w:tc>
          <w:tcPr>
            <w:tcW w:w="560" w:type="dxa"/>
            <w:tcBorders>
              <w:right w:val="single" w:sz="8" w:space="0" w:color="auto"/>
            </w:tcBorders>
            <w:shd w:val="clear" w:color="auto" w:fill="auto"/>
            <w:vAlign w:val="bottom"/>
          </w:tcPr>
          <w:p w14:paraId="17A5F853"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55343914" w14:textId="77777777" w:rsidR="00CD419C" w:rsidRDefault="00CD419C" w:rsidP="004A1F72">
            <w:pPr>
              <w:spacing w:line="0" w:lineRule="atLeast"/>
              <w:rPr>
                <w:rFonts w:ascii="Times New Roman" w:eastAsia="Times New Roman" w:hAnsi="Times New Roman"/>
              </w:rPr>
            </w:pPr>
          </w:p>
        </w:tc>
      </w:tr>
      <w:tr w:rsidR="00CD419C" w14:paraId="5C4325B7" w14:textId="77777777" w:rsidTr="004A1F72">
        <w:trPr>
          <w:trHeight w:val="48"/>
        </w:trPr>
        <w:tc>
          <w:tcPr>
            <w:tcW w:w="2220" w:type="dxa"/>
            <w:tcBorders>
              <w:left w:val="single" w:sz="8" w:space="0" w:color="auto"/>
              <w:bottom w:val="single" w:sz="8" w:space="0" w:color="auto"/>
              <w:right w:val="single" w:sz="8" w:space="0" w:color="auto"/>
            </w:tcBorders>
            <w:shd w:val="clear" w:color="auto" w:fill="auto"/>
            <w:vAlign w:val="bottom"/>
          </w:tcPr>
          <w:p w14:paraId="48A22B00" w14:textId="77777777" w:rsidR="00CD419C" w:rsidRDefault="00CD419C" w:rsidP="004A1F72">
            <w:pPr>
              <w:spacing w:line="0" w:lineRule="atLeast"/>
              <w:rPr>
                <w:rFonts w:ascii="Times New Roman" w:eastAsia="Times New Roman" w:hAnsi="Times New Roman"/>
                <w:sz w:val="4"/>
              </w:rPr>
            </w:pPr>
          </w:p>
        </w:tc>
        <w:tc>
          <w:tcPr>
            <w:tcW w:w="5680" w:type="dxa"/>
            <w:tcBorders>
              <w:bottom w:val="single" w:sz="8" w:space="0" w:color="auto"/>
              <w:right w:val="single" w:sz="8" w:space="0" w:color="auto"/>
            </w:tcBorders>
            <w:shd w:val="clear" w:color="auto" w:fill="auto"/>
            <w:vAlign w:val="bottom"/>
          </w:tcPr>
          <w:p w14:paraId="105886DB" w14:textId="77777777" w:rsidR="00CD419C" w:rsidRDefault="00CD419C" w:rsidP="004A1F72">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14:paraId="2F3A2998" w14:textId="77777777" w:rsidR="00CD419C" w:rsidRDefault="00CD419C" w:rsidP="004A1F72">
            <w:pPr>
              <w:spacing w:line="0" w:lineRule="atLeast"/>
              <w:rPr>
                <w:rFonts w:ascii="Times New Roman" w:eastAsia="Times New Roman" w:hAnsi="Times New Roman"/>
                <w:sz w:val="4"/>
              </w:rPr>
            </w:pPr>
          </w:p>
        </w:tc>
        <w:tc>
          <w:tcPr>
            <w:tcW w:w="580" w:type="dxa"/>
            <w:tcBorders>
              <w:bottom w:val="single" w:sz="8" w:space="0" w:color="auto"/>
              <w:right w:val="single" w:sz="8" w:space="0" w:color="auto"/>
            </w:tcBorders>
            <w:shd w:val="clear" w:color="auto" w:fill="auto"/>
            <w:vAlign w:val="bottom"/>
          </w:tcPr>
          <w:p w14:paraId="655A823C" w14:textId="77777777" w:rsidR="00CD419C" w:rsidRDefault="00CD419C" w:rsidP="004A1F72">
            <w:pPr>
              <w:spacing w:line="0" w:lineRule="atLeast"/>
              <w:rPr>
                <w:rFonts w:ascii="Times New Roman" w:eastAsia="Times New Roman" w:hAnsi="Times New Roman"/>
                <w:sz w:val="4"/>
              </w:rPr>
            </w:pPr>
          </w:p>
        </w:tc>
      </w:tr>
      <w:tr w:rsidR="00CD419C" w14:paraId="333F07D6" w14:textId="77777777" w:rsidTr="004A1F72">
        <w:trPr>
          <w:trHeight w:val="278"/>
        </w:trPr>
        <w:tc>
          <w:tcPr>
            <w:tcW w:w="2220" w:type="dxa"/>
            <w:tcBorders>
              <w:left w:val="single" w:sz="8" w:space="0" w:color="auto"/>
              <w:right w:val="single" w:sz="8" w:space="0" w:color="auto"/>
            </w:tcBorders>
            <w:shd w:val="clear" w:color="auto" w:fill="auto"/>
            <w:vAlign w:val="bottom"/>
          </w:tcPr>
          <w:p w14:paraId="170AC93B" w14:textId="77777777" w:rsidR="00CD419C" w:rsidRDefault="00CD419C" w:rsidP="004A1F72">
            <w:pPr>
              <w:spacing w:line="278" w:lineRule="exact"/>
              <w:ind w:left="120"/>
              <w:rPr>
                <w:rFonts w:eastAsia="Verdana"/>
              </w:rPr>
            </w:pPr>
            <w:r>
              <w:rPr>
                <w:rFonts w:eastAsia="Verdana"/>
              </w:rPr>
              <w:t>Para 1b(iv)</w:t>
            </w:r>
          </w:p>
        </w:tc>
        <w:tc>
          <w:tcPr>
            <w:tcW w:w="5680" w:type="dxa"/>
            <w:tcBorders>
              <w:right w:val="single" w:sz="8" w:space="0" w:color="auto"/>
            </w:tcBorders>
            <w:shd w:val="clear" w:color="auto" w:fill="auto"/>
            <w:vAlign w:val="bottom"/>
          </w:tcPr>
          <w:p w14:paraId="13D6978E" w14:textId="77777777" w:rsidR="00CD419C" w:rsidRDefault="00CD419C" w:rsidP="004A1F72">
            <w:pPr>
              <w:spacing w:line="278" w:lineRule="exact"/>
              <w:ind w:left="100"/>
              <w:rPr>
                <w:rFonts w:eastAsia="Verdana"/>
              </w:rPr>
            </w:pPr>
            <w:r>
              <w:rPr>
                <w:rFonts w:eastAsia="Verdana"/>
              </w:rPr>
              <w:t>Primary education in Irish should be</w:t>
            </w:r>
          </w:p>
        </w:tc>
        <w:tc>
          <w:tcPr>
            <w:tcW w:w="560" w:type="dxa"/>
            <w:tcBorders>
              <w:right w:val="single" w:sz="8" w:space="0" w:color="auto"/>
            </w:tcBorders>
            <w:shd w:val="clear" w:color="auto" w:fill="auto"/>
            <w:vAlign w:val="bottom"/>
          </w:tcPr>
          <w:p w14:paraId="2A80E220" w14:textId="77777777" w:rsidR="00CD419C" w:rsidRDefault="00CD419C" w:rsidP="004A1F72">
            <w:pPr>
              <w:spacing w:line="278" w:lineRule="exact"/>
              <w:ind w:left="80"/>
              <w:rPr>
                <w:rFonts w:eastAsia="Verdana"/>
              </w:rPr>
            </w:pPr>
            <w:r>
              <w:rPr>
                <w:rFonts w:eastAsia="Verdana"/>
              </w:rPr>
              <w:t>X</w:t>
            </w:r>
          </w:p>
        </w:tc>
        <w:tc>
          <w:tcPr>
            <w:tcW w:w="580" w:type="dxa"/>
            <w:tcBorders>
              <w:right w:val="single" w:sz="8" w:space="0" w:color="auto"/>
            </w:tcBorders>
            <w:shd w:val="clear" w:color="auto" w:fill="auto"/>
            <w:vAlign w:val="bottom"/>
          </w:tcPr>
          <w:p w14:paraId="2D6FC0AA" w14:textId="77777777" w:rsidR="00CD419C" w:rsidRDefault="00CD419C" w:rsidP="004A1F72">
            <w:pPr>
              <w:spacing w:line="0" w:lineRule="atLeast"/>
              <w:rPr>
                <w:rFonts w:ascii="Times New Roman" w:eastAsia="Times New Roman" w:hAnsi="Times New Roman"/>
              </w:rPr>
            </w:pPr>
          </w:p>
        </w:tc>
      </w:tr>
      <w:tr w:rsidR="00CD419C" w14:paraId="656C6D7C" w14:textId="77777777" w:rsidTr="004A1F72">
        <w:trPr>
          <w:trHeight w:val="336"/>
        </w:trPr>
        <w:tc>
          <w:tcPr>
            <w:tcW w:w="2220" w:type="dxa"/>
            <w:tcBorders>
              <w:left w:val="single" w:sz="8" w:space="0" w:color="auto"/>
              <w:right w:val="single" w:sz="8" w:space="0" w:color="auto"/>
            </w:tcBorders>
            <w:shd w:val="clear" w:color="auto" w:fill="auto"/>
            <w:vAlign w:val="bottom"/>
          </w:tcPr>
          <w:p w14:paraId="141C5A90"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1ECAF42C" w14:textId="77777777" w:rsidR="00CD419C" w:rsidRDefault="00CD419C" w:rsidP="004A1F72">
            <w:pPr>
              <w:spacing w:line="0" w:lineRule="atLeast"/>
              <w:ind w:left="100"/>
              <w:rPr>
                <w:rFonts w:eastAsia="Verdana"/>
              </w:rPr>
            </w:pPr>
            <w:r>
              <w:rPr>
                <w:rFonts w:eastAsia="Verdana"/>
              </w:rPr>
              <w:t>available where requested by a sufficient</w:t>
            </w:r>
          </w:p>
        </w:tc>
        <w:tc>
          <w:tcPr>
            <w:tcW w:w="560" w:type="dxa"/>
            <w:tcBorders>
              <w:right w:val="single" w:sz="8" w:space="0" w:color="auto"/>
            </w:tcBorders>
            <w:shd w:val="clear" w:color="auto" w:fill="auto"/>
            <w:vAlign w:val="bottom"/>
          </w:tcPr>
          <w:p w14:paraId="6B05F5C0"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5EB1C8AD" w14:textId="77777777" w:rsidR="00CD419C" w:rsidRDefault="00CD419C" w:rsidP="004A1F72">
            <w:pPr>
              <w:spacing w:line="0" w:lineRule="atLeast"/>
              <w:rPr>
                <w:rFonts w:ascii="Times New Roman" w:eastAsia="Times New Roman" w:hAnsi="Times New Roman"/>
              </w:rPr>
            </w:pPr>
          </w:p>
        </w:tc>
      </w:tr>
      <w:tr w:rsidR="00CD419C" w14:paraId="49437F70" w14:textId="77777777" w:rsidTr="004A1F72">
        <w:trPr>
          <w:trHeight w:val="336"/>
        </w:trPr>
        <w:tc>
          <w:tcPr>
            <w:tcW w:w="2220" w:type="dxa"/>
            <w:tcBorders>
              <w:left w:val="single" w:sz="8" w:space="0" w:color="auto"/>
              <w:right w:val="single" w:sz="8" w:space="0" w:color="auto"/>
            </w:tcBorders>
            <w:shd w:val="clear" w:color="auto" w:fill="auto"/>
            <w:vAlign w:val="bottom"/>
          </w:tcPr>
          <w:p w14:paraId="0BB129AF"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2698C6D0" w14:textId="77777777" w:rsidR="00CD419C" w:rsidRDefault="00CD419C" w:rsidP="004A1F72">
            <w:pPr>
              <w:spacing w:line="0" w:lineRule="atLeast"/>
              <w:ind w:left="100"/>
              <w:rPr>
                <w:rFonts w:eastAsia="Verdana"/>
              </w:rPr>
            </w:pPr>
            <w:r>
              <w:rPr>
                <w:rFonts w:eastAsia="Verdana"/>
              </w:rPr>
              <w:t>number of families.</w:t>
            </w:r>
          </w:p>
        </w:tc>
        <w:tc>
          <w:tcPr>
            <w:tcW w:w="560" w:type="dxa"/>
            <w:tcBorders>
              <w:right w:val="single" w:sz="8" w:space="0" w:color="auto"/>
            </w:tcBorders>
            <w:shd w:val="clear" w:color="auto" w:fill="auto"/>
            <w:vAlign w:val="bottom"/>
          </w:tcPr>
          <w:p w14:paraId="4E0FE1CB"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5256067B" w14:textId="77777777" w:rsidR="00CD419C" w:rsidRDefault="00CD419C" w:rsidP="004A1F72">
            <w:pPr>
              <w:spacing w:line="0" w:lineRule="atLeast"/>
              <w:rPr>
                <w:rFonts w:ascii="Times New Roman" w:eastAsia="Times New Roman" w:hAnsi="Times New Roman"/>
              </w:rPr>
            </w:pPr>
          </w:p>
        </w:tc>
      </w:tr>
      <w:tr w:rsidR="00CD419C" w14:paraId="787B10DE" w14:textId="77777777" w:rsidTr="004A1F72">
        <w:trPr>
          <w:trHeight w:val="48"/>
        </w:trPr>
        <w:tc>
          <w:tcPr>
            <w:tcW w:w="2220" w:type="dxa"/>
            <w:tcBorders>
              <w:left w:val="single" w:sz="8" w:space="0" w:color="auto"/>
              <w:bottom w:val="single" w:sz="8" w:space="0" w:color="auto"/>
              <w:right w:val="single" w:sz="8" w:space="0" w:color="auto"/>
            </w:tcBorders>
            <w:shd w:val="clear" w:color="auto" w:fill="auto"/>
            <w:vAlign w:val="bottom"/>
          </w:tcPr>
          <w:p w14:paraId="3D7CD4F6" w14:textId="77777777" w:rsidR="00CD419C" w:rsidRDefault="00CD419C" w:rsidP="004A1F72">
            <w:pPr>
              <w:spacing w:line="0" w:lineRule="atLeast"/>
              <w:rPr>
                <w:rFonts w:ascii="Times New Roman" w:eastAsia="Times New Roman" w:hAnsi="Times New Roman"/>
                <w:sz w:val="4"/>
              </w:rPr>
            </w:pPr>
          </w:p>
        </w:tc>
        <w:tc>
          <w:tcPr>
            <w:tcW w:w="5680" w:type="dxa"/>
            <w:tcBorders>
              <w:bottom w:val="single" w:sz="8" w:space="0" w:color="auto"/>
              <w:right w:val="single" w:sz="8" w:space="0" w:color="auto"/>
            </w:tcBorders>
            <w:shd w:val="clear" w:color="auto" w:fill="auto"/>
            <w:vAlign w:val="bottom"/>
          </w:tcPr>
          <w:p w14:paraId="7902C312" w14:textId="77777777" w:rsidR="00CD419C" w:rsidRDefault="00CD419C" w:rsidP="004A1F72">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14:paraId="7A028458" w14:textId="77777777" w:rsidR="00CD419C" w:rsidRDefault="00CD419C" w:rsidP="004A1F72">
            <w:pPr>
              <w:spacing w:line="0" w:lineRule="atLeast"/>
              <w:rPr>
                <w:rFonts w:ascii="Times New Roman" w:eastAsia="Times New Roman" w:hAnsi="Times New Roman"/>
                <w:sz w:val="4"/>
              </w:rPr>
            </w:pPr>
          </w:p>
        </w:tc>
        <w:tc>
          <w:tcPr>
            <w:tcW w:w="580" w:type="dxa"/>
            <w:tcBorders>
              <w:bottom w:val="single" w:sz="8" w:space="0" w:color="auto"/>
              <w:right w:val="single" w:sz="8" w:space="0" w:color="auto"/>
            </w:tcBorders>
            <w:shd w:val="clear" w:color="auto" w:fill="auto"/>
            <w:vAlign w:val="bottom"/>
          </w:tcPr>
          <w:p w14:paraId="4D9C1915" w14:textId="77777777" w:rsidR="00CD419C" w:rsidRDefault="00CD419C" w:rsidP="004A1F72">
            <w:pPr>
              <w:spacing w:line="0" w:lineRule="atLeast"/>
              <w:rPr>
                <w:rFonts w:ascii="Times New Roman" w:eastAsia="Times New Roman" w:hAnsi="Times New Roman"/>
                <w:sz w:val="4"/>
              </w:rPr>
            </w:pPr>
          </w:p>
        </w:tc>
      </w:tr>
      <w:tr w:rsidR="00CD419C" w14:paraId="1F521CFF" w14:textId="77777777" w:rsidTr="004A1F72">
        <w:trPr>
          <w:trHeight w:val="278"/>
        </w:trPr>
        <w:tc>
          <w:tcPr>
            <w:tcW w:w="2220" w:type="dxa"/>
            <w:tcBorders>
              <w:left w:val="single" w:sz="8" w:space="0" w:color="auto"/>
              <w:right w:val="single" w:sz="8" w:space="0" w:color="auto"/>
            </w:tcBorders>
            <w:shd w:val="clear" w:color="auto" w:fill="auto"/>
            <w:vAlign w:val="bottom"/>
          </w:tcPr>
          <w:p w14:paraId="2443177A" w14:textId="77777777" w:rsidR="00CD419C" w:rsidRDefault="00CD419C" w:rsidP="004A1F72">
            <w:pPr>
              <w:spacing w:line="278" w:lineRule="exact"/>
              <w:ind w:left="120"/>
              <w:rPr>
                <w:rFonts w:eastAsia="Verdana"/>
              </w:rPr>
            </w:pPr>
            <w:r>
              <w:rPr>
                <w:rFonts w:eastAsia="Verdana"/>
              </w:rPr>
              <w:t>Para 1c(iv)</w:t>
            </w:r>
          </w:p>
        </w:tc>
        <w:tc>
          <w:tcPr>
            <w:tcW w:w="5680" w:type="dxa"/>
            <w:tcBorders>
              <w:right w:val="single" w:sz="8" w:space="0" w:color="auto"/>
            </w:tcBorders>
            <w:shd w:val="clear" w:color="auto" w:fill="auto"/>
            <w:vAlign w:val="bottom"/>
          </w:tcPr>
          <w:p w14:paraId="3CE85C7E" w14:textId="77777777" w:rsidR="00CD419C" w:rsidRDefault="00CD419C" w:rsidP="004A1F72">
            <w:pPr>
              <w:spacing w:line="278" w:lineRule="exact"/>
              <w:ind w:left="100"/>
              <w:rPr>
                <w:rFonts w:eastAsia="Verdana"/>
              </w:rPr>
            </w:pPr>
            <w:r>
              <w:rPr>
                <w:rFonts w:eastAsia="Verdana"/>
              </w:rPr>
              <w:t>Secondary education in Irish should be</w:t>
            </w:r>
          </w:p>
        </w:tc>
        <w:tc>
          <w:tcPr>
            <w:tcW w:w="560" w:type="dxa"/>
            <w:tcBorders>
              <w:right w:val="single" w:sz="8" w:space="0" w:color="auto"/>
            </w:tcBorders>
            <w:shd w:val="clear" w:color="auto" w:fill="auto"/>
            <w:vAlign w:val="bottom"/>
          </w:tcPr>
          <w:p w14:paraId="393117F4" w14:textId="77777777" w:rsidR="00CD419C" w:rsidRDefault="00CD419C" w:rsidP="004A1F72">
            <w:pPr>
              <w:spacing w:line="278" w:lineRule="exact"/>
              <w:ind w:left="80"/>
              <w:rPr>
                <w:rFonts w:eastAsia="Verdana"/>
              </w:rPr>
            </w:pPr>
            <w:r>
              <w:rPr>
                <w:rFonts w:eastAsia="Verdana"/>
              </w:rPr>
              <w:t>X</w:t>
            </w:r>
          </w:p>
        </w:tc>
        <w:tc>
          <w:tcPr>
            <w:tcW w:w="580" w:type="dxa"/>
            <w:tcBorders>
              <w:right w:val="single" w:sz="8" w:space="0" w:color="auto"/>
            </w:tcBorders>
            <w:shd w:val="clear" w:color="auto" w:fill="auto"/>
            <w:vAlign w:val="bottom"/>
          </w:tcPr>
          <w:p w14:paraId="2B70BEBD" w14:textId="77777777" w:rsidR="00CD419C" w:rsidRDefault="00CD419C" w:rsidP="004A1F72">
            <w:pPr>
              <w:spacing w:line="0" w:lineRule="atLeast"/>
              <w:rPr>
                <w:rFonts w:ascii="Times New Roman" w:eastAsia="Times New Roman" w:hAnsi="Times New Roman"/>
              </w:rPr>
            </w:pPr>
          </w:p>
        </w:tc>
      </w:tr>
      <w:tr w:rsidR="00CD419C" w14:paraId="61E5B35B" w14:textId="77777777" w:rsidTr="004A1F72">
        <w:trPr>
          <w:trHeight w:val="336"/>
        </w:trPr>
        <w:tc>
          <w:tcPr>
            <w:tcW w:w="2220" w:type="dxa"/>
            <w:tcBorders>
              <w:left w:val="single" w:sz="8" w:space="0" w:color="auto"/>
              <w:right w:val="single" w:sz="8" w:space="0" w:color="auto"/>
            </w:tcBorders>
            <w:shd w:val="clear" w:color="auto" w:fill="auto"/>
            <w:vAlign w:val="bottom"/>
          </w:tcPr>
          <w:p w14:paraId="2C2F2F4A"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2935FCC1" w14:textId="77777777" w:rsidR="00CD419C" w:rsidRDefault="00CD419C" w:rsidP="004A1F72">
            <w:pPr>
              <w:spacing w:line="0" w:lineRule="atLeast"/>
              <w:ind w:left="100"/>
              <w:rPr>
                <w:rFonts w:eastAsia="Verdana"/>
              </w:rPr>
            </w:pPr>
            <w:r>
              <w:rPr>
                <w:rFonts w:eastAsia="Verdana"/>
              </w:rPr>
              <w:t>available where requested by a sufficient</w:t>
            </w:r>
          </w:p>
        </w:tc>
        <w:tc>
          <w:tcPr>
            <w:tcW w:w="560" w:type="dxa"/>
            <w:tcBorders>
              <w:right w:val="single" w:sz="8" w:space="0" w:color="auto"/>
            </w:tcBorders>
            <w:shd w:val="clear" w:color="auto" w:fill="auto"/>
            <w:vAlign w:val="bottom"/>
          </w:tcPr>
          <w:p w14:paraId="172E4DE9"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666F964B" w14:textId="77777777" w:rsidR="00CD419C" w:rsidRDefault="00CD419C" w:rsidP="004A1F72">
            <w:pPr>
              <w:spacing w:line="0" w:lineRule="atLeast"/>
              <w:rPr>
                <w:rFonts w:ascii="Times New Roman" w:eastAsia="Times New Roman" w:hAnsi="Times New Roman"/>
              </w:rPr>
            </w:pPr>
          </w:p>
        </w:tc>
      </w:tr>
      <w:tr w:rsidR="00CD419C" w14:paraId="44B8B893" w14:textId="77777777" w:rsidTr="004A1F72">
        <w:trPr>
          <w:trHeight w:val="334"/>
        </w:trPr>
        <w:tc>
          <w:tcPr>
            <w:tcW w:w="2220" w:type="dxa"/>
            <w:tcBorders>
              <w:left w:val="single" w:sz="8" w:space="0" w:color="auto"/>
              <w:right w:val="single" w:sz="8" w:space="0" w:color="auto"/>
            </w:tcBorders>
            <w:shd w:val="clear" w:color="auto" w:fill="auto"/>
            <w:vAlign w:val="bottom"/>
          </w:tcPr>
          <w:p w14:paraId="441E8A6B"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62B0F4F9" w14:textId="77777777" w:rsidR="00CD419C" w:rsidRDefault="00CD419C" w:rsidP="004A1F72">
            <w:pPr>
              <w:spacing w:line="0" w:lineRule="atLeast"/>
              <w:ind w:left="100"/>
              <w:rPr>
                <w:rFonts w:eastAsia="Verdana"/>
              </w:rPr>
            </w:pPr>
            <w:r>
              <w:rPr>
                <w:rFonts w:eastAsia="Verdana"/>
              </w:rPr>
              <w:t>number of families.</w:t>
            </w:r>
          </w:p>
        </w:tc>
        <w:tc>
          <w:tcPr>
            <w:tcW w:w="560" w:type="dxa"/>
            <w:tcBorders>
              <w:right w:val="single" w:sz="8" w:space="0" w:color="auto"/>
            </w:tcBorders>
            <w:shd w:val="clear" w:color="auto" w:fill="auto"/>
            <w:vAlign w:val="bottom"/>
          </w:tcPr>
          <w:p w14:paraId="39B2E6F3"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1F52C0BC" w14:textId="77777777" w:rsidR="00CD419C" w:rsidRDefault="00CD419C" w:rsidP="004A1F72">
            <w:pPr>
              <w:spacing w:line="0" w:lineRule="atLeast"/>
              <w:rPr>
                <w:rFonts w:ascii="Times New Roman" w:eastAsia="Times New Roman" w:hAnsi="Times New Roman"/>
              </w:rPr>
            </w:pPr>
          </w:p>
        </w:tc>
      </w:tr>
      <w:tr w:rsidR="00CD419C" w14:paraId="0C69C958" w14:textId="77777777" w:rsidTr="004A1F72">
        <w:trPr>
          <w:trHeight w:val="48"/>
        </w:trPr>
        <w:tc>
          <w:tcPr>
            <w:tcW w:w="2220" w:type="dxa"/>
            <w:tcBorders>
              <w:left w:val="single" w:sz="8" w:space="0" w:color="auto"/>
              <w:bottom w:val="single" w:sz="8" w:space="0" w:color="auto"/>
              <w:right w:val="single" w:sz="8" w:space="0" w:color="auto"/>
            </w:tcBorders>
            <w:shd w:val="clear" w:color="auto" w:fill="auto"/>
            <w:vAlign w:val="bottom"/>
          </w:tcPr>
          <w:p w14:paraId="7D8DB5CB" w14:textId="77777777" w:rsidR="00CD419C" w:rsidRDefault="00CD419C" w:rsidP="004A1F72">
            <w:pPr>
              <w:spacing w:line="0" w:lineRule="atLeast"/>
              <w:rPr>
                <w:rFonts w:ascii="Times New Roman" w:eastAsia="Times New Roman" w:hAnsi="Times New Roman"/>
                <w:sz w:val="4"/>
              </w:rPr>
            </w:pPr>
          </w:p>
        </w:tc>
        <w:tc>
          <w:tcPr>
            <w:tcW w:w="5680" w:type="dxa"/>
            <w:tcBorders>
              <w:bottom w:val="single" w:sz="8" w:space="0" w:color="auto"/>
              <w:right w:val="single" w:sz="8" w:space="0" w:color="auto"/>
            </w:tcBorders>
            <w:shd w:val="clear" w:color="auto" w:fill="auto"/>
            <w:vAlign w:val="bottom"/>
          </w:tcPr>
          <w:p w14:paraId="40841725" w14:textId="77777777" w:rsidR="00CD419C" w:rsidRDefault="00CD419C" w:rsidP="004A1F72">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14:paraId="2678BD96" w14:textId="77777777" w:rsidR="00CD419C" w:rsidRDefault="00CD419C" w:rsidP="004A1F72">
            <w:pPr>
              <w:spacing w:line="0" w:lineRule="atLeast"/>
              <w:rPr>
                <w:rFonts w:ascii="Times New Roman" w:eastAsia="Times New Roman" w:hAnsi="Times New Roman"/>
                <w:sz w:val="4"/>
              </w:rPr>
            </w:pPr>
          </w:p>
        </w:tc>
        <w:tc>
          <w:tcPr>
            <w:tcW w:w="580" w:type="dxa"/>
            <w:tcBorders>
              <w:bottom w:val="single" w:sz="8" w:space="0" w:color="auto"/>
              <w:right w:val="single" w:sz="8" w:space="0" w:color="auto"/>
            </w:tcBorders>
            <w:shd w:val="clear" w:color="auto" w:fill="auto"/>
            <w:vAlign w:val="bottom"/>
          </w:tcPr>
          <w:p w14:paraId="010DE07D" w14:textId="77777777" w:rsidR="00CD419C" w:rsidRDefault="00CD419C" w:rsidP="004A1F72">
            <w:pPr>
              <w:spacing w:line="0" w:lineRule="atLeast"/>
              <w:rPr>
                <w:rFonts w:ascii="Times New Roman" w:eastAsia="Times New Roman" w:hAnsi="Times New Roman"/>
                <w:sz w:val="4"/>
              </w:rPr>
            </w:pPr>
          </w:p>
        </w:tc>
      </w:tr>
      <w:tr w:rsidR="00CD419C" w14:paraId="545F2639" w14:textId="77777777" w:rsidTr="004A1F72">
        <w:trPr>
          <w:trHeight w:val="278"/>
        </w:trPr>
        <w:tc>
          <w:tcPr>
            <w:tcW w:w="2220" w:type="dxa"/>
            <w:tcBorders>
              <w:left w:val="single" w:sz="8" w:space="0" w:color="auto"/>
              <w:right w:val="single" w:sz="8" w:space="0" w:color="auto"/>
            </w:tcBorders>
            <w:shd w:val="clear" w:color="auto" w:fill="auto"/>
            <w:vAlign w:val="bottom"/>
          </w:tcPr>
          <w:p w14:paraId="515DF5B5" w14:textId="77777777" w:rsidR="00CD419C" w:rsidRDefault="00CD419C" w:rsidP="004A1F72">
            <w:pPr>
              <w:spacing w:line="278" w:lineRule="exact"/>
              <w:ind w:left="120"/>
              <w:rPr>
                <w:rFonts w:eastAsia="Verdana"/>
              </w:rPr>
            </w:pPr>
            <w:r>
              <w:rPr>
                <w:rFonts w:eastAsia="Verdana"/>
              </w:rPr>
              <w:t>Para 1d(iv)</w:t>
            </w:r>
          </w:p>
        </w:tc>
        <w:tc>
          <w:tcPr>
            <w:tcW w:w="5680" w:type="dxa"/>
            <w:tcBorders>
              <w:right w:val="single" w:sz="8" w:space="0" w:color="auto"/>
            </w:tcBorders>
            <w:shd w:val="clear" w:color="auto" w:fill="auto"/>
            <w:vAlign w:val="bottom"/>
          </w:tcPr>
          <w:p w14:paraId="1CA803B3" w14:textId="77777777" w:rsidR="00CD419C" w:rsidRDefault="00CD419C" w:rsidP="004A1F72">
            <w:pPr>
              <w:spacing w:line="278" w:lineRule="exact"/>
              <w:ind w:left="100"/>
              <w:rPr>
                <w:rFonts w:eastAsia="Verdana"/>
              </w:rPr>
            </w:pPr>
            <w:r>
              <w:rPr>
                <w:rFonts w:eastAsia="Verdana"/>
              </w:rPr>
              <w:t>Technical and vocational education in Irish</w:t>
            </w:r>
          </w:p>
        </w:tc>
        <w:tc>
          <w:tcPr>
            <w:tcW w:w="560" w:type="dxa"/>
            <w:tcBorders>
              <w:right w:val="single" w:sz="8" w:space="0" w:color="auto"/>
            </w:tcBorders>
            <w:shd w:val="clear" w:color="auto" w:fill="auto"/>
            <w:vAlign w:val="bottom"/>
          </w:tcPr>
          <w:p w14:paraId="74A2AB36" w14:textId="77777777" w:rsidR="00CD419C" w:rsidRDefault="00CD419C" w:rsidP="004A1F72">
            <w:pPr>
              <w:spacing w:line="278" w:lineRule="exact"/>
              <w:ind w:left="80"/>
              <w:rPr>
                <w:rFonts w:eastAsia="Verdana"/>
              </w:rPr>
            </w:pPr>
            <w:r>
              <w:rPr>
                <w:rFonts w:eastAsia="Verdana"/>
              </w:rPr>
              <w:t>X</w:t>
            </w:r>
          </w:p>
        </w:tc>
        <w:tc>
          <w:tcPr>
            <w:tcW w:w="580" w:type="dxa"/>
            <w:tcBorders>
              <w:right w:val="single" w:sz="8" w:space="0" w:color="auto"/>
            </w:tcBorders>
            <w:shd w:val="clear" w:color="auto" w:fill="auto"/>
            <w:vAlign w:val="bottom"/>
          </w:tcPr>
          <w:p w14:paraId="1F8F37DF" w14:textId="77777777" w:rsidR="00CD419C" w:rsidRDefault="00CD419C" w:rsidP="004A1F72">
            <w:pPr>
              <w:spacing w:line="0" w:lineRule="atLeast"/>
              <w:rPr>
                <w:rFonts w:ascii="Times New Roman" w:eastAsia="Times New Roman" w:hAnsi="Times New Roman"/>
              </w:rPr>
            </w:pPr>
          </w:p>
        </w:tc>
      </w:tr>
      <w:tr w:rsidR="00CD419C" w14:paraId="74028790" w14:textId="77777777" w:rsidTr="004A1F72">
        <w:trPr>
          <w:trHeight w:val="337"/>
        </w:trPr>
        <w:tc>
          <w:tcPr>
            <w:tcW w:w="2220" w:type="dxa"/>
            <w:tcBorders>
              <w:left w:val="single" w:sz="8" w:space="0" w:color="auto"/>
              <w:right w:val="single" w:sz="8" w:space="0" w:color="auto"/>
            </w:tcBorders>
            <w:shd w:val="clear" w:color="auto" w:fill="auto"/>
            <w:vAlign w:val="bottom"/>
          </w:tcPr>
          <w:p w14:paraId="614A4C18"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7A562A6E" w14:textId="77777777" w:rsidR="00CD419C" w:rsidRDefault="00CD419C" w:rsidP="004A1F72">
            <w:pPr>
              <w:spacing w:line="0" w:lineRule="atLeast"/>
              <w:ind w:left="100"/>
              <w:rPr>
                <w:rFonts w:eastAsia="Verdana"/>
              </w:rPr>
            </w:pPr>
            <w:r>
              <w:rPr>
                <w:rFonts w:eastAsia="Verdana"/>
              </w:rPr>
              <w:t>should be available where requested by a</w:t>
            </w:r>
          </w:p>
        </w:tc>
        <w:tc>
          <w:tcPr>
            <w:tcW w:w="560" w:type="dxa"/>
            <w:tcBorders>
              <w:right w:val="single" w:sz="8" w:space="0" w:color="auto"/>
            </w:tcBorders>
            <w:shd w:val="clear" w:color="auto" w:fill="auto"/>
            <w:vAlign w:val="bottom"/>
          </w:tcPr>
          <w:p w14:paraId="56A6A583"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52286DA0" w14:textId="77777777" w:rsidR="00CD419C" w:rsidRDefault="00CD419C" w:rsidP="004A1F72">
            <w:pPr>
              <w:spacing w:line="0" w:lineRule="atLeast"/>
              <w:rPr>
                <w:rFonts w:ascii="Times New Roman" w:eastAsia="Times New Roman" w:hAnsi="Times New Roman"/>
              </w:rPr>
            </w:pPr>
          </w:p>
        </w:tc>
      </w:tr>
      <w:tr w:rsidR="00CD419C" w14:paraId="3B9D51BD" w14:textId="77777777" w:rsidTr="004A1F72">
        <w:trPr>
          <w:trHeight w:val="336"/>
        </w:trPr>
        <w:tc>
          <w:tcPr>
            <w:tcW w:w="2220" w:type="dxa"/>
            <w:tcBorders>
              <w:left w:val="single" w:sz="8" w:space="0" w:color="auto"/>
              <w:right w:val="single" w:sz="8" w:space="0" w:color="auto"/>
            </w:tcBorders>
            <w:shd w:val="clear" w:color="auto" w:fill="auto"/>
            <w:vAlign w:val="bottom"/>
          </w:tcPr>
          <w:p w14:paraId="2017837E"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411C4D11" w14:textId="77777777" w:rsidR="00CD419C" w:rsidRDefault="00CD419C" w:rsidP="004A1F72">
            <w:pPr>
              <w:spacing w:line="0" w:lineRule="atLeast"/>
              <w:ind w:left="100"/>
              <w:rPr>
                <w:rFonts w:eastAsia="Verdana"/>
              </w:rPr>
            </w:pPr>
            <w:r>
              <w:rPr>
                <w:rFonts w:eastAsia="Verdana"/>
              </w:rPr>
              <w:t>sufficient number of families.</w:t>
            </w:r>
          </w:p>
        </w:tc>
        <w:tc>
          <w:tcPr>
            <w:tcW w:w="560" w:type="dxa"/>
            <w:tcBorders>
              <w:right w:val="single" w:sz="8" w:space="0" w:color="auto"/>
            </w:tcBorders>
            <w:shd w:val="clear" w:color="auto" w:fill="auto"/>
            <w:vAlign w:val="bottom"/>
          </w:tcPr>
          <w:p w14:paraId="75C56C46"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31D7B73C" w14:textId="77777777" w:rsidR="00CD419C" w:rsidRDefault="00CD419C" w:rsidP="004A1F72">
            <w:pPr>
              <w:spacing w:line="0" w:lineRule="atLeast"/>
              <w:rPr>
                <w:rFonts w:ascii="Times New Roman" w:eastAsia="Times New Roman" w:hAnsi="Times New Roman"/>
              </w:rPr>
            </w:pPr>
          </w:p>
        </w:tc>
      </w:tr>
      <w:tr w:rsidR="00CD419C" w14:paraId="3FB00708" w14:textId="77777777" w:rsidTr="004A1F72">
        <w:trPr>
          <w:trHeight w:val="48"/>
        </w:trPr>
        <w:tc>
          <w:tcPr>
            <w:tcW w:w="2220" w:type="dxa"/>
            <w:tcBorders>
              <w:left w:val="single" w:sz="8" w:space="0" w:color="auto"/>
              <w:bottom w:val="single" w:sz="8" w:space="0" w:color="auto"/>
              <w:right w:val="single" w:sz="8" w:space="0" w:color="auto"/>
            </w:tcBorders>
            <w:shd w:val="clear" w:color="auto" w:fill="auto"/>
            <w:vAlign w:val="bottom"/>
          </w:tcPr>
          <w:p w14:paraId="1D558A71" w14:textId="77777777" w:rsidR="00CD419C" w:rsidRDefault="00CD419C" w:rsidP="004A1F72">
            <w:pPr>
              <w:spacing w:line="0" w:lineRule="atLeast"/>
              <w:rPr>
                <w:rFonts w:ascii="Times New Roman" w:eastAsia="Times New Roman" w:hAnsi="Times New Roman"/>
                <w:sz w:val="4"/>
              </w:rPr>
            </w:pPr>
          </w:p>
        </w:tc>
        <w:tc>
          <w:tcPr>
            <w:tcW w:w="5680" w:type="dxa"/>
            <w:tcBorders>
              <w:bottom w:val="single" w:sz="8" w:space="0" w:color="auto"/>
              <w:right w:val="single" w:sz="8" w:space="0" w:color="auto"/>
            </w:tcBorders>
            <w:shd w:val="clear" w:color="auto" w:fill="auto"/>
            <w:vAlign w:val="bottom"/>
          </w:tcPr>
          <w:p w14:paraId="75ACCF2A" w14:textId="77777777" w:rsidR="00CD419C" w:rsidRDefault="00CD419C" w:rsidP="004A1F72">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14:paraId="01946E5B" w14:textId="77777777" w:rsidR="00CD419C" w:rsidRDefault="00CD419C" w:rsidP="004A1F72">
            <w:pPr>
              <w:spacing w:line="0" w:lineRule="atLeast"/>
              <w:rPr>
                <w:rFonts w:ascii="Times New Roman" w:eastAsia="Times New Roman" w:hAnsi="Times New Roman"/>
                <w:sz w:val="4"/>
              </w:rPr>
            </w:pPr>
          </w:p>
        </w:tc>
        <w:tc>
          <w:tcPr>
            <w:tcW w:w="580" w:type="dxa"/>
            <w:tcBorders>
              <w:bottom w:val="single" w:sz="8" w:space="0" w:color="auto"/>
              <w:right w:val="single" w:sz="8" w:space="0" w:color="auto"/>
            </w:tcBorders>
            <w:shd w:val="clear" w:color="auto" w:fill="auto"/>
            <w:vAlign w:val="bottom"/>
          </w:tcPr>
          <w:p w14:paraId="365A4258" w14:textId="77777777" w:rsidR="00CD419C" w:rsidRDefault="00CD419C" w:rsidP="004A1F72">
            <w:pPr>
              <w:spacing w:line="0" w:lineRule="atLeast"/>
              <w:rPr>
                <w:rFonts w:ascii="Times New Roman" w:eastAsia="Times New Roman" w:hAnsi="Times New Roman"/>
                <w:sz w:val="4"/>
              </w:rPr>
            </w:pPr>
          </w:p>
        </w:tc>
      </w:tr>
      <w:tr w:rsidR="00CD419C" w14:paraId="5B1B7413" w14:textId="77777777" w:rsidTr="004A1F72">
        <w:trPr>
          <w:trHeight w:val="278"/>
        </w:trPr>
        <w:tc>
          <w:tcPr>
            <w:tcW w:w="2220" w:type="dxa"/>
            <w:tcBorders>
              <w:left w:val="single" w:sz="8" w:space="0" w:color="auto"/>
              <w:right w:val="single" w:sz="8" w:space="0" w:color="auto"/>
            </w:tcBorders>
            <w:shd w:val="clear" w:color="auto" w:fill="auto"/>
            <w:vAlign w:val="bottom"/>
          </w:tcPr>
          <w:p w14:paraId="5F0A93C6" w14:textId="77777777" w:rsidR="00CD419C" w:rsidRDefault="00CD419C" w:rsidP="004A1F72">
            <w:pPr>
              <w:spacing w:line="278" w:lineRule="exact"/>
              <w:ind w:left="120"/>
              <w:rPr>
                <w:rFonts w:eastAsia="Verdana"/>
              </w:rPr>
            </w:pPr>
            <w:r>
              <w:rPr>
                <w:rFonts w:eastAsia="Verdana"/>
              </w:rPr>
              <w:t>Para 1e(iii)</w:t>
            </w:r>
          </w:p>
        </w:tc>
        <w:tc>
          <w:tcPr>
            <w:tcW w:w="5680" w:type="dxa"/>
            <w:tcBorders>
              <w:right w:val="single" w:sz="8" w:space="0" w:color="auto"/>
            </w:tcBorders>
            <w:shd w:val="clear" w:color="auto" w:fill="auto"/>
            <w:vAlign w:val="bottom"/>
          </w:tcPr>
          <w:p w14:paraId="33D3F2EA" w14:textId="77777777" w:rsidR="00CD419C" w:rsidRDefault="00CD419C" w:rsidP="004A1F72">
            <w:pPr>
              <w:spacing w:line="278" w:lineRule="exact"/>
              <w:ind w:left="100"/>
              <w:rPr>
                <w:rFonts w:eastAsia="Verdana"/>
              </w:rPr>
            </w:pPr>
            <w:r>
              <w:rPr>
                <w:rFonts w:eastAsia="Verdana"/>
              </w:rPr>
              <w:t>Ensure, as a minimum, the study of Irish as</w:t>
            </w:r>
          </w:p>
        </w:tc>
        <w:tc>
          <w:tcPr>
            <w:tcW w:w="560" w:type="dxa"/>
            <w:tcBorders>
              <w:right w:val="single" w:sz="8" w:space="0" w:color="auto"/>
            </w:tcBorders>
            <w:shd w:val="clear" w:color="auto" w:fill="auto"/>
            <w:vAlign w:val="bottom"/>
          </w:tcPr>
          <w:p w14:paraId="651AC8A2" w14:textId="77777777" w:rsidR="00CD419C" w:rsidRDefault="00CD419C" w:rsidP="004A1F72">
            <w:pPr>
              <w:spacing w:line="278" w:lineRule="exact"/>
              <w:ind w:left="80"/>
              <w:rPr>
                <w:rFonts w:eastAsia="Verdana"/>
              </w:rPr>
            </w:pPr>
            <w:r>
              <w:rPr>
                <w:rFonts w:eastAsia="Verdana"/>
              </w:rPr>
              <w:t>X</w:t>
            </w:r>
          </w:p>
        </w:tc>
        <w:tc>
          <w:tcPr>
            <w:tcW w:w="580" w:type="dxa"/>
            <w:tcBorders>
              <w:right w:val="single" w:sz="8" w:space="0" w:color="auto"/>
            </w:tcBorders>
            <w:shd w:val="clear" w:color="auto" w:fill="auto"/>
            <w:vAlign w:val="bottom"/>
          </w:tcPr>
          <w:p w14:paraId="4F8FCF95" w14:textId="77777777" w:rsidR="00CD419C" w:rsidRDefault="00CD419C" w:rsidP="004A1F72">
            <w:pPr>
              <w:spacing w:line="0" w:lineRule="atLeast"/>
              <w:rPr>
                <w:rFonts w:ascii="Times New Roman" w:eastAsia="Times New Roman" w:hAnsi="Times New Roman"/>
              </w:rPr>
            </w:pPr>
          </w:p>
        </w:tc>
      </w:tr>
      <w:tr w:rsidR="00CD419C" w14:paraId="4F577FBD" w14:textId="77777777" w:rsidTr="004A1F72">
        <w:trPr>
          <w:trHeight w:val="336"/>
        </w:trPr>
        <w:tc>
          <w:tcPr>
            <w:tcW w:w="2220" w:type="dxa"/>
            <w:tcBorders>
              <w:left w:val="single" w:sz="8" w:space="0" w:color="auto"/>
              <w:right w:val="single" w:sz="8" w:space="0" w:color="auto"/>
            </w:tcBorders>
            <w:shd w:val="clear" w:color="auto" w:fill="auto"/>
            <w:vAlign w:val="bottom"/>
          </w:tcPr>
          <w:p w14:paraId="4740DACA"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1E1641B7" w14:textId="77777777" w:rsidR="00CD419C" w:rsidRDefault="00CD419C" w:rsidP="004A1F72">
            <w:pPr>
              <w:spacing w:line="0" w:lineRule="atLeast"/>
              <w:ind w:left="100"/>
              <w:rPr>
                <w:rFonts w:eastAsia="Verdana"/>
              </w:rPr>
            </w:pPr>
            <w:r>
              <w:rPr>
                <w:rFonts w:eastAsia="Verdana"/>
              </w:rPr>
              <w:t>university or higher education subjects.</w:t>
            </w:r>
          </w:p>
        </w:tc>
        <w:tc>
          <w:tcPr>
            <w:tcW w:w="560" w:type="dxa"/>
            <w:tcBorders>
              <w:right w:val="single" w:sz="8" w:space="0" w:color="auto"/>
            </w:tcBorders>
            <w:shd w:val="clear" w:color="auto" w:fill="auto"/>
            <w:vAlign w:val="bottom"/>
          </w:tcPr>
          <w:p w14:paraId="56E3C426"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7AE8C842" w14:textId="77777777" w:rsidR="00CD419C" w:rsidRDefault="00CD419C" w:rsidP="004A1F72">
            <w:pPr>
              <w:spacing w:line="0" w:lineRule="atLeast"/>
              <w:rPr>
                <w:rFonts w:ascii="Times New Roman" w:eastAsia="Times New Roman" w:hAnsi="Times New Roman"/>
              </w:rPr>
            </w:pPr>
          </w:p>
        </w:tc>
      </w:tr>
      <w:tr w:rsidR="00CD419C" w14:paraId="25EFF87E" w14:textId="77777777" w:rsidTr="004A1F72">
        <w:trPr>
          <w:trHeight w:val="46"/>
        </w:trPr>
        <w:tc>
          <w:tcPr>
            <w:tcW w:w="2220" w:type="dxa"/>
            <w:tcBorders>
              <w:left w:val="single" w:sz="8" w:space="0" w:color="auto"/>
              <w:bottom w:val="single" w:sz="8" w:space="0" w:color="auto"/>
              <w:right w:val="single" w:sz="8" w:space="0" w:color="auto"/>
            </w:tcBorders>
            <w:shd w:val="clear" w:color="auto" w:fill="auto"/>
            <w:vAlign w:val="bottom"/>
          </w:tcPr>
          <w:p w14:paraId="6ACC67EC" w14:textId="77777777" w:rsidR="00CD419C" w:rsidRDefault="00CD419C" w:rsidP="004A1F72">
            <w:pPr>
              <w:spacing w:line="0" w:lineRule="atLeast"/>
              <w:rPr>
                <w:rFonts w:ascii="Times New Roman" w:eastAsia="Times New Roman" w:hAnsi="Times New Roman"/>
                <w:sz w:val="3"/>
              </w:rPr>
            </w:pPr>
          </w:p>
        </w:tc>
        <w:tc>
          <w:tcPr>
            <w:tcW w:w="5680" w:type="dxa"/>
            <w:tcBorders>
              <w:bottom w:val="single" w:sz="8" w:space="0" w:color="auto"/>
              <w:right w:val="single" w:sz="8" w:space="0" w:color="auto"/>
            </w:tcBorders>
            <w:shd w:val="clear" w:color="auto" w:fill="auto"/>
            <w:vAlign w:val="bottom"/>
          </w:tcPr>
          <w:p w14:paraId="3EBBC903" w14:textId="77777777" w:rsidR="00CD419C" w:rsidRDefault="00CD419C" w:rsidP="004A1F72">
            <w:pPr>
              <w:spacing w:line="0" w:lineRule="atLeast"/>
              <w:rPr>
                <w:rFonts w:ascii="Times New Roman" w:eastAsia="Times New Roman" w:hAnsi="Times New Roman"/>
                <w:sz w:val="3"/>
              </w:rPr>
            </w:pPr>
          </w:p>
        </w:tc>
        <w:tc>
          <w:tcPr>
            <w:tcW w:w="560" w:type="dxa"/>
            <w:tcBorders>
              <w:bottom w:val="single" w:sz="8" w:space="0" w:color="auto"/>
              <w:right w:val="single" w:sz="8" w:space="0" w:color="auto"/>
            </w:tcBorders>
            <w:shd w:val="clear" w:color="auto" w:fill="auto"/>
            <w:vAlign w:val="bottom"/>
          </w:tcPr>
          <w:p w14:paraId="451B50BB" w14:textId="77777777" w:rsidR="00CD419C" w:rsidRDefault="00CD419C" w:rsidP="004A1F72">
            <w:pPr>
              <w:spacing w:line="0" w:lineRule="atLeast"/>
              <w:rPr>
                <w:rFonts w:ascii="Times New Roman" w:eastAsia="Times New Roman" w:hAnsi="Times New Roman"/>
                <w:sz w:val="3"/>
              </w:rPr>
            </w:pPr>
          </w:p>
        </w:tc>
        <w:tc>
          <w:tcPr>
            <w:tcW w:w="580" w:type="dxa"/>
            <w:tcBorders>
              <w:bottom w:val="single" w:sz="8" w:space="0" w:color="auto"/>
              <w:right w:val="single" w:sz="8" w:space="0" w:color="auto"/>
            </w:tcBorders>
            <w:shd w:val="clear" w:color="auto" w:fill="auto"/>
            <w:vAlign w:val="bottom"/>
          </w:tcPr>
          <w:p w14:paraId="43F4EB34" w14:textId="77777777" w:rsidR="00CD419C" w:rsidRDefault="00CD419C" w:rsidP="004A1F72">
            <w:pPr>
              <w:spacing w:line="0" w:lineRule="atLeast"/>
              <w:rPr>
                <w:rFonts w:ascii="Times New Roman" w:eastAsia="Times New Roman" w:hAnsi="Times New Roman"/>
                <w:sz w:val="3"/>
              </w:rPr>
            </w:pPr>
          </w:p>
        </w:tc>
      </w:tr>
      <w:tr w:rsidR="00CD419C" w14:paraId="5AEE0175" w14:textId="77777777" w:rsidTr="004A1F72">
        <w:trPr>
          <w:trHeight w:val="278"/>
        </w:trPr>
        <w:tc>
          <w:tcPr>
            <w:tcW w:w="2220" w:type="dxa"/>
            <w:tcBorders>
              <w:left w:val="single" w:sz="8" w:space="0" w:color="auto"/>
              <w:right w:val="single" w:sz="8" w:space="0" w:color="auto"/>
            </w:tcBorders>
            <w:shd w:val="clear" w:color="auto" w:fill="auto"/>
            <w:vAlign w:val="bottom"/>
          </w:tcPr>
          <w:p w14:paraId="021CC202" w14:textId="77777777" w:rsidR="00CD419C" w:rsidRDefault="00CD419C" w:rsidP="004A1F72">
            <w:pPr>
              <w:spacing w:line="278" w:lineRule="exact"/>
              <w:ind w:left="120"/>
              <w:rPr>
                <w:rFonts w:eastAsia="Verdana"/>
              </w:rPr>
            </w:pPr>
            <w:r>
              <w:rPr>
                <w:rFonts w:eastAsia="Verdana"/>
              </w:rPr>
              <w:t>Para 1f(ii)</w:t>
            </w:r>
          </w:p>
        </w:tc>
        <w:tc>
          <w:tcPr>
            <w:tcW w:w="5680" w:type="dxa"/>
            <w:tcBorders>
              <w:right w:val="single" w:sz="8" w:space="0" w:color="auto"/>
            </w:tcBorders>
            <w:shd w:val="clear" w:color="auto" w:fill="auto"/>
            <w:vAlign w:val="bottom"/>
          </w:tcPr>
          <w:p w14:paraId="244B7E1A" w14:textId="77777777" w:rsidR="00CD419C" w:rsidRDefault="00CD419C" w:rsidP="004A1F72">
            <w:pPr>
              <w:spacing w:line="278" w:lineRule="exact"/>
              <w:ind w:left="100"/>
              <w:rPr>
                <w:rFonts w:eastAsia="Verdana"/>
              </w:rPr>
            </w:pPr>
            <w:r>
              <w:rPr>
                <w:rFonts w:eastAsia="Verdana"/>
              </w:rPr>
              <w:t>Offer the study of Irish in adult and</w:t>
            </w:r>
          </w:p>
        </w:tc>
        <w:tc>
          <w:tcPr>
            <w:tcW w:w="560" w:type="dxa"/>
            <w:tcBorders>
              <w:right w:val="single" w:sz="8" w:space="0" w:color="auto"/>
            </w:tcBorders>
            <w:shd w:val="clear" w:color="auto" w:fill="auto"/>
            <w:vAlign w:val="bottom"/>
          </w:tcPr>
          <w:p w14:paraId="7F3167D6" w14:textId="77777777" w:rsidR="00CD419C" w:rsidRDefault="00CD419C" w:rsidP="004A1F72">
            <w:pPr>
              <w:spacing w:line="278" w:lineRule="exact"/>
              <w:ind w:left="80"/>
              <w:rPr>
                <w:rFonts w:eastAsia="Verdana"/>
              </w:rPr>
            </w:pPr>
            <w:r>
              <w:rPr>
                <w:rFonts w:eastAsia="Verdana"/>
              </w:rPr>
              <w:t>X</w:t>
            </w:r>
          </w:p>
        </w:tc>
        <w:tc>
          <w:tcPr>
            <w:tcW w:w="580" w:type="dxa"/>
            <w:tcBorders>
              <w:right w:val="single" w:sz="8" w:space="0" w:color="auto"/>
            </w:tcBorders>
            <w:shd w:val="clear" w:color="auto" w:fill="auto"/>
            <w:vAlign w:val="bottom"/>
          </w:tcPr>
          <w:p w14:paraId="25697D05" w14:textId="77777777" w:rsidR="00CD419C" w:rsidRDefault="00CD419C" w:rsidP="004A1F72">
            <w:pPr>
              <w:spacing w:line="0" w:lineRule="atLeast"/>
              <w:rPr>
                <w:rFonts w:ascii="Times New Roman" w:eastAsia="Times New Roman" w:hAnsi="Times New Roman"/>
              </w:rPr>
            </w:pPr>
          </w:p>
        </w:tc>
      </w:tr>
      <w:tr w:rsidR="00CD419C" w14:paraId="33BA05ED" w14:textId="77777777" w:rsidTr="004A1F72">
        <w:trPr>
          <w:trHeight w:val="336"/>
        </w:trPr>
        <w:tc>
          <w:tcPr>
            <w:tcW w:w="2220" w:type="dxa"/>
            <w:tcBorders>
              <w:left w:val="single" w:sz="8" w:space="0" w:color="auto"/>
              <w:right w:val="single" w:sz="8" w:space="0" w:color="auto"/>
            </w:tcBorders>
            <w:shd w:val="clear" w:color="auto" w:fill="auto"/>
            <w:vAlign w:val="bottom"/>
          </w:tcPr>
          <w:p w14:paraId="77BABAC5"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519C0C87" w14:textId="77777777" w:rsidR="00CD419C" w:rsidRDefault="00CD419C" w:rsidP="004A1F72">
            <w:pPr>
              <w:spacing w:line="0" w:lineRule="atLeast"/>
              <w:ind w:left="100"/>
              <w:rPr>
                <w:rFonts w:eastAsia="Verdana"/>
              </w:rPr>
            </w:pPr>
            <w:r>
              <w:rPr>
                <w:rFonts w:eastAsia="Verdana"/>
              </w:rPr>
              <w:t>continuing education.</w:t>
            </w:r>
          </w:p>
        </w:tc>
        <w:tc>
          <w:tcPr>
            <w:tcW w:w="560" w:type="dxa"/>
            <w:tcBorders>
              <w:right w:val="single" w:sz="8" w:space="0" w:color="auto"/>
            </w:tcBorders>
            <w:shd w:val="clear" w:color="auto" w:fill="auto"/>
            <w:vAlign w:val="bottom"/>
          </w:tcPr>
          <w:p w14:paraId="6A9985B6"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1EAB7BD3" w14:textId="77777777" w:rsidR="00CD419C" w:rsidRDefault="00CD419C" w:rsidP="004A1F72">
            <w:pPr>
              <w:spacing w:line="0" w:lineRule="atLeast"/>
              <w:rPr>
                <w:rFonts w:ascii="Times New Roman" w:eastAsia="Times New Roman" w:hAnsi="Times New Roman"/>
              </w:rPr>
            </w:pPr>
          </w:p>
        </w:tc>
      </w:tr>
      <w:tr w:rsidR="00CD419C" w14:paraId="1BD46F04" w14:textId="77777777" w:rsidTr="004A1F72">
        <w:trPr>
          <w:trHeight w:val="48"/>
        </w:trPr>
        <w:tc>
          <w:tcPr>
            <w:tcW w:w="2220" w:type="dxa"/>
            <w:tcBorders>
              <w:left w:val="single" w:sz="8" w:space="0" w:color="auto"/>
              <w:bottom w:val="single" w:sz="8" w:space="0" w:color="auto"/>
              <w:right w:val="single" w:sz="8" w:space="0" w:color="auto"/>
            </w:tcBorders>
            <w:shd w:val="clear" w:color="auto" w:fill="auto"/>
            <w:vAlign w:val="bottom"/>
          </w:tcPr>
          <w:p w14:paraId="02821863" w14:textId="77777777" w:rsidR="00CD419C" w:rsidRDefault="00CD419C" w:rsidP="004A1F72">
            <w:pPr>
              <w:spacing w:line="0" w:lineRule="atLeast"/>
              <w:rPr>
                <w:rFonts w:ascii="Times New Roman" w:eastAsia="Times New Roman" w:hAnsi="Times New Roman"/>
                <w:sz w:val="4"/>
              </w:rPr>
            </w:pPr>
          </w:p>
        </w:tc>
        <w:tc>
          <w:tcPr>
            <w:tcW w:w="5680" w:type="dxa"/>
            <w:tcBorders>
              <w:bottom w:val="single" w:sz="8" w:space="0" w:color="auto"/>
              <w:right w:val="single" w:sz="8" w:space="0" w:color="auto"/>
            </w:tcBorders>
            <w:shd w:val="clear" w:color="auto" w:fill="auto"/>
            <w:vAlign w:val="bottom"/>
          </w:tcPr>
          <w:p w14:paraId="53EE45C9" w14:textId="77777777" w:rsidR="00CD419C" w:rsidRDefault="00CD419C" w:rsidP="004A1F72">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14:paraId="76F81639" w14:textId="77777777" w:rsidR="00CD419C" w:rsidRDefault="00CD419C" w:rsidP="004A1F72">
            <w:pPr>
              <w:spacing w:line="0" w:lineRule="atLeast"/>
              <w:rPr>
                <w:rFonts w:ascii="Times New Roman" w:eastAsia="Times New Roman" w:hAnsi="Times New Roman"/>
                <w:sz w:val="4"/>
              </w:rPr>
            </w:pPr>
          </w:p>
        </w:tc>
        <w:tc>
          <w:tcPr>
            <w:tcW w:w="580" w:type="dxa"/>
            <w:tcBorders>
              <w:bottom w:val="single" w:sz="8" w:space="0" w:color="auto"/>
              <w:right w:val="single" w:sz="8" w:space="0" w:color="auto"/>
            </w:tcBorders>
            <w:shd w:val="clear" w:color="auto" w:fill="auto"/>
            <w:vAlign w:val="bottom"/>
          </w:tcPr>
          <w:p w14:paraId="26797043" w14:textId="77777777" w:rsidR="00CD419C" w:rsidRDefault="00CD419C" w:rsidP="004A1F72">
            <w:pPr>
              <w:spacing w:line="0" w:lineRule="atLeast"/>
              <w:rPr>
                <w:rFonts w:ascii="Times New Roman" w:eastAsia="Times New Roman" w:hAnsi="Times New Roman"/>
                <w:sz w:val="4"/>
              </w:rPr>
            </w:pPr>
          </w:p>
        </w:tc>
      </w:tr>
      <w:tr w:rsidR="00CD419C" w14:paraId="5D1D49FF" w14:textId="77777777" w:rsidTr="004A1F72">
        <w:trPr>
          <w:trHeight w:val="278"/>
        </w:trPr>
        <w:tc>
          <w:tcPr>
            <w:tcW w:w="2220" w:type="dxa"/>
            <w:tcBorders>
              <w:left w:val="single" w:sz="8" w:space="0" w:color="auto"/>
              <w:right w:val="single" w:sz="8" w:space="0" w:color="auto"/>
            </w:tcBorders>
            <w:shd w:val="clear" w:color="auto" w:fill="auto"/>
            <w:vAlign w:val="bottom"/>
          </w:tcPr>
          <w:p w14:paraId="3FB3BA87" w14:textId="77777777" w:rsidR="00CD419C" w:rsidRDefault="00CD419C" w:rsidP="004A1F72">
            <w:pPr>
              <w:spacing w:line="278" w:lineRule="exact"/>
              <w:ind w:left="120"/>
              <w:rPr>
                <w:rFonts w:eastAsia="Verdana"/>
              </w:rPr>
            </w:pPr>
            <w:r>
              <w:rPr>
                <w:rFonts w:eastAsia="Verdana"/>
              </w:rPr>
              <w:t>Para 1g</w:t>
            </w:r>
          </w:p>
        </w:tc>
        <w:tc>
          <w:tcPr>
            <w:tcW w:w="5680" w:type="dxa"/>
            <w:tcBorders>
              <w:right w:val="single" w:sz="8" w:space="0" w:color="auto"/>
            </w:tcBorders>
            <w:shd w:val="clear" w:color="auto" w:fill="auto"/>
            <w:vAlign w:val="bottom"/>
          </w:tcPr>
          <w:p w14:paraId="6D07B138" w14:textId="77777777" w:rsidR="00CD419C" w:rsidRDefault="00CD419C" w:rsidP="004A1F72">
            <w:pPr>
              <w:spacing w:line="278" w:lineRule="exact"/>
              <w:ind w:left="100"/>
              <w:rPr>
                <w:rFonts w:eastAsia="Verdana"/>
              </w:rPr>
            </w:pPr>
            <w:r>
              <w:rPr>
                <w:rFonts w:eastAsia="Verdana"/>
              </w:rPr>
              <w:t>Ensure the teaching of the history and</w:t>
            </w:r>
          </w:p>
        </w:tc>
        <w:tc>
          <w:tcPr>
            <w:tcW w:w="560" w:type="dxa"/>
            <w:tcBorders>
              <w:right w:val="single" w:sz="8" w:space="0" w:color="auto"/>
            </w:tcBorders>
            <w:shd w:val="clear" w:color="auto" w:fill="auto"/>
            <w:vAlign w:val="bottom"/>
          </w:tcPr>
          <w:p w14:paraId="5B26ABED" w14:textId="77777777" w:rsidR="00CD419C" w:rsidRDefault="00CD419C" w:rsidP="004A1F72">
            <w:pPr>
              <w:spacing w:line="278" w:lineRule="exact"/>
              <w:ind w:left="80"/>
              <w:rPr>
                <w:rFonts w:eastAsia="Verdana"/>
              </w:rPr>
            </w:pPr>
            <w:r>
              <w:rPr>
                <w:rFonts w:eastAsia="Verdana"/>
              </w:rPr>
              <w:t>X</w:t>
            </w:r>
          </w:p>
        </w:tc>
        <w:tc>
          <w:tcPr>
            <w:tcW w:w="580" w:type="dxa"/>
            <w:tcBorders>
              <w:right w:val="single" w:sz="8" w:space="0" w:color="auto"/>
            </w:tcBorders>
            <w:shd w:val="clear" w:color="auto" w:fill="auto"/>
            <w:vAlign w:val="bottom"/>
          </w:tcPr>
          <w:p w14:paraId="759E833A" w14:textId="77777777" w:rsidR="00CD419C" w:rsidRDefault="00CD419C" w:rsidP="004A1F72">
            <w:pPr>
              <w:spacing w:line="0" w:lineRule="atLeast"/>
              <w:rPr>
                <w:rFonts w:ascii="Times New Roman" w:eastAsia="Times New Roman" w:hAnsi="Times New Roman"/>
              </w:rPr>
            </w:pPr>
          </w:p>
        </w:tc>
      </w:tr>
      <w:tr w:rsidR="00CD419C" w14:paraId="0690F766" w14:textId="77777777" w:rsidTr="004A1F72">
        <w:trPr>
          <w:trHeight w:val="336"/>
        </w:trPr>
        <w:tc>
          <w:tcPr>
            <w:tcW w:w="2220" w:type="dxa"/>
            <w:tcBorders>
              <w:left w:val="single" w:sz="8" w:space="0" w:color="auto"/>
              <w:right w:val="single" w:sz="8" w:space="0" w:color="auto"/>
            </w:tcBorders>
            <w:shd w:val="clear" w:color="auto" w:fill="auto"/>
            <w:vAlign w:val="bottom"/>
          </w:tcPr>
          <w:p w14:paraId="47AC9447"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42C13D10" w14:textId="77777777" w:rsidR="00CD419C" w:rsidRDefault="00CD419C" w:rsidP="004A1F72">
            <w:pPr>
              <w:spacing w:line="0" w:lineRule="atLeast"/>
              <w:ind w:left="100"/>
              <w:rPr>
                <w:rFonts w:eastAsia="Verdana"/>
              </w:rPr>
            </w:pPr>
            <w:r>
              <w:rPr>
                <w:rFonts w:eastAsia="Verdana"/>
              </w:rPr>
              <w:t>culture reflected by the Irish language.</w:t>
            </w:r>
          </w:p>
        </w:tc>
        <w:tc>
          <w:tcPr>
            <w:tcW w:w="560" w:type="dxa"/>
            <w:tcBorders>
              <w:right w:val="single" w:sz="8" w:space="0" w:color="auto"/>
            </w:tcBorders>
            <w:shd w:val="clear" w:color="auto" w:fill="auto"/>
            <w:vAlign w:val="bottom"/>
          </w:tcPr>
          <w:p w14:paraId="0A505D6A"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481C73BD" w14:textId="77777777" w:rsidR="00CD419C" w:rsidRDefault="00CD419C" w:rsidP="004A1F72">
            <w:pPr>
              <w:spacing w:line="0" w:lineRule="atLeast"/>
              <w:rPr>
                <w:rFonts w:ascii="Times New Roman" w:eastAsia="Times New Roman" w:hAnsi="Times New Roman"/>
              </w:rPr>
            </w:pPr>
          </w:p>
        </w:tc>
      </w:tr>
      <w:tr w:rsidR="00CD419C" w14:paraId="1D9771F0" w14:textId="77777777" w:rsidTr="004A1F72">
        <w:trPr>
          <w:trHeight w:val="48"/>
        </w:trPr>
        <w:tc>
          <w:tcPr>
            <w:tcW w:w="2220" w:type="dxa"/>
            <w:tcBorders>
              <w:left w:val="single" w:sz="8" w:space="0" w:color="auto"/>
              <w:bottom w:val="single" w:sz="8" w:space="0" w:color="auto"/>
              <w:right w:val="single" w:sz="8" w:space="0" w:color="auto"/>
            </w:tcBorders>
            <w:shd w:val="clear" w:color="auto" w:fill="auto"/>
            <w:vAlign w:val="bottom"/>
          </w:tcPr>
          <w:p w14:paraId="026FC073" w14:textId="77777777" w:rsidR="00CD419C" w:rsidRDefault="00CD419C" w:rsidP="004A1F72">
            <w:pPr>
              <w:spacing w:line="0" w:lineRule="atLeast"/>
              <w:rPr>
                <w:rFonts w:ascii="Times New Roman" w:eastAsia="Times New Roman" w:hAnsi="Times New Roman"/>
                <w:sz w:val="4"/>
              </w:rPr>
            </w:pPr>
          </w:p>
        </w:tc>
        <w:tc>
          <w:tcPr>
            <w:tcW w:w="5680" w:type="dxa"/>
            <w:tcBorders>
              <w:bottom w:val="single" w:sz="8" w:space="0" w:color="auto"/>
              <w:right w:val="single" w:sz="8" w:space="0" w:color="auto"/>
            </w:tcBorders>
            <w:shd w:val="clear" w:color="auto" w:fill="auto"/>
            <w:vAlign w:val="bottom"/>
          </w:tcPr>
          <w:p w14:paraId="1436BEB1" w14:textId="77777777" w:rsidR="00CD419C" w:rsidRDefault="00CD419C" w:rsidP="004A1F72">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14:paraId="133E47A6" w14:textId="77777777" w:rsidR="00CD419C" w:rsidRDefault="00CD419C" w:rsidP="004A1F72">
            <w:pPr>
              <w:spacing w:line="0" w:lineRule="atLeast"/>
              <w:rPr>
                <w:rFonts w:ascii="Times New Roman" w:eastAsia="Times New Roman" w:hAnsi="Times New Roman"/>
                <w:sz w:val="4"/>
              </w:rPr>
            </w:pPr>
          </w:p>
        </w:tc>
        <w:tc>
          <w:tcPr>
            <w:tcW w:w="580" w:type="dxa"/>
            <w:tcBorders>
              <w:bottom w:val="single" w:sz="8" w:space="0" w:color="auto"/>
              <w:right w:val="single" w:sz="8" w:space="0" w:color="auto"/>
            </w:tcBorders>
            <w:shd w:val="clear" w:color="auto" w:fill="auto"/>
            <w:vAlign w:val="bottom"/>
          </w:tcPr>
          <w:p w14:paraId="574F7063" w14:textId="77777777" w:rsidR="00CD419C" w:rsidRDefault="00CD419C" w:rsidP="004A1F72">
            <w:pPr>
              <w:spacing w:line="0" w:lineRule="atLeast"/>
              <w:rPr>
                <w:rFonts w:ascii="Times New Roman" w:eastAsia="Times New Roman" w:hAnsi="Times New Roman"/>
                <w:sz w:val="4"/>
              </w:rPr>
            </w:pPr>
          </w:p>
        </w:tc>
      </w:tr>
    </w:tbl>
    <w:p w14:paraId="55FAD436" w14:textId="7DEB3180" w:rsidR="00CD419C" w:rsidRDefault="00CD419C" w:rsidP="00CD419C">
      <w:pPr>
        <w:spacing w:line="20" w:lineRule="exact"/>
        <w:rPr>
          <w:rFonts w:ascii="Times New Roman" w:eastAsia="Times New Roman" w:hAnsi="Times New Roman"/>
        </w:rPr>
      </w:pPr>
      <w:r>
        <w:rPr>
          <w:rFonts w:ascii="Times New Roman" w:eastAsia="Times New Roman" w:hAnsi="Times New Roman"/>
          <w:noProof/>
          <w:sz w:val="4"/>
        </w:rPr>
        <mc:AlternateContent>
          <mc:Choice Requires="wps">
            <w:drawing>
              <wp:anchor distT="0" distB="0" distL="114300" distR="114300" simplePos="0" relativeHeight="251658257" behindDoc="1" locked="0" layoutInCell="1" allowOverlap="1" wp14:anchorId="5B9661A9" wp14:editId="1205A72D">
                <wp:simplePos x="0" y="0"/>
                <wp:positionH relativeFrom="column">
                  <wp:posOffset>0</wp:posOffset>
                </wp:positionH>
                <wp:positionV relativeFrom="paragraph">
                  <wp:posOffset>549910</wp:posOffset>
                </wp:positionV>
                <wp:extent cx="1828800" cy="0"/>
                <wp:effectExtent l="9525" t="8255" r="9525"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BF8D7" id="Straight Connector 3" o:spid="_x0000_s1026" style="position:absolute;z-index:-2516582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3pt" to="2in,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" strokeweight=".25397mm"/>
            </w:pict>
          </mc:Fallback>
        </mc:AlternateContent>
      </w:r>
    </w:p>
    <w:p w14:paraId="12ABF529" w14:textId="77777777" w:rsidR="00CD419C" w:rsidRDefault="00CD419C" w:rsidP="00CD419C">
      <w:pPr>
        <w:spacing w:line="200" w:lineRule="exact"/>
        <w:rPr>
          <w:rFonts w:ascii="Times New Roman" w:eastAsia="Times New Roman" w:hAnsi="Times New Roman"/>
        </w:rPr>
      </w:pPr>
    </w:p>
    <w:p w14:paraId="69E8DBB1" w14:textId="77777777" w:rsidR="00CD419C" w:rsidRDefault="00CD419C" w:rsidP="00CD419C">
      <w:pPr>
        <w:spacing w:line="200" w:lineRule="exact"/>
        <w:rPr>
          <w:rFonts w:ascii="Times New Roman" w:eastAsia="Times New Roman" w:hAnsi="Times New Roman"/>
        </w:rPr>
      </w:pPr>
    </w:p>
    <w:p w14:paraId="0B83100F" w14:textId="77777777" w:rsidR="00CD419C" w:rsidRDefault="00CD419C" w:rsidP="00CD419C">
      <w:pPr>
        <w:spacing w:line="148" w:lineRule="exact"/>
        <w:rPr>
          <w:rFonts w:eastAsia="Verdana"/>
          <w:color w:val="7030A0"/>
          <w:vertAlign w:val="superscript"/>
        </w:rPr>
      </w:pPr>
    </w:p>
    <w:p w14:paraId="628443D0" w14:textId="77777777" w:rsidR="00CD419C" w:rsidRDefault="00CD419C" w:rsidP="00616C5F">
      <w:pPr>
        <w:spacing w:line="0" w:lineRule="atLeast"/>
        <w:rPr>
          <w:rFonts w:eastAsia="Verdana"/>
          <w:sz w:val="23"/>
        </w:rPr>
        <w:sectPr w:rsidR="00CD419C">
          <w:pgSz w:w="11900" w:h="16838"/>
          <w:pgMar w:top="1440" w:right="1440" w:bottom="446" w:left="1440" w:header="0" w:footer="0" w:gutter="0"/>
          <w:cols w:space="0" w:equalWidth="0">
            <w:col w:w="9026"/>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2220"/>
        <w:gridCol w:w="30"/>
        <w:gridCol w:w="5660"/>
        <w:gridCol w:w="540"/>
        <w:gridCol w:w="30"/>
        <w:gridCol w:w="580"/>
      </w:tblGrid>
      <w:tr w:rsidR="00CD419C" w14:paraId="47B54C0F" w14:textId="77777777" w:rsidTr="004A1F72">
        <w:trPr>
          <w:trHeight w:val="634"/>
        </w:trPr>
        <w:tc>
          <w:tcPr>
            <w:tcW w:w="2220" w:type="dxa"/>
            <w:tcBorders>
              <w:top w:val="single" w:sz="8" w:space="0" w:color="auto"/>
              <w:left w:val="single" w:sz="8" w:space="0" w:color="auto"/>
              <w:right w:val="single" w:sz="8" w:space="0" w:color="auto"/>
            </w:tcBorders>
            <w:shd w:val="clear" w:color="auto" w:fill="7030A0"/>
            <w:vAlign w:val="bottom"/>
          </w:tcPr>
          <w:p w14:paraId="072A74E8" w14:textId="77777777" w:rsidR="00CD419C" w:rsidRDefault="00CD419C" w:rsidP="004A1F72">
            <w:pPr>
              <w:spacing w:line="0" w:lineRule="atLeast"/>
              <w:rPr>
                <w:rFonts w:ascii="Times New Roman" w:eastAsia="Times New Roman" w:hAnsi="Times New Roman"/>
              </w:rPr>
            </w:pPr>
            <w:bookmarkStart w:id="43" w:name="page30"/>
            <w:bookmarkEnd w:id="43"/>
          </w:p>
        </w:tc>
        <w:tc>
          <w:tcPr>
            <w:tcW w:w="20" w:type="dxa"/>
            <w:tcBorders>
              <w:top w:val="single" w:sz="8" w:space="0" w:color="auto"/>
            </w:tcBorders>
            <w:shd w:val="clear" w:color="auto" w:fill="auto"/>
            <w:vAlign w:val="bottom"/>
          </w:tcPr>
          <w:p w14:paraId="02D3A2CE" w14:textId="77777777" w:rsidR="00CD419C" w:rsidRDefault="00CD419C" w:rsidP="004A1F72">
            <w:pPr>
              <w:spacing w:line="0" w:lineRule="atLeast"/>
              <w:rPr>
                <w:rFonts w:ascii="Times New Roman" w:eastAsia="Times New Roman" w:hAnsi="Times New Roman"/>
              </w:rPr>
            </w:pPr>
          </w:p>
        </w:tc>
        <w:tc>
          <w:tcPr>
            <w:tcW w:w="5660" w:type="dxa"/>
            <w:tcBorders>
              <w:top w:val="single" w:sz="8" w:space="0" w:color="auto"/>
              <w:right w:val="single" w:sz="8" w:space="0" w:color="auto"/>
            </w:tcBorders>
            <w:shd w:val="clear" w:color="auto" w:fill="7030A0"/>
            <w:vAlign w:val="bottom"/>
          </w:tcPr>
          <w:p w14:paraId="0C1966FF" w14:textId="77777777" w:rsidR="00CD419C" w:rsidRDefault="00CD419C" w:rsidP="004A1F72">
            <w:pPr>
              <w:spacing w:line="0" w:lineRule="atLeast"/>
              <w:ind w:left="80"/>
              <w:rPr>
                <w:rFonts w:eastAsia="Verdana"/>
                <w:b/>
                <w:color w:val="FFFFFF"/>
              </w:rPr>
            </w:pPr>
            <w:r>
              <w:rPr>
                <w:rFonts w:eastAsia="Verdana"/>
                <w:b/>
                <w:color w:val="FFFFFF"/>
              </w:rPr>
              <w:t>Specific commitments to the Irish</w:t>
            </w:r>
          </w:p>
        </w:tc>
        <w:tc>
          <w:tcPr>
            <w:tcW w:w="540" w:type="dxa"/>
            <w:tcBorders>
              <w:top w:val="single" w:sz="8" w:space="0" w:color="auto"/>
              <w:right w:val="single" w:sz="8" w:space="0" w:color="auto"/>
            </w:tcBorders>
            <w:shd w:val="clear" w:color="auto" w:fill="7030A0"/>
            <w:vAlign w:val="bottom"/>
          </w:tcPr>
          <w:p w14:paraId="4590F3EB" w14:textId="77777777" w:rsidR="00CD419C" w:rsidRDefault="00CD419C" w:rsidP="004A1F72">
            <w:pPr>
              <w:spacing w:line="0" w:lineRule="atLeast"/>
              <w:ind w:left="80"/>
              <w:rPr>
                <w:rFonts w:eastAsia="Verdana"/>
                <w:b/>
                <w:color w:val="FFFFFF"/>
                <w:shd w:val="clear" w:color="auto" w:fill="7030A0"/>
              </w:rPr>
            </w:pPr>
            <w:r>
              <w:rPr>
                <w:rFonts w:eastAsia="Verdana"/>
                <w:b/>
                <w:color w:val="FFFFFF"/>
                <w:shd w:val="clear" w:color="auto" w:fill="7030A0"/>
              </w:rPr>
              <w:t>NI</w:t>
            </w:r>
          </w:p>
        </w:tc>
        <w:tc>
          <w:tcPr>
            <w:tcW w:w="20" w:type="dxa"/>
            <w:tcBorders>
              <w:top w:val="single" w:sz="8" w:space="0" w:color="auto"/>
            </w:tcBorders>
            <w:shd w:val="clear" w:color="auto" w:fill="auto"/>
            <w:vAlign w:val="bottom"/>
          </w:tcPr>
          <w:p w14:paraId="64EA6071" w14:textId="77777777" w:rsidR="00CD419C" w:rsidRDefault="00CD419C" w:rsidP="004A1F72">
            <w:pPr>
              <w:spacing w:line="0" w:lineRule="atLeast"/>
              <w:rPr>
                <w:rFonts w:ascii="Times New Roman" w:eastAsia="Times New Roman" w:hAnsi="Times New Roman"/>
              </w:rPr>
            </w:pPr>
          </w:p>
        </w:tc>
        <w:tc>
          <w:tcPr>
            <w:tcW w:w="580" w:type="dxa"/>
            <w:tcBorders>
              <w:top w:val="single" w:sz="8" w:space="0" w:color="auto"/>
              <w:right w:val="single" w:sz="8" w:space="0" w:color="auto"/>
            </w:tcBorders>
            <w:shd w:val="clear" w:color="auto" w:fill="7030A0"/>
            <w:vAlign w:val="bottom"/>
          </w:tcPr>
          <w:p w14:paraId="0E82B70E" w14:textId="77777777" w:rsidR="00CD419C" w:rsidRDefault="00CD419C" w:rsidP="004A1F72">
            <w:pPr>
              <w:spacing w:line="0" w:lineRule="atLeast"/>
              <w:ind w:left="80"/>
              <w:rPr>
                <w:rFonts w:eastAsia="Verdana"/>
                <w:b/>
                <w:color w:val="FFFFFF"/>
                <w:shd w:val="clear" w:color="auto" w:fill="7030A0"/>
              </w:rPr>
            </w:pPr>
            <w:r>
              <w:rPr>
                <w:rFonts w:eastAsia="Verdana"/>
                <w:b/>
                <w:color w:val="FFFFFF"/>
                <w:shd w:val="clear" w:color="auto" w:fill="7030A0"/>
              </w:rPr>
              <w:t>UK</w:t>
            </w:r>
          </w:p>
        </w:tc>
      </w:tr>
      <w:tr w:rsidR="00CD419C" w14:paraId="1C91039B" w14:textId="77777777" w:rsidTr="004A1F72">
        <w:trPr>
          <w:trHeight w:val="382"/>
        </w:trPr>
        <w:tc>
          <w:tcPr>
            <w:tcW w:w="2220" w:type="dxa"/>
            <w:tcBorders>
              <w:left w:val="single" w:sz="8" w:space="0" w:color="auto"/>
              <w:bottom w:val="single" w:sz="8" w:space="0" w:color="7030A0"/>
              <w:right w:val="single" w:sz="8" w:space="0" w:color="auto"/>
            </w:tcBorders>
            <w:shd w:val="clear" w:color="auto" w:fill="7030A0"/>
            <w:vAlign w:val="bottom"/>
          </w:tcPr>
          <w:p w14:paraId="1133A93A"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05EFDE61" w14:textId="77777777" w:rsidR="00CD419C" w:rsidRDefault="00CD419C" w:rsidP="004A1F72">
            <w:pPr>
              <w:spacing w:line="0" w:lineRule="atLeast"/>
              <w:rPr>
                <w:rFonts w:ascii="Times New Roman" w:eastAsia="Times New Roman" w:hAnsi="Times New Roman"/>
              </w:rPr>
            </w:pPr>
          </w:p>
        </w:tc>
        <w:tc>
          <w:tcPr>
            <w:tcW w:w="5660" w:type="dxa"/>
            <w:tcBorders>
              <w:bottom w:val="single" w:sz="8" w:space="0" w:color="7030A0"/>
              <w:right w:val="single" w:sz="8" w:space="0" w:color="auto"/>
            </w:tcBorders>
            <w:shd w:val="clear" w:color="auto" w:fill="7030A0"/>
            <w:vAlign w:val="bottom"/>
          </w:tcPr>
          <w:p w14:paraId="5E32ED94" w14:textId="77777777" w:rsidR="00CD419C" w:rsidRDefault="00CD419C" w:rsidP="004A1F72">
            <w:pPr>
              <w:spacing w:line="0" w:lineRule="atLeast"/>
              <w:ind w:left="80"/>
              <w:rPr>
                <w:rFonts w:eastAsia="Verdana"/>
                <w:b/>
                <w:color w:val="FFFFFF"/>
              </w:rPr>
            </w:pPr>
            <w:r>
              <w:rPr>
                <w:rFonts w:eastAsia="Verdana"/>
                <w:b/>
                <w:color w:val="FFFFFF"/>
              </w:rPr>
              <w:t>language</w:t>
            </w:r>
          </w:p>
        </w:tc>
        <w:tc>
          <w:tcPr>
            <w:tcW w:w="540" w:type="dxa"/>
            <w:tcBorders>
              <w:bottom w:val="single" w:sz="8" w:space="0" w:color="7030A0"/>
              <w:right w:val="single" w:sz="8" w:space="0" w:color="auto"/>
            </w:tcBorders>
            <w:shd w:val="clear" w:color="auto" w:fill="7030A0"/>
            <w:vAlign w:val="bottom"/>
          </w:tcPr>
          <w:p w14:paraId="62D12566"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0C94A3B5" w14:textId="77777777" w:rsidR="00CD419C" w:rsidRDefault="00CD419C" w:rsidP="004A1F72">
            <w:pPr>
              <w:spacing w:line="0" w:lineRule="atLeast"/>
              <w:rPr>
                <w:rFonts w:ascii="Times New Roman" w:eastAsia="Times New Roman" w:hAnsi="Times New Roman"/>
              </w:rPr>
            </w:pPr>
          </w:p>
        </w:tc>
        <w:tc>
          <w:tcPr>
            <w:tcW w:w="580" w:type="dxa"/>
            <w:tcBorders>
              <w:bottom w:val="single" w:sz="8" w:space="0" w:color="7030A0"/>
              <w:right w:val="single" w:sz="8" w:space="0" w:color="auto"/>
            </w:tcBorders>
            <w:shd w:val="clear" w:color="auto" w:fill="7030A0"/>
            <w:vAlign w:val="bottom"/>
          </w:tcPr>
          <w:p w14:paraId="3D590E93" w14:textId="77777777" w:rsidR="00CD419C" w:rsidRDefault="00CD419C" w:rsidP="004A1F72">
            <w:pPr>
              <w:spacing w:line="0" w:lineRule="atLeast"/>
              <w:rPr>
                <w:rFonts w:ascii="Times New Roman" w:eastAsia="Times New Roman" w:hAnsi="Times New Roman"/>
              </w:rPr>
            </w:pPr>
          </w:p>
        </w:tc>
      </w:tr>
      <w:tr w:rsidR="00CD419C" w14:paraId="4541B236" w14:textId="77777777" w:rsidTr="004A1F72">
        <w:trPr>
          <w:trHeight w:val="280"/>
        </w:trPr>
        <w:tc>
          <w:tcPr>
            <w:tcW w:w="2220" w:type="dxa"/>
            <w:tcBorders>
              <w:top w:val="single" w:sz="8" w:space="0" w:color="auto"/>
              <w:left w:val="single" w:sz="8" w:space="0" w:color="auto"/>
              <w:right w:val="single" w:sz="8" w:space="0" w:color="auto"/>
            </w:tcBorders>
            <w:shd w:val="clear" w:color="auto" w:fill="auto"/>
            <w:vAlign w:val="bottom"/>
          </w:tcPr>
          <w:p w14:paraId="024421DC" w14:textId="77777777" w:rsidR="00CD419C" w:rsidRDefault="00CD419C" w:rsidP="004A1F72">
            <w:pPr>
              <w:spacing w:line="280" w:lineRule="exact"/>
              <w:ind w:left="120"/>
              <w:rPr>
                <w:rFonts w:eastAsia="Verdana"/>
              </w:rPr>
            </w:pPr>
            <w:r>
              <w:rPr>
                <w:rFonts w:eastAsia="Verdana"/>
              </w:rPr>
              <w:t>Para 1h</w:t>
            </w:r>
          </w:p>
        </w:tc>
        <w:tc>
          <w:tcPr>
            <w:tcW w:w="20" w:type="dxa"/>
            <w:tcBorders>
              <w:top w:val="single" w:sz="8" w:space="0" w:color="auto"/>
            </w:tcBorders>
            <w:shd w:val="clear" w:color="auto" w:fill="auto"/>
            <w:vAlign w:val="bottom"/>
          </w:tcPr>
          <w:p w14:paraId="0AD3B284" w14:textId="77777777" w:rsidR="00CD419C" w:rsidRDefault="00CD419C" w:rsidP="004A1F72">
            <w:pPr>
              <w:spacing w:line="0" w:lineRule="atLeast"/>
              <w:rPr>
                <w:rFonts w:ascii="Times New Roman" w:eastAsia="Times New Roman" w:hAnsi="Times New Roman"/>
              </w:rPr>
            </w:pPr>
          </w:p>
        </w:tc>
        <w:tc>
          <w:tcPr>
            <w:tcW w:w="5660" w:type="dxa"/>
            <w:tcBorders>
              <w:top w:val="single" w:sz="8" w:space="0" w:color="auto"/>
              <w:right w:val="single" w:sz="8" w:space="0" w:color="auto"/>
            </w:tcBorders>
            <w:shd w:val="clear" w:color="auto" w:fill="auto"/>
            <w:vAlign w:val="bottom"/>
          </w:tcPr>
          <w:p w14:paraId="76743144" w14:textId="77777777" w:rsidR="00CD419C" w:rsidRDefault="00CD419C" w:rsidP="004A1F72">
            <w:pPr>
              <w:spacing w:line="280" w:lineRule="exact"/>
              <w:ind w:left="80"/>
              <w:rPr>
                <w:rFonts w:eastAsia="Verdana"/>
              </w:rPr>
            </w:pPr>
            <w:r>
              <w:rPr>
                <w:rFonts w:eastAsia="Verdana"/>
              </w:rPr>
              <w:t>Provide the basic and further training of the</w:t>
            </w:r>
          </w:p>
        </w:tc>
        <w:tc>
          <w:tcPr>
            <w:tcW w:w="540" w:type="dxa"/>
            <w:tcBorders>
              <w:top w:val="single" w:sz="8" w:space="0" w:color="auto"/>
              <w:right w:val="single" w:sz="8" w:space="0" w:color="auto"/>
            </w:tcBorders>
            <w:shd w:val="clear" w:color="auto" w:fill="auto"/>
            <w:vAlign w:val="bottom"/>
          </w:tcPr>
          <w:p w14:paraId="62930131" w14:textId="77777777" w:rsidR="00CD419C" w:rsidRDefault="00CD419C" w:rsidP="004A1F72">
            <w:pPr>
              <w:spacing w:line="280" w:lineRule="exact"/>
              <w:ind w:left="80"/>
              <w:rPr>
                <w:rFonts w:eastAsia="Verdana"/>
              </w:rPr>
            </w:pPr>
            <w:r>
              <w:rPr>
                <w:rFonts w:eastAsia="Verdana"/>
              </w:rPr>
              <w:t>X</w:t>
            </w:r>
          </w:p>
        </w:tc>
        <w:tc>
          <w:tcPr>
            <w:tcW w:w="20" w:type="dxa"/>
            <w:tcBorders>
              <w:top w:val="single" w:sz="8" w:space="0" w:color="auto"/>
            </w:tcBorders>
            <w:shd w:val="clear" w:color="auto" w:fill="auto"/>
            <w:vAlign w:val="bottom"/>
          </w:tcPr>
          <w:p w14:paraId="3CA19D54" w14:textId="77777777" w:rsidR="00CD419C" w:rsidRDefault="00CD419C" w:rsidP="004A1F72">
            <w:pPr>
              <w:spacing w:line="0" w:lineRule="atLeast"/>
              <w:rPr>
                <w:rFonts w:ascii="Times New Roman" w:eastAsia="Times New Roman" w:hAnsi="Times New Roman"/>
              </w:rPr>
            </w:pPr>
          </w:p>
        </w:tc>
        <w:tc>
          <w:tcPr>
            <w:tcW w:w="580" w:type="dxa"/>
            <w:tcBorders>
              <w:top w:val="single" w:sz="8" w:space="0" w:color="auto"/>
              <w:right w:val="single" w:sz="8" w:space="0" w:color="auto"/>
            </w:tcBorders>
            <w:shd w:val="clear" w:color="auto" w:fill="auto"/>
            <w:vAlign w:val="bottom"/>
          </w:tcPr>
          <w:p w14:paraId="1F1D61E8" w14:textId="77777777" w:rsidR="00CD419C" w:rsidRDefault="00CD419C" w:rsidP="004A1F72">
            <w:pPr>
              <w:spacing w:line="0" w:lineRule="atLeast"/>
              <w:rPr>
                <w:rFonts w:ascii="Times New Roman" w:eastAsia="Times New Roman" w:hAnsi="Times New Roman"/>
              </w:rPr>
            </w:pPr>
          </w:p>
        </w:tc>
      </w:tr>
      <w:tr w:rsidR="00CD419C" w14:paraId="4A06E7EF" w14:textId="77777777" w:rsidTr="004A1F72">
        <w:trPr>
          <w:trHeight w:val="334"/>
        </w:trPr>
        <w:tc>
          <w:tcPr>
            <w:tcW w:w="2220" w:type="dxa"/>
            <w:tcBorders>
              <w:left w:val="single" w:sz="8" w:space="0" w:color="auto"/>
              <w:right w:val="single" w:sz="8" w:space="0" w:color="auto"/>
            </w:tcBorders>
            <w:shd w:val="clear" w:color="auto" w:fill="auto"/>
            <w:vAlign w:val="bottom"/>
          </w:tcPr>
          <w:p w14:paraId="045E8C8D"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3A42A2EA"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2970AC7F" w14:textId="77777777" w:rsidR="00CD419C" w:rsidRDefault="00CD419C" w:rsidP="004A1F72">
            <w:pPr>
              <w:spacing w:line="0" w:lineRule="atLeast"/>
              <w:ind w:left="80"/>
              <w:rPr>
                <w:rFonts w:eastAsia="Verdana"/>
              </w:rPr>
            </w:pPr>
            <w:r>
              <w:rPr>
                <w:rFonts w:eastAsia="Verdana"/>
              </w:rPr>
              <w:t>teachers required to implement the Irish</w:t>
            </w:r>
          </w:p>
        </w:tc>
        <w:tc>
          <w:tcPr>
            <w:tcW w:w="540" w:type="dxa"/>
            <w:tcBorders>
              <w:right w:val="single" w:sz="8" w:space="0" w:color="auto"/>
            </w:tcBorders>
            <w:shd w:val="clear" w:color="auto" w:fill="auto"/>
            <w:vAlign w:val="bottom"/>
          </w:tcPr>
          <w:p w14:paraId="62965488"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3C35E1CA"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7A23C9F0" w14:textId="77777777" w:rsidR="00CD419C" w:rsidRDefault="00CD419C" w:rsidP="004A1F72">
            <w:pPr>
              <w:spacing w:line="0" w:lineRule="atLeast"/>
              <w:rPr>
                <w:rFonts w:ascii="Times New Roman" w:eastAsia="Times New Roman" w:hAnsi="Times New Roman"/>
              </w:rPr>
            </w:pPr>
          </w:p>
        </w:tc>
      </w:tr>
      <w:tr w:rsidR="00CD419C" w14:paraId="34DAB5C8" w14:textId="77777777" w:rsidTr="004A1F72">
        <w:trPr>
          <w:trHeight w:val="336"/>
        </w:trPr>
        <w:tc>
          <w:tcPr>
            <w:tcW w:w="2220" w:type="dxa"/>
            <w:tcBorders>
              <w:left w:val="single" w:sz="8" w:space="0" w:color="auto"/>
              <w:right w:val="single" w:sz="8" w:space="0" w:color="auto"/>
            </w:tcBorders>
            <w:shd w:val="clear" w:color="auto" w:fill="auto"/>
            <w:vAlign w:val="bottom"/>
          </w:tcPr>
          <w:p w14:paraId="05FC9D76"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47315EFB"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4C1595FB" w14:textId="77777777" w:rsidR="00CD419C" w:rsidRDefault="00CD419C" w:rsidP="004A1F72">
            <w:pPr>
              <w:spacing w:line="0" w:lineRule="atLeast"/>
              <w:ind w:left="80"/>
              <w:rPr>
                <w:rFonts w:eastAsia="Verdana"/>
              </w:rPr>
            </w:pPr>
            <w:r>
              <w:rPr>
                <w:rFonts w:eastAsia="Verdana"/>
              </w:rPr>
              <w:t>language measures.</w:t>
            </w:r>
          </w:p>
        </w:tc>
        <w:tc>
          <w:tcPr>
            <w:tcW w:w="540" w:type="dxa"/>
            <w:tcBorders>
              <w:right w:val="single" w:sz="8" w:space="0" w:color="auto"/>
            </w:tcBorders>
            <w:shd w:val="clear" w:color="auto" w:fill="auto"/>
            <w:vAlign w:val="bottom"/>
          </w:tcPr>
          <w:p w14:paraId="73278D01"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4F5962DD"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333289BC" w14:textId="77777777" w:rsidR="00CD419C" w:rsidRDefault="00CD419C" w:rsidP="004A1F72">
            <w:pPr>
              <w:spacing w:line="0" w:lineRule="atLeast"/>
              <w:rPr>
                <w:rFonts w:ascii="Times New Roman" w:eastAsia="Times New Roman" w:hAnsi="Times New Roman"/>
              </w:rPr>
            </w:pPr>
          </w:p>
        </w:tc>
      </w:tr>
      <w:tr w:rsidR="00CD419C" w14:paraId="509F2131" w14:textId="77777777" w:rsidTr="004A1F72">
        <w:trPr>
          <w:trHeight w:val="48"/>
        </w:trPr>
        <w:tc>
          <w:tcPr>
            <w:tcW w:w="2220" w:type="dxa"/>
            <w:tcBorders>
              <w:left w:val="single" w:sz="8" w:space="0" w:color="auto"/>
              <w:bottom w:val="single" w:sz="8" w:space="0" w:color="auto"/>
              <w:right w:val="single" w:sz="8" w:space="0" w:color="auto"/>
            </w:tcBorders>
            <w:shd w:val="clear" w:color="auto" w:fill="auto"/>
            <w:vAlign w:val="bottom"/>
          </w:tcPr>
          <w:p w14:paraId="457C943F" w14:textId="77777777" w:rsidR="00CD419C" w:rsidRDefault="00CD419C" w:rsidP="004A1F72">
            <w:pPr>
              <w:spacing w:line="0" w:lineRule="atLeast"/>
              <w:rPr>
                <w:rFonts w:ascii="Times New Roman" w:eastAsia="Times New Roman" w:hAnsi="Times New Roman"/>
                <w:sz w:val="4"/>
              </w:rPr>
            </w:pPr>
          </w:p>
        </w:tc>
        <w:tc>
          <w:tcPr>
            <w:tcW w:w="20" w:type="dxa"/>
            <w:tcBorders>
              <w:bottom w:val="single" w:sz="8" w:space="0" w:color="auto"/>
            </w:tcBorders>
            <w:shd w:val="clear" w:color="auto" w:fill="auto"/>
            <w:vAlign w:val="bottom"/>
          </w:tcPr>
          <w:p w14:paraId="574FFF84" w14:textId="77777777" w:rsidR="00CD419C" w:rsidRDefault="00CD419C" w:rsidP="004A1F72">
            <w:pPr>
              <w:spacing w:line="0" w:lineRule="atLeast"/>
              <w:rPr>
                <w:rFonts w:ascii="Times New Roman" w:eastAsia="Times New Roman" w:hAnsi="Times New Roman"/>
                <w:sz w:val="4"/>
              </w:rPr>
            </w:pPr>
          </w:p>
        </w:tc>
        <w:tc>
          <w:tcPr>
            <w:tcW w:w="5660" w:type="dxa"/>
            <w:tcBorders>
              <w:bottom w:val="single" w:sz="8" w:space="0" w:color="auto"/>
              <w:right w:val="single" w:sz="8" w:space="0" w:color="auto"/>
            </w:tcBorders>
            <w:shd w:val="clear" w:color="auto" w:fill="auto"/>
            <w:vAlign w:val="bottom"/>
          </w:tcPr>
          <w:p w14:paraId="330A417F" w14:textId="77777777" w:rsidR="00CD419C" w:rsidRDefault="00CD419C" w:rsidP="004A1F72">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14:paraId="2B7F771C" w14:textId="77777777" w:rsidR="00CD419C" w:rsidRDefault="00CD419C" w:rsidP="004A1F72">
            <w:pPr>
              <w:spacing w:line="0" w:lineRule="atLeast"/>
              <w:rPr>
                <w:rFonts w:ascii="Times New Roman" w:eastAsia="Times New Roman" w:hAnsi="Times New Roman"/>
                <w:sz w:val="4"/>
              </w:rPr>
            </w:pPr>
          </w:p>
        </w:tc>
        <w:tc>
          <w:tcPr>
            <w:tcW w:w="20" w:type="dxa"/>
            <w:tcBorders>
              <w:bottom w:val="single" w:sz="8" w:space="0" w:color="auto"/>
            </w:tcBorders>
            <w:shd w:val="clear" w:color="auto" w:fill="auto"/>
            <w:vAlign w:val="bottom"/>
          </w:tcPr>
          <w:p w14:paraId="54093C12" w14:textId="77777777" w:rsidR="00CD419C" w:rsidRDefault="00CD419C" w:rsidP="004A1F72">
            <w:pPr>
              <w:spacing w:line="0" w:lineRule="atLeast"/>
              <w:rPr>
                <w:rFonts w:ascii="Times New Roman" w:eastAsia="Times New Roman" w:hAnsi="Times New Roman"/>
                <w:sz w:val="4"/>
              </w:rPr>
            </w:pPr>
          </w:p>
        </w:tc>
        <w:tc>
          <w:tcPr>
            <w:tcW w:w="580" w:type="dxa"/>
            <w:tcBorders>
              <w:bottom w:val="single" w:sz="8" w:space="0" w:color="auto"/>
              <w:right w:val="single" w:sz="8" w:space="0" w:color="auto"/>
            </w:tcBorders>
            <w:shd w:val="clear" w:color="auto" w:fill="auto"/>
            <w:vAlign w:val="bottom"/>
          </w:tcPr>
          <w:p w14:paraId="015262A6" w14:textId="77777777" w:rsidR="00CD419C" w:rsidRDefault="00CD419C" w:rsidP="004A1F72">
            <w:pPr>
              <w:spacing w:line="0" w:lineRule="atLeast"/>
              <w:rPr>
                <w:rFonts w:ascii="Times New Roman" w:eastAsia="Times New Roman" w:hAnsi="Times New Roman"/>
                <w:sz w:val="4"/>
              </w:rPr>
            </w:pPr>
          </w:p>
        </w:tc>
      </w:tr>
      <w:tr w:rsidR="00CD419C" w14:paraId="04F4286C" w14:textId="77777777" w:rsidTr="004A1F72">
        <w:trPr>
          <w:trHeight w:val="278"/>
        </w:trPr>
        <w:tc>
          <w:tcPr>
            <w:tcW w:w="2220" w:type="dxa"/>
            <w:tcBorders>
              <w:left w:val="single" w:sz="8" w:space="0" w:color="auto"/>
              <w:right w:val="single" w:sz="8" w:space="0" w:color="auto"/>
            </w:tcBorders>
            <w:shd w:val="clear" w:color="auto" w:fill="auto"/>
            <w:vAlign w:val="bottom"/>
          </w:tcPr>
          <w:p w14:paraId="03C9390F" w14:textId="77777777" w:rsidR="00CD419C" w:rsidRDefault="00CD419C" w:rsidP="004A1F72">
            <w:pPr>
              <w:spacing w:line="278" w:lineRule="exact"/>
              <w:ind w:left="120"/>
              <w:rPr>
                <w:rFonts w:eastAsia="Verdana"/>
              </w:rPr>
            </w:pPr>
            <w:r>
              <w:rPr>
                <w:rFonts w:eastAsia="Verdana"/>
              </w:rPr>
              <w:t>Para 2</w:t>
            </w:r>
          </w:p>
        </w:tc>
        <w:tc>
          <w:tcPr>
            <w:tcW w:w="20" w:type="dxa"/>
            <w:shd w:val="clear" w:color="auto" w:fill="auto"/>
            <w:vAlign w:val="bottom"/>
          </w:tcPr>
          <w:p w14:paraId="599EB4BD"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38888AA8" w14:textId="77777777" w:rsidR="00CD419C" w:rsidRDefault="00CD419C" w:rsidP="004A1F72">
            <w:pPr>
              <w:spacing w:line="278" w:lineRule="exact"/>
              <w:ind w:left="80"/>
              <w:rPr>
                <w:rFonts w:eastAsia="Verdana"/>
              </w:rPr>
            </w:pPr>
            <w:r>
              <w:rPr>
                <w:rFonts w:eastAsia="Verdana"/>
              </w:rPr>
              <w:t>With regard to education and in respect of</w:t>
            </w:r>
          </w:p>
        </w:tc>
        <w:tc>
          <w:tcPr>
            <w:tcW w:w="540" w:type="dxa"/>
            <w:tcBorders>
              <w:right w:val="single" w:sz="8" w:space="0" w:color="auto"/>
            </w:tcBorders>
            <w:shd w:val="clear" w:color="auto" w:fill="auto"/>
            <w:vAlign w:val="bottom"/>
          </w:tcPr>
          <w:p w14:paraId="693C1A42"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41C83DE7"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39FB9E49" w14:textId="77777777" w:rsidR="00CD419C" w:rsidRDefault="00CD419C" w:rsidP="004A1F72">
            <w:pPr>
              <w:spacing w:line="278" w:lineRule="exact"/>
              <w:ind w:left="80"/>
              <w:rPr>
                <w:rFonts w:eastAsia="Verdana"/>
              </w:rPr>
            </w:pPr>
            <w:r>
              <w:rPr>
                <w:rFonts w:eastAsia="Verdana"/>
              </w:rPr>
              <w:t>X</w:t>
            </w:r>
          </w:p>
        </w:tc>
      </w:tr>
      <w:tr w:rsidR="00CD419C" w14:paraId="75D90B6A" w14:textId="77777777" w:rsidTr="004A1F72">
        <w:trPr>
          <w:trHeight w:val="336"/>
        </w:trPr>
        <w:tc>
          <w:tcPr>
            <w:tcW w:w="2220" w:type="dxa"/>
            <w:tcBorders>
              <w:left w:val="single" w:sz="8" w:space="0" w:color="auto"/>
              <w:right w:val="single" w:sz="8" w:space="0" w:color="auto"/>
            </w:tcBorders>
            <w:shd w:val="clear" w:color="auto" w:fill="auto"/>
            <w:vAlign w:val="bottom"/>
          </w:tcPr>
          <w:p w14:paraId="25BF58CE"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38BE98B3"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02F4D7E8" w14:textId="77777777" w:rsidR="00CD419C" w:rsidRDefault="00CD419C" w:rsidP="004A1F72">
            <w:pPr>
              <w:spacing w:line="0" w:lineRule="atLeast"/>
              <w:ind w:left="80"/>
              <w:rPr>
                <w:rFonts w:eastAsia="Verdana"/>
              </w:rPr>
            </w:pPr>
            <w:r>
              <w:rPr>
                <w:rFonts w:eastAsia="Verdana"/>
              </w:rPr>
              <w:t>territories other than those in which the</w:t>
            </w:r>
          </w:p>
        </w:tc>
        <w:tc>
          <w:tcPr>
            <w:tcW w:w="540" w:type="dxa"/>
            <w:tcBorders>
              <w:right w:val="single" w:sz="8" w:space="0" w:color="auto"/>
            </w:tcBorders>
            <w:shd w:val="clear" w:color="auto" w:fill="auto"/>
            <w:vAlign w:val="bottom"/>
          </w:tcPr>
          <w:p w14:paraId="060BA0B3"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0720961A"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082B07DB" w14:textId="77777777" w:rsidR="00CD419C" w:rsidRDefault="00CD419C" w:rsidP="004A1F72">
            <w:pPr>
              <w:spacing w:line="0" w:lineRule="atLeast"/>
              <w:rPr>
                <w:rFonts w:ascii="Times New Roman" w:eastAsia="Times New Roman" w:hAnsi="Times New Roman"/>
              </w:rPr>
            </w:pPr>
          </w:p>
        </w:tc>
      </w:tr>
      <w:tr w:rsidR="00CD419C" w14:paraId="03F315BF" w14:textId="77777777" w:rsidTr="004A1F72">
        <w:trPr>
          <w:trHeight w:val="336"/>
        </w:trPr>
        <w:tc>
          <w:tcPr>
            <w:tcW w:w="2220" w:type="dxa"/>
            <w:tcBorders>
              <w:left w:val="single" w:sz="8" w:space="0" w:color="auto"/>
              <w:right w:val="single" w:sz="8" w:space="0" w:color="auto"/>
            </w:tcBorders>
            <w:shd w:val="clear" w:color="auto" w:fill="auto"/>
            <w:vAlign w:val="bottom"/>
          </w:tcPr>
          <w:p w14:paraId="2297D6EA"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361C8B7A"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001F9134" w14:textId="77777777" w:rsidR="00CD419C" w:rsidRDefault="00CD419C" w:rsidP="004A1F72">
            <w:pPr>
              <w:spacing w:line="0" w:lineRule="atLeast"/>
              <w:ind w:left="80"/>
              <w:rPr>
                <w:rFonts w:eastAsia="Verdana"/>
              </w:rPr>
            </w:pPr>
            <w:r>
              <w:rPr>
                <w:rFonts w:eastAsia="Verdana"/>
              </w:rPr>
              <w:t>Irish language are traditionally used, the</w:t>
            </w:r>
          </w:p>
        </w:tc>
        <w:tc>
          <w:tcPr>
            <w:tcW w:w="540" w:type="dxa"/>
            <w:tcBorders>
              <w:right w:val="single" w:sz="8" w:space="0" w:color="auto"/>
            </w:tcBorders>
            <w:shd w:val="clear" w:color="auto" w:fill="auto"/>
            <w:vAlign w:val="bottom"/>
          </w:tcPr>
          <w:p w14:paraId="56122F1D"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12A6405C"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0EFFBC9A" w14:textId="77777777" w:rsidR="00CD419C" w:rsidRDefault="00CD419C" w:rsidP="004A1F72">
            <w:pPr>
              <w:spacing w:line="0" w:lineRule="atLeast"/>
              <w:rPr>
                <w:rFonts w:ascii="Times New Roman" w:eastAsia="Times New Roman" w:hAnsi="Times New Roman"/>
              </w:rPr>
            </w:pPr>
          </w:p>
        </w:tc>
      </w:tr>
      <w:tr w:rsidR="00CD419C" w14:paraId="48C509E2" w14:textId="77777777" w:rsidTr="004A1F72">
        <w:trPr>
          <w:trHeight w:val="334"/>
        </w:trPr>
        <w:tc>
          <w:tcPr>
            <w:tcW w:w="2220" w:type="dxa"/>
            <w:tcBorders>
              <w:left w:val="single" w:sz="8" w:space="0" w:color="auto"/>
              <w:right w:val="single" w:sz="8" w:space="0" w:color="auto"/>
            </w:tcBorders>
            <w:shd w:val="clear" w:color="auto" w:fill="auto"/>
            <w:vAlign w:val="bottom"/>
          </w:tcPr>
          <w:p w14:paraId="1F9603E6"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59205B48"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495AB2FF" w14:textId="77777777" w:rsidR="00CD419C" w:rsidRDefault="00CD419C" w:rsidP="004A1F72">
            <w:pPr>
              <w:spacing w:line="0" w:lineRule="atLeast"/>
              <w:ind w:left="80"/>
              <w:rPr>
                <w:rFonts w:eastAsia="Verdana"/>
              </w:rPr>
            </w:pPr>
            <w:r>
              <w:rPr>
                <w:rFonts w:eastAsia="Verdana"/>
              </w:rPr>
              <w:t>Parties undertake, if the number of users of</w:t>
            </w:r>
          </w:p>
        </w:tc>
        <w:tc>
          <w:tcPr>
            <w:tcW w:w="540" w:type="dxa"/>
            <w:tcBorders>
              <w:right w:val="single" w:sz="8" w:space="0" w:color="auto"/>
            </w:tcBorders>
            <w:shd w:val="clear" w:color="auto" w:fill="auto"/>
            <w:vAlign w:val="bottom"/>
          </w:tcPr>
          <w:p w14:paraId="3791B24F"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6B725A16"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1CF6F295" w14:textId="77777777" w:rsidR="00CD419C" w:rsidRDefault="00CD419C" w:rsidP="004A1F72">
            <w:pPr>
              <w:spacing w:line="0" w:lineRule="atLeast"/>
              <w:rPr>
                <w:rFonts w:ascii="Times New Roman" w:eastAsia="Times New Roman" w:hAnsi="Times New Roman"/>
              </w:rPr>
            </w:pPr>
          </w:p>
        </w:tc>
      </w:tr>
      <w:tr w:rsidR="00CD419C" w14:paraId="38FDAF35" w14:textId="77777777" w:rsidTr="004A1F72">
        <w:trPr>
          <w:trHeight w:val="337"/>
        </w:trPr>
        <w:tc>
          <w:tcPr>
            <w:tcW w:w="2220" w:type="dxa"/>
            <w:tcBorders>
              <w:left w:val="single" w:sz="8" w:space="0" w:color="auto"/>
              <w:right w:val="single" w:sz="8" w:space="0" w:color="auto"/>
            </w:tcBorders>
            <w:shd w:val="clear" w:color="auto" w:fill="auto"/>
            <w:vAlign w:val="bottom"/>
          </w:tcPr>
          <w:p w14:paraId="4A18EF14"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3998B326"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321D8D53" w14:textId="77777777" w:rsidR="00CD419C" w:rsidRDefault="00CD419C" w:rsidP="004A1F72">
            <w:pPr>
              <w:spacing w:line="0" w:lineRule="atLeast"/>
              <w:ind w:left="80"/>
              <w:rPr>
                <w:rFonts w:eastAsia="Verdana"/>
              </w:rPr>
            </w:pPr>
            <w:r>
              <w:rPr>
                <w:rFonts w:eastAsia="Verdana"/>
              </w:rPr>
              <w:t>the Irish language justifies it, to allow,</w:t>
            </w:r>
          </w:p>
        </w:tc>
        <w:tc>
          <w:tcPr>
            <w:tcW w:w="540" w:type="dxa"/>
            <w:tcBorders>
              <w:right w:val="single" w:sz="8" w:space="0" w:color="auto"/>
            </w:tcBorders>
            <w:shd w:val="clear" w:color="auto" w:fill="auto"/>
            <w:vAlign w:val="bottom"/>
          </w:tcPr>
          <w:p w14:paraId="32C37ECC"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10E42331"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1B26C26E" w14:textId="77777777" w:rsidR="00CD419C" w:rsidRDefault="00CD419C" w:rsidP="004A1F72">
            <w:pPr>
              <w:spacing w:line="0" w:lineRule="atLeast"/>
              <w:rPr>
                <w:rFonts w:ascii="Times New Roman" w:eastAsia="Times New Roman" w:hAnsi="Times New Roman"/>
              </w:rPr>
            </w:pPr>
          </w:p>
        </w:tc>
      </w:tr>
      <w:tr w:rsidR="00CD419C" w14:paraId="1701556A" w14:textId="77777777" w:rsidTr="004A1F72">
        <w:trPr>
          <w:trHeight w:val="336"/>
        </w:trPr>
        <w:tc>
          <w:tcPr>
            <w:tcW w:w="2220" w:type="dxa"/>
            <w:tcBorders>
              <w:left w:val="single" w:sz="8" w:space="0" w:color="auto"/>
              <w:right w:val="single" w:sz="8" w:space="0" w:color="auto"/>
            </w:tcBorders>
            <w:shd w:val="clear" w:color="auto" w:fill="auto"/>
            <w:vAlign w:val="bottom"/>
          </w:tcPr>
          <w:p w14:paraId="77375566"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20D41F65"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04C52A8E" w14:textId="77777777" w:rsidR="00CD419C" w:rsidRDefault="00CD419C" w:rsidP="004A1F72">
            <w:pPr>
              <w:spacing w:line="0" w:lineRule="atLeast"/>
              <w:ind w:left="80"/>
              <w:rPr>
                <w:rFonts w:eastAsia="Verdana"/>
              </w:rPr>
            </w:pPr>
            <w:r>
              <w:rPr>
                <w:rFonts w:eastAsia="Verdana"/>
              </w:rPr>
              <w:t>encourage or provide teaching in or of the</w:t>
            </w:r>
          </w:p>
        </w:tc>
        <w:tc>
          <w:tcPr>
            <w:tcW w:w="540" w:type="dxa"/>
            <w:tcBorders>
              <w:right w:val="single" w:sz="8" w:space="0" w:color="auto"/>
            </w:tcBorders>
            <w:shd w:val="clear" w:color="auto" w:fill="auto"/>
            <w:vAlign w:val="bottom"/>
          </w:tcPr>
          <w:p w14:paraId="1AFE3A4B"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260F0545"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294A007C" w14:textId="77777777" w:rsidR="00CD419C" w:rsidRDefault="00CD419C" w:rsidP="004A1F72">
            <w:pPr>
              <w:spacing w:line="0" w:lineRule="atLeast"/>
              <w:rPr>
                <w:rFonts w:ascii="Times New Roman" w:eastAsia="Times New Roman" w:hAnsi="Times New Roman"/>
              </w:rPr>
            </w:pPr>
          </w:p>
        </w:tc>
      </w:tr>
      <w:tr w:rsidR="00CD419C" w14:paraId="49F4A92C" w14:textId="77777777" w:rsidTr="004A1F72">
        <w:trPr>
          <w:trHeight w:val="336"/>
        </w:trPr>
        <w:tc>
          <w:tcPr>
            <w:tcW w:w="2220" w:type="dxa"/>
            <w:tcBorders>
              <w:left w:val="single" w:sz="8" w:space="0" w:color="auto"/>
              <w:right w:val="single" w:sz="8" w:space="0" w:color="auto"/>
            </w:tcBorders>
            <w:shd w:val="clear" w:color="auto" w:fill="auto"/>
            <w:vAlign w:val="bottom"/>
          </w:tcPr>
          <w:p w14:paraId="2936781C"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29AA9148"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0F943919" w14:textId="77777777" w:rsidR="00CD419C" w:rsidRDefault="00CD419C" w:rsidP="004A1F72">
            <w:pPr>
              <w:spacing w:line="0" w:lineRule="atLeast"/>
              <w:ind w:left="80"/>
              <w:rPr>
                <w:rFonts w:eastAsia="Verdana"/>
              </w:rPr>
            </w:pPr>
            <w:r>
              <w:rPr>
                <w:rFonts w:eastAsia="Verdana"/>
              </w:rPr>
              <w:t>Irish language at all the appropriate stages</w:t>
            </w:r>
          </w:p>
        </w:tc>
        <w:tc>
          <w:tcPr>
            <w:tcW w:w="540" w:type="dxa"/>
            <w:tcBorders>
              <w:right w:val="single" w:sz="8" w:space="0" w:color="auto"/>
            </w:tcBorders>
            <w:shd w:val="clear" w:color="auto" w:fill="auto"/>
            <w:vAlign w:val="bottom"/>
          </w:tcPr>
          <w:p w14:paraId="445F2190"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109774F8"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1D6F17E7" w14:textId="77777777" w:rsidR="00CD419C" w:rsidRDefault="00CD419C" w:rsidP="004A1F72">
            <w:pPr>
              <w:spacing w:line="0" w:lineRule="atLeast"/>
              <w:rPr>
                <w:rFonts w:ascii="Times New Roman" w:eastAsia="Times New Roman" w:hAnsi="Times New Roman"/>
              </w:rPr>
            </w:pPr>
          </w:p>
        </w:tc>
      </w:tr>
      <w:tr w:rsidR="00CD419C" w14:paraId="30137100" w14:textId="77777777" w:rsidTr="004A1F72">
        <w:trPr>
          <w:trHeight w:val="334"/>
        </w:trPr>
        <w:tc>
          <w:tcPr>
            <w:tcW w:w="2220" w:type="dxa"/>
            <w:tcBorders>
              <w:left w:val="single" w:sz="8" w:space="0" w:color="auto"/>
              <w:right w:val="single" w:sz="8" w:space="0" w:color="auto"/>
            </w:tcBorders>
            <w:shd w:val="clear" w:color="auto" w:fill="auto"/>
            <w:vAlign w:val="bottom"/>
          </w:tcPr>
          <w:p w14:paraId="4A0AD5ED"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1CBDAFE1"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341108DB" w14:textId="77777777" w:rsidR="00CD419C" w:rsidRDefault="00CD419C" w:rsidP="004A1F72">
            <w:pPr>
              <w:spacing w:line="0" w:lineRule="atLeast"/>
              <w:ind w:left="80"/>
              <w:rPr>
                <w:rFonts w:eastAsia="Verdana"/>
              </w:rPr>
            </w:pPr>
            <w:r>
              <w:rPr>
                <w:rFonts w:eastAsia="Verdana"/>
              </w:rPr>
              <w:t>of education.</w:t>
            </w:r>
          </w:p>
        </w:tc>
        <w:tc>
          <w:tcPr>
            <w:tcW w:w="540" w:type="dxa"/>
            <w:tcBorders>
              <w:right w:val="single" w:sz="8" w:space="0" w:color="auto"/>
            </w:tcBorders>
            <w:shd w:val="clear" w:color="auto" w:fill="auto"/>
            <w:vAlign w:val="bottom"/>
          </w:tcPr>
          <w:p w14:paraId="0C8D834B"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2BF27D88"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10C6A778" w14:textId="77777777" w:rsidR="00CD419C" w:rsidRDefault="00CD419C" w:rsidP="004A1F72">
            <w:pPr>
              <w:spacing w:line="0" w:lineRule="atLeast"/>
              <w:rPr>
                <w:rFonts w:ascii="Times New Roman" w:eastAsia="Times New Roman" w:hAnsi="Times New Roman"/>
              </w:rPr>
            </w:pPr>
          </w:p>
        </w:tc>
      </w:tr>
      <w:tr w:rsidR="00CD419C" w14:paraId="5C5F3336" w14:textId="77777777" w:rsidTr="004A1F72">
        <w:trPr>
          <w:trHeight w:val="48"/>
        </w:trPr>
        <w:tc>
          <w:tcPr>
            <w:tcW w:w="2220" w:type="dxa"/>
            <w:tcBorders>
              <w:left w:val="single" w:sz="8" w:space="0" w:color="auto"/>
              <w:bottom w:val="single" w:sz="8" w:space="0" w:color="auto"/>
              <w:right w:val="single" w:sz="8" w:space="0" w:color="auto"/>
            </w:tcBorders>
            <w:shd w:val="clear" w:color="auto" w:fill="auto"/>
            <w:vAlign w:val="bottom"/>
          </w:tcPr>
          <w:p w14:paraId="74E2CEA2" w14:textId="77777777" w:rsidR="00CD419C" w:rsidRDefault="00CD419C" w:rsidP="004A1F72">
            <w:pPr>
              <w:spacing w:line="0" w:lineRule="atLeast"/>
              <w:rPr>
                <w:rFonts w:ascii="Times New Roman" w:eastAsia="Times New Roman" w:hAnsi="Times New Roman"/>
                <w:sz w:val="4"/>
              </w:rPr>
            </w:pPr>
          </w:p>
        </w:tc>
        <w:tc>
          <w:tcPr>
            <w:tcW w:w="5680" w:type="dxa"/>
            <w:gridSpan w:val="2"/>
            <w:tcBorders>
              <w:bottom w:val="single" w:sz="8" w:space="0" w:color="auto"/>
              <w:right w:val="single" w:sz="8" w:space="0" w:color="auto"/>
            </w:tcBorders>
            <w:shd w:val="clear" w:color="auto" w:fill="auto"/>
            <w:vAlign w:val="bottom"/>
          </w:tcPr>
          <w:p w14:paraId="3C1E218D" w14:textId="77777777" w:rsidR="00CD419C" w:rsidRDefault="00CD419C" w:rsidP="004A1F72">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14:paraId="6AF9EC12" w14:textId="77777777" w:rsidR="00CD419C" w:rsidRDefault="00CD419C" w:rsidP="004A1F72">
            <w:pPr>
              <w:spacing w:line="0" w:lineRule="atLeast"/>
              <w:rPr>
                <w:rFonts w:ascii="Times New Roman" w:eastAsia="Times New Roman" w:hAnsi="Times New Roman"/>
                <w:sz w:val="4"/>
              </w:rPr>
            </w:pPr>
          </w:p>
        </w:tc>
        <w:tc>
          <w:tcPr>
            <w:tcW w:w="20" w:type="dxa"/>
            <w:tcBorders>
              <w:bottom w:val="single" w:sz="8" w:space="0" w:color="auto"/>
            </w:tcBorders>
            <w:shd w:val="clear" w:color="auto" w:fill="auto"/>
            <w:vAlign w:val="bottom"/>
          </w:tcPr>
          <w:p w14:paraId="10E2642E" w14:textId="77777777" w:rsidR="00CD419C" w:rsidRDefault="00CD419C" w:rsidP="004A1F72">
            <w:pPr>
              <w:spacing w:line="0" w:lineRule="atLeast"/>
              <w:rPr>
                <w:rFonts w:ascii="Times New Roman" w:eastAsia="Times New Roman" w:hAnsi="Times New Roman"/>
                <w:sz w:val="4"/>
              </w:rPr>
            </w:pPr>
          </w:p>
        </w:tc>
        <w:tc>
          <w:tcPr>
            <w:tcW w:w="580" w:type="dxa"/>
            <w:tcBorders>
              <w:bottom w:val="single" w:sz="8" w:space="0" w:color="auto"/>
              <w:right w:val="single" w:sz="8" w:space="0" w:color="auto"/>
            </w:tcBorders>
            <w:shd w:val="clear" w:color="auto" w:fill="auto"/>
            <w:vAlign w:val="bottom"/>
          </w:tcPr>
          <w:p w14:paraId="5829F314" w14:textId="77777777" w:rsidR="00CD419C" w:rsidRDefault="00CD419C" w:rsidP="004A1F72">
            <w:pPr>
              <w:spacing w:line="0" w:lineRule="atLeast"/>
              <w:rPr>
                <w:rFonts w:ascii="Times New Roman" w:eastAsia="Times New Roman" w:hAnsi="Times New Roman"/>
                <w:sz w:val="4"/>
              </w:rPr>
            </w:pPr>
          </w:p>
        </w:tc>
      </w:tr>
      <w:tr w:rsidR="00CD419C" w14:paraId="0837274C" w14:textId="77777777" w:rsidTr="004A1F72">
        <w:trPr>
          <w:trHeight w:val="278"/>
        </w:trPr>
        <w:tc>
          <w:tcPr>
            <w:tcW w:w="7900" w:type="dxa"/>
            <w:gridSpan w:val="3"/>
            <w:tcBorders>
              <w:left w:val="single" w:sz="8" w:space="0" w:color="auto"/>
              <w:right w:val="single" w:sz="8" w:space="0" w:color="7030A0"/>
            </w:tcBorders>
            <w:shd w:val="clear" w:color="auto" w:fill="7030A0"/>
            <w:vAlign w:val="bottom"/>
          </w:tcPr>
          <w:p w14:paraId="4B3C7C81" w14:textId="77777777" w:rsidR="00CD419C" w:rsidRDefault="00CD419C" w:rsidP="004A1F72">
            <w:pPr>
              <w:spacing w:line="278" w:lineRule="exact"/>
              <w:ind w:left="120"/>
              <w:rPr>
                <w:rFonts w:eastAsia="Verdana"/>
                <w:b/>
                <w:color w:val="FFFFFF"/>
              </w:rPr>
            </w:pPr>
            <w:r>
              <w:rPr>
                <w:rFonts w:eastAsia="Verdana"/>
                <w:b/>
                <w:color w:val="FFFFFF"/>
              </w:rPr>
              <w:t>Article 9: Judicial authorities</w:t>
            </w:r>
          </w:p>
        </w:tc>
        <w:tc>
          <w:tcPr>
            <w:tcW w:w="540" w:type="dxa"/>
            <w:tcBorders>
              <w:right w:val="single" w:sz="8" w:space="0" w:color="7030A0"/>
            </w:tcBorders>
            <w:shd w:val="clear" w:color="auto" w:fill="7030A0"/>
            <w:vAlign w:val="bottom"/>
          </w:tcPr>
          <w:p w14:paraId="6A812B31" w14:textId="77777777" w:rsidR="00CD419C" w:rsidRDefault="00CD419C" w:rsidP="004A1F72">
            <w:pPr>
              <w:spacing w:line="0" w:lineRule="atLeast"/>
              <w:rPr>
                <w:rFonts w:ascii="Times New Roman" w:eastAsia="Times New Roman" w:hAnsi="Times New Roman"/>
              </w:rPr>
            </w:pPr>
          </w:p>
        </w:tc>
        <w:tc>
          <w:tcPr>
            <w:tcW w:w="20" w:type="dxa"/>
            <w:shd w:val="clear" w:color="auto" w:fill="7030A0"/>
            <w:vAlign w:val="bottom"/>
          </w:tcPr>
          <w:p w14:paraId="7862D7D4"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7030A0"/>
            <w:vAlign w:val="bottom"/>
          </w:tcPr>
          <w:p w14:paraId="02FEE8D7" w14:textId="77777777" w:rsidR="00CD419C" w:rsidRDefault="00CD419C" w:rsidP="004A1F72">
            <w:pPr>
              <w:spacing w:line="0" w:lineRule="atLeast"/>
              <w:rPr>
                <w:rFonts w:ascii="Times New Roman" w:eastAsia="Times New Roman" w:hAnsi="Times New Roman"/>
              </w:rPr>
            </w:pPr>
          </w:p>
        </w:tc>
      </w:tr>
      <w:tr w:rsidR="00CD419C" w14:paraId="27F0BF64" w14:textId="77777777" w:rsidTr="004A1F72">
        <w:trPr>
          <w:trHeight w:val="384"/>
        </w:trPr>
        <w:tc>
          <w:tcPr>
            <w:tcW w:w="2220" w:type="dxa"/>
            <w:tcBorders>
              <w:left w:val="single" w:sz="8" w:space="0" w:color="auto"/>
              <w:bottom w:val="single" w:sz="8" w:space="0" w:color="auto"/>
              <w:right w:val="single" w:sz="8" w:space="0" w:color="7030A0"/>
            </w:tcBorders>
            <w:shd w:val="clear" w:color="auto" w:fill="7030A0"/>
            <w:vAlign w:val="bottom"/>
          </w:tcPr>
          <w:p w14:paraId="46EB4203" w14:textId="77777777" w:rsidR="00CD419C" w:rsidRDefault="00CD419C" w:rsidP="004A1F72">
            <w:pPr>
              <w:spacing w:line="0" w:lineRule="atLeast"/>
              <w:rPr>
                <w:rFonts w:ascii="Times New Roman" w:eastAsia="Times New Roman" w:hAnsi="Times New Roman"/>
              </w:rPr>
            </w:pPr>
          </w:p>
        </w:tc>
        <w:tc>
          <w:tcPr>
            <w:tcW w:w="20" w:type="dxa"/>
            <w:tcBorders>
              <w:bottom w:val="single" w:sz="8" w:space="0" w:color="auto"/>
            </w:tcBorders>
            <w:shd w:val="clear" w:color="auto" w:fill="7030A0"/>
            <w:vAlign w:val="bottom"/>
          </w:tcPr>
          <w:p w14:paraId="4A504EC9" w14:textId="77777777" w:rsidR="00CD419C" w:rsidRDefault="00CD419C" w:rsidP="004A1F72">
            <w:pPr>
              <w:spacing w:line="0" w:lineRule="atLeast"/>
              <w:rPr>
                <w:rFonts w:ascii="Times New Roman" w:eastAsia="Times New Roman" w:hAnsi="Times New Roman"/>
              </w:rPr>
            </w:pPr>
          </w:p>
        </w:tc>
        <w:tc>
          <w:tcPr>
            <w:tcW w:w="5660" w:type="dxa"/>
            <w:tcBorders>
              <w:bottom w:val="single" w:sz="8" w:space="0" w:color="auto"/>
              <w:right w:val="single" w:sz="8" w:space="0" w:color="7030A0"/>
            </w:tcBorders>
            <w:shd w:val="clear" w:color="auto" w:fill="7030A0"/>
            <w:vAlign w:val="bottom"/>
          </w:tcPr>
          <w:p w14:paraId="05EB608C" w14:textId="77777777" w:rsidR="00CD419C" w:rsidRDefault="00CD419C" w:rsidP="004A1F72">
            <w:pPr>
              <w:spacing w:line="0" w:lineRule="atLeast"/>
              <w:rPr>
                <w:rFonts w:ascii="Times New Roman" w:eastAsia="Times New Roman" w:hAnsi="Times New Roman"/>
              </w:rPr>
            </w:pPr>
          </w:p>
        </w:tc>
        <w:tc>
          <w:tcPr>
            <w:tcW w:w="540" w:type="dxa"/>
            <w:tcBorders>
              <w:bottom w:val="single" w:sz="8" w:space="0" w:color="auto"/>
              <w:right w:val="single" w:sz="8" w:space="0" w:color="7030A0"/>
            </w:tcBorders>
            <w:shd w:val="clear" w:color="auto" w:fill="7030A0"/>
            <w:vAlign w:val="bottom"/>
          </w:tcPr>
          <w:p w14:paraId="31E38113" w14:textId="77777777" w:rsidR="00CD419C" w:rsidRDefault="00CD419C" w:rsidP="004A1F72">
            <w:pPr>
              <w:spacing w:line="0" w:lineRule="atLeast"/>
              <w:rPr>
                <w:rFonts w:ascii="Times New Roman" w:eastAsia="Times New Roman" w:hAnsi="Times New Roman"/>
              </w:rPr>
            </w:pPr>
          </w:p>
        </w:tc>
        <w:tc>
          <w:tcPr>
            <w:tcW w:w="20" w:type="dxa"/>
            <w:tcBorders>
              <w:bottom w:val="single" w:sz="8" w:space="0" w:color="auto"/>
            </w:tcBorders>
            <w:shd w:val="clear" w:color="auto" w:fill="7030A0"/>
            <w:vAlign w:val="bottom"/>
          </w:tcPr>
          <w:p w14:paraId="7FDB81CD" w14:textId="77777777" w:rsidR="00CD419C" w:rsidRDefault="00CD419C" w:rsidP="004A1F72">
            <w:pPr>
              <w:spacing w:line="0" w:lineRule="atLeast"/>
              <w:rPr>
                <w:rFonts w:ascii="Times New Roman" w:eastAsia="Times New Roman" w:hAnsi="Times New Roman"/>
              </w:rPr>
            </w:pPr>
          </w:p>
        </w:tc>
        <w:tc>
          <w:tcPr>
            <w:tcW w:w="580" w:type="dxa"/>
            <w:tcBorders>
              <w:bottom w:val="single" w:sz="8" w:space="0" w:color="auto"/>
              <w:right w:val="single" w:sz="8" w:space="0" w:color="auto"/>
            </w:tcBorders>
            <w:shd w:val="clear" w:color="auto" w:fill="7030A0"/>
            <w:vAlign w:val="bottom"/>
          </w:tcPr>
          <w:p w14:paraId="230F95C1" w14:textId="77777777" w:rsidR="00CD419C" w:rsidRDefault="00CD419C" w:rsidP="004A1F72">
            <w:pPr>
              <w:spacing w:line="0" w:lineRule="atLeast"/>
              <w:rPr>
                <w:rFonts w:ascii="Times New Roman" w:eastAsia="Times New Roman" w:hAnsi="Times New Roman"/>
              </w:rPr>
            </w:pPr>
          </w:p>
        </w:tc>
      </w:tr>
      <w:tr w:rsidR="00CD419C" w14:paraId="35A3C406" w14:textId="77777777" w:rsidTr="004A1F72">
        <w:trPr>
          <w:trHeight w:val="278"/>
        </w:trPr>
        <w:tc>
          <w:tcPr>
            <w:tcW w:w="2220" w:type="dxa"/>
            <w:tcBorders>
              <w:left w:val="single" w:sz="8" w:space="0" w:color="auto"/>
              <w:right w:val="single" w:sz="8" w:space="0" w:color="auto"/>
            </w:tcBorders>
            <w:shd w:val="clear" w:color="auto" w:fill="auto"/>
            <w:vAlign w:val="bottom"/>
          </w:tcPr>
          <w:p w14:paraId="59EB3498" w14:textId="77777777" w:rsidR="00CD419C" w:rsidRDefault="00CD419C" w:rsidP="004A1F72">
            <w:pPr>
              <w:spacing w:line="278" w:lineRule="exact"/>
              <w:ind w:left="120"/>
              <w:rPr>
                <w:rFonts w:eastAsia="Verdana"/>
              </w:rPr>
            </w:pPr>
            <w:r>
              <w:rPr>
                <w:rFonts w:eastAsia="Verdana"/>
              </w:rPr>
              <w:t>Para 3</w:t>
            </w:r>
          </w:p>
        </w:tc>
        <w:tc>
          <w:tcPr>
            <w:tcW w:w="20" w:type="dxa"/>
            <w:shd w:val="clear" w:color="auto" w:fill="000000"/>
            <w:vAlign w:val="bottom"/>
          </w:tcPr>
          <w:p w14:paraId="2F4DA02F"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5006F34E" w14:textId="77777777" w:rsidR="00CD419C" w:rsidRDefault="00CD419C" w:rsidP="004A1F72">
            <w:pPr>
              <w:spacing w:line="278" w:lineRule="exact"/>
              <w:ind w:left="80"/>
              <w:rPr>
                <w:rFonts w:eastAsia="Verdana"/>
              </w:rPr>
            </w:pPr>
            <w:r>
              <w:rPr>
                <w:rFonts w:eastAsia="Verdana"/>
              </w:rPr>
              <w:t>Make the most important national statutory</w:t>
            </w:r>
          </w:p>
        </w:tc>
        <w:tc>
          <w:tcPr>
            <w:tcW w:w="540" w:type="dxa"/>
            <w:tcBorders>
              <w:right w:val="single" w:sz="8" w:space="0" w:color="auto"/>
            </w:tcBorders>
            <w:shd w:val="clear" w:color="auto" w:fill="auto"/>
            <w:vAlign w:val="bottom"/>
          </w:tcPr>
          <w:p w14:paraId="35B0D512" w14:textId="77777777" w:rsidR="00CD419C" w:rsidRDefault="00CD419C" w:rsidP="004A1F72">
            <w:pPr>
              <w:spacing w:line="278" w:lineRule="exact"/>
              <w:ind w:left="80"/>
              <w:rPr>
                <w:rFonts w:eastAsia="Verdana"/>
              </w:rPr>
            </w:pPr>
            <w:r>
              <w:rPr>
                <w:rFonts w:eastAsia="Verdana"/>
              </w:rPr>
              <w:t>X</w:t>
            </w:r>
          </w:p>
        </w:tc>
        <w:tc>
          <w:tcPr>
            <w:tcW w:w="20" w:type="dxa"/>
            <w:shd w:val="clear" w:color="auto" w:fill="000000"/>
            <w:vAlign w:val="bottom"/>
          </w:tcPr>
          <w:p w14:paraId="5BEAF64B"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5FF78485" w14:textId="77777777" w:rsidR="00CD419C" w:rsidRDefault="00CD419C" w:rsidP="004A1F72">
            <w:pPr>
              <w:spacing w:line="0" w:lineRule="atLeast"/>
              <w:rPr>
                <w:rFonts w:ascii="Times New Roman" w:eastAsia="Times New Roman" w:hAnsi="Times New Roman"/>
              </w:rPr>
            </w:pPr>
          </w:p>
        </w:tc>
      </w:tr>
      <w:tr w:rsidR="00CD419C" w14:paraId="0CDCE19E" w14:textId="77777777" w:rsidTr="004A1F72">
        <w:trPr>
          <w:trHeight w:val="336"/>
        </w:trPr>
        <w:tc>
          <w:tcPr>
            <w:tcW w:w="2220" w:type="dxa"/>
            <w:tcBorders>
              <w:left w:val="single" w:sz="8" w:space="0" w:color="auto"/>
              <w:right w:val="single" w:sz="8" w:space="0" w:color="auto"/>
            </w:tcBorders>
            <w:shd w:val="clear" w:color="auto" w:fill="auto"/>
            <w:vAlign w:val="bottom"/>
          </w:tcPr>
          <w:p w14:paraId="66A3EE9F" w14:textId="77777777" w:rsidR="00CD419C" w:rsidRDefault="00CD419C" w:rsidP="004A1F72">
            <w:pPr>
              <w:spacing w:line="0" w:lineRule="atLeast"/>
              <w:rPr>
                <w:rFonts w:ascii="Times New Roman" w:eastAsia="Times New Roman" w:hAnsi="Times New Roman"/>
              </w:rPr>
            </w:pPr>
          </w:p>
        </w:tc>
        <w:tc>
          <w:tcPr>
            <w:tcW w:w="20" w:type="dxa"/>
            <w:shd w:val="clear" w:color="auto" w:fill="000000"/>
            <w:vAlign w:val="bottom"/>
          </w:tcPr>
          <w:p w14:paraId="3A063ECD"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1CA40DAD" w14:textId="77777777" w:rsidR="00CD419C" w:rsidRDefault="00CD419C" w:rsidP="004A1F72">
            <w:pPr>
              <w:spacing w:line="0" w:lineRule="atLeast"/>
              <w:ind w:left="80"/>
              <w:rPr>
                <w:rFonts w:eastAsia="Verdana"/>
              </w:rPr>
            </w:pPr>
            <w:r>
              <w:rPr>
                <w:rFonts w:eastAsia="Verdana"/>
              </w:rPr>
              <w:t>texts available in Irish.</w:t>
            </w:r>
          </w:p>
        </w:tc>
        <w:tc>
          <w:tcPr>
            <w:tcW w:w="540" w:type="dxa"/>
            <w:tcBorders>
              <w:right w:val="single" w:sz="8" w:space="0" w:color="auto"/>
            </w:tcBorders>
            <w:shd w:val="clear" w:color="auto" w:fill="auto"/>
            <w:vAlign w:val="bottom"/>
          </w:tcPr>
          <w:p w14:paraId="5CAD5919" w14:textId="77777777" w:rsidR="00CD419C" w:rsidRDefault="00CD419C" w:rsidP="004A1F72">
            <w:pPr>
              <w:spacing w:line="0" w:lineRule="atLeast"/>
              <w:rPr>
                <w:rFonts w:ascii="Times New Roman" w:eastAsia="Times New Roman" w:hAnsi="Times New Roman"/>
              </w:rPr>
            </w:pPr>
          </w:p>
        </w:tc>
        <w:tc>
          <w:tcPr>
            <w:tcW w:w="20" w:type="dxa"/>
            <w:shd w:val="clear" w:color="auto" w:fill="000000"/>
            <w:vAlign w:val="bottom"/>
          </w:tcPr>
          <w:p w14:paraId="013FF737"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0DFBB860" w14:textId="77777777" w:rsidR="00CD419C" w:rsidRDefault="00CD419C" w:rsidP="004A1F72">
            <w:pPr>
              <w:spacing w:line="0" w:lineRule="atLeast"/>
              <w:rPr>
                <w:rFonts w:ascii="Times New Roman" w:eastAsia="Times New Roman" w:hAnsi="Times New Roman"/>
              </w:rPr>
            </w:pPr>
          </w:p>
        </w:tc>
      </w:tr>
      <w:tr w:rsidR="00CD419C" w14:paraId="5F7FBB78" w14:textId="77777777" w:rsidTr="004A1F72">
        <w:trPr>
          <w:trHeight w:val="48"/>
        </w:trPr>
        <w:tc>
          <w:tcPr>
            <w:tcW w:w="2220" w:type="dxa"/>
            <w:tcBorders>
              <w:left w:val="single" w:sz="8" w:space="0" w:color="auto"/>
              <w:bottom w:val="single" w:sz="8" w:space="0" w:color="auto"/>
              <w:right w:val="single" w:sz="8" w:space="0" w:color="auto"/>
            </w:tcBorders>
            <w:shd w:val="clear" w:color="auto" w:fill="auto"/>
            <w:vAlign w:val="bottom"/>
          </w:tcPr>
          <w:p w14:paraId="10C825DB" w14:textId="77777777" w:rsidR="00CD419C" w:rsidRDefault="00CD419C" w:rsidP="004A1F72">
            <w:pPr>
              <w:spacing w:line="0" w:lineRule="atLeast"/>
              <w:rPr>
                <w:rFonts w:ascii="Times New Roman" w:eastAsia="Times New Roman" w:hAnsi="Times New Roman"/>
                <w:sz w:val="4"/>
              </w:rPr>
            </w:pPr>
          </w:p>
        </w:tc>
        <w:tc>
          <w:tcPr>
            <w:tcW w:w="20" w:type="dxa"/>
            <w:tcBorders>
              <w:bottom w:val="single" w:sz="8" w:space="0" w:color="auto"/>
            </w:tcBorders>
            <w:shd w:val="clear" w:color="auto" w:fill="000000"/>
            <w:vAlign w:val="bottom"/>
          </w:tcPr>
          <w:p w14:paraId="69610E45" w14:textId="77777777" w:rsidR="00CD419C" w:rsidRDefault="00CD419C" w:rsidP="004A1F72">
            <w:pPr>
              <w:spacing w:line="0" w:lineRule="atLeast"/>
              <w:rPr>
                <w:rFonts w:ascii="Times New Roman" w:eastAsia="Times New Roman" w:hAnsi="Times New Roman"/>
                <w:sz w:val="4"/>
              </w:rPr>
            </w:pPr>
          </w:p>
        </w:tc>
        <w:tc>
          <w:tcPr>
            <w:tcW w:w="5660" w:type="dxa"/>
            <w:tcBorders>
              <w:bottom w:val="single" w:sz="8" w:space="0" w:color="auto"/>
              <w:right w:val="single" w:sz="8" w:space="0" w:color="auto"/>
            </w:tcBorders>
            <w:shd w:val="clear" w:color="auto" w:fill="auto"/>
            <w:vAlign w:val="bottom"/>
          </w:tcPr>
          <w:p w14:paraId="4B6D6F1B" w14:textId="77777777" w:rsidR="00CD419C" w:rsidRDefault="00CD419C" w:rsidP="004A1F72">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14:paraId="404C2E88" w14:textId="77777777" w:rsidR="00CD419C" w:rsidRDefault="00CD419C" w:rsidP="004A1F72">
            <w:pPr>
              <w:spacing w:line="0" w:lineRule="atLeast"/>
              <w:rPr>
                <w:rFonts w:ascii="Times New Roman" w:eastAsia="Times New Roman" w:hAnsi="Times New Roman"/>
                <w:sz w:val="4"/>
              </w:rPr>
            </w:pPr>
          </w:p>
        </w:tc>
        <w:tc>
          <w:tcPr>
            <w:tcW w:w="20" w:type="dxa"/>
            <w:tcBorders>
              <w:bottom w:val="single" w:sz="8" w:space="0" w:color="auto"/>
            </w:tcBorders>
            <w:shd w:val="clear" w:color="auto" w:fill="000000"/>
            <w:vAlign w:val="bottom"/>
          </w:tcPr>
          <w:p w14:paraId="45A1FB6F" w14:textId="77777777" w:rsidR="00CD419C" w:rsidRDefault="00CD419C" w:rsidP="004A1F72">
            <w:pPr>
              <w:spacing w:line="0" w:lineRule="atLeast"/>
              <w:rPr>
                <w:rFonts w:ascii="Times New Roman" w:eastAsia="Times New Roman" w:hAnsi="Times New Roman"/>
                <w:sz w:val="4"/>
              </w:rPr>
            </w:pPr>
          </w:p>
        </w:tc>
        <w:tc>
          <w:tcPr>
            <w:tcW w:w="580" w:type="dxa"/>
            <w:tcBorders>
              <w:bottom w:val="single" w:sz="8" w:space="0" w:color="auto"/>
              <w:right w:val="single" w:sz="8" w:space="0" w:color="auto"/>
            </w:tcBorders>
            <w:shd w:val="clear" w:color="auto" w:fill="auto"/>
            <w:vAlign w:val="bottom"/>
          </w:tcPr>
          <w:p w14:paraId="7237BDF8" w14:textId="77777777" w:rsidR="00CD419C" w:rsidRDefault="00CD419C" w:rsidP="004A1F72">
            <w:pPr>
              <w:spacing w:line="0" w:lineRule="atLeast"/>
              <w:rPr>
                <w:rFonts w:ascii="Times New Roman" w:eastAsia="Times New Roman" w:hAnsi="Times New Roman"/>
                <w:sz w:val="4"/>
              </w:rPr>
            </w:pPr>
          </w:p>
        </w:tc>
      </w:tr>
      <w:tr w:rsidR="00CD419C" w14:paraId="27201D7D" w14:textId="77777777" w:rsidTr="004A1F72">
        <w:trPr>
          <w:trHeight w:val="278"/>
        </w:trPr>
        <w:tc>
          <w:tcPr>
            <w:tcW w:w="7900" w:type="dxa"/>
            <w:gridSpan w:val="3"/>
            <w:tcBorders>
              <w:left w:val="single" w:sz="8" w:space="0" w:color="auto"/>
              <w:right w:val="single" w:sz="8" w:space="0" w:color="7030A0"/>
            </w:tcBorders>
            <w:shd w:val="clear" w:color="auto" w:fill="7030A0"/>
            <w:vAlign w:val="bottom"/>
          </w:tcPr>
          <w:p w14:paraId="4247C57B" w14:textId="77777777" w:rsidR="00CD419C" w:rsidRDefault="00CD419C" w:rsidP="004A1F72">
            <w:pPr>
              <w:spacing w:line="278" w:lineRule="exact"/>
              <w:ind w:left="120"/>
              <w:rPr>
                <w:rFonts w:eastAsia="Verdana"/>
                <w:b/>
                <w:color w:val="FFFFFF"/>
              </w:rPr>
            </w:pPr>
            <w:r>
              <w:rPr>
                <w:rFonts w:eastAsia="Verdana"/>
                <w:b/>
                <w:color w:val="FFFFFF"/>
              </w:rPr>
              <w:t>Article 10: Administrative authorities and public services</w:t>
            </w:r>
          </w:p>
        </w:tc>
        <w:tc>
          <w:tcPr>
            <w:tcW w:w="540" w:type="dxa"/>
            <w:tcBorders>
              <w:right w:val="single" w:sz="8" w:space="0" w:color="7030A0"/>
            </w:tcBorders>
            <w:shd w:val="clear" w:color="auto" w:fill="7030A0"/>
            <w:vAlign w:val="bottom"/>
          </w:tcPr>
          <w:p w14:paraId="566FE62F" w14:textId="77777777" w:rsidR="00CD419C" w:rsidRDefault="00CD419C" w:rsidP="004A1F72">
            <w:pPr>
              <w:spacing w:line="0" w:lineRule="atLeast"/>
              <w:rPr>
                <w:rFonts w:ascii="Times New Roman" w:eastAsia="Times New Roman" w:hAnsi="Times New Roman"/>
              </w:rPr>
            </w:pPr>
          </w:p>
        </w:tc>
        <w:tc>
          <w:tcPr>
            <w:tcW w:w="20" w:type="dxa"/>
            <w:shd w:val="clear" w:color="auto" w:fill="7030A0"/>
            <w:vAlign w:val="bottom"/>
          </w:tcPr>
          <w:p w14:paraId="1DDE857F"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7030A0"/>
            <w:vAlign w:val="bottom"/>
          </w:tcPr>
          <w:p w14:paraId="7CB42C9A" w14:textId="77777777" w:rsidR="00CD419C" w:rsidRDefault="00CD419C" w:rsidP="004A1F72">
            <w:pPr>
              <w:spacing w:line="0" w:lineRule="atLeast"/>
              <w:rPr>
                <w:rFonts w:ascii="Times New Roman" w:eastAsia="Times New Roman" w:hAnsi="Times New Roman"/>
              </w:rPr>
            </w:pPr>
          </w:p>
        </w:tc>
      </w:tr>
      <w:tr w:rsidR="00CD419C" w14:paraId="26150AC6" w14:textId="77777777" w:rsidTr="004A1F72">
        <w:trPr>
          <w:trHeight w:val="382"/>
        </w:trPr>
        <w:tc>
          <w:tcPr>
            <w:tcW w:w="2220" w:type="dxa"/>
            <w:tcBorders>
              <w:left w:val="single" w:sz="8" w:space="0" w:color="auto"/>
              <w:bottom w:val="single" w:sz="8" w:space="0" w:color="auto"/>
              <w:right w:val="single" w:sz="8" w:space="0" w:color="7030A0"/>
            </w:tcBorders>
            <w:shd w:val="clear" w:color="auto" w:fill="7030A0"/>
            <w:vAlign w:val="bottom"/>
          </w:tcPr>
          <w:p w14:paraId="1617FC89" w14:textId="77777777" w:rsidR="00CD419C" w:rsidRDefault="00CD419C" w:rsidP="004A1F72">
            <w:pPr>
              <w:spacing w:line="0" w:lineRule="atLeast"/>
              <w:rPr>
                <w:rFonts w:ascii="Times New Roman" w:eastAsia="Times New Roman" w:hAnsi="Times New Roman"/>
              </w:rPr>
            </w:pPr>
          </w:p>
        </w:tc>
        <w:tc>
          <w:tcPr>
            <w:tcW w:w="20" w:type="dxa"/>
            <w:tcBorders>
              <w:bottom w:val="single" w:sz="8" w:space="0" w:color="auto"/>
            </w:tcBorders>
            <w:shd w:val="clear" w:color="auto" w:fill="7030A0"/>
            <w:vAlign w:val="bottom"/>
          </w:tcPr>
          <w:p w14:paraId="313FC91F" w14:textId="77777777" w:rsidR="00CD419C" w:rsidRDefault="00CD419C" w:rsidP="004A1F72">
            <w:pPr>
              <w:spacing w:line="0" w:lineRule="atLeast"/>
              <w:rPr>
                <w:rFonts w:ascii="Times New Roman" w:eastAsia="Times New Roman" w:hAnsi="Times New Roman"/>
              </w:rPr>
            </w:pPr>
          </w:p>
        </w:tc>
        <w:tc>
          <w:tcPr>
            <w:tcW w:w="5660" w:type="dxa"/>
            <w:tcBorders>
              <w:bottom w:val="single" w:sz="8" w:space="0" w:color="auto"/>
              <w:right w:val="single" w:sz="8" w:space="0" w:color="7030A0"/>
            </w:tcBorders>
            <w:shd w:val="clear" w:color="auto" w:fill="7030A0"/>
            <w:vAlign w:val="bottom"/>
          </w:tcPr>
          <w:p w14:paraId="77136A53" w14:textId="77777777" w:rsidR="00CD419C" w:rsidRDefault="00CD419C" w:rsidP="004A1F72">
            <w:pPr>
              <w:spacing w:line="0" w:lineRule="atLeast"/>
              <w:rPr>
                <w:rFonts w:ascii="Times New Roman" w:eastAsia="Times New Roman" w:hAnsi="Times New Roman"/>
              </w:rPr>
            </w:pPr>
          </w:p>
        </w:tc>
        <w:tc>
          <w:tcPr>
            <w:tcW w:w="540" w:type="dxa"/>
            <w:tcBorders>
              <w:bottom w:val="single" w:sz="8" w:space="0" w:color="auto"/>
              <w:right w:val="single" w:sz="8" w:space="0" w:color="7030A0"/>
            </w:tcBorders>
            <w:shd w:val="clear" w:color="auto" w:fill="7030A0"/>
            <w:vAlign w:val="bottom"/>
          </w:tcPr>
          <w:p w14:paraId="3EE2D79B" w14:textId="77777777" w:rsidR="00CD419C" w:rsidRDefault="00CD419C" w:rsidP="004A1F72">
            <w:pPr>
              <w:spacing w:line="0" w:lineRule="atLeast"/>
              <w:rPr>
                <w:rFonts w:ascii="Times New Roman" w:eastAsia="Times New Roman" w:hAnsi="Times New Roman"/>
              </w:rPr>
            </w:pPr>
          </w:p>
        </w:tc>
        <w:tc>
          <w:tcPr>
            <w:tcW w:w="20" w:type="dxa"/>
            <w:tcBorders>
              <w:bottom w:val="single" w:sz="8" w:space="0" w:color="auto"/>
            </w:tcBorders>
            <w:shd w:val="clear" w:color="auto" w:fill="7030A0"/>
            <w:vAlign w:val="bottom"/>
          </w:tcPr>
          <w:p w14:paraId="1F762D0D" w14:textId="77777777" w:rsidR="00CD419C" w:rsidRDefault="00CD419C" w:rsidP="004A1F72">
            <w:pPr>
              <w:spacing w:line="0" w:lineRule="atLeast"/>
              <w:rPr>
                <w:rFonts w:ascii="Times New Roman" w:eastAsia="Times New Roman" w:hAnsi="Times New Roman"/>
              </w:rPr>
            </w:pPr>
          </w:p>
        </w:tc>
        <w:tc>
          <w:tcPr>
            <w:tcW w:w="580" w:type="dxa"/>
            <w:tcBorders>
              <w:bottom w:val="single" w:sz="8" w:space="0" w:color="auto"/>
              <w:right w:val="single" w:sz="8" w:space="0" w:color="auto"/>
            </w:tcBorders>
            <w:shd w:val="clear" w:color="auto" w:fill="7030A0"/>
            <w:vAlign w:val="bottom"/>
          </w:tcPr>
          <w:p w14:paraId="13AB1A1A" w14:textId="77777777" w:rsidR="00CD419C" w:rsidRDefault="00CD419C" w:rsidP="004A1F72">
            <w:pPr>
              <w:spacing w:line="0" w:lineRule="atLeast"/>
              <w:rPr>
                <w:rFonts w:ascii="Times New Roman" w:eastAsia="Times New Roman" w:hAnsi="Times New Roman"/>
              </w:rPr>
            </w:pPr>
          </w:p>
        </w:tc>
      </w:tr>
      <w:tr w:rsidR="00CD419C" w14:paraId="433358FC" w14:textId="77777777" w:rsidTr="004A1F72">
        <w:trPr>
          <w:trHeight w:val="278"/>
        </w:trPr>
        <w:tc>
          <w:tcPr>
            <w:tcW w:w="2220" w:type="dxa"/>
            <w:tcBorders>
              <w:left w:val="single" w:sz="8" w:space="0" w:color="auto"/>
              <w:right w:val="single" w:sz="8" w:space="0" w:color="auto"/>
            </w:tcBorders>
            <w:shd w:val="clear" w:color="auto" w:fill="auto"/>
            <w:vAlign w:val="bottom"/>
          </w:tcPr>
          <w:p w14:paraId="104B11AB" w14:textId="77777777" w:rsidR="00CD419C" w:rsidRDefault="00CD419C" w:rsidP="004A1F72">
            <w:pPr>
              <w:spacing w:line="278" w:lineRule="exact"/>
              <w:ind w:left="120"/>
              <w:rPr>
                <w:rFonts w:eastAsia="Verdana"/>
              </w:rPr>
            </w:pPr>
            <w:r>
              <w:rPr>
                <w:rFonts w:eastAsia="Verdana"/>
              </w:rPr>
              <w:t>Para 1a(iv)</w:t>
            </w:r>
          </w:p>
        </w:tc>
        <w:tc>
          <w:tcPr>
            <w:tcW w:w="20" w:type="dxa"/>
            <w:shd w:val="clear" w:color="auto" w:fill="auto"/>
            <w:vAlign w:val="bottom"/>
          </w:tcPr>
          <w:p w14:paraId="2AF18864"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0F0A31CF" w14:textId="77777777" w:rsidR="00CD419C" w:rsidRDefault="00CD419C" w:rsidP="004A1F72">
            <w:pPr>
              <w:spacing w:line="278" w:lineRule="exact"/>
              <w:ind w:left="80"/>
              <w:rPr>
                <w:rFonts w:eastAsia="Verdana"/>
              </w:rPr>
            </w:pPr>
            <w:r>
              <w:rPr>
                <w:rFonts w:eastAsia="Verdana"/>
              </w:rPr>
              <w:t>Ensure that users of the Irish language may</w:t>
            </w:r>
          </w:p>
        </w:tc>
        <w:tc>
          <w:tcPr>
            <w:tcW w:w="540" w:type="dxa"/>
            <w:tcBorders>
              <w:right w:val="single" w:sz="8" w:space="0" w:color="auto"/>
            </w:tcBorders>
            <w:shd w:val="clear" w:color="auto" w:fill="auto"/>
            <w:vAlign w:val="bottom"/>
          </w:tcPr>
          <w:p w14:paraId="15257EA2" w14:textId="77777777" w:rsidR="00CD419C" w:rsidRDefault="00CD419C" w:rsidP="004A1F72">
            <w:pPr>
              <w:spacing w:line="278" w:lineRule="exact"/>
              <w:ind w:left="80"/>
              <w:rPr>
                <w:rFonts w:eastAsia="Verdana"/>
              </w:rPr>
            </w:pPr>
            <w:r>
              <w:rPr>
                <w:rFonts w:eastAsia="Verdana"/>
              </w:rPr>
              <w:t>X</w:t>
            </w:r>
          </w:p>
        </w:tc>
        <w:tc>
          <w:tcPr>
            <w:tcW w:w="600" w:type="dxa"/>
            <w:gridSpan w:val="2"/>
            <w:tcBorders>
              <w:right w:val="single" w:sz="8" w:space="0" w:color="auto"/>
            </w:tcBorders>
            <w:shd w:val="clear" w:color="auto" w:fill="auto"/>
            <w:vAlign w:val="bottom"/>
          </w:tcPr>
          <w:p w14:paraId="5A77DBAD" w14:textId="77777777" w:rsidR="00CD419C" w:rsidRDefault="00CD419C" w:rsidP="004A1F72">
            <w:pPr>
              <w:spacing w:line="0" w:lineRule="atLeast"/>
              <w:rPr>
                <w:rFonts w:ascii="Times New Roman" w:eastAsia="Times New Roman" w:hAnsi="Times New Roman"/>
              </w:rPr>
            </w:pPr>
          </w:p>
        </w:tc>
      </w:tr>
      <w:tr w:rsidR="00CD419C" w14:paraId="23493D76" w14:textId="77777777" w:rsidTr="004A1F72">
        <w:trPr>
          <w:trHeight w:val="336"/>
        </w:trPr>
        <w:tc>
          <w:tcPr>
            <w:tcW w:w="2220" w:type="dxa"/>
            <w:tcBorders>
              <w:left w:val="single" w:sz="8" w:space="0" w:color="auto"/>
              <w:right w:val="single" w:sz="8" w:space="0" w:color="auto"/>
            </w:tcBorders>
            <w:shd w:val="clear" w:color="auto" w:fill="auto"/>
            <w:vAlign w:val="bottom"/>
          </w:tcPr>
          <w:p w14:paraId="23E98CEC"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51CFF740"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324D30F6" w14:textId="77777777" w:rsidR="00CD419C" w:rsidRDefault="00CD419C" w:rsidP="004A1F72">
            <w:pPr>
              <w:spacing w:line="0" w:lineRule="atLeast"/>
              <w:ind w:left="80"/>
              <w:rPr>
                <w:rFonts w:eastAsia="Verdana"/>
              </w:rPr>
            </w:pPr>
            <w:r>
              <w:rPr>
                <w:rFonts w:eastAsia="Verdana"/>
              </w:rPr>
              <w:t>submit oral or written applications to</w:t>
            </w:r>
          </w:p>
        </w:tc>
        <w:tc>
          <w:tcPr>
            <w:tcW w:w="540" w:type="dxa"/>
            <w:tcBorders>
              <w:right w:val="single" w:sz="8" w:space="0" w:color="auto"/>
            </w:tcBorders>
            <w:shd w:val="clear" w:color="auto" w:fill="auto"/>
            <w:vAlign w:val="bottom"/>
          </w:tcPr>
          <w:p w14:paraId="565C179F"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260308D4"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5D766D3A" w14:textId="77777777" w:rsidR="00CD419C" w:rsidRDefault="00CD419C" w:rsidP="004A1F72">
            <w:pPr>
              <w:spacing w:line="0" w:lineRule="atLeast"/>
              <w:rPr>
                <w:rFonts w:ascii="Times New Roman" w:eastAsia="Times New Roman" w:hAnsi="Times New Roman"/>
              </w:rPr>
            </w:pPr>
          </w:p>
        </w:tc>
      </w:tr>
      <w:tr w:rsidR="00CD419C" w14:paraId="12693D2C" w14:textId="77777777" w:rsidTr="004A1F72">
        <w:trPr>
          <w:trHeight w:val="336"/>
        </w:trPr>
        <w:tc>
          <w:tcPr>
            <w:tcW w:w="2220" w:type="dxa"/>
            <w:tcBorders>
              <w:left w:val="single" w:sz="8" w:space="0" w:color="auto"/>
              <w:right w:val="single" w:sz="8" w:space="0" w:color="auto"/>
            </w:tcBorders>
            <w:shd w:val="clear" w:color="auto" w:fill="auto"/>
            <w:vAlign w:val="bottom"/>
          </w:tcPr>
          <w:p w14:paraId="4BC7A737"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4566D088"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145ACC4C" w14:textId="77777777" w:rsidR="00CD419C" w:rsidRDefault="00CD419C" w:rsidP="004A1F72">
            <w:pPr>
              <w:spacing w:line="0" w:lineRule="atLeast"/>
              <w:ind w:left="80"/>
              <w:rPr>
                <w:rFonts w:eastAsia="Verdana"/>
              </w:rPr>
            </w:pPr>
            <w:r>
              <w:rPr>
                <w:rFonts w:eastAsia="Verdana"/>
              </w:rPr>
              <w:t>administrative authorities.</w:t>
            </w:r>
          </w:p>
        </w:tc>
        <w:tc>
          <w:tcPr>
            <w:tcW w:w="540" w:type="dxa"/>
            <w:tcBorders>
              <w:right w:val="single" w:sz="8" w:space="0" w:color="auto"/>
            </w:tcBorders>
            <w:shd w:val="clear" w:color="auto" w:fill="auto"/>
            <w:vAlign w:val="bottom"/>
          </w:tcPr>
          <w:p w14:paraId="7A5C3FBF"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40066ECF"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51D5CEBE" w14:textId="77777777" w:rsidR="00CD419C" w:rsidRDefault="00CD419C" w:rsidP="004A1F72">
            <w:pPr>
              <w:spacing w:line="0" w:lineRule="atLeast"/>
              <w:rPr>
                <w:rFonts w:ascii="Times New Roman" w:eastAsia="Times New Roman" w:hAnsi="Times New Roman"/>
              </w:rPr>
            </w:pPr>
          </w:p>
        </w:tc>
      </w:tr>
      <w:tr w:rsidR="00CD419C" w14:paraId="795A6993" w14:textId="77777777" w:rsidTr="004A1F72">
        <w:trPr>
          <w:trHeight w:val="48"/>
        </w:trPr>
        <w:tc>
          <w:tcPr>
            <w:tcW w:w="2220" w:type="dxa"/>
            <w:tcBorders>
              <w:left w:val="single" w:sz="8" w:space="0" w:color="auto"/>
              <w:bottom w:val="single" w:sz="8" w:space="0" w:color="auto"/>
              <w:right w:val="single" w:sz="8" w:space="0" w:color="auto"/>
            </w:tcBorders>
            <w:shd w:val="clear" w:color="auto" w:fill="auto"/>
            <w:vAlign w:val="bottom"/>
          </w:tcPr>
          <w:p w14:paraId="6A5C74E8" w14:textId="77777777" w:rsidR="00CD419C" w:rsidRDefault="00CD419C" w:rsidP="004A1F72">
            <w:pPr>
              <w:spacing w:line="0" w:lineRule="atLeast"/>
              <w:rPr>
                <w:rFonts w:ascii="Times New Roman" w:eastAsia="Times New Roman" w:hAnsi="Times New Roman"/>
                <w:sz w:val="4"/>
              </w:rPr>
            </w:pPr>
          </w:p>
        </w:tc>
        <w:tc>
          <w:tcPr>
            <w:tcW w:w="20" w:type="dxa"/>
            <w:tcBorders>
              <w:bottom w:val="single" w:sz="8" w:space="0" w:color="auto"/>
            </w:tcBorders>
            <w:shd w:val="clear" w:color="auto" w:fill="auto"/>
            <w:vAlign w:val="bottom"/>
          </w:tcPr>
          <w:p w14:paraId="77FDE3C3" w14:textId="77777777" w:rsidR="00CD419C" w:rsidRDefault="00CD419C" w:rsidP="004A1F72">
            <w:pPr>
              <w:spacing w:line="0" w:lineRule="atLeast"/>
              <w:rPr>
                <w:rFonts w:ascii="Times New Roman" w:eastAsia="Times New Roman" w:hAnsi="Times New Roman"/>
                <w:sz w:val="4"/>
              </w:rPr>
            </w:pPr>
          </w:p>
        </w:tc>
        <w:tc>
          <w:tcPr>
            <w:tcW w:w="5660" w:type="dxa"/>
            <w:tcBorders>
              <w:bottom w:val="single" w:sz="8" w:space="0" w:color="auto"/>
              <w:right w:val="single" w:sz="8" w:space="0" w:color="auto"/>
            </w:tcBorders>
            <w:shd w:val="clear" w:color="auto" w:fill="auto"/>
            <w:vAlign w:val="bottom"/>
          </w:tcPr>
          <w:p w14:paraId="621796DD" w14:textId="77777777" w:rsidR="00CD419C" w:rsidRDefault="00CD419C" w:rsidP="004A1F72">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14:paraId="3E039332" w14:textId="77777777" w:rsidR="00CD419C" w:rsidRDefault="00CD419C" w:rsidP="004A1F72">
            <w:pPr>
              <w:spacing w:line="0" w:lineRule="atLeast"/>
              <w:rPr>
                <w:rFonts w:ascii="Times New Roman" w:eastAsia="Times New Roman" w:hAnsi="Times New Roman"/>
                <w:sz w:val="4"/>
              </w:rPr>
            </w:pPr>
          </w:p>
        </w:tc>
        <w:tc>
          <w:tcPr>
            <w:tcW w:w="600" w:type="dxa"/>
            <w:gridSpan w:val="2"/>
            <w:tcBorders>
              <w:bottom w:val="single" w:sz="8" w:space="0" w:color="auto"/>
              <w:right w:val="single" w:sz="8" w:space="0" w:color="auto"/>
            </w:tcBorders>
            <w:shd w:val="clear" w:color="auto" w:fill="auto"/>
            <w:vAlign w:val="bottom"/>
          </w:tcPr>
          <w:p w14:paraId="2A32C91F" w14:textId="77777777" w:rsidR="00CD419C" w:rsidRDefault="00CD419C" w:rsidP="004A1F72">
            <w:pPr>
              <w:spacing w:line="0" w:lineRule="atLeast"/>
              <w:rPr>
                <w:rFonts w:ascii="Times New Roman" w:eastAsia="Times New Roman" w:hAnsi="Times New Roman"/>
                <w:sz w:val="4"/>
              </w:rPr>
            </w:pPr>
          </w:p>
        </w:tc>
      </w:tr>
      <w:tr w:rsidR="00CD419C" w14:paraId="37D2380E" w14:textId="77777777" w:rsidTr="004A1F72">
        <w:trPr>
          <w:trHeight w:val="278"/>
        </w:trPr>
        <w:tc>
          <w:tcPr>
            <w:tcW w:w="2220" w:type="dxa"/>
            <w:tcBorders>
              <w:left w:val="single" w:sz="8" w:space="0" w:color="auto"/>
              <w:right w:val="single" w:sz="8" w:space="0" w:color="auto"/>
            </w:tcBorders>
            <w:shd w:val="clear" w:color="auto" w:fill="auto"/>
            <w:vAlign w:val="bottom"/>
          </w:tcPr>
          <w:p w14:paraId="1C9118E7" w14:textId="77777777" w:rsidR="00CD419C" w:rsidRDefault="00CD419C" w:rsidP="004A1F72">
            <w:pPr>
              <w:spacing w:line="278" w:lineRule="exact"/>
              <w:ind w:left="120"/>
              <w:rPr>
                <w:rFonts w:eastAsia="Verdana"/>
              </w:rPr>
            </w:pPr>
            <w:r>
              <w:rPr>
                <w:rFonts w:eastAsia="Verdana"/>
              </w:rPr>
              <w:t>Para 1c</w:t>
            </w:r>
          </w:p>
        </w:tc>
        <w:tc>
          <w:tcPr>
            <w:tcW w:w="20" w:type="dxa"/>
            <w:shd w:val="clear" w:color="auto" w:fill="auto"/>
            <w:vAlign w:val="bottom"/>
          </w:tcPr>
          <w:p w14:paraId="057509FF"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760D3853" w14:textId="77777777" w:rsidR="00CD419C" w:rsidRDefault="00CD419C" w:rsidP="004A1F72">
            <w:pPr>
              <w:spacing w:line="278" w:lineRule="exact"/>
              <w:ind w:left="80"/>
              <w:rPr>
                <w:rFonts w:eastAsia="Verdana"/>
              </w:rPr>
            </w:pPr>
            <w:r>
              <w:rPr>
                <w:rFonts w:eastAsia="Verdana"/>
              </w:rPr>
              <w:t>Allow the administrative authorities to draft</w:t>
            </w:r>
          </w:p>
        </w:tc>
        <w:tc>
          <w:tcPr>
            <w:tcW w:w="540" w:type="dxa"/>
            <w:tcBorders>
              <w:right w:val="single" w:sz="8" w:space="0" w:color="auto"/>
            </w:tcBorders>
            <w:shd w:val="clear" w:color="auto" w:fill="auto"/>
            <w:vAlign w:val="bottom"/>
          </w:tcPr>
          <w:p w14:paraId="7436CD4C" w14:textId="77777777" w:rsidR="00CD419C" w:rsidRDefault="00CD419C" w:rsidP="004A1F72">
            <w:pPr>
              <w:spacing w:line="278" w:lineRule="exact"/>
              <w:ind w:left="80"/>
              <w:rPr>
                <w:rFonts w:eastAsia="Verdana"/>
              </w:rPr>
            </w:pPr>
            <w:r>
              <w:rPr>
                <w:rFonts w:eastAsia="Verdana"/>
              </w:rPr>
              <w:t>X</w:t>
            </w:r>
          </w:p>
        </w:tc>
        <w:tc>
          <w:tcPr>
            <w:tcW w:w="600" w:type="dxa"/>
            <w:gridSpan w:val="2"/>
            <w:tcBorders>
              <w:right w:val="single" w:sz="8" w:space="0" w:color="auto"/>
            </w:tcBorders>
            <w:shd w:val="clear" w:color="auto" w:fill="auto"/>
            <w:vAlign w:val="bottom"/>
          </w:tcPr>
          <w:p w14:paraId="756ED444" w14:textId="77777777" w:rsidR="00CD419C" w:rsidRDefault="00CD419C" w:rsidP="004A1F72">
            <w:pPr>
              <w:spacing w:line="0" w:lineRule="atLeast"/>
              <w:rPr>
                <w:rFonts w:ascii="Times New Roman" w:eastAsia="Times New Roman" w:hAnsi="Times New Roman"/>
              </w:rPr>
            </w:pPr>
          </w:p>
        </w:tc>
      </w:tr>
      <w:tr w:rsidR="00CD419C" w14:paraId="37758B91" w14:textId="77777777" w:rsidTr="004A1F72">
        <w:trPr>
          <w:trHeight w:val="336"/>
        </w:trPr>
        <w:tc>
          <w:tcPr>
            <w:tcW w:w="2220" w:type="dxa"/>
            <w:tcBorders>
              <w:left w:val="single" w:sz="8" w:space="0" w:color="auto"/>
              <w:right w:val="single" w:sz="8" w:space="0" w:color="auto"/>
            </w:tcBorders>
            <w:shd w:val="clear" w:color="auto" w:fill="auto"/>
            <w:vAlign w:val="bottom"/>
          </w:tcPr>
          <w:p w14:paraId="16BD3499"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73979E4E"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1AA1168A" w14:textId="77777777" w:rsidR="00CD419C" w:rsidRDefault="00CD419C" w:rsidP="004A1F72">
            <w:pPr>
              <w:spacing w:line="0" w:lineRule="atLeast"/>
              <w:ind w:left="80"/>
              <w:rPr>
                <w:rFonts w:eastAsia="Verdana"/>
              </w:rPr>
            </w:pPr>
            <w:r>
              <w:rPr>
                <w:rFonts w:eastAsia="Verdana"/>
              </w:rPr>
              <w:t>documents in Irish.</w:t>
            </w:r>
          </w:p>
        </w:tc>
        <w:tc>
          <w:tcPr>
            <w:tcW w:w="540" w:type="dxa"/>
            <w:tcBorders>
              <w:right w:val="single" w:sz="8" w:space="0" w:color="auto"/>
            </w:tcBorders>
            <w:shd w:val="clear" w:color="auto" w:fill="auto"/>
            <w:vAlign w:val="bottom"/>
          </w:tcPr>
          <w:p w14:paraId="30EA7DE1"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2EEC0119"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2EF2E630" w14:textId="77777777" w:rsidR="00CD419C" w:rsidRDefault="00CD419C" w:rsidP="004A1F72">
            <w:pPr>
              <w:spacing w:line="0" w:lineRule="atLeast"/>
              <w:rPr>
                <w:rFonts w:ascii="Times New Roman" w:eastAsia="Times New Roman" w:hAnsi="Times New Roman"/>
              </w:rPr>
            </w:pPr>
          </w:p>
        </w:tc>
      </w:tr>
      <w:tr w:rsidR="00CD419C" w14:paraId="5CE653FD" w14:textId="77777777" w:rsidTr="004A1F72">
        <w:trPr>
          <w:trHeight w:val="46"/>
        </w:trPr>
        <w:tc>
          <w:tcPr>
            <w:tcW w:w="2220" w:type="dxa"/>
            <w:tcBorders>
              <w:left w:val="single" w:sz="8" w:space="0" w:color="auto"/>
              <w:bottom w:val="single" w:sz="8" w:space="0" w:color="auto"/>
              <w:right w:val="single" w:sz="8" w:space="0" w:color="auto"/>
            </w:tcBorders>
            <w:shd w:val="clear" w:color="auto" w:fill="auto"/>
            <w:vAlign w:val="bottom"/>
          </w:tcPr>
          <w:p w14:paraId="33780222" w14:textId="77777777" w:rsidR="00CD419C" w:rsidRDefault="00CD419C" w:rsidP="004A1F72">
            <w:pPr>
              <w:spacing w:line="0" w:lineRule="atLeast"/>
              <w:rPr>
                <w:rFonts w:ascii="Times New Roman" w:eastAsia="Times New Roman" w:hAnsi="Times New Roman"/>
                <w:sz w:val="3"/>
              </w:rPr>
            </w:pPr>
          </w:p>
        </w:tc>
        <w:tc>
          <w:tcPr>
            <w:tcW w:w="20" w:type="dxa"/>
            <w:tcBorders>
              <w:bottom w:val="single" w:sz="8" w:space="0" w:color="auto"/>
            </w:tcBorders>
            <w:shd w:val="clear" w:color="auto" w:fill="auto"/>
            <w:vAlign w:val="bottom"/>
          </w:tcPr>
          <w:p w14:paraId="1DF69EA2" w14:textId="77777777" w:rsidR="00CD419C" w:rsidRDefault="00CD419C" w:rsidP="004A1F72">
            <w:pPr>
              <w:spacing w:line="0" w:lineRule="atLeast"/>
              <w:rPr>
                <w:rFonts w:ascii="Times New Roman" w:eastAsia="Times New Roman" w:hAnsi="Times New Roman"/>
                <w:sz w:val="3"/>
              </w:rPr>
            </w:pPr>
          </w:p>
        </w:tc>
        <w:tc>
          <w:tcPr>
            <w:tcW w:w="5660" w:type="dxa"/>
            <w:tcBorders>
              <w:bottom w:val="single" w:sz="8" w:space="0" w:color="auto"/>
              <w:right w:val="single" w:sz="8" w:space="0" w:color="auto"/>
            </w:tcBorders>
            <w:shd w:val="clear" w:color="auto" w:fill="auto"/>
            <w:vAlign w:val="bottom"/>
          </w:tcPr>
          <w:p w14:paraId="19305CE2" w14:textId="77777777" w:rsidR="00CD419C" w:rsidRDefault="00CD419C" w:rsidP="004A1F72">
            <w:pPr>
              <w:spacing w:line="0" w:lineRule="atLeast"/>
              <w:rPr>
                <w:rFonts w:ascii="Times New Roman" w:eastAsia="Times New Roman" w:hAnsi="Times New Roman"/>
                <w:sz w:val="3"/>
              </w:rPr>
            </w:pPr>
          </w:p>
        </w:tc>
        <w:tc>
          <w:tcPr>
            <w:tcW w:w="540" w:type="dxa"/>
            <w:tcBorders>
              <w:bottom w:val="single" w:sz="8" w:space="0" w:color="auto"/>
              <w:right w:val="single" w:sz="8" w:space="0" w:color="auto"/>
            </w:tcBorders>
            <w:shd w:val="clear" w:color="auto" w:fill="auto"/>
            <w:vAlign w:val="bottom"/>
          </w:tcPr>
          <w:p w14:paraId="6F680E22" w14:textId="77777777" w:rsidR="00CD419C" w:rsidRDefault="00CD419C" w:rsidP="004A1F72">
            <w:pPr>
              <w:spacing w:line="0" w:lineRule="atLeast"/>
              <w:rPr>
                <w:rFonts w:ascii="Times New Roman" w:eastAsia="Times New Roman" w:hAnsi="Times New Roman"/>
                <w:sz w:val="3"/>
              </w:rPr>
            </w:pPr>
          </w:p>
        </w:tc>
        <w:tc>
          <w:tcPr>
            <w:tcW w:w="600" w:type="dxa"/>
            <w:gridSpan w:val="2"/>
            <w:tcBorders>
              <w:bottom w:val="single" w:sz="8" w:space="0" w:color="auto"/>
              <w:right w:val="single" w:sz="8" w:space="0" w:color="auto"/>
            </w:tcBorders>
            <w:shd w:val="clear" w:color="auto" w:fill="auto"/>
            <w:vAlign w:val="bottom"/>
          </w:tcPr>
          <w:p w14:paraId="05F32BDC" w14:textId="77777777" w:rsidR="00CD419C" w:rsidRDefault="00CD419C" w:rsidP="004A1F72">
            <w:pPr>
              <w:spacing w:line="0" w:lineRule="atLeast"/>
              <w:rPr>
                <w:rFonts w:ascii="Times New Roman" w:eastAsia="Times New Roman" w:hAnsi="Times New Roman"/>
                <w:sz w:val="3"/>
              </w:rPr>
            </w:pPr>
          </w:p>
        </w:tc>
      </w:tr>
      <w:tr w:rsidR="00CD419C" w14:paraId="54213FFA" w14:textId="77777777" w:rsidTr="004A1F72">
        <w:trPr>
          <w:trHeight w:val="280"/>
        </w:trPr>
        <w:tc>
          <w:tcPr>
            <w:tcW w:w="2220" w:type="dxa"/>
            <w:tcBorders>
              <w:left w:val="single" w:sz="8" w:space="0" w:color="auto"/>
              <w:right w:val="single" w:sz="8" w:space="0" w:color="auto"/>
            </w:tcBorders>
            <w:shd w:val="clear" w:color="auto" w:fill="auto"/>
            <w:vAlign w:val="bottom"/>
          </w:tcPr>
          <w:p w14:paraId="0B30EC2D" w14:textId="77777777" w:rsidR="00CD419C" w:rsidRDefault="00CD419C" w:rsidP="004A1F72">
            <w:pPr>
              <w:spacing w:line="280" w:lineRule="exact"/>
              <w:ind w:left="120"/>
              <w:rPr>
                <w:rFonts w:eastAsia="Verdana"/>
              </w:rPr>
            </w:pPr>
            <w:r>
              <w:rPr>
                <w:rFonts w:eastAsia="Verdana"/>
              </w:rPr>
              <w:t>Para 2b</w:t>
            </w:r>
          </w:p>
        </w:tc>
        <w:tc>
          <w:tcPr>
            <w:tcW w:w="20" w:type="dxa"/>
            <w:shd w:val="clear" w:color="auto" w:fill="auto"/>
            <w:vAlign w:val="bottom"/>
          </w:tcPr>
          <w:p w14:paraId="6EE136F6"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5106798C" w14:textId="77777777" w:rsidR="00CD419C" w:rsidRDefault="00CD419C" w:rsidP="004A1F72">
            <w:pPr>
              <w:spacing w:line="280" w:lineRule="exact"/>
              <w:ind w:left="80"/>
              <w:rPr>
                <w:rFonts w:eastAsia="Verdana"/>
              </w:rPr>
            </w:pPr>
            <w:r>
              <w:rPr>
                <w:rFonts w:eastAsia="Verdana"/>
              </w:rPr>
              <w:t>Allow the possibility for users of the Irish</w:t>
            </w:r>
          </w:p>
        </w:tc>
        <w:tc>
          <w:tcPr>
            <w:tcW w:w="540" w:type="dxa"/>
            <w:tcBorders>
              <w:right w:val="single" w:sz="8" w:space="0" w:color="auto"/>
            </w:tcBorders>
            <w:shd w:val="clear" w:color="auto" w:fill="auto"/>
            <w:vAlign w:val="bottom"/>
          </w:tcPr>
          <w:p w14:paraId="0071C535" w14:textId="77777777" w:rsidR="00CD419C" w:rsidRDefault="00CD419C" w:rsidP="004A1F72">
            <w:pPr>
              <w:spacing w:line="280" w:lineRule="exact"/>
              <w:ind w:left="80"/>
              <w:rPr>
                <w:rFonts w:eastAsia="Verdana"/>
              </w:rPr>
            </w:pPr>
            <w:r>
              <w:rPr>
                <w:rFonts w:eastAsia="Verdana"/>
              </w:rPr>
              <w:t>X</w:t>
            </w:r>
          </w:p>
        </w:tc>
        <w:tc>
          <w:tcPr>
            <w:tcW w:w="600" w:type="dxa"/>
            <w:gridSpan w:val="2"/>
            <w:tcBorders>
              <w:right w:val="single" w:sz="8" w:space="0" w:color="auto"/>
            </w:tcBorders>
            <w:shd w:val="clear" w:color="auto" w:fill="auto"/>
            <w:vAlign w:val="bottom"/>
          </w:tcPr>
          <w:p w14:paraId="27A73176" w14:textId="77777777" w:rsidR="00CD419C" w:rsidRDefault="00CD419C" w:rsidP="004A1F72">
            <w:pPr>
              <w:spacing w:line="0" w:lineRule="atLeast"/>
              <w:rPr>
                <w:rFonts w:ascii="Times New Roman" w:eastAsia="Times New Roman" w:hAnsi="Times New Roman"/>
              </w:rPr>
            </w:pPr>
          </w:p>
        </w:tc>
      </w:tr>
      <w:tr w:rsidR="00CD419C" w14:paraId="029B42D0" w14:textId="77777777" w:rsidTr="004A1F72">
        <w:trPr>
          <w:trHeight w:val="334"/>
        </w:trPr>
        <w:tc>
          <w:tcPr>
            <w:tcW w:w="2220" w:type="dxa"/>
            <w:tcBorders>
              <w:left w:val="single" w:sz="8" w:space="0" w:color="auto"/>
              <w:right w:val="single" w:sz="8" w:space="0" w:color="auto"/>
            </w:tcBorders>
            <w:shd w:val="clear" w:color="auto" w:fill="auto"/>
            <w:vAlign w:val="bottom"/>
          </w:tcPr>
          <w:p w14:paraId="1AA0436F"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1147C0CF"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08BC839E" w14:textId="77777777" w:rsidR="00CD419C" w:rsidRDefault="00CD419C" w:rsidP="004A1F72">
            <w:pPr>
              <w:spacing w:line="0" w:lineRule="atLeast"/>
              <w:ind w:left="80"/>
              <w:rPr>
                <w:rFonts w:eastAsia="Verdana"/>
              </w:rPr>
            </w:pPr>
            <w:r>
              <w:rPr>
                <w:rFonts w:eastAsia="Verdana"/>
              </w:rPr>
              <w:t>language to submit oral or written</w:t>
            </w:r>
          </w:p>
        </w:tc>
        <w:tc>
          <w:tcPr>
            <w:tcW w:w="540" w:type="dxa"/>
            <w:tcBorders>
              <w:right w:val="single" w:sz="8" w:space="0" w:color="auto"/>
            </w:tcBorders>
            <w:shd w:val="clear" w:color="auto" w:fill="auto"/>
            <w:vAlign w:val="bottom"/>
          </w:tcPr>
          <w:p w14:paraId="431203A3"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252269BF"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343F7C96" w14:textId="77777777" w:rsidR="00CD419C" w:rsidRDefault="00CD419C" w:rsidP="004A1F72">
            <w:pPr>
              <w:spacing w:line="0" w:lineRule="atLeast"/>
              <w:rPr>
                <w:rFonts w:ascii="Times New Roman" w:eastAsia="Times New Roman" w:hAnsi="Times New Roman"/>
              </w:rPr>
            </w:pPr>
          </w:p>
        </w:tc>
      </w:tr>
      <w:tr w:rsidR="00CD419C" w14:paraId="37AB71F5" w14:textId="77777777" w:rsidTr="004A1F72">
        <w:trPr>
          <w:trHeight w:val="336"/>
        </w:trPr>
        <w:tc>
          <w:tcPr>
            <w:tcW w:w="2220" w:type="dxa"/>
            <w:tcBorders>
              <w:left w:val="single" w:sz="8" w:space="0" w:color="auto"/>
              <w:right w:val="single" w:sz="8" w:space="0" w:color="auto"/>
            </w:tcBorders>
            <w:shd w:val="clear" w:color="auto" w:fill="auto"/>
            <w:vAlign w:val="bottom"/>
          </w:tcPr>
          <w:p w14:paraId="195EE182"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67FDF7B1"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15142C60" w14:textId="77777777" w:rsidR="00CD419C" w:rsidRDefault="00CD419C" w:rsidP="004A1F72">
            <w:pPr>
              <w:spacing w:line="0" w:lineRule="atLeast"/>
              <w:ind w:left="80"/>
              <w:rPr>
                <w:rFonts w:eastAsia="Verdana"/>
              </w:rPr>
            </w:pPr>
            <w:r>
              <w:rPr>
                <w:rFonts w:eastAsia="Verdana"/>
              </w:rPr>
              <w:t>applications to local and regional authorities.</w:t>
            </w:r>
          </w:p>
        </w:tc>
        <w:tc>
          <w:tcPr>
            <w:tcW w:w="540" w:type="dxa"/>
            <w:tcBorders>
              <w:right w:val="single" w:sz="8" w:space="0" w:color="auto"/>
            </w:tcBorders>
            <w:shd w:val="clear" w:color="auto" w:fill="auto"/>
            <w:vAlign w:val="bottom"/>
          </w:tcPr>
          <w:p w14:paraId="41F72801"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41C692FE"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7A01F1F0" w14:textId="77777777" w:rsidR="00CD419C" w:rsidRDefault="00CD419C" w:rsidP="004A1F72">
            <w:pPr>
              <w:spacing w:line="0" w:lineRule="atLeast"/>
              <w:rPr>
                <w:rFonts w:ascii="Times New Roman" w:eastAsia="Times New Roman" w:hAnsi="Times New Roman"/>
              </w:rPr>
            </w:pPr>
          </w:p>
        </w:tc>
      </w:tr>
      <w:tr w:rsidR="00CD419C" w14:paraId="5FD71CAE" w14:textId="77777777" w:rsidTr="004A1F72">
        <w:trPr>
          <w:trHeight w:val="48"/>
        </w:trPr>
        <w:tc>
          <w:tcPr>
            <w:tcW w:w="2220" w:type="dxa"/>
            <w:tcBorders>
              <w:left w:val="single" w:sz="8" w:space="0" w:color="auto"/>
              <w:bottom w:val="single" w:sz="8" w:space="0" w:color="auto"/>
              <w:right w:val="single" w:sz="8" w:space="0" w:color="auto"/>
            </w:tcBorders>
            <w:shd w:val="clear" w:color="auto" w:fill="auto"/>
            <w:vAlign w:val="bottom"/>
          </w:tcPr>
          <w:p w14:paraId="473FA1E4" w14:textId="77777777" w:rsidR="00CD419C" w:rsidRDefault="00CD419C" w:rsidP="004A1F72">
            <w:pPr>
              <w:spacing w:line="0" w:lineRule="atLeast"/>
              <w:rPr>
                <w:rFonts w:ascii="Times New Roman" w:eastAsia="Times New Roman" w:hAnsi="Times New Roman"/>
                <w:sz w:val="4"/>
              </w:rPr>
            </w:pPr>
          </w:p>
        </w:tc>
        <w:tc>
          <w:tcPr>
            <w:tcW w:w="20" w:type="dxa"/>
            <w:tcBorders>
              <w:bottom w:val="single" w:sz="8" w:space="0" w:color="auto"/>
            </w:tcBorders>
            <w:shd w:val="clear" w:color="auto" w:fill="auto"/>
            <w:vAlign w:val="bottom"/>
          </w:tcPr>
          <w:p w14:paraId="6F327228" w14:textId="77777777" w:rsidR="00CD419C" w:rsidRDefault="00CD419C" w:rsidP="004A1F72">
            <w:pPr>
              <w:spacing w:line="0" w:lineRule="atLeast"/>
              <w:rPr>
                <w:rFonts w:ascii="Times New Roman" w:eastAsia="Times New Roman" w:hAnsi="Times New Roman"/>
                <w:sz w:val="4"/>
              </w:rPr>
            </w:pPr>
          </w:p>
        </w:tc>
        <w:tc>
          <w:tcPr>
            <w:tcW w:w="5660" w:type="dxa"/>
            <w:tcBorders>
              <w:bottom w:val="single" w:sz="8" w:space="0" w:color="auto"/>
              <w:right w:val="single" w:sz="8" w:space="0" w:color="auto"/>
            </w:tcBorders>
            <w:shd w:val="clear" w:color="auto" w:fill="auto"/>
            <w:vAlign w:val="bottom"/>
          </w:tcPr>
          <w:p w14:paraId="7D52498F" w14:textId="77777777" w:rsidR="00CD419C" w:rsidRDefault="00CD419C" w:rsidP="004A1F72">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14:paraId="58DCFBD8" w14:textId="77777777" w:rsidR="00CD419C" w:rsidRDefault="00CD419C" w:rsidP="004A1F72">
            <w:pPr>
              <w:spacing w:line="0" w:lineRule="atLeast"/>
              <w:rPr>
                <w:rFonts w:ascii="Times New Roman" w:eastAsia="Times New Roman" w:hAnsi="Times New Roman"/>
                <w:sz w:val="4"/>
              </w:rPr>
            </w:pPr>
          </w:p>
        </w:tc>
        <w:tc>
          <w:tcPr>
            <w:tcW w:w="600" w:type="dxa"/>
            <w:gridSpan w:val="2"/>
            <w:tcBorders>
              <w:bottom w:val="single" w:sz="8" w:space="0" w:color="auto"/>
              <w:right w:val="single" w:sz="8" w:space="0" w:color="auto"/>
            </w:tcBorders>
            <w:shd w:val="clear" w:color="auto" w:fill="auto"/>
            <w:vAlign w:val="bottom"/>
          </w:tcPr>
          <w:p w14:paraId="30B661EA" w14:textId="77777777" w:rsidR="00CD419C" w:rsidRDefault="00CD419C" w:rsidP="004A1F72">
            <w:pPr>
              <w:spacing w:line="0" w:lineRule="atLeast"/>
              <w:rPr>
                <w:rFonts w:ascii="Times New Roman" w:eastAsia="Times New Roman" w:hAnsi="Times New Roman"/>
                <w:sz w:val="4"/>
              </w:rPr>
            </w:pPr>
          </w:p>
        </w:tc>
      </w:tr>
      <w:tr w:rsidR="00CD419C" w14:paraId="54DF656C" w14:textId="77777777" w:rsidTr="004A1F72">
        <w:trPr>
          <w:trHeight w:val="278"/>
        </w:trPr>
        <w:tc>
          <w:tcPr>
            <w:tcW w:w="2220" w:type="dxa"/>
            <w:tcBorders>
              <w:left w:val="single" w:sz="8" w:space="0" w:color="auto"/>
              <w:right w:val="single" w:sz="8" w:space="0" w:color="auto"/>
            </w:tcBorders>
            <w:shd w:val="clear" w:color="auto" w:fill="auto"/>
            <w:vAlign w:val="bottom"/>
          </w:tcPr>
          <w:p w14:paraId="5A7434C6" w14:textId="77777777" w:rsidR="00CD419C" w:rsidRDefault="00CD419C" w:rsidP="004A1F72">
            <w:pPr>
              <w:spacing w:line="278" w:lineRule="exact"/>
              <w:ind w:left="120"/>
              <w:rPr>
                <w:rFonts w:eastAsia="Verdana"/>
              </w:rPr>
            </w:pPr>
            <w:r>
              <w:rPr>
                <w:rFonts w:eastAsia="Verdana"/>
              </w:rPr>
              <w:t>Para 2e</w:t>
            </w:r>
          </w:p>
        </w:tc>
        <w:tc>
          <w:tcPr>
            <w:tcW w:w="20" w:type="dxa"/>
            <w:shd w:val="clear" w:color="auto" w:fill="auto"/>
            <w:vAlign w:val="bottom"/>
          </w:tcPr>
          <w:p w14:paraId="3719698B"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64F2DCA0" w14:textId="77777777" w:rsidR="00CD419C" w:rsidRDefault="00CD419C" w:rsidP="004A1F72">
            <w:pPr>
              <w:spacing w:line="278" w:lineRule="exact"/>
              <w:ind w:left="80"/>
              <w:rPr>
                <w:rFonts w:eastAsia="Verdana"/>
              </w:rPr>
            </w:pPr>
            <w:r>
              <w:rPr>
                <w:rFonts w:eastAsia="Verdana"/>
              </w:rPr>
              <w:t>The use of Irish in debates in regional</w:t>
            </w:r>
          </w:p>
        </w:tc>
        <w:tc>
          <w:tcPr>
            <w:tcW w:w="540" w:type="dxa"/>
            <w:tcBorders>
              <w:right w:val="single" w:sz="8" w:space="0" w:color="auto"/>
            </w:tcBorders>
            <w:shd w:val="clear" w:color="auto" w:fill="auto"/>
            <w:vAlign w:val="bottom"/>
          </w:tcPr>
          <w:p w14:paraId="5406CBE0" w14:textId="77777777" w:rsidR="00CD419C" w:rsidRDefault="00CD419C" w:rsidP="004A1F72">
            <w:pPr>
              <w:spacing w:line="278" w:lineRule="exact"/>
              <w:ind w:left="80"/>
              <w:rPr>
                <w:rFonts w:eastAsia="Verdana"/>
              </w:rPr>
            </w:pPr>
            <w:r>
              <w:rPr>
                <w:rFonts w:eastAsia="Verdana"/>
              </w:rPr>
              <w:t>X</w:t>
            </w:r>
          </w:p>
        </w:tc>
        <w:tc>
          <w:tcPr>
            <w:tcW w:w="600" w:type="dxa"/>
            <w:gridSpan w:val="2"/>
            <w:tcBorders>
              <w:right w:val="single" w:sz="8" w:space="0" w:color="auto"/>
            </w:tcBorders>
            <w:shd w:val="clear" w:color="auto" w:fill="auto"/>
            <w:vAlign w:val="bottom"/>
          </w:tcPr>
          <w:p w14:paraId="23C843D7" w14:textId="77777777" w:rsidR="00CD419C" w:rsidRDefault="00CD419C" w:rsidP="004A1F72">
            <w:pPr>
              <w:spacing w:line="0" w:lineRule="atLeast"/>
              <w:rPr>
                <w:rFonts w:ascii="Times New Roman" w:eastAsia="Times New Roman" w:hAnsi="Times New Roman"/>
              </w:rPr>
            </w:pPr>
          </w:p>
        </w:tc>
      </w:tr>
      <w:tr w:rsidR="00CD419C" w14:paraId="34C5B806" w14:textId="77777777" w:rsidTr="004A1F72">
        <w:trPr>
          <w:trHeight w:val="337"/>
        </w:trPr>
        <w:tc>
          <w:tcPr>
            <w:tcW w:w="2220" w:type="dxa"/>
            <w:tcBorders>
              <w:left w:val="single" w:sz="8" w:space="0" w:color="auto"/>
              <w:right w:val="single" w:sz="8" w:space="0" w:color="auto"/>
            </w:tcBorders>
            <w:shd w:val="clear" w:color="auto" w:fill="auto"/>
            <w:vAlign w:val="bottom"/>
          </w:tcPr>
          <w:p w14:paraId="1942C3AB"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31592C06"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44FA9ECC" w14:textId="77777777" w:rsidR="00CD419C" w:rsidRDefault="00CD419C" w:rsidP="004A1F72">
            <w:pPr>
              <w:spacing w:line="0" w:lineRule="atLeast"/>
              <w:ind w:left="80"/>
              <w:rPr>
                <w:rFonts w:eastAsia="Verdana"/>
              </w:rPr>
            </w:pPr>
            <w:r>
              <w:rPr>
                <w:rFonts w:eastAsia="Verdana"/>
              </w:rPr>
              <w:t>assemblies (i.e. NI Assembly), without</w:t>
            </w:r>
          </w:p>
        </w:tc>
        <w:tc>
          <w:tcPr>
            <w:tcW w:w="540" w:type="dxa"/>
            <w:tcBorders>
              <w:right w:val="single" w:sz="8" w:space="0" w:color="auto"/>
            </w:tcBorders>
            <w:shd w:val="clear" w:color="auto" w:fill="auto"/>
            <w:vAlign w:val="bottom"/>
          </w:tcPr>
          <w:p w14:paraId="5DAACFED"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7CF78C70"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3FD3A09F" w14:textId="77777777" w:rsidR="00CD419C" w:rsidRDefault="00CD419C" w:rsidP="004A1F72">
            <w:pPr>
              <w:spacing w:line="0" w:lineRule="atLeast"/>
              <w:rPr>
                <w:rFonts w:ascii="Times New Roman" w:eastAsia="Times New Roman" w:hAnsi="Times New Roman"/>
              </w:rPr>
            </w:pPr>
          </w:p>
        </w:tc>
      </w:tr>
      <w:tr w:rsidR="00CD419C" w14:paraId="3DFA072F" w14:textId="77777777" w:rsidTr="004A1F72">
        <w:trPr>
          <w:trHeight w:val="336"/>
        </w:trPr>
        <w:tc>
          <w:tcPr>
            <w:tcW w:w="2220" w:type="dxa"/>
            <w:tcBorders>
              <w:left w:val="single" w:sz="8" w:space="0" w:color="auto"/>
              <w:right w:val="single" w:sz="8" w:space="0" w:color="auto"/>
            </w:tcBorders>
            <w:shd w:val="clear" w:color="auto" w:fill="auto"/>
            <w:vAlign w:val="bottom"/>
          </w:tcPr>
          <w:p w14:paraId="203183DE"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269C8C47"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5EBE5536" w14:textId="77777777" w:rsidR="00CD419C" w:rsidRDefault="00CD419C" w:rsidP="004A1F72">
            <w:pPr>
              <w:spacing w:line="0" w:lineRule="atLeast"/>
              <w:ind w:left="80"/>
              <w:rPr>
                <w:rFonts w:eastAsia="Verdana"/>
              </w:rPr>
            </w:pPr>
            <w:r>
              <w:rPr>
                <w:rFonts w:eastAsia="Verdana"/>
              </w:rPr>
              <w:t>excluding the use of English.</w:t>
            </w:r>
          </w:p>
        </w:tc>
        <w:tc>
          <w:tcPr>
            <w:tcW w:w="540" w:type="dxa"/>
            <w:tcBorders>
              <w:right w:val="single" w:sz="8" w:space="0" w:color="auto"/>
            </w:tcBorders>
            <w:shd w:val="clear" w:color="auto" w:fill="auto"/>
            <w:vAlign w:val="bottom"/>
          </w:tcPr>
          <w:p w14:paraId="46D7D527"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61191F85"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1BDB0FCE" w14:textId="77777777" w:rsidR="00CD419C" w:rsidRDefault="00CD419C" w:rsidP="004A1F72">
            <w:pPr>
              <w:spacing w:line="0" w:lineRule="atLeast"/>
              <w:rPr>
                <w:rFonts w:ascii="Times New Roman" w:eastAsia="Times New Roman" w:hAnsi="Times New Roman"/>
              </w:rPr>
            </w:pPr>
          </w:p>
        </w:tc>
      </w:tr>
      <w:tr w:rsidR="00CD419C" w14:paraId="652550EB" w14:textId="77777777" w:rsidTr="004A1F72">
        <w:trPr>
          <w:trHeight w:val="46"/>
        </w:trPr>
        <w:tc>
          <w:tcPr>
            <w:tcW w:w="2220" w:type="dxa"/>
            <w:tcBorders>
              <w:left w:val="single" w:sz="8" w:space="0" w:color="auto"/>
              <w:bottom w:val="single" w:sz="8" w:space="0" w:color="auto"/>
              <w:right w:val="single" w:sz="8" w:space="0" w:color="auto"/>
            </w:tcBorders>
            <w:shd w:val="clear" w:color="auto" w:fill="auto"/>
            <w:vAlign w:val="bottom"/>
          </w:tcPr>
          <w:p w14:paraId="3BF27C80" w14:textId="77777777" w:rsidR="00CD419C" w:rsidRDefault="00CD419C" w:rsidP="004A1F72">
            <w:pPr>
              <w:spacing w:line="0" w:lineRule="atLeast"/>
              <w:rPr>
                <w:rFonts w:ascii="Times New Roman" w:eastAsia="Times New Roman" w:hAnsi="Times New Roman"/>
                <w:sz w:val="3"/>
              </w:rPr>
            </w:pPr>
          </w:p>
        </w:tc>
        <w:tc>
          <w:tcPr>
            <w:tcW w:w="20" w:type="dxa"/>
            <w:tcBorders>
              <w:bottom w:val="single" w:sz="8" w:space="0" w:color="auto"/>
            </w:tcBorders>
            <w:shd w:val="clear" w:color="auto" w:fill="auto"/>
            <w:vAlign w:val="bottom"/>
          </w:tcPr>
          <w:p w14:paraId="609F1FF4" w14:textId="77777777" w:rsidR="00CD419C" w:rsidRDefault="00CD419C" w:rsidP="004A1F72">
            <w:pPr>
              <w:spacing w:line="0" w:lineRule="atLeast"/>
              <w:rPr>
                <w:rFonts w:ascii="Times New Roman" w:eastAsia="Times New Roman" w:hAnsi="Times New Roman"/>
                <w:sz w:val="3"/>
              </w:rPr>
            </w:pPr>
          </w:p>
        </w:tc>
        <w:tc>
          <w:tcPr>
            <w:tcW w:w="5660" w:type="dxa"/>
            <w:tcBorders>
              <w:bottom w:val="single" w:sz="8" w:space="0" w:color="auto"/>
              <w:right w:val="single" w:sz="8" w:space="0" w:color="auto"/>
            </w:tcBorders>
            <w:shd w:val="clear" w:color="auto" w:fill="auto"/>
            <w:vAlign w:val="bottom"/>
          </w:tcPr>
          <w:p w14:paraId="5399AB3B" w14:textId="77777777" w:rsidR="00CD419C" w:rsidRDefault="00CD419C" w:rsidP="004A1F72">
            <w:pPr>
              <w:spacing w:line="0" w:lineRule="atLeast"/>
              <w:rPr>
                <w:rFonts w:ascii="Times New Roman" w:eastAsia="Times New Roman" w:hAnsi="Times New Roman"/>
                <w:sz w:val="3"/>
              </w:rPr>
            </w:pPr>
          </w:p>
        </w:tc>
        <w:tc>
          <w:tcPr>
            <w:tcW w:w="540" w:type="dxa"/>
            <w:tcBorders>
              <w:bottom w:val="single" w:sz="8" w:space="0" w:color="auto"/>
              <w:right w:val="single" w:sz="8" w:space="0" w:color="auto"/>
            </w:tcBorders>
            <w:shd w:val="clear" w:color="auto" w:fill="auto"/>
            <w:vAlign w:val="bottom"/>
          </w:tcPr>
          <w:p w14:paraId="494ADD3C" w14:textId="77777777" w:rsidR="00CD419C" w:rsidRDefault="00CD419C" w:rsidP="004A1F72">
            <w:pPr>
              <w:spacing w:line="0" w:lineRule="atLeast"/>
              <w:rPr>
                <w:rFonts w:ascii="Times New Roman" w:eastAsia="Times New Roman" w:hAnsi="Times New Roman"/>
                <w:sz w:val="3"/>
              </w:rPr>
            </w:pPr>
          </w:p>
        </w:tc>
        <w:tc>
          <w:tcPr>
            <w:tcW w:w="600" w:type="dxa"/>
            <w:gridSpan w:val="2"/>
            <w:tcBorders>
              <w:bottom w:val="single" w:sz="8" w:space="0" w:color="auto"/>
              <w:right w:val="single" w:sz="8" w:space="0" w:color="auto"/>
            </w:tcBorders>
            <w:shd w:val="clear" w:color="auto" w:fill="auto"/>
            <w:vAlign w:val="bottom"/>
          </w:tcPr>
          <w:p w14:paraId="581628BA" w14:textId="77777777" w:rsidR="00CD419C" w:rsidRDefault="00CD419C" w:rsidP="004A1F72">
            <w:pPr>
              <w:spacing w:line="0" w:lineRule="atLeast"/>
              <w:rPr>
                <w:rFonts w:ascii="Times New Roman" w:eastAsia="Times New Roman" w:hAnsi="Times New Roman"/>
                <w:sz w:val="3"/>
              </w:rPr>
            </w:pPr>
          </w:p>
        </w:tc>
      </w:tr>
      <w:tr w:rsidR="00CD419C" w14:paraId="7EF5DB36" w14:textId="77777777" w:rsidTr="004A1F72">
        <w:trPr>
          <w:trHeight w:val="278"/>
        </w:trPr>
        <w:tc>
          <w:tcPr>
            <w:tcW w:w="2220" w:type="dxa"/>
            <w:tcBorders>
              <w:left w:val="single" w:sz="8" w:space="0" w:color="auto"/>
              <w:right w:val="single" w:sz="8" w:space="0" w:color="auto"/>
            </w:tcBorders>
            <w:shd w:val="clear" w:color="auto" w:fill="auto"/>
            <w:vAlign w:val="bottom"/>
          </w:tcPr>
          <w:p w14:paraId="639E300B" w14:textId="77777777" w:rsidR="00CD419C" w:rsidRDefault="00CD419C" w:rsidP="004A1F72">
            <w:pPr>
              <w:spacing w:line="278" w:lineRule="exact"/>
              <w:ind w:left="120"/>
              <w:rPr>
                <w:rFonts w:eastAsia="Verdana"/>
              </w:rPr>
            </w:pPr>
            <w:r>
              <w:rPr>
                <w:rFonts w:eastAsia="Verdana"/>
              </w:rPr>
              <w:t>Para 2f</w:t>
            </w:r>
          </w:p>
        </w:tc>
        <w:tc>
          <w:tcPr>
            <w:tcW w:w="20" w:type="dxa"/>
            <w:shd w:val="clear" w:color="auto" w:fill="auto"/>
            <w:vAlign w:val="bottom"/>
          </w:tcPr>
          <w:p w14:paraId="46A60CAF"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6B41649F" w14:textId="77777777" w:rsidR="00CD419C" w:rsidRDefault="00CD419C" w:rsidP="004A1F72">
            <w:pPr>
              <w:spacing w:line="278" w:lineRule="exact"/>
              <w:ind w:left="80"/>
              <w:rPr>
                <w:rFonts w:eastAsia="Verdana"/>
              </w:rPr>
            </w:pPr>
            <w:r>
              <w:rPr>
                <w:rFonts w:eastAsia="Verdana"/>
              </w:rPr>
              <w:t>The use of Irish in debates in local</w:t>
            </w:r>
          </w:p>
        </w:tc>
        <w:tc>
          <w:tcPr>
            <w:tcW w:w="540" w:type="dxa"/>
            <w:tcBorders>
              <w:right w:val="single" w:sz="8" w:space="0" w:color="auto"/>
            </w:tcBorders>
            <w:shd w:val="clear" w:color="auto" w:fill="auto"/>
            <w:vAlign w:val="bottom"/>
          </w:tcPr>
          <w:p w14:paraId="46BE19CD" w14:textId="77777777" w:rsidR="00CD419C" w:rsidRDefault="00CD419C" w:rsidP="004A1F72">
            <w:pPr>
              <w:spacing w:line="278" w:lineRule="exact"/>
              <w:ind w:left="80"/>
              <w:rPr>
                <w:rFonts w:eastAsia="Verdana"/>
              </w:rPr>
            </w:pPr>
            <w:r>
              <w:rPr>
                <w:rFonts w:eastAsia="Verdana"/>
              </w:rPr>
              <w:t>X</w:t>
            </w:r>
          </w:p>
        </w:tc>
        <w:tc>
          <w:tcPr>
            <w:tcW w:w="600" w:type="dxa"/>
            <w:gridSpan w:val="2"/>
            <w:tcBorders>
              <w:right w:val="single" w:sz="8" w:space="0" w:color="auto"/>
            </w:tcBorders>
            <w:shd w:val="clear" w:color="auto" w:fill="auto"/>
            <w:vAlign w:val="bottom"/>
          </w:tcPr>
          <w:p w14:paraId="05F0B900" w14:textId="77777777" w:rsidR="00CD419C" w:rsidRDefault="00CD419C" w:rsidP="004A1F72">
            <w:pPr>
              <w:spacing w:line="0" w:lineRule="atLeast"/>
              <w:rPr>
                <w:rFonts w:ascii="Times New Roman" w:eastAsia="Times New Roman" w:hAnsi="Times New Roman"/>
              </w:rPr>
            </w:pPr>
          </w:p>
        </w:tc>
      </w:tr>
      <w:tr w:rsidR="00CD419C" w14:paraId="3EB002F9" w14:textId="77777777" w:rsidTr="004A1F72">
        <w:trPr>
          <w:trHeight w:val="336"/>
        </w:trPr>
        <w:tc>
          <w:tcPr>
            <w:tcW w:w="2220" w:type="dxa"/>
            <w:tcBorders>
              <w:left w:val="single" w:sz="8" w:space="0" w:color="auto"/>
              <w:right w:val="single" w:sz="8" w:space="0" w:color="auto"/>
            </w:tcBorders>
            <w:shd w:val="clear" w:color="auto" w:fill="auto"/>
            <w:vAlign w:val="bottom"/>
          </w:tcPr>
          <w:p w14:paraId="38E798E2"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27E0F018"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7B6781F6" w14:textId="77777777" w:rsidR="00CD419C" w:rsidRDefault="00CD419C" w:rsidP="004A1F72">
            <w:pPr>
              <w:spacing w:line="0" w:lineRule="atLeast"/>
              <w:ind w:left="80"/>
              <w:rPr>
                <w:rFonts w:eastAsia="Verdana"/>
              </w:rPr>
            </w:pPr>
            <w:r>
              <w:rPr>
                <w:rFonts w:eastAsia="Verdana"/>
              </w:rPr>
              <w:t>assemblies (i.e. Councils), without excluding</w:t>
            </w:r>
          </w:p>
        </w:tc>
        <w:tc>
          <w:tcPr>
            <w:tcW w:w="540" w:type="dxa"/>
            <w:tcBorders>
              <w:right w:val="single" w:sz="8" w:space="0" w:color="auto"/>
            </w:tcBorders>
            <w:shd w:val="clear" w:color="auto" w:fill="auto"/>
            <w:vAlign w:val="bottom"/>
          </w:tcPr>
          <w:p w14:paraId="4CF1B1E1"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6F41D3C9"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4B66B80F" w14:textId="77777777" w:rsidR="00CD419C" w:rsidRDefault="00CD419C" w:rsidP="004A1F72">
            <w:pPr>
              <w:spacing w:line="0" w:lineRule="atLeast"/>
              <w:rPr>
                <w:rFonts w:ascii="Times New Roman" w:eastAsia="Times New Roman" w:hAnsi="Times New Roman"/>
              </w:rPr>
            </w:pPr>
          </w:p>
        </w:tc>
      </w:tr>
      <w:tr w:rsidR="00CD419C" w14:paraId="6CB34423" w14:textId="77777777" w:rsidTr="004A1F72">
        <w:trPr>
          <w:trHeight w:val="336"/>
        </w:trPr>
        <w:tc>
          <w:tcPr>
            <w:tcW w:w="2220" w:type="dxa"/>
            <w:tcBorders>
              <w:left w:val="single" w:sz="8" w:space="0" w:color="auto"/>
              <w:right w:val="single" w:sz="8" w:space="0" w:color="auto"/>
            </w:tcBorders>
            <w:shd w:val="clear" w:color="auto" w:fill="auto"/>
            <w:vAlign w:val="bottom"/>
          </w:tcPr>
          <w:p w14:paraId="016ED70A"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143C402D"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6676B1E6" w14:textId="77777777" w:rsidR="00CD419C" w:rsidRDefault="00CD419C" w:rsidP="004A1F72">
            <w:pPr>
              <w:spacing w:line="0" w:lineRule="atLeast"/>
              <w:ind w:left="80"/>
              <w:rPr>
                <w:rFonts w:eastAsia="Verdana"/>
              </w:rPr>
            </w:pPr>
            <w:r>
              <w:rPr>
                <w:rFonts w:eastAsia="Verdana"/>
              </w:rPr>
              <w:t>the use of English.</w:t>
            </w:r>
          </w:p>
        </w:tc>
        <w:tc>
          <w:tcPr>
            <w:tcW w:w="540" w:type="dxa"/>
            <w:tcBorders>
              <w:right w:val="single" w:sz="8" w:space="0" w:color="auto"/>
            </w:tcBorders>
            <w:shd w:val="clear" w:color="auto" w:fill="auto"/>
            <w:vAlign w:val="bottom"/>
          </w:tcPr>
          <w:p w14:paraId="7293A8B2"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25BB989F"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28DACB3A" w14:textId="77777777" w:rsidR="00CD419C" w:rsidRDefault="00CD419C" w:rsidP="004A1F72">
            <w:pPr>
              <w:spacing w:line="0" w:lineRule="atLeast"/>
              <w:rPr>
                <w:rFonts w:ascii="Times New Roman" w:eastAsia="Times New Roman" w:hAnsi="Times New Roman"/>
              </w:rPr>
            </w:pPr>
          </w:p>
        </w:tc>
      </w:tr>
      <w:tr w:rsidR="00CD419C" w14:paraId="08D29BA1" w14:textId="77777777" w:rsidTr="004A1F72">
        <w:trPr>
          <w:trHeight w:val="48"/>
        </w:trPr>
        <w:tc>
          <w:tcPr>
            <w:tcW w:w="2220" w:type="dxa"/>
            <w:tcBorders>
              <w:left w:val="single" w:sz="8" w:space="0" w:color="auto"/>
              <w:bottom w:val="single" w:sz="8" w:space="0" w:color="auto"/>
              <w:right w:val="single" w:sz="8" w:space="0" w:color="auto"/>
            </w:tcBorders>
            <w:shd w:val="clear" w:color="auto" w:fill="auto"/>
            <w:vAlign w:val="bottom"/>
          </w:tcPr>
          <w:p w14:paraId="3449EB47" w14:textId="77777777" w:rsidR="00CD419C" w:rsidRDefault="00CD419C" w:rsidP="004A1F72">
            <w:pPr>
              <w:spacing w:line="0" w:lineRule="atLeast"/>
              <w:rPr>
                <w:rFonts w:ascii="Times New Roman" w:eastAsia="Times New Roman" w:hAnsi="Times New Roman"/>
                <w:sz w:val="4"/>
              </w:rPr>
            </w:pPr>
          </w:p>
        </w:tc>
        <w:tc>
          <w:tcPr>
            <w:tcW w:w="20" w:type="dxa"/>
            <w:tcBorders>
              <w:bottom w:val="single" w:sz="8" w:space="0" w:color="auto"/>
            </w:tcBorders>
            <w:shd w:val="clear" w:color="auto" w:fill="auto"/>
            <w:vAlign w:val="bottom"/>
          </w:tcPr>
          <w:p w14:paraId="12D3C050" w14:textId="77777777" w:rsidR="00CD419C" w:rsidRDefault="00CD419C" w:rsidP="004A1F72">
            <w:pPr>
              <w:spacing w:line="0" w:lineRule="atLeast"/>
              <w:rPr>
                <w:rFonts w:ascii="Times New Roman" w:eastAsia="Times New Roman" w:hAnsi="Times New Roman"/>
                <w:sz w:val="4"/>
              </w:rPr>
            </w:pPr>
          </w:p>
        </w:tc>
        <w:tc>
          <w:tcPr>
            <w:tcW w:w="5660" w:type="dxa"/>
            <w:tcBorders>
              <w:bottom w:val="single" w:sz="8" w:space="0" w:color="auto"/>
              <w:right w:val="single" w:sz="8" w:space="0" w:color="auto"/>
            </w:tcBorders>
            <w:shd w:val="clear" w:color="auto" w:fill="auto"/>
            <w:vAlign w:val="bottom"/>
          </w:tcPr>
          <w:p w14:paraId="60857568" w14:textId="77777777" w:rsidR="00CD419C" w:rsidRDefault="00CD419C" w:rsidP="004A1F72">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14:paraId="7AF60765" w14:textId="77777777" w:rsidR="00CD419C" w:rsidRDefault="00CD419C" w:rsidP="004A1F72">
            <w:pPr>
              <w:spacing w:line="0" w:lineRule="atLeast"/>
              <w:rPr>
                <w:rFonts w:ascii="Times New Roman" w:eastAsia="Times New Roman" w:hAnsi="Times New Roman"/>
                <w:sz w:val="4"/>
              </w:rPr>
            </w:pPr>
          </w:p>
        </w:tc>
        <w:tc>
          <w:tcPr>
            <w:tcW w:w="600" w:type="dxa"/>
            <w:gridSpan w:val="2"/>
            <w:tcBorders>
              <w:bottom w:val="single" w:sz="8" w:space="0" w:color="auto"/>
              <w:right w:val="single" w:sz="8" w:space="0" w:color="auto"/>
            </w:tcBorders>
            <w:shd w:val="clear" w:color="auto" w:fill="auto"/>
            <w:vAlign w:val="bottom"/>
          </w:tcPr>
          <w:p w14:paraId="4B86AE1E" w14:textId="77777777" w:rsidR="00CD419C" w:rsidRDefault="00CD419C" w:rsidP="004A1F72">
            <w:pPr>
              <w:spacing w:line="0" w:lineRule="atLeast"/>
              <w:rPr>
                <w:rFonts w:ascii="Times New Roman" w:eastAsia="Times New Roman" w:hAnsi="Times New Roman"/>
                <w:sz w:val="4"/>
              </w:rPr>
            </w:pPr>
          </w:p>
        </w:tc>
      </w:tr>
      <w:tr w:rsidR="00CD419C" w14:paraId="127EA36C" w14:textId="77777777" w:rsidTr="004A1F72">
        <w:trPr>
          <w:trHeight w:val="278"/>
        </w:trPr>
        <w:tc>
          <w:tcPr>
            <w:tcW w:w="2220" w:type="dxa"/>
            <w:tcBorders>
              <w:left w:val="single" w:sz="8" w:space="0" w:color="auto"/>
              <w:right w:val="single" w:sz="8" w:space="0" w:color="auto"/>
            </w:tcBorders>
            <w:shd w:val="clear" w:color="auto" w:fill="auto"/>
            <w:vAlign w:val="bottom"/>
          </w:tcPr>
          <w:p w14:paraId="12A92417" w14:textId="77777777" w:rsidR="00CD419C" w:rsidRDefault="00CD419C" w:rsidP="004A1F72">
            <w:pPr>
              <w:spacing w:line="278" w:lineRule="exact"/>
              <w:ind w:left="120"/>
              <w:rPr>
                <w:rFonts w:eastAsia="Verdana"/>
              </w:rPr>
            </w:pPr>
            <w:r>
              <w:rPr>
                <w:rFonts w:eastAsia="Verdana"/>
              </w:rPr>
              <w:t>Para 2g</w:t>
            </w:r>
          </w:p>
        </w:tc>
        <w:tc>
          <w:tcPr>
            <w:tcW w:w="20" w:type="dxa"/>
            <w:shd w:val="clear" w:color="auto" w:fill="auto"/>
            <w:vAlign w:val="bottom"/>
          </w:tcPr>
          <w:p w14:paraId="7DDA4D75"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3ADA902B" w14:textId="77777777" w:rsidR="00CD419C" w:rsidRDefault="00CD419C" w:rsidP="004A1F72">
            <w:pPr>
              <w:spacing w:line="278" w:lineRule="exact"/>
              <w:ind w:left="80"/>
              <w:rPr>
                <w:rFonts w:eastAsia="Verdana"/>
              </w:rPr>
            </w:pPr>
            <w:r>
              <w:rPr>
                <w:rFonts w:eastAsia="Verdana"/>
              </w:rPr>
              <w:t>The use or adoption, if necessary in</w:t>
            </w:r>
          </w:p>
        </w:tc>
        <w:tc>
          <w:tcPr>
            <w:tcW w:w="540" w:type="dxa"/>
            <w:tcBorders>
              <w:right w:val="single" w:sz="8" w:space="0" w:color="auto"/>
            </w:tcBorders>
            <w:shd w:val="clear" w:color="auto" w:fill="auto"/>
            <w:vAlign w:val="bottom"/>
          </w:tcPr>
          <w:p w14:paraId="6DD99577" w14:textId="77777777" w:rsidR="00CD419C" w:rsidRDefault="00CD419C" w:rsidP="004A1F72">
            <w:pPr>
              <w:spacing w:line="278" w:lineRule="exact"/>
              <w:ind w:left="80"/>
              <w:rPr>
                <w:rFonts w:eastAsia="Verdana"/>
              </w:rPr>
            </w:pPr>
            <w:r>
              <w:rPr>
                <w:rFonts w:eastAsia="Verdana"/>
              </w:rPr>
              <w:t>X</w:t>
            </w:r>
          </w:p>
        </w:tc>
        <w:tc>
          <w:tcPr>
            <w:tcW w:w="600" w:type="dxa"/>
            <w:gridSpan w:val="2"/>
            <w:tcBorders>
              <w:right w:val="single" w:sz="8" w:space="0" w:color="auto"/>
            </w:tcBorders>
            <w:shd w:val="clear" w:color="auto" w:fill="auto"/>
            <w:vAlign w:val="bottom"/>
          </w:tcPr>
          <w:p w14:paraId="4F47D9E2" w14:textId="77777777" w:rsidR="00CD419C" w:rsidRDefault="00CD419C" w:rsidP="004A1F72">
            <w:pPr>
              <w:spacing w:line="0" w:lineRule="atLeast"/>
              <w:rPr>
                <w:rFonts w:ascii="Times New Roman" w:eastAsia="Times New Roman" w:hAnsi="Times New Roman"/>
              </w:rPr>
            </w:pPr>
          </w:p>
        </w:tc>
      </w:tr>
      <w:tr w:rsidR="00CD419C" w14:paraId="73AEC11B" w14:textId="77777777" w:rsidTr="004A1F72">
        <w:trPr>
          <w:trHeight w:val="336"/>
        </w:trPr>
        <w:tc>
          <w:tcPr>
            <w:tcW w:w="2220" w:type="dxa"/>
            <w:tcBorders>
              <w:left w:val="single" w:sz="8" w:space="0" w:color="auto"/>
              <w:right w:val="single" w:sz="8" w:space="0" w:color="auto"/>
            </w:tcBorders>
            <w:shd w:val="clear" w:color="auto" w:fill="auto"/>
            <w:vAlign w:val="bottom"/>
          </w:tcPr>
          <w:p w14:paraId="1F50246D"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60923A4B"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64D34123" w14:textId="77777777" w:rsidR="00CD419C" w:rsidRDefault="00CD419C" w:rsidP="004A1F72">
            <w:pPr>
              <w:spacing w:line="0" w:lineRule="atLeast"/>
              <w:ind w:left="80"/>
              <w:rPr>
                <w:rFonts w:eastAsia="Verdana"/>
              </w:rPr>
            </w:pPr>
            <w:r>
              <w:rPr>
                <w:rFonts w:eastAsia="Verdana"/>
              </w:rPr>
              <w:t>conjunction with the name in English, of</w:t>
            </w:r>
          </w:p>
        </w:tc>
        <w:tc>
          <w:tcPr>
            <w:tcW w:w="540" w:type="dxa"/>
            <w:tcBorders>
              <w:right w:val="single" w:sz="8" w:space="0" w:color="auto"/>
            </w:tcBorders>
            <w:shd w:val="clear" w:color="auto" w:fill="auto"/>
            <w:vAlign w:val="bottom"/>
          </w:tcPr>
          <w:p w14:paraId="1776B927"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40A9D40D"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4E38CA1E" w14:textId="77777777" w:rsidR="00CD419C" w:rsidRDefault="00CD419C" w:rsidP="004A1F72">
            <w:pPr>
              <w:spacing w:line="0" w:lineRule="atLeast"/>
              <w:rPr>
                <w:rFonts w:ascii="Times New Roman" w:eastAsia="Times New Roman" w:hAnsi="Times New Roman"/>
              </w:rPr>
            </w:pPr>
          </w:p>
        </w:tc>
      </w:tr>
      <w:tr w:rsidR="00CD419C" w14:paraId="0949C90C" w14:textId="77777777" w:rsidTr="004A1F72">
        <w:trPr>
          <w:trHeight w:val="334"/>
        </w:trPr>
        <w:tc>
          <w:tcPr>
            <w:tcW w:w="2220" w:type="dxa"/>
            <w:tcBorders>
              <w:left w:val="single" w:sz="8" w:space="0" w:color="auto"/>
              <w:right w:val="single" w:sz="8" w:space="0" w:color="auto"/>
            </w:tcBorders>
            <w:shd w:val="clear" w:color="auto" w:fill="auto"/>
            <w:vAlign w:val="bottom"/>
          </w:tcPr>
          <w:p w14:paraId="12330B58"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4B46DD0D"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789B0A65" w14:textId="77777777" w:rsidR="00CD419C" w:rsidRDefault="00CD419C" w:rsidP="004A1F72">
            <w:pPr>
              <w:spacing w:line="0" w:lineRule="atLeast"/>
              <w:ind w:left="80"/>
              <w:rPr>
                <w:rFonts w:eastAsia="Verdana"/>
              </w:rPr>
            </w:pPr>
            <w:r>
              <w:rPr>
                <w:rFonts w:eastAsia="Verdana"/>
              </w:rPr>
              <w:t>traditional and correct forms of place-names</w:t>
            </w:r>
          </w:p>
        </w:tc>
        <w:tc>
          <w:tcPr>
            <w:tcW w:w="540" w:type="dxa"/>
            <w:tcBorders>
              <w:right w:val="single" w:sz="8" w:space="0" w:color="auto"/>
            </w:tcBorders>
            <w:shd w:val="clear" w:color="auto" w:fill="auto"/>
            <w:vAlign w:val="bottom"/>
          </w:tcPr>
          <w:p w14:paraId="6EEABA40"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3DF8294E"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74555925" w14:textId="77777777" w:rsidR="00CD419C" w:rsidRDefault="00CD419C" w:rsidP="004A1F72">
            <w:pPr>
              <w:spacing w:line="0" w:lineRule="atLeast"/>
              <w:rPr>
                <w:rFonts w:ascii="Times New Roman" w:eastAsia="Times New Roman" w:hAnsi="Times New Roman"/>
              </w:rPr>
            </w:pPr>
          </w:p>
        </w:tc>
      </w:tr>
      <w:tr w:rsidR="00CD419C" w14:paraId="59CA6DE6" w14:textId="77777777" w:rsidTr="004A1F72">
        <w:trPr>
          <w:trHeight w:val="336"/>
        </w:trPr>
        <w:tc>
          <w:tcPr>
            <w:tcW w:w="2220" w:type="dxa"/>
            <w:tcBorders>
              <w:left w:val="single" w:sz="8" w:space="0" w:color="auto"/>
              <w:right w:val="single" w:sz="8" w:space="0" w:color="auto"/>
            </w:tcBorders>
            <w:shd w:val="clear" w:color="auto" w:fill="auto"/>
            <w:vAlign w:val="bottom"/>
          </w:tcPr>
          <w:p w14:paraId="6EB27459"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4F2673DD"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1137D71B" w14:textId="77777777" w:rsidR="00CD419C" w:rsidRDefault="00CD419C" w:rsidP="004A1F72">
            <w:pPr>
              <w:spacing w:line="0" w:lineRule="atLeast"/>
              <w:ind w:left="80"/>
              <w:rPr>
                <w:rFonts w:eastAsia="Verdana"/>
              </w:rPr>
            </w:pPr>
            <w:r>
              <w:rPr>
                <w:rFonts w:eastAsia="Verdana"/>
              </w:rPr>
              <w:t>in the Irish language.</w:t>
            </w:r>
          </w:p>
        </w:tc>
        <w:tc>
          <w:tcPr>
            <w:tcW w:w="540" w:type="dxa"/>
            <w:tcBorders>
              <w:right w:val="single" w:sz="8" w:space="0" w:color="auto"/>
            </w:tcBorders>
            <w:shd w:val="clear" w:color="auto" w:fill="auto"/>
            <w:vAlign w:val="bottom"/>
          </w:tcPr>
          <w:p w14:paraId="2643D6EA"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13989A04"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6059381C" w14:textId="77777777" w:rsidR="00CD419C" w:rsidRDefault="00CD419C" w:rsidP="004A1F72">
            <w:pPr>
              <w:spacing w:line="0" w:lineRule="atLeast"/>
              <w:rPr>
                <w:rFonts w:ascii="Times New Roman" w:eastAsia="Times New Roman" w:hAnsi="Times New Roman"/>
              </w:rPr>
            </w:pPr>
          </w:p>
        </w:tc>
      </w:tr>
      <w:tr w:rsidR="00CD419C" w14:paraId="321E30CC" w14:textId="77777777" w:rsidTr="004A1F72">
        <w:trPr>
          <w:trHeight w:val="48"/>
        </w:trPr>
        <w:tc>
          <w:tcPr>
            <w:tcW w:w="2220" w:type="dxa"/>
            <w:tcBorders>
              <w:left w:val="single" w:sz="8" w:space="0" w:color="auto"/>
              <w:bottom w:val="single" w:sz="8" w:space="0" w:color="auto"/>
              <w:right w:val="single" w:sz="8" w:space="0" w:color="auto"/>
            </w:tcBorders>
            <w:shd w:val="clear" w:color="auto" w:fill="auto"/>
            <w:vAlign w:val="bottom"/>
          </w:tcPr>
          <w:p w14:paraId="45E707B1" w14:textId="77777777" w:rsidR="00CD419C" w:rsidRDefault="00CD419C" w:rsidP="004A1F72">
            <w:pPr>
              <w:spacing w:line="0" w:lineRule="atLeast"/>
              <w:rPr>
                <w:rFonts w:ascii="Times New Roman" w:eastAsia="Times New Roman" w:hAnsi="Times New Roman"/>
                <w:sz w:val="4"/>
              </w:rPr>
            </w:pPr>
          </w:p>
        </w:tc>
        <w:tc>
          <w:tcPr>
            <w:tcW w:w="20" w:type="dxa"/>
            <w:tcBorders>
              <w:bottom w:val="single" w:sz="8" w:space="0" w:color="auto"/>
            </w:tcBorders>
            <w:shd w:val="clear" w:color="auto" w:fill="auto"/>
            <w:vAlign w:val="bottom"/>
          </w:tcPr>
          <w:p w14:paraId="4B1EE3CC" w14:textId="77777777" w:rsidR="00CD419C" w:rsidRDefault="00CD419C" w:rsidP="004A1F72">
            <w:pPr>
              <w:spacing w:line="0" w:lineRule="atLeast"/>
              <w:rPr>
                <w:rFonts w:ascii="Times New Roman" w:eastAsia="Times New Roman" w:hAnsi="Times New Roman"/>
                <w:sz w:val="4"/>
              </w:rPr>
            </w:pPr>
          </w:p>
        </w:tc>
        <w:tc>
          <w:tcPr>
            <w:tcW w:w="5660" w:type="dxa"/>
            <w:tcBorders>
              <w:bottom w:val="single" w:sz="8" w:space="0" w:color="auto"/>
              <w:right w:val="single" w:sz="8" w:space="0" w:color="auto"/>
            </w:tcBorders>
            <w:shd w:val="clear" w:color="auto" w:fill="auto"/>
            <w:vAlign w:val="bottom"/>
          </w:tcPr>
          <w:p w14:paraId="7B15E26C" w14:textId="77777777" w:rsidR="00CD419C" w:rsidRDefault="00CD419C" w:rsidP="004A1F72">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14:paraId="119C36DC" w14:textId="77777777" w:rsidR="00CD419C" w:rsidRDefault="00CD419C" w:rsidP="004A1F72">
            <w:pPr>
              <w:spacing w:line="0" w:lineRule="atLeast"/>
              <w:rPr>
                <w:rFonts w:ascii="Times New Roman" w:eastAsia="Times New Roman" w:hAnsi="Times New Roman"/>
                <w:sz w:val="4"/>
              </w:rPr>
            </w:pPr>
          </w:p>
        </w:tc>
        <w:tc>
          <w:tcPr>
            <w:tcW w:w="600" w:type="dxa"/>
            <w:gridSpan w:val="2"/>
            <w:tcBorders>
              <w:bottom w:val="single" w:sz="8" w:space="0" w:color="auto"/>
              <w:right w:val="single" w:sz="8" w:space="0" w:color="auto"/>
            </w:tcBorders>
            <w:shd w:val="clear" w:color="auto" w:fill="auto"/>
            <w:vAlign w:val="bottom"/>
          </w:tcPr>
          <w:p w14:paraId="30F13F82" w14:textId="77777777" w:rsidR="00CD419C" w:rsidRDefault="00CD419C" w:rsidP="004A1F72">
            <w:pPr>
              <w:spacing w:line="0" w:lineRule="atLeast"/>
              <w:rPr>
                <w:rFonts w:ascii="Times New Roman" w:eastAsia="Times New Roman" w:hAnsi="Times New Roman"/>
                <w:sz w:val="4"/>
              </w:rPr>
            </w:pPr>
          </w:p>
        </w:tc>
      </w:tr>
      <w:tr w:rsidR="00CD419C" w14:paraId="284C82ED" w14:textId="77777777" w:rsidTr="004A1F72">
        <w:trPr>
          <w:trHeight w:val="278"/>
        </w:trPr>
        <w:tc>
          <w:tcPr>
            <w:tcW w:w="2220" w:type="dxa"/>
            <w:tcBorders>
              <w:left w:val="single" w:sz="8" w:space="0" w:color="auto"/>
              <w:right w:val="single" w:sz="8" w:space="0" w:color="auto"/>
            </w:tcBorders>
            <w:shd w:val="clear" w:color="auto" w:fill="auto"/>
            <w:vAlign w:val="bottom"/>
          </w:tcPr>
          <w:p w14:paraId="4B42E264" w14:textId="77777777" w:rsidR="00CD419C" w:rsidRDefault="00CD419C" w:rsidP="004A1F72">
            <w:pPr>
              <w:spacing w:line="278" w:lineRule="exact"/>
              <w:ind w:left="120"/>
              <w:rPr>
                <w:rFonts w:eastAsia="Verdana"/>
              </w:rPr>
            </w:pPr>
            <w:r>
              <w:rPr>
                <w:rFonts w:eastAsia="Verdana"/>
              </w:rPr>
              <w:t>Para 3c</w:t>
            </w:r>
          </w:p>
        </w:tc>
        <w:tc>
          <w:tcPr>
            <w:tcW w:w="20" w:type="dxa"/>
            <w:shd w:val="clear" w:color="auto" w:fill="auto"/>
            <w:vAlign w:val="bottom"/>
          </w:tcPr>
          <w:p w14:paraId="5FF3FFD3"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2EAA3844" w14:textId="77777777" w:rsidR="00CD419C" w:rsidRDefault="00CD419C" w:rsidP="004A1F72">
            <w:pPr>
              <w:spacing w:line="278" w:lineRule="exact"/>
              <w:ind w:left="80"/>
              <w:rPr>
                <w:rFonts w:eastAsia="Verdana"/>
              </w:rPr>
            </w:pPr>
            <w:r>
              <w:rPr>
                <w:rFonts w:eastAsia="Verdana"/>
              </w:rPr>
              <w:t>With regard to public services provided by</w:t>
            </w:r>
          </w:p>
        </w:tc>
        <w:tc>
          <w:tcPr>
            <w:tcW w:w="540" w:type="dxa"/>
            <w:tcBorders>
              <w:right w:val="single" w:sz="8" w:space="0" w:color="auto"/>
            </w:tcBorders>
            <w:shd w:val="clear" w:color="auto" w:fill="auto"/>
            <w:vAlign w:val="bottom"/>
          </w:tcPr>
          <w:p w14:paraId="533D50C9" w14:textId="77777777" w:rsidR="00CD419C" w:rsidRDefault="00CD419C" w:rsidP="004A1F72">
            <w:pPr>
              <w:spacing w:line="278" w:lineRule="exact"/>
              <w:ind w:left="80"/>
              <w:rPr>
                <w:rFonts w:eastAsia="Verdana"/>
              </w:rPr>
            </w:pPr>
            <w:r>
              <w:rPr>
                <w:rFonts w:eastAsia="Verdana"/>
              </w:rPr>
              <w:t>X</w:t>
            </w:r>
          </w:p>
        </w:tc>
        <w:tc>
          <w:tcPr>
            <w:tcW w:w="600" w:type="dxa"/>
            <w:gridSpan w:val="2"/>
            <w:tcBorders>
              <w:right w:val="single" w:sz="8" w:space="0" w:color="auto"/>
            </w:tcBorders>
            <w:shd w:val="clear" w:color="auto" w:fill="auto"/>
            <w:vAlign w:val="bottom"/>
          </w:tcPr>
          <w:p w14:paraId="7250FED1" w14:textId="77777777" w:rsidR="00CD419C" w:rsidRDefault="00CD419C" w:rsidP="004A1F72">
            <w:pPr>
              <w:spacing w:line="0" w:lineRule="atLeast"/>
              <w:rPr>
                <w:rFonts w:ascii="Times New Roman" w:eastAsia="Times New Roman" w:hAnsi="Times New Roman"/>
              </w:rPr>
            </w:pPr>
          </w:p>
        </w:tc>
      </w:tr>
      <w:tr w:rsidR="00CD419C" w14:paraId="2A56ADE0" w14:textId="77777777" w:rsidTr="004A1F72">
        <w:trPr>
          <w:trHeight w:val="336"/>
        </w:trPr>
        <w:tc>
          <w:tcPr>
            <w:tcW w:w="2220" w:type="dxa"/>
            <w:tcBorders>
              <w:left w:val="single" w:sz="8" w:space="0" w:color="auto"/>
              <w:right w:val="single" w:sz="8" w:space="0" w:color="auto"/>
            </w:tcBorders>
            <w:shd w:val="clear" w:color="auto" w:fill="auto"/>
            <w:vAlign w:val="bottom"/>
          </w:tcPr>
          <w:p w14:paraId="1A478043"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44104CBA"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405C52DD" w14:textId="77777777" w:rsidR="00CD419C" w:rsidRDefault="00CD419C" w:rsidP="004A1F72">
            <w:pPr>
              <w:spacing w:line="0" w:lineRule="atLeast"/>
              <w:ind w:left="80"/>
              <w:rPr>
                <w:rFonts w:eastAsia="Verdana"/>
              </w:rPr>
            </w:pPr>
            <w:r>
              <w:rPr>
                <w:rFonts w:eastAsia="Verdana"/>
              </w:rPr>
              <w:t>the administrative authorities or other</w:t>
            </w:r>
          </w:p>
        </w:tc>
        <w:tc>
          <w:tcPr>
            <w:tcW w:w="540" w:type="dxa"/>
            <w:tcBorders>
              <w:right w:val="single" w:sz="8" w:space="0" w:color="auto"/>
            </w:tcBorders>
            <w:shd w:val="clear" w:color="auto" w:fill="auto"/>
            <w:vAlign w:val="bottom"/>
          </w:tcPr>
          <w:p w14:paraId="30E3B337"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2A5F1109"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1C1D47C2" w14:textId="77777777" w:rsidR="00CD419C" w:rsidRDefault="00CD419C" w:rsidP="004A1F72">
            <w:pPr>
              <w:spacing w:line="0" w:lineRule="atLeast"/>
              <w:rPr>
                <w:rFonts w:ascii="Times New Roman" w:eastAsia="Times New Roman" w:hAnsi="Times New Roman"/>
              </w:rPr>
            </w:pPr>
          </w:p>
        </w:tc>
      </w:tr>
      <w:tr w:rsidR="00CD419C" w14:paraId="456819BD" w14:textId="77777777" w:rsidTr="004A1F72">
        <w:trPr>
          <w:trHeight w:val="336"/>
        </w:trPr>
        <w:tc>
          <w:tcPr>
            <w:tcW w:w="2220" w:type="dxa"/>
            <w:tcBorders>
              <w:left w:val="single" w:sz="8" w:space="0" w:color="auto"/>
              <w:right w:val="single" w:sz="8" w:space="0" w:color="auto"/>
            </w:tcBorders>
            <w:shd w:val="clear" w:color="auto" w:fill="auto"/>
            <w:vAlign w:val="bottom"/>
          </w:tcPr>
          <w:p w14:paraId="5A594064"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2D082A40"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2D499EA3" w14:textId="77777777" w:rsidR="00CD419C" w:rsidRDefault="00CD419C" w:rsidP="004A1F72">
            <w:pPr>
              <w:spacing w:line="0" w:lineRule="atLeast"/>
              <w:ind w:left="80"/>
              <w:rPr>
                <w:rFonts w:eastAsia="Verdana"/>
              </w:rPr>
            </w:pPr>
            <w:r>
              <w:rPr>
                <w:rFonts w:eastAsia="Verdana"/>
              </w:rPr>
              <w:t>persons acting on their behalf, the Parties</w:t>
            </w:r>
          </w:p>
        </w:tc>
        <w:tc>
          <w:tcPr>
            <w:tcW w:w="540" w:type="dxa"/>
            <w:tcBorders>
              <w:right w:val="single" w:sz="8" w:space="0" w:color="auto"/>
            </w:tcBorders>
            <w:shd w:val="clear" w:color="auto" w:fill="auto"/>
            <w:vAlign w:val="bottom"/>
          </w:tcPr>
          <w:p w14:paraId="7C578E54"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45FC38C8"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781B2BB1" w14:textId="77777777" w:rsidR="00CD419C" w:rsidRDefault="00CD419C" w:rsidP="004A1F72">
            <w:pPr>
              <w:spacing w:line="0" w:lineRule="atLeast"/>
              <w:rPr>
                <w:rFonts w:ascii="Times New Roman" w:eastAsia="Times New Roman" w:hAnsi="Times New Roman"/>
              </w:rPr>
            </w:pPr>
          </w:p>
        </w:tc>
      </w:tr>
      <w:tr w:rsidR="00CD419C" w14:paraId="6E8F2F67" w14:textId="77777777" w:rsidTr="004A1F72">
        <w:trPr>
          <w:trHeight w:val="48"/>
        </w:trPr>
        <w:tc>
          <w:tcPr>
            <w:tcW w:w="2220" w:type="dxa"/>
            <w:tcBorders>
              <w:left w:val="single" w:sz="8" w:space="0" w:color="auto"/>
              <w:bottom w:val="single" w:sz="8" w:space="0" w:color="auto"/>
              <w:right w:val="single" w:sz="8" w:space="0" w:color="auto"/>
            </w:tcBorders>
            <w:shd w:val="clear" w:color="auto" w:fill="auto"/>
            <w:vAlign w:val="bottom"/>
          </w:tcPr>
          <w:p w14:paraId="45B04BFD" w14:textId="77777777" w:rsidR="00CD419C" w:rsidRDefault="00CD419C" w:rsidP="004A1F72">
            <w:pPr>
              <w:spacing w:line="0" w:lineRule="atLeast"/>
              <w:rPr>
                <w:rFonts w:ascii="Times New Roman" w:eastAsia="Times New Roman" w:hAnsi="Times New Roman"/>
                <w:sz w:val="4"/>
              </w:rPr>
            </w:pPr>
          </w:p>
        </w:tc>
        <w:tc>
          <w:tcPr>
            <w:tcW w:w="20" w:type="dxa"/>
            <w:tcBorders>
              <w:bottom w:val="single" w:sz="8" w:space="0" w:color="auto"/>
            </w:tcBorders>
            <w:shd w:val="clear" w:color="auto" w:fill="auto"/>
            <w:vAlign w:val="bottom"/>
          </w:tcPr>
          <w:p w14:paraId="17600B12" w14:textId="77777777" w:rsidR="00CD419C" w:rsidRDefault="00CD419C" w:rsidP="004A1F72">
            <w:pPr>
              <w:spacing w:line="0" w:lineRule="atLeast"/>
              <w:rPr>
                <w:rFonts w:ascii="Times New Roman" w:eastAsia="Times New Roman" w:hAnsi="Times New Roman"/>
                <w:sz w:val="4"/>
              </w:rPr>
            </w:pPr>
          </w:p>
        </w:tc>
        <w:tc>
          <w:tcPr>
            <w:tcW w:w="5660" w:type="dxa"/>
            <w:tcBorders>
              <w:bottom w:val="single" w:sz="8" w:space="0" w:color="auto"/>
              <w:right w:val="single" w:sz="8" w:space="0" w:color="auto"/>
            </w:tcBorders>
            <w:shd w:val="clear" w:color="auto" w:fill="auto"/>
            <w:vAlign w:val="bottom"/>
          </w:tcPr>
          <w:p w14:paraId="5A956311" w14:textId="77777777" w:rsidR="00CD419C" w:rsidRDefault="00CD419C" w:rsidP="004A1F72">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14:paraId="30065F7D" w14:textId="77777777" w:rsidR="00CD419C" w:rsidRDefault="00CD419C" w:rsidP="004A1F72">
            <w:pPr>
              <w:spacing w:line="0" w:lineRule="atLeast"/>
              <w:rPr>
                <w:rFonts w:ascii="Times New Roman" w:eastAsia="Times New Roman" w:hAnsi="Times New Roman"/>
                <w:sz w:val="4"/>
              </w:rPr>
            </w:pPr>
          </w:p>
        </w:tc>
        <w:tc>
          <w:tcPr>
            <w:tcW w:w="600" w:type="dxa"/>
            <w:gridSpan w:val="2"/>
            <w:tcBorders>
              <w:bottom w:val="single" w:sz="8" w:space="0" w:color="auto"/>
              <w:right w:val="single" w:sz="8" w:space="0" w:color="auto"/>
            </w:tcBorders>
            <w:shd w:val="clear" w:color="auto" w:fill="auto"/>
            <w:vAlign w:val="bottom"/>
          </w:tcPr>
          <w:p w14:paraId="7F8A0FDB" w14:textId="77777777" w:rsidR="00CD419C" w:rsidRDefault="00CD419C" w:rsidP="004A1F72">
            <w:pPr>
              <w:spacing w:line="0" w:lineRule="atLeast"/>
              <w:rPr>
                <w:rFonts w:ascii="Times New Roman" w:eastAsia="Times New Roman" w:hAnsi="Times New Roman"/>
                <w:sz w:val="4"/>
              </w:rPr>
            </w:pPr>
          </w:p>
        </w:tc>
      </w:tr>
      <w:tr w:rsidR="00CD419C" w14:paraId="24BD5437" w14:textId="77777777" w:rsidTr="004A1F72">
        <w:trPr>
          <w:trHeight w:val="491"/>
        </w:trPr>
        <w:tc>
          <w:tcPr>
            <w:tcW w:w="2220" w:type="dxa"/>
            <w:shd w:val="clear" w:color="auto" w:fill="auto"/>
            <w:vAlign w:val="bottom"/>
          </w:tcPr>
          <w:p w14:paraId="061A8386"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42345DF5" w14:textId="77777777" w:rsidR="00CD419C" w:rsidRDefault="00CD419C" w:rsidP="004A1F72">
            <w:pPr>
              <w:spacing w:line="0" w:lineRule="atLeast"/>
              <w:rPr>
                <w:rFonts w:ascii="Times New Roman" w:eastAsia="Times New Roman" w:hAnsi="Times New Roman"/>
              </w:rPr>
            </w:pPr>
          </w:p>
        </w:tc>
        <w:tc>
          <w:tcPr>
            <w:tcW w:w="5660" w:type="dxa"/>
            <w:shd w:val="clear" w:color="auto" w:fill="auto"/>
            <w:vAlign w:val="bottom"/>
          </w:tcPr>
          <w:p w14:paraId="6E055545" w14:textId="77777777" w:rsidR="00CD419C" w:rsidRDefault="00CD419C" w:rsidP="004A1F72">
            <w:pPr>
              <w:spacing w:line="0" w:lineRule="atLeast"/>
              <w:rPr>
                <w:rFonts w:ascii="Times New Roman" w:eastAsia="Times New Roman" w:hAnsi="Times New Roman"/>
              </w:rPr>
            </w:pPr>
          </w:p>
        </w:tc>
        <w:tc>
          <w:tcPr>
            <w:tcW w:w="1140" w:type="dxa"/>
            <w:gridSpan w:val="3"/>
            <w:shd w:val="clear" w:color="auto" w:fill="auto"/>
            <w:vAlign w:val="bottom"/>
          </w:tcPr>
          <w:p w14:paraId="5DA52D07" w14:textId="3C67DD5E" w:rsidR="00CD419C" w:rsidRDefault="00CD419C" w:rsidP="004A1F72">
            <w:pPr>
              <w:spacing w:line="0" w:lineRule="atLeast"/>
              <w:ind w:left="820"/>
              <w:rPr>
                <w:rFonts w:eastAsia="Verdana"/>
                <w:w w:val="91"/>
              </w:rPr>
            </w:pPr>
          </w:p>
        </w:tc>
      </w:tr>
    </w:tbl>
    <w:p w14:paraId="0E548053" w14:textId="77777777" w:rsidR="00CD419C" w:rsidRDefault="00CD419C" w:rsidP="00CD419C">
      <w:pPr>
        <w:rPr>
          <w:rFonts w:eastAsia="Verdana"/>
          <w:w w:val="91"/>
        </w:rPr>
        <w:sectPr w:rsidR="00CD419C">
          <w:pgSz w:w="11900" w:h="16838"/>
          <w:pgMar w:top="1420" w:right="1440" w:bottom="436" w:left="1440" w:header="0" w:footer="0" w:gutter="0"/>
          <w:cols w:space="0" w:equalWidth="0">
            <w:col w:w="9026"/>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2220"/>
        <w:gridCol w:w="5680"/>
        <w:gridCol w:w="540"/>
        <w:gridCol w:w="600"/>
      </w:tblGrid>
      <w:tr w:rsidR="00CD419C" w14:paraId="344083C2" w14:textId="77777777" w:rsidTr="004A1F72">
        <w:trPr>
          <w:trHeight w:val="634"/>
        </w:trPr>
        <w:tc>
          <w:tcPr>
            <w:tcW w:w="2220" w:type="dxa"/>
            <w:tcBorders>
              <w:top w:val="single" w:sz="8" w:space="0" w:color="auto"/>
              <w:left w:val="single" w:sz="8" w:space="0" w:color="auto"/>
              <w:right w:val="single" w:sz="8" w:space="0" w:color="auto"/>
            </w:tcBorders>
            <w:shd w:val="clear" w:color="auto" w:fill="7030A0"/>
            <w:vAlign w:val="bottom"/>
          </w:tcPr>
          <w:p w14:paraId="5ACBA86C" w14:textId="77777777" w:rsidR="00CD419C" w:rsidRDefault="00CD419C" w:rsidP="004A1F72">
            <w:pPr>
              <w:spacing w:line="0" w:lineRule="atLeast"/>
              <w:rPr>
                <w:rFonts w:ascii="Times New Roman" w:eastAsia="Times New Roman" w:hAnsi="Times New Roman"/>
              </w:rPr>
            </w:pPr>
            <w:bookmarkStart w:id="44" w:name="page31"/>
            <w:bookmarkEnd w:id="44"/>
          </w:p>
        </w:tc>
        <w:tc>
          <w:tcPr>
            <w:tcW w:w="5680" w:type="dxa"/>
            <w:tcBorders>
              <w:top w:val="single" w:sz="8" w:space="0" w:color="auto"/>
              <w:right w:val="single" w:sz="8" w:space="0" w:color="auto"/>
            </w:tcBorders>
            <w:shd w:val="clear" w:color="auto" w:fill="7030A0"/>
            <w:vAlign w:val="bottom"/>
          </w:tcPr>
          <w:p w14:paraId="520920E2" w14:textId="77777777" w:rsidR="00CD419C" w:rsidRDefault="00CD419C" w:rsidP="004A1F72">
            <w:pPr>
              <w:spacing w:line="0" w:lineRule="atLeast"/>
              <w:ind w:left="100"/>
              <w:rPr>
                <w:rFonts w:eastAsia="Verdana"/>
                <w:b/>
                <w:color w:val="FFFFFF"/>
              </w:rPr>
            </w:pPr>
            <w:r>
              <w:rPr>
                <w:rFonts w:eastAsia="Verdana"/>
                <w:b/>
                <w:color w:val="FFFFFF"/>
              </w:rPr>
              <w:t>Specific commitments to the Irish</w:t>
            </w:r>
          </w:p>
        </w:tc>
        <w:tc>
          <w:tcPr>
            <w:tcW w:w="540" w:type="dxa"/>
            <w:tcBorders>
              <w:top w:val="single" w:sz="8" w:space="0" w:color="auto"/>
              <w:right w:val="single" w:sz="8" w:space="0" w:color="auto"/>
            </w:tcBorders>
            <w:shd w:val="clear" w:color="auto" w:fill="7030A0"/>
            <w:vAlign w:val="bottom"/>
          </w:tcPr>
          <w:p w14:paraId="433F5C49" w14:textId="77777777" w:rsidR="00CD419C" w:rsidRDefault="00CD419C" w:rsidP="004A1F72">
            <w:pPr>
              <w:spacing w:line="0" w:lineRule="atLeast"/>
              <w:ind w:left="80"/>
              <w:rPr>
                <w:rFonts w:eastAsia="Verdana"/>
                <w:b/>
                <w:color w:val="FFFFFF"/>
                <w:shd w:val="clear" w:color="auto" w:fill="7030A0"/>
              </w:rPr>
            </w:pPr>
            <w:r>
              <w:rPr>
                <w:rFonts w:eastAsia="Verdana"/>
                <w:b/>
                <w:color w:val="FFFFFF"/>
                <w:shd w:val="clear" w:color="auto" w:fill="7030A0"/>
              </w:rPr>
              <w:t>NI</w:t>
            </w:r>
          </w:p>
        </w:tc>
        <w:tc>
          <w:tcPr>
            <w:tcW w:w="600" w:type="dxa"/>
            <w:tcBorders>
              <w:top w:val="single" w:sz="8" w:space="0" w:color="auto"/>
              <w:right w:val="single" w:sz="8" w:space="0" w:color="auto"/>
            </w:tcBorders>
            <w:shd w:val="clear" w:color="auto" w:fill="7030A0"/>
            <w:vAlign w:val="bottom"/>
          </w:tcPr>
          <w:p w14:paraId="70C442B8" w14:textId="77777777" w:rsidR="00CD419C" w:rsidRDefault="00CD419C" w:rsidP="004A1F72">
            <w:pPr>
              <w:spacing w:line="0" w:lineRule="atLeast"/>
              <w:ind w:left="100"/>
              <w:rPr>
                <w:rFonts w:eastAsia="Verdana"/>
                <w:b/>
                <w:color w:val="FFFFFF"/>
                <w:shd w:val="clear" w:color="auto" w:fill="7030A0"/>
              </w:rPr>
            </w:pPr>
            <w:r>
              <w:rPr>
                <w:rFonts w:eastAsia="Verdana"/>
                <w:b/>
                <w:color w:val="FFFFFF"/>
                <w:shd w:val="clear" w:color="auto" w:fill="7030A0"/>
              </w:rPr>
              <w:t>UK</w:t>
            </w:r>
          </w:p>
        </w:tc>
      </w:tr>
      <w:tr w:rsidR="00CD419C" w14:paraId="03F3C817" w14:textId="77777777" w:rsidTr="004A1F72">
        <w:trPr>
          <w:trHeight w:val="387"/>
        </w:trPr>
        <w:tc>
          <w:tcPr>
            <w:tcW w:w="2220" w:type="dxa"/>
            <w:tcBorders>
              <w:left w:val="single" w:sz="8" w:space="0" w:color="auto"/>
              <w:bottom w:val="single" w:sz="8" w:space="0" w:color="7030A0"/>
              <w:right w:val="single" w:sz="8" w:space="0" w:color="auto"/>
            </w:tcBorders>
            <w:shd w:val="clear" w:color="auto" w:fill="7030A0"/>
            <w:vAlign w:val="bottom"/>
          </w:tcPr>
          <w:p w14:paraId="2A0B6725" w14:textId="77777777" w:rsidR="00CD419C" w:rsidRDefault="00CD419C" w:rsidP="004A1F72">
            <w:pPr>
              <w:spacing w:line="0" w:lineRule="atLeast"/>
              <w:rPr>
                <w:rFonts w:ascii="Times New Roman" w:eastAsia="Times New Roman" w:hAnsi="Times New Roman"/>
              </w:rPr>
            </w:pPr>
          </w:p>
        </w:tc>
        <w:tc>
          <w:tcPr>
            <w:tcW w:w="5680" w:type="dxa"/>
            <w:tcBorders>
              <w:bottom w:val="single" w:sz="8" w:space="0" w:color="7030A0"/>
              <w:right w:val="single" w:sz="8" w:space="0" w:color="auto"/>
            </w:tcBorders>
            <w:shd w:val="clear" w:color="auto" w:fill="7030A0"/>
            <w:vAlign w:val="bottom"/>
          </w:tcPr>
          <w:p w14:paraId="1280BCBA" w14:textId="77777777" w:rsidR="00CD419C" w:rsidRDefault="00CD419C" w:rsidP="004A1F72">
            <w:pPr>
              <w:spacing w:line="0" w:lineRule="atLeast"/>
              <w:ind w:left="100"/>
              <w:rPr>
                <w:rFonts w:eastAsia="Verdana"/>
                <w:b/>
                <w:color w:val="FFFFFF"/>
              </w:rPr>
            </w:pPr>
            <w:r>
              <w:rPr>
                <w:rFonts w:eastAsia="Verdana"/>
                <w:b/>
                <w:color w:val="FFFFFF"/>
              </w:rPr>
              <w:t>language</w:t>
            </w:r>
          </w:p>
        </w:tc>
        <w:tc>
          <w:tcPr>
            <w:tcW w:w="540" w:type="dxa"/>
            <w:tcBorders>
              <w:bottom w:val="single" w:sz="8" w:space="0" w:color="7030A0"/>
              <w:right w:val="single" w:sz="8" w:space="0" w:color="auto"/>
            </w:tcBorders>
            <w:shd w:val="clear" w:color="auto" w:fill="7030A0"/>
            <w:vAlign w:val="bottom"/>
          </w:tcPr>
          <w:p w14:paraId="6FD4ED94" w14:textId="77777777" w:rsidR="00CD419C" w:rsidRDefault="00CD419C" w:rsidP="004A1F72">
            <w:pPr>
              <w:spacing w:line="0" w:lineRule="atLeast"/>
              <w:rPr>
                <w:rFonts w:ascii="Times New Roman" w:eastAsia="Times New Roman" w:hAnsi="Times New Roman"/>
              </w:rPr>
            </w:pPr>
          </w:p>
        </w:tc>
        <w:tc>
          <w:tcPr>
            <w:tcW w:w="600" w:type="dxa"/>
            <w:tcBorders>
              <w:bottom w:val="single" w:sz="8" w:space="0" w:color="7030A0"/>
              <w:right w:val="single" w:sz="8" w:space="0" w:color="auto"/>
            </w:tcBorders>
            <w:shd w:val="clear" w:color="auto" w:fill="7030A0"/>
            <w:vAlign w:val="bottom"/>
          </w:tcPr>
          <w:p w14:paraId="56AB47F1" w14:textId="77777777" w:rsidR="00CD419C" w:rsidRDefault="00CD419C" w:rsidP="004A1F72">
            <w:pPr>
              <w:spacing w:line="0" w:lineRule="atLeast"/>
              <w:rPr>
                <w:rFonts w:ascii="Times New Roman" w:eastAsia="Times New Roman" w:hAnsi="Times New Roman"/>
              </w:rPr>
            </w:pPr>
          </w:p>
        </w:tc>
      </w:tr>
      <w:tr w:rsidR="00CD419C" w14:paraId="0B1C387A" w14:textId="77777777" w:rsidTr="004A1F72">
        <w:trPr>
          <w:trHeight w:val="280"/>
        </w:trPr>
        <w:tc>
          <w:tcPr>
            <w:tcW w:w="2220" w:type="dxa"/>
            <w:tcBorders>
              <w:top w:val="single" w:sz="8" w:space="0" w:color="auto"/>
              <w:left w:val="single" w:sz="8" w:space="0" w:color="auto"/>
              <w:right w:val="single" w:sz="8" w:space="0" w:color="auto"/>
            </w:tcBorders>
            <w:shd w:val="clear" w:color="auto" w:fill="auto"/>
            <w:vAlign w:val="bottom"/>
          </w:tcPr>
          <w:p w14:paraId="3A4FBE2C" w14:textId="77777777" w:rsidR="00CD419C" w:rsidRDefault="00CD419C" w:rsidP="004A1F72">
            <w:pPr>
              <w:spacing w:line="0" w:lineRule="atLeast"/>
              <w:rPr>
                <w:rFonts w:ascii="Times New Roman" w:eastAsia="Times New Roman" w:hAnsi="Times New Roman"/>
              </w:rPr>
            </w:pPr>
          </w:p>
        </w:tc>
        <w:tc>
          <w:tcPr>
            <w:tcW w:w="5680" w:type="dxa"/>
            <w:tcBorders>
              <w:top w:val="single" w:sz="8" w:space="0" w:color="auto"/>
              <w:right w:val="single" w:sz="8" w:space="0" w:color="auto"/>
            </w:tcBorders>
            <w:shd w:val="clear" w:color="auto" w:fill="auto"/>
            <w:vAlign w:val="bottom"/>
          </w:tcPr>
          <w:p w14:paraId="203F7115" w14:textId="77777777" w:rsidR="00CD419C" w:rsidRDefault="00CD419C" w:rsidP="004A1F72">
            <w:pPr>
              <w:spacing w:line="280" w:lineRule="exact"/>
              <w:ind w:left="100"/>
              <w:rPr>
                <w:rFonts w:eastAsia="Verdana"/>
              </w:rPr>
            </w:pPr>
            <w:r>
              <w:rPr>
                <w:rFonts w:eastAsia="Verdana"/>
              </w:rPr>
              <w:t>undertake to allow users of the Irish</w:t>
            </w:r>
          </w:p>
        </w:tc>
        <w:tc>
          <w:tcPr>
            <w:tcW w:w="540" w:type="dxa"/>
            <w:tcBorders>
              <w:top w:val="single" w:sz="8" w:space="0" w:color="auto"/>
              <w:right w:val="single" w:sz="8" w:space="0" w:color="auto"/>
            </w:tcBorders>
            <w:shd w:val="clear" w:color="auto" w:fill="auto"/>
            <w:vAlign w:val="bottom"/>
          </w:tcPr>
          <w:p w14:paraId="3CE1F6F7" w14:textId="77777777" w:rsidR="00CD419C" w:rsidRDefault="00CD419C" w:rsidP="004A1F72">
            <w:pPr>
              <w:spacing w:line="0" w:lineRule="atLeast"/>
              <w:rPr>
                <w:rFonts w:ascii="Times New Roman" w:eastAsia="Times New Roman" w:hAnsi="Times New Roman"/>
              </w:rPr>
            </w:pPr>
          </w:p>
        </w:tc>
        <w:tc>
          <w:tcPr>
            <w:tcW w:w="600" w:type="dxa"/>
            <w:tcBorders>
              <w:top w:val="single" w:sz="8" w:space="0" w:color="auto"/>
              <w:right w:val="single" w:sz="8" w:space="0" w:color="auto"/>
            </w:tcBorders>
            <w:shd w:val="clear" w:color="auto" w:fill="auto"/>
            <w:vAlign w:val="bottom"/>
          </w:tcPr>
          <w:p w14:paraId="43CC2E62" w14:textId="77777777" w:rsidR="00CD419C" w:rsidRDefault="00CD419C" w:rsidP="004A1F72">
            <w:pPr>
              <w:spacing w:line="0" w:lineRule="atLeast"/>
              <w:rPr>
                <w:rFonts w:ascii="Times New Roman" w:eastAsia="Times New Roman" w:hAnsi="Times New Roman"/>
              </w:rPr>
            </w:pPr>
          </w:p>
        </w:tc>
      </w:tr>
      <w:tr w:rsidR="00CD419C" w14:paraId="67C15E52" w14:textId="77777777" w:rsidTr="004A1F72">
        <w:trPr>
          <w:trHeight w:val="334"/>
        </w:trPr>
        <w:tc>
          <w:tcPr>
            <w:tcW w:w="2220" w:type="dxa"/>
            <w:tcBorders>
              <w:left w:val="single" w:sz="8" w:space="0" w:color="auto"/>
              <w:right w:val="single" w:sz="8" w:space="0" w:color="auto"/>
            </w:tcBorders>
            <w:shd w:val="clear" w:color="auto" w:fill="auto"/>
            <w:vAlign w:val="bottom"/>
          </w:tcPr>
          <w:p w14:paraId="54AF4FC0"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649351C3" w14:textId="77777777" w:rsidR="00CD419C" w:rsidRDefault="00CD419C" w:rsidP="004A1F72">
            <w:pPr>
              <w:spacing w:line="0" w:lineRule="atLeast"/>
              <w:ind w:left="100"/>
              <w:rPr>
                <w:rFonts w:eastAsia="Verdana"/>
              </w:rPr>
            </w:pPr>
            <w:r>
              <w:rPr>
                <w:rFonts w:eastAsia="Verdana"/>
              </w:rPr>
              <w:t>languages to submit a request in Irish.</w:t>
            </w:r>
          </w:p>
        </w:tc>
        <w:tc>
          <w:tcPr>
            <w:tcW w:w="540" w:type="dxa"/>
            <w:tcBorders>
              <w:right w:val="single" w:sz="8" w:space="0" w:color="auto"/>
            </w:tcBorders>
            <w:shd w:val="clear" w:color="auto" w:fill="auto"/>
            <w:vAlign w:val="bottom"/>
          </w:tcPr>
          <w:p w14:paraId="02B49DF4"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661C53A2" w14:textId="77777777" w:rsidR="00CD419C" w:rsidRDefault="00CD419C" w:rsidP="004A1F72">
            <w:pPr>
              <w:spacing w:line="0" w:lineRule="atLeast"/>
              <w:rPr>
                <w:rFonts w:ascii="Times New Roman" w:eastAsia="Times New Roman" w:hAnsi="Times New Roman"/>
              </w:rPr>
            </w:pPr>
          </w:p>
        </w:tc>
      </w:tr>
      <w:tr w:rsidR="00CD419C" w14:paraId="64EC0F0D" w14:textId="77777777" w:rsidTr="004A1F72">
        <w:trPr>
          <w:trHeight w:val="48"/>
        </w:trPr>
        <w:tc>
          <w:tcPr>
            <w:tcW w:w="2220" w:type="dxa"/>
            <w:tcBorders>
              <w:left w:val="single" w:sz="8" w:space="0" w:color="auto"/>
              <w:bottom w:val="single" w:sz="8" w:space="0" w:color="auto"/>
              <w:right w:val="single" w:sz="8" w:space="0" w:color="auto"/>
            </w:tcBorders>
            <w:shd w:val="clear" w:color="auto" w:fill="auto"/>
            <w:vAlign w:val="bottom"/>
          </w:tcPr>
          <w:p w14:paraId="004C52EC" w14:textId="77777777" w:rsidR="00CD419C" w:rsidRDefault="00CD419C" w:rsidP="004A1F72">
            <w:pPr>
              <w:spacing w:line="0" w:lineRule="atLeast"/>
              <w:rPr>
                <w:rFonts w:ascii="Times New Roman" w:eastAsia="Times New Roman" w:hAnsi="Times New Roman"/>
                <w:sz w:val="4"/>
              </w:rPr>
            </w:pPr>
          </w:p>
        </w:tc>
        <w:tc>
          <w:tcPr>
            <w:tcW w:w="5680" w:type="dxa"/>
            <w:tcBorders>
              <w:bottom w:val="single" w:sz="8" w:space="0" w:color="auto"/>
              <w:right w:val="single" w:sz="8" w:space="0" w:color="auto"/>
            </w:tcBorders>
            <w:shd w:val="clear" w:color="auto" w:fill="auto"/>
            <w:vAlign w:val="bottom"/>
          </w:tcPr>
          <w:p w14:paraId="0B15E721" w14:textId="77777777" w:rsidR="00CD419C" w:rsidRDefault="00CD419C" w:rsidP="004A1F72">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14:paraId="625083BA" w14:textId="77777777" w:rsidR="00CD419C" w:rsidRDefault="00CD419C" w:rsidP="004A1F72">
            <w:pPr>
              <w:spacing w:line="0" w:lineRule="atLeast"/>
              <w:rPr>
                <w:rFonts w:ascii="Times New Roman" w:eastAsia="Times New Roman" w:hAnsi="Times New Roman"/>
                <w:sz w:val="4"/>
              </w:rPr>
            </w:pPr>
          </w:p>
        </w:tc>
        <w:tc>
          <w:tcPr>
            <w:tcW w:w="600" w:type="dxa"/>
            <w:tcBorders>
              <w:bottom w:val="single" w:sz="8" w:space="0" w:color="auto"/>
              <w:right w:val="single" w:sz="8" w:space="0" w:color="auto"/>
            </w:tcBorders>
            <w:shd w:val="clear" w:color="auto" w:fill="auto"/>
            <w:vAlign w:val="bottom"/>
          </w:tcPr>
          <w:p w14:paraId="45DA5B44" w14:textId="77777777" w:rsidR="00CD419C" w:rsidRDefault="00CD419C" w:rsidP="004A1F72">
            <w:pPr>
              <w:spacing w:line="0" w:lineRule="atLeast"/>
              <w:rPr>
                <w:rFonts w:ascii="Times New Roman" w:eastAsia="Times New Roman" w:hAnsi="Times New Roman"/>
                <w:sz w:val="4"/>
              </w:rPr>
            </w:pPr>
          </w:p>
        </w:tc>
      </w:tr>
      <w:tr w:rsidR="00CD419C" w14:paraId="3E3F17C9" w14:textId="77777777" w:rsidTr="004A1F72">
        <w:trPr>
          <w:trHeight w:val="278"/>
        </w:trPr>
        <w:tc>
          <w:tcPr>
            <w:tcW w:w="2220" w:type="dxa"/>
            <w:tcBorders>
              <w:left w:val="single" w:sz="8" w:space="0" w:color="auto"/>
              <w:right w:val="single" w:sz="8" w:space="0" w:color="auto"/>
            </w:tcBorders>
            <w:shd w:val="clear" w:color="auto" w:fill="auto"/>
            <w:vAlign w:val="bottom"/>
          </w:tcPr>
          <w:p w14:paraId="4F0A4D46" w14:textId="77777777" w:rsidR="00CD419C" w:rsidRDefault="00CD419C" w:rsidP="004A1F72">
            <w:pPr>
              <w:spacing w:line="278" w:lineRule="exact"/>
              <w:ind w:left="120"/>
              <w:rPr>
                <w:rFonts w:eastAsia="Verdana"/>
              </w:rPr>
            </w:pPr>
            <w:r>
              <w:rPr>
                <w:rFonts w:eastAsia="Verdana"/>
              </w:rPr>
              <w:t>Para 4a</w:t>
            </w:r>
          </w:p>
        </w:tc>
        <w:tc>
          <w:tcPr>
            <w:tcW w:w="5680" w:type="dxa"/>
            <w:tcBorders>
              <w:right w:val="single" w:sz="8" w:space="0" w:color="auto"/>
            </w:tcBorders>
            <w:shd w:val="clear" w:color="auto" w:fill="auto"/>
            <w:vAlign w:val="bottom"/>
          </w:tcPr>
          <w:p w14:paraId="59435151" w14:textId="77777777" w:rsidR="00CD419C" w:rsidRDefault="00CD419C" w:rsidP="004A1F72">
            <w:pPr>
              <w:spacing w:line="278" w:lineRule="exact"/>
              <w:ind w:left="100"/>
              <w:rPr>
                <w:rFonts w:eastAsia="Verdana"/>
              </w:rPr>
            </w:pPr>
            <w:r>
              <w:rPr>
                <w:rFonts w:eastAsia="Verdana"/>
              </w:rPr>
              <w:t>In order to facilitate the above measures,</w:t>
            </w:r>
          </w:p>
        </w:tc>
        <w:tc>
          <w:tcPr>
            <w:tcW w:w="540" w:type="dxa"/>
            <w:tcBorders>
              <w:right w:val="single" w:sz="8" w:space="0" w:color="auto"/>
            </w:tcBorders>
            <w:shd w:val="clear" w:color="auto" w:fill="auto"/>
            <w:vAlign w:val="bottom"/>
          </w:tcPr>
          <w:p w14:paraId="069376EE" w14:textId="77777777" w:rsidR="00CD419C" w:rsidRDefault="00CD419C" w:rsidP="004A1F72">
            <w:pPr>
              <w:spacing w:line="278" w:lineRule="exact"/>
              <w:ind w:left="80"/>
              <w:rPr>
                <w:rFonts w:eastAsia="Verdana"/>
              </w:rPr>
            </w:pPr>
            <w:r>
              <w:rPr>
                <w:rFonts w:eastAsia="Verdana"/>
              </w:rPr>
              <w:t>X</w:t>
            </w:r>
          </w:p>
        </w:tc>
        <w:tc>
          <w:tcPr>
            <w:tcW w:w="600" w:type="dxa"/>
            <w:tcBorders>
              <w:right w:val="single" w:sz="8" w:space="0" w:color="auto"/>
            </w:tcBorders>
            <w:shd w:val="clear" w:color="auto" w:fill="auto"/>
            <w:vAlign w:val="bottom"/>
          </w:tcPr>
          <w:p w14:paraId="62464E84" w14:textId="77777777" w:rsidR="00CD419C" w:rsidRDefault="00CD419C" w:rsidP="004A1F72">
            <w:pPr>
              <w:spacing w:line="0" w:lineRule="atLeast"/>
              <w:rPr>
                <w:rFonts w:ascii="Times New Roman" w:eastAsia="Times New Roman" w:hAnsi="Times New Roman"/>
              </w:rPr>
            </w:pPr>
          </w:p>
        </w:tc>
      </w:tr>
      <w:tr w:rsidR="00CD419C" w14:paraId="752EE8EE" w14:textId="77777777" w:rsidTr="004A1F72">
        <w:trPr>
          <w:trHeight w:val="336"/>
        </w:trPr>
        <w:tc>
          <w:tcPr>
            <w:tcW w:w="2220" w:type="dxa"/>
            <w:tcBorders>
              <w:left w:val="single" w:sz="8" w:space="0" w:color="auto"/>
              <w:right w:val="single" w:sz="8" w:space="0" w:color="auto"/>
            </w:tcBorders>
            <w:shd w:val="clear" w:color="auto" w:fill="auto"/>
            <w:vAlign w:val="bottom"/>
          </w:tcPr>
          <w:p w14:paraId="15806133"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791D9992" w14:textId="77777777" w:rsidR="00CD419C" w:rsidRDefault="00CD419C" w:rsidP="004A1F72">
            <w:pPr>
              <w:spacing w:line="0" w:lineRule="atLeast"/>
              <w:ind w:left="100"/>
              <w:rPr>
                <w:rFonts w:eastAsia="Verdana"/>
              </w:rPr>
            </w:pPr>
            <w:r>
              <w:rPr>
                <w:rFonts w:eastAsia="Verdana"/>
              </w:rPr>
              <w:t>provide translation or interpretation.</w:t>
            </w:r>
          </w:p>
        </w:tc>
        <w:tc>
          <w:tcPr>
            <w:tcW w:w="540" w:type="dxa"/>
            <w:tcBorders>
              <w:right w:val="single" w:sz="8" w:space="0" w:color="auto"/>
            </w:tcBorders>
            <w:shd w:val="clear" w:color="auto" w:fill="auto"/>
            <w:vAlign w:val="bottom"/>
          </w:tcPr>
          <w:p w14:paraId="7F997125"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3C968311" w14:textId="77777777" w:rsidR="00CD419C" w:rsidRDefault="00CD419C" w:rsidP="004A1F72">
            <w:pPr>
              <w:spacing w:line="0" w:lineRule="atLeast"/>
              <w:rPr>
                <w:rFonts w:ascii="Times New Roman" w:eastAsia="Times New Roman" w:hAnsi="Times New Roman"/>
              </w:rPr>
            </w:pPr>
          </w:p>
        </w:tc>
      </w:tr>
      <w:tr w:rsidR="00CD419C" w14:paraId="13F376EE" w14:textId="77777777" w:rsidTr="004A1F72">
        <w:trPr>
          <w:trHeight w:val="48"/>
        </w:trPr>
        <w:tc>
          <w:tcPr>
            <w:tcW w:w="2220" w:type="dxa"/>
            <w:tcBorders>
              <w:left w:val="single" w:sz="8" w:space="0" w:color="auto"/>
              <w:bottom w:val="single" w:sz="8" w:space="0" w:color="auto"/>
              <w:right w:val="single" w:sz="8" w:space="0" w:color="auto"/>
            </w:tcBorders>
            <w:shd w:val="clear" w:color="auto" w:fill="auto"/>
            <w:vAlign w:val="bottom"/>
          </w:tcPr>
          <w:p w14:paraId="23AAF6C9" w14:textId="77777777" w:rsidR="00CD419C" w:rsidRDefault="00CD419C" w:rsidP="004A1F72">
            <w:pPr>
              <w:spacing w:line="0" w:lineRule="atLeast"/>
              <w:rPr>
                <w:rFonts w:ascii="Times New Roman" w:eastAsia="Times New Roman" w:hAnsi="Times New Roman"/>
                <w:sz w:val="4"/>
              </w:rPr>
            </w:pPr>
          </w:p>
        </w:tc>
        <w:tc>
          <w:tcPr>
            <w:tcW w:w="5680" w:type="dxa"/>
            <w:tcBorders>
              <w:bottom w:val="single" w:sz="8" w:space="0" w:color="auto"/>
              <w:right w:val="single" w:sz="8" w:space="0" w:color="auto"/>
            </w:tcBorders>
            <w:shd w:val="clear" w:color="auto" w:fill="auto"/>
            <w:vAlign w:val="bottom"/>
          </w:tcPr>
          <w:p w14:paraId="70CA4E77" w14:textId="77777777" w:rsidR="00CD419C" w:rsidRDefault="00CD419C" w:rsidP="004A1F72">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14:paraId="1C311615" w14:textId="77777777" w:rsidR="00CD419C" w:rsidRDefault="00CD419C" w:rsidP="004A1F72">
            <w:pPr>
              <w:spacing w:line="0" w:lineRule="atLeast"/>
              <w:rPr>
                <w:rFonts w:ascii="Times New Roman" w:eastAsia="Times New Roman" w:hAnsi="Times New Roman"/>
                <w:sz w:val="4"/>
              </w:rPr>
            </w:pPr>
          </w:p>
        </w:tc>
        <w:tc>
          <w:tcPr>
            <w:tcW w:w="600" w:type="dxa"/>
            <w:tcBorders>
              <w:bottom w:val="single" w:sz="8" w:space="0" w:color="auto"/>
              <w:right w:val="single" w:sz="8" w:space="0" w:color="auto"/>
            </w:tcBorders>
            <w:shd w:val="clear" w:color="auto" w:fill="auto"/>
            <w:vAlign w:val="bottom"/>
          </w:tcPr>
          <w:p w14:paraId="2228D802" w14:textId="77777777" w:rsidR="00CD419C" w:rsidRDefault="00CD419C" w:rsidP="004A1F72">
            <w:pPr>
              <w:spacing w:line="0" w:lineRule="atLeast"/>
              <w:rPr>
                <w:rFonts w:ascii="Times New Roman" w:eastAsia="Times New Roman" w:hAnsi="Times New Roman"/>
                <w:sz w:val="4"/>
              </w:rPr>
            </w:pPr>
          </w:p>
        </w:tc>
      </w:tr>
      <w:tr w:rsidR="00CD419C" w14:paraId="3A95FBBD" w14:textId="77777777" w:rsidTr="004A1F72">
        <w:trPr>
          <w:trHeight w:val="278"/>
        </w:trPr>
        <w:tc>
          <w:tcPr>
            <w:tcW w:w="2220" w:type="dxa"/>
            <w:tcBorders>
              <w:left w:val="single" w:sz="8" w:space="0" w:color="auto"/>
              <w:right w:val="single" w:sz="8" w:space="0" w:color="auto"/>
            </w:tcBorders>
            <w:shd w:val="clear" w:color="auto" w:fill="auto"/>
            <w:vAlign w:val="bottom"/>
          </w:tcPr>
          <w:p w14:paraId="7E2656C2" w14:textId="77777777" w:rsidR="00CD419C" w:rsidRDefault="00CD419C" w:rsidP="004A1F72">
            <w:pPr>
              <w:spacing w:line="278" w:lineRule="exact"/>
              <w:ind w:left="120"/>
              <w:rPr>
                <w:rFonts w:eastAsia="Verdana"/>
              </w:rPr>
            </w:pPr>
            <w:r>
              <w:rPr>
                <w:rFonts w:eastAsia="Verdana"/>
              </w:rPr>
              <w:t>Para 5</w:t>
            </w:r>
          </w:p>
        </w:tc>
        <w:tc>
          <w:tcPr>
            <w:tcW w:w="5680" w:type="dxa"/>
            <w:tcBorders>
              <w:right w:val="single" w:sz="8" w:space="0" w:color="auto"/>
            </w:tcBorders>
            <w:shd w:val="clear" w:color="auto" w:fill="auto"/>
            <w:vAlign w:val="bottom"/>
          </w:tcPr>
          <w:p w14:paraId="1FDB4990" w14:textId="77777777" w:rsidR="00CD419C" w:rsidRDefault="00CD419C" w:rsidP="004A1F72">
            <w:pPr>
              <w:spacing w:line="278" w:lineRule="exact"/>
              <w:ind w:left="100"/>
              <w:rPr>
                <w:rFonts w:eastAsia="Verdana"/>
              </w:rPr>
            </w:pPr>
            <w:r>
              <w:rPr>
                <w:rFonts w:eastAsia="Verdana"/>
              </w:rPr>
              <w:t>Allow the use or adoption of family names in</w:t>
            </w:r>
          </w:p>
        </w:tc>
        <w:tc>
          <w:tcPr>
            <w:tcW w:w="540" w:type="dxa"/>
            <w:tcBorders>
              <w:right w:val="single" w:sz="8" w:space="0" w:color="auto"/>
            </w:tcBorders>
            <w:shd w:val="clear" w:color="auto" w:fill="auto"/>
            <w:vAlign w:val="bottom"/>
          </w:tcPr>
          <w:p w14:paraId="3AA1E12B" w14:textId="77777777" w:rsidR="00CD419C" w:rsidRDefault="00CD419C" w:rsidP="004A1F72">
            <w:pPr>
              <w:spacing w:line="278" w:lineRule="exact"/>
              <w:ind w:left="80"/>
              <w:rPr>
                <w:rFonts w:eastAsia="Verdana"/>
              </w:rPr>
            </w:pPr>
            <w:r>
              <w:rPr>
                <w:rFonts w:eastAsia="Verdana"/>
              </w:rPr>
              <w:t>X</w:t>
            </w:r>
          </w:p>
        </w:tc>
        <w:tc>
          <w:tcPr>
            <w:tcW w:w="600" w:type="dxa"/>
            <w:tcBorders>
              <w:right w:val="single" w:sz="8" w:space="0" w:color="auto"/>
            </w:tcBorders>
            <w:shd w:val="clear" w:color="auto" w:fill="auto"/>
            <w:vAlign w:val="bottom"/>
          </w:tcPr>
          <w:p w14:paraId="6F480FE0" w14:textId="77777777" w:rsidR="00CD419C" w:rsidRDefault="00CD419C" w:rsidP="004A1F72">
            <w:pPr>
              <w:spacing w:line="0" w:lineRule="atLeast"/>
              <w:rPr>
                <w:rFonts w:ascii="Times New Roman" w:eastAsia="Times New Roman" w:hAnsi="Times New Roman"/>
              </w:rPr>
            </w:pPr>
          </w:p>
        </w:tc>
      </w:tr>
      <w:tr w:rsidR="00CD419C" w14:paraId="1DB0E26F" w14:textId="77777777" w:rsidTr="004A1F72">
        <w:trPr>
          <w:trHeight w:val="336"/>
        </w:trPr>
        <w:tc>
          <w:tcPr>
            <w:tcW w:w="2220" w:type="dxa"/>
            <w:tcBorders>
              <w:left w:val="single" w:sz="8" w:space="0" w:color="auto"/>
              <w:right w:val="single" w:sz="8" w:space="0" w:color="auto"/>
            </w:tcBorders>
            <w:shd w:val="clear" w:color="auto" w:fill="auto"/>
            <w:vAlign w:val="bottom"/>
          </w:tcPr>
          <w:p w14:paraId="26E742C6"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10F979DA" w14:textId="77777777" w:rsidR="00CD419C" w:rsidRDefault="00CD419C" w:rsidP="004A1F72">
            <w:pPr>
              <w:spacing w:line="0" w:lineRule="atLeast"/>
              <w:ind w:left="100"/>
              <w:rPr>
                <w:rFonts w:eastAsia="Verdana"/>
              </w:rPr>
            </w:pPr>
            <w:r>
              <w:rPr>
                <w:rFonts w:eastAsia="Verdana"/>
              </w:rPr>
              <w:t>the Irish language, at the request of those</w:t>
            </w:r>
          </w:p>
        </w:tc>
        <w:tc>
          <w:tcPr>
            <w:tcW w:w="540" w:type="dxa"/>
            <w:tcBorders>
              <w:right w:val="single" w:sz="8" w:space="0" w:color="auto"/>
            </w:tcBorders>
            <w:shd w:val="clear" w:color="auto" w:fill="auto"/>
            <w:vAlign w:val="bottom"/>
          </w:tcPr>
          <w:p w14:paraId="4DC46474"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024EA231" w14:textId="77777777" w:rsidR="00CD419C" w:rsidRDefault="00CD419C" w:rsidP="004A1F72">
            <w:pPr>
              <w:spacing w:line="0" w:lineRule="atLeast"/>
              <w:rPr>
                <w:rFonts w:ascii="Times New Roman" w:eastAsia="Times New Roman" w:hAnsi="Times New Roman"/>
              </w:rPr>
            </w:pPr>
          </w:p>
        </w:tc>
      </w:tr>
      <w:tr w:rsidR="00CD419C" w14:paraId="55189B8A" w14:textId="77777777" w:rsidTr="004A1F72">
        <w:trPr>
          <w:trHeight w:val="336"/>
        </w:trPr>
        <w:tc>
          <w:tcPr>
            <w:tcW w:w="2220" w:type="dxa"/>
            <w:tcBorders>
              <w:left w:val="single" w:sz="8" w:space="0" w:color="auto"/>
              <w:right w:val="single" w:sz="8" w:space="0" w:color="auto"/>
            </w:tcBorders>
            <w:shd w:val="clear" w:color="auto" w:fill="auto"/>
            <w:vAlign w:val="bottom"/>
          </w:tcPr>
          <w:p w14:paraId="25EB6B62"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53835BC7" w14:textId="77777777" w:rsidR="00CD419C" w:rsidRDefault="00CD419C" w:rsidP="004A1F72">
            <w:pPr>
              <w:spacing w:line="0" w:lineRule="atLeast"/>
              <w:ind w:left="100"/>
              <w:rPr>
                <w:rFonts w:eastAsia="Verdana"/>
              </w:rPr>
            </w:pPr>
            <w:r>
              <w:rPr>
                <w:rFonts w:eastAsia="Verdana"/>
              </w:rPr>
              <w:t>concerned.</w:t>
            </w:r>
          </w:p>
        </w:tc>
        <w:tc>
          <w:tcPr>
            <w:tcW w:w="540" w:type="dxa"/>
            <w:tcBorders>
              <w:right w:val="single" w:sz="8" w:space="0" w:color="auto"/>
            </w:tcBorders>
            <w:shd w:val="clear" w:color="auto" w:fill="auto"/>
            <w:vAlign w:val="bottom"/>
          </w:tcPr>
          <w:p w14:paraId="7164BE93"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40F01313" w14:textId="77777777" w:rsidR="00CD419C" w:rsidRDefault="00CD419C" w:rsidP="004A1F72">
            <w:pPr>
              <w:spacing w:line="0" w:lineRule="atLeast"/>
              <w:rPr>
                <w:rFonts w:ascii="Times New Roman" w:eastAsia="Times New Roman" w:hAnsi="Times New Roman"/>
              </w:rPr>
            </w:pPr>
          </w:p>
        </w:tc>
      </w:tr>
      <w:tr w:rsidR="00CD419C" w14:paraId="3CC417A8" w14:textId="77777777" w:rsidTr="004A1F72">
        <w:trPr>
          <w:trHeight w:val="46"/>
        </w:trPr>
        <w:tc>
          <w:tcPr>
            <w:tcW w:w="2220" w:type="dxa"/>
            <w:tcBorders>
              <w:left w:val="single" w:sz="8" w:space="0" w:color="auto"/>
              <w:bottom w:val="single" w:sz="8" w:space="0" w:color="auto"/>
              <w:right w:val="single" w:sz="8" w:space="0" w:color="auto"/>
            </w:tcBorders>
            <w:shd w:val="clear" w:color="auto" w:fill="auto"/>
            <w:vAlign w:val="bottom"/>
          </w:tcPr>
          <w:p w14:paraId="2C13DC98" w14:textId="77777777" w:rsidR="00CD419C" w:rsidRDefault="00CD419C" w:rsidP="004A1F72">
            <w:pPr>
              <w:spacing w:line="0" w:lineRule="atLeast"/>
              <w:rPr>
                <w:rFonts w:ascii="Times New Roman" w:eastAsia="Times New Roman" w:hAnsi="Times New Roman"/>
                <w:sz w:val="4"/>
              </w:rPr>
            </w:pPr>
          </w:p>
        </w:tc>
        <w:tc>
          <w:tcPr>
            <w:tcW w:w="5680" w:type="dxa"/>
            <w:tcBorders>
              <w:bottom w:val="single" w:sz="8" w:space="0" w:color="auto"/>
              <w:right w:val="single" w:sz="8" w:space="0" w:color="auto"/>
            </w:tcBorders>
            <w:shd w:val="clear" w:color="auto" w:fill="auto"/>
            <w:vAlign w:val="bottom"/>
          </w:tcPr>
          <w:p w14:paraId="1102766F" w14:textId="77777777" w:rsidR="00CD419C" w:rsidRDefault="00CD419C" w:rsidP="004A1F72">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14:paraId="2686312E" w14:textId="77777777" w:rsidR="00CD419C" w:rsidRDefault="00CD419C" w:rsidP="004A1F72">
            <w:pPr>
              <w:spacing w:line="0" w:lineRule="atLeast"/>
              <w:rPr>
                <w:rFonts w:ascii="Times New Roman" w:eastAsia="Times New Roman" w:hAnsi="Times New Roman"/>
                <w:sz w:val="4"/>
              </w:rPr>
            </w:pPr>
          </w:p>
        </w:tc>
        <w:tc>
          <w:tcPr>
            <w:tcW w:w="600" w:type="dxa"/>
            <w:tcBorders>
              <w:bottom w:val="single" w:sz="8" w:space="0" w:color="auto"/>
              <w:right w:val="single" w:sz="8" w:space="0" w:color="auto"/>
            </w:tcBorders>
            <w:shd w:val="clear" w:color="auto" w:fill="auto"/>
            <w:vAlign w:val="bottom"/>
          </w:tcPr>
          <w:p w14:paraId="051975AD" w14:textId="77777777" w:rsidR="00CD419C" w:rsidRDefault="00CD419C" w:rsidP="004A1F72">
            <w:pPr>
              <w:spacing w:line="0" w:lineRule="atLeast"/>
              <w:rPr>
                <w:rFonts w:ascii="Times New Roman" w:eastAsia="Times New Roman" w:hAnsi="Times New Roman"/>
                <w:sz w:val="4"/>
              </w:rPr>
            </w:pPr>
          </w:p>
        </w:tc>
      </w:tr>
      <w:tr w:rsidR="00CD419C" w14:paraId="6AAF61DB" w14:textId="77777777" w:rsidTr="004A1F72">
        <w:trPr>
          <w:trHeight w:val="278"/>
        </w:trPr>
        <w:tc>
          <w:tcPr>
            <w:tcW w:w="7900" w:type="dxa"/>
            <w:gridSpan w:val="2"/>
            <w:tcBorders>
              <w:left w:val="single" w:sz="8" w:space="0" w:color="auto"/>
              <w:right w:val="single" w:sz="8" w:space="0" w:color="7030A0"/>
            </w:tcBorders>
            <w:shd w:val="clear" w:color="auto" w:fill="7030A0"/>
            <w:vAlign w:val="bottom"/>
          </w:tcPr>
          <w:p w14:paraId="49CC6F82" w14:textId="77777777" w:rsidR="00CD419C" w:rsidRDefault="00CD419C" w:rsidP="004A1F72">
            <w:pPr>
              <w:spacing w:line="278" w:lineRule="exact"/>
              <w:ind w:left="120"/>
              <w:rPr>
                <w:rFonts w:eastAsia="Verdana"/>
                <w:b/>
                <w:color w:val="FFFFFF"/>
              </w:rPr>
            </w:pPr>
            <w:r>
              <w:rPr>
                <w:rFonts w:eastAsia="Verdana"/>
                <w:b/>
                <w:color w:val="FFFFFF"/>
              </w:rPr>
              <w:t>Article 11: Media</w:t>
            </w:r>
          </w:p>
        </w:tc>
        <w:tc>
          <w:tcPr>
            <w:tcW w:w="540" w:type="dxa"/>
            <w:tcBorders>
              <w:right w:val="single" w:sz="8" w:space="0" w:color="7030A0"/>
            </w:tcBorders>
            <w:shd w:val="clear" w:color="auto" w:fill="7030A0"/>
            <w:vAlign w:val="bottom"/>
          </w:tcPr>
          <w:p w14:paraId="42DEA225"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7030A0"/>
            <w:vAlign w:val="bottom"/>
          </w:tcPr>
          <w:p w14:paraId="71FF5010" w14:textId="77777777" w:rsidR="00CD419C" w:rsidRDefault="00CD419C" w:rsidP="004A1F72">
            <w:pPr>
              <w:spacing w:line="0" w:lineRule="atLeast"/>
              <w:rPr>
                <w:rFonts w:ascii="Times New Roman" w:eastAsia="Times New Roman" w:hAnsi="Times New Roman"/>
              </w:rPr>
            </w:pPr>
          </w:p>
        </w:tc>
      </w:tr>
      <w:tr w:rsidR="00CD419C" w14:paraId="30FC879D" w14:textId="77777777" w:rsidTr="004A1F72">
        <w:trPr>
          <w:trHeight w:val="384"/>
        </w:trPr>
        <w:tc>
          <w:tcPr>
            <w:tcW w:w="2220" w:type="dxa"/>
            <w:tcBorders>
              <w:left w:val="single" w:sz="8" w:space="0" w:color="auto"/>
              <w:bottom w:val="single" w:sz="8" w:space="0" w:color="auto"/>
              <w:right w:val="single" w:sz="8" w:space="0" w:color="7030A0"/>
            </w:tcBorders>
            <w:shd w:val="clear" w:color="auto" w:fill="7030A0"/>
            <w:vAlign w:val="bottom"/>
          </w:tcPr>
          <w:p w14:paraId="654A0C10" w14:textId="77777777" w:rsidR="00CD419C" w:rsidRDefault="00CD419C" w:rsidP="004A1F72">
            <w:pPr>
              <w:spacing w:line="0" w:lineRule="atLeast"/>
              <w:rPr>
                <w:rFonts w:ascii="Times New Roman" w:eastAsia="Times New Roman" w:hAnsi="Times New Roman"/>
              </w:rPr>
            </w:pPr>
          </w:p>
        </w:tc>
        <w:tc>
          <w:tcPr>
            <w:tcW w:w="5680" w:type="dxa"/>
            <w:tcBorders>
              <w:bottom w:val="single" w:sz="8" w:space="0" w:color="auto"/>
              <w:right w:val="single" w:sz="8" w:space="0" w:color="7030A0"/>
            </w:tcBorders>
            <w:shd w:val="clear" w:color="auto" w:fill="7030A0"/>
            <w:vAlign w:val="bottom"/>
          </w:tcPr>
          <w:p w14:paraId="64BDA52A" w14:textId="77777777" w:rsidR="00CD419C" w:rsidRDefault="00CD419C" w:rsidP="004A1F72">
            <w:pPr>
              <w:spacing w:line="0" w:lineRule="atLeast"/>
              <w:rPr>
                <w:rFonts w:ascii="Times New Roman" w:eastAsia="Times New Roman" w:hAnsi="Times New Roman"/>
              </w:rPr>
            </w:pPr>
          </w:p>
        </w:tc>
        <w:tc>
          <w:tcPr>
            <w:tcW w:w="540" w:type="dxa"/>
            <w:tcBorders>
              <w:bottom w:val="single" w:sz="8" w:space="0" w:color="auto"/>
              <w:right w:val="single" w:sz="8" w:space="0" w:color="7030A0"/>
            </w:tcBorders>
            <w:shd w:val="clear" w:color="auto" w:fill="7030A0"/>
            <w:vAlign w:val="bottom"/>
          </w:tcPr>
          <w:p w14:paraId="5A7636EA" w14:textId="77777777" w:rsidR="00CD419C" w:rsidRDefault="00CD419C" w:rsidP="004A1F72">
            <w:pPr>
              <w:spacing w:line="0" w:lineRule="atLeast"/>
              <w:rPr>
                <w:rFonts w:ascii="Times New Roman" w:eastAsia="Times New Roman" w:hAnsi="Times New Roman"/>
              </w:rPr>
            </w:pPr>
          </w:p>
        </w:tc>
        <w:tc>
          <w:tcPr>
            <w:tcW w:w="600" w:type="dxa"/>
            <w:tcBorders>
              <w:bottom w:val="single" w:sz="8" w:space="0" w:color="auto"/>
              <w:right w:val="single" w:sz="8" w:space="0" w:color="auto"/>
            </w:tcBorders>
            <w:shd w:val="clear" w:color="auto" w:fill="7030A0"/>
            <w:vAlign w:val="bottom"/>
          </w:tcPr>
          <w:p w14:paraId="0425961D" w14:textId="77777777" w:rsidR="00CD419C" w:rsidRDefault="00CD419C" w:rsidP="004A1F72">
            <w:pPr>
              <w:spacing w:line="0" w:lineRule="atLeast"/>
              <w:rPr>
                <w:rFonts w:ascii="Times New Roman" w:eastAsia="Times New Roman" w:hAnsi="Times New Roman"/>
              </w:rPr>
            </w:pPr>
          </w:p>
        </w:tc>
      </w:tr>
      <w:tr w:rsidR="00CD419C" w14:paraId="30C390C7" w14:textId="77777777" w:rsidTr="004A1F72">
        <w:trPr>
          <w:trHeight w:val="278"/>
        </w:trPr>
        <w:tc>
          <w:tcPr>
            <w:tcW w:w="2220" w:type="dxa"/>
            <w:tcBorders>
              <w:left w:val="single" w:sz="8" w:space="0" w:color="auto"/>
              <w:right w:val="single" w:sz="8" w:space="0" w:color="auto"/>
            </w:tcBorders>
            <w:shd w:val="clear" w:color="auto" w:fill="auto"/>
            <w:vAlign w:val="bottom"/>
          </w:tcPr>
          <w:p w14:paraId="62EB6AE6" w14:textId="77777777" w:rsidR="00CD419C" w:rsidRDefault="00CD419C" w:rsidP="004A1F72">
            <w:pPr>
              <w:spacing w:line="278" w:lineRule="exact"/>
              <w:ind w:left="120"/>
              <w:rPr>
                <w:rFonts w:eastAsia="Verdana"/>
              </w:rPr>
            </w:pPr>
            <w:r>
              <w:rPr>
                <w:rFonts w:eastAsia="Verdana"/>
              </w:rPr>
              <w:t>Para 1d</w:t>
            </w:r>
          </w:p>
        </w:tc>
        <w:tc>
          <w:tcPr>
            <w:tcW w:w="5680" w:type="dxa"/>
            <w:tcBorders>
              <w:right w:val="single" w:sz="8" w:space="0" w:color="auto"/>
            </w:tcBorders>
            <w:shd w:val="clear" w:color="auto" w:fill="auto"/>
            <w:vAlign w:val="bottom"/>
          </w:tcPr>
          <w:p w14:paraId="7C70E3BA" w14:textId="77777777" w:rsidR="00CD419C" w:rsidRDefault="00CD419C" w:rsidP="004A1F72">
            <w:pPr>
              <w:spacing w:line="278" w:lineRule="exact"/>
              <w:ind w:left="100"/>
              <w:rPr>
                <w:rFonts w:eastAsia="Verdana"/>
              </w:rPr>
            </w:pPr>
            <w:r>
              <w:rPr>
                <w:rFonts w:eastAsia="Verdana"/>
              </w:rPr>
              <w:t>Encourage and/facilitate the production and</w:t>
            </w:r>
          </w:p>
        </w:tc>
        <w:tc>
          <w:tcPr>
            <w:tcW w:w="540" w:type="dxa"/>
            <w:tcBorders>
              <w:right w:val="single" w:sz="8" w:space="0" w:color="auto"/>
            </w:tcBorders>
            <w:shd w:val="clear" w:color="auto" w:fill="auto"/>
            <w:vAlign w:val="bottom"/>
          </w:tcPr>
          <w:p w14:paraId="11DD3F2C" w14:textId="77777777" w:rsidR="00CD419C" w:rsidRDefault="00CD419C" w:rsidP="004A1F72">
            <w:pPr>
              <w:spacing w:line="278" w:lineRule="exact"/>
              <w:ind w:left="80"/>
              <w:rPr>
                <w:rFonts w:eastAsia="Verdana"/>
              </w:rPr>
            </w:pPr>
            <w:r>
              <w:rPr>
                <w:rFonts w:eastAsia="Verdana"/>
              </w:rPr>
              <w:t>X</w:t>
            </w:r>
          </w:p>
        </w:tc>
        <w:tc>
          <w:tcPr>
            <w:tcW w:w="600" w:type="dxa"/>
            <w:tcBorders>
              <w:right w:val="single" w:sz="8" w:space="0" w:color="auto"/>
            </w:tcBorders>
            <w:shd w:val="clear" w:color="auto" w:fill="auto"/>
            <w:vAlign w:val="bottom"/>
          </w:tcPr>
          <w:p w14:paraId="6FCD4456" w14:textId="77777777" w:rsidR="00CD419C" w:rsidRDefault="00CD419C" w:rsidP="004A1F72">
            <w:pPr>
              <w:spacing w:line="0" w:lineRule="atLeast"/>
              <w:rPr>
                <w:rFonts w:ascii="Times New Roman" w:eastAsia="Times New Roman" w:hAnsi="Times New Roman"/>
              </w:rPr>
            </w:pPr>
          </w:p>
        </w:tc>
      </w:tr>
      <w:tr w:rsidR="00CD419C" w14:paraId="68D74D9B" w14:textId="77777777" w:rsidTr="004A1F72">
        <w:trPr>
          <w:trHeight w:val="336"/>
        </w:trPr>
        <w:tc>
          <w:tcPr>
            <w:tcW w:w="2220" w:type="dxa"/>
            <w:tcBorders>
              <w:left w:val="single" w:sz="8" w:space="0" w:color="auto"/>
              <w:right w:val="single" w:sz="8" w:space="0" w:color="auto"/>
            </w:tcBorders>
            <w:shd w:val="clear" w:color="auto" w:fill="auto"/>
            <w:vAlign w:val="bottom"/>
          </w:tcPr>
          <w:p w14:paraId="5995EDBF"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67CE8EDA" w14:textId="77777777" w:rsidR="00CD419C" w:rsidRDefault="00CD419C" w:rsidP="004A1F72">
            <w:pPr>
              <w:spacing w:line="0" w:lineRule="atLeast"/>
              <w:ind w:left="100"/>
              <w:rPr>
                <w:rFonts w:eastAsia="Verdana"/>
              </w:rPr>
            </w:pPr>
            <w:r>
              <w:rPr>
                <w:rFonts w:eastAsia="Verdana"/>
              </w:rPr>
              <w:t>distribution of audio and audio visual works</w:t>
            </w:r>
          </w:p>
        </w:tc>
        <w:tc>
          <w:tcPr>
            <w:tcW w:w="540" w:type="dxa"/>
            <w:tcBorders>
              <w:right w:val="single" w:sz="8" w:space="0" w:color="auto"/>
            </w:tcBorders>
            <w:shd w:val="clear" w:color="auto" w:fill="auto"/>
            <w:vAlign w:val="bottom"/>
          </w:tcPr>
          <w:p w14:paraId="7A4B328F"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31DF9156" w14:textId="77777777" w:rsidR="00CD419C" w:rsidRDefault="00CD419C" w:rsidP="004A1F72">
            <w:pPr>
              <w:spacing w:line="0" w:lineRule="atLeast"/>
              <w:rPr>
                <w:rFonts w:ascii="Times New Roman" w:eastAsia="Times New Roman" w:hAnsi="Times New Roman"/>
              </w:rPr>
            </w:pPr>
          </w:p>
        </w:tc>
      </w:tr>
      <w:tr w:rsidR="00CD419C" w14:paraId="162B4600" w14:textId="77777777" w:rsidTr="004A1F72">
        <w:trPr>
          <w:trHeight w:val="336"/>
        </w:trPr>
        <w:tc>
          <w:tcPr>
            <w:tcW w:w="2220" w:type="dxa"/>
            <w:tcBorders>
              <w:left w:val="single" w:sz="8" w:space="0" w:color="auto"/>
              <w:right w:val="single" w:sz="8" w:space="0" w:color="auto"/>
            </w:tcBorders>
            <w:shd w:val="clear" w:color="auto" w:fill="auto"/>
            <w:vAlign w:val="bottom"/>
          </w:tcPr>
          <w:p w14:paraId="26C92A72"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0E6E29EA" w14:textId="77777777" w:rsidR="00CD419C" w:rsidRDefault="00CD419C" w:rsidP="004A1F72">
            <w:pPr>
              <w:spacing w:line="0" w:lineRule="atLeast"/>
              <w:ind w:left="100"/>
              <w:rPr>
                <w:rFonts w:eastAsia="Verdana"/>
              </w:rPr>
            </w:pPr>
            <w:r>
              <w:rPr>
                <w:rFonts w:eastAsia="Verdana"/>
              </w:rPr>
              <w:t>in Irish.</w:t>
            </w:r>
          </w:p>
        </w:tc>
        <w:tc>
          <w:tcPr>
            <w:tcW w:w="540" w:type="dxa"/>
            <w:tcBorders>
              <w:right w:val="single" w:sz="8" w:space="0" w:color="auto"/>
            </w:tcBorders>
            <w:shd w:val="clear" w:color="auto" w:fill="auto"/>
            <w:vAlign w:val="bottom"/>
          </w:tcPr>
          <w:p w14:paraId="334AA8F6"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5240ACA0" w14:textId="77777777" w:rsidR="00CD419C" w:rsidRDefault="00CD419C" w:rsidP="004A1F72">
            <w:pPr>
              <w:spacing w:line="0" w:lineRule="atLeast"/>
              <w:rPr>
                <w:rFonts w:ascii="Times New Roman" w:eastAsia="Times New Roman" w:hAnsi="Times New Roman"/>
              </w:rPr>
            </w:pPr>
          </w:p>
        </w:tc>
      </w:tr>
      <w:tr w:rsidR="00CD419C" w14:paraId="25EF9E1E" w14:textId="77777777" w:rsidTr="004A1F72">
        <w:trPr>
          <w:trHeight w:val="46"/>
        </w:trPr>
        <w:tc>
          <w:tcPr>
            <w:tcW w:w="2220" w:type="dxa"/>
            <w:tcBorders>
              <w:left w:val="single" w:sz="8" w:space="0" w:color="auto"/>
              <w:bottom w:val="single" w:sz="8" w:space="0" w:color="auto"/>
              <w:right w:val="single" w:sz="8" w:space="0" w:color="auto"/>
            </w:tcBorders>
            <w:shd w:val="clear" w:color="auto" w:fill="auto"/>
            <w:vAlign w:val="bottom"/>
          </w:tcPr>
          <w:p w14:paraId="1529399B" w14:textId="77777777" w:rsidR="00CD419C" w:rsidRDefault="00CD419C" w:rsidP="004A1F72">
            <w:pPr>
              <w:spacing w:line="0" w:lineRule="atLeast"/>
              <w:rPr>
                <w:rFonts w:ascii="Times New Roman" w:eastAsia="Times New Roman" w:hAnsi="Times New Roman"/>
                <w:sz w:val="3"/>
              </w:rPr>
            </w:pPr>
          </w:p>
        </w:tc>
        <w:tc>
          <w:tcPr>
            <w:tcW w:w="5680" w:type="dxa"/>
            <w:tcBorders>
              <w:bottom w:val="single" w:sz="8" w:space="0" w:color="auto"/>
              <w:right w:val="single" w:sz="8" w:space="0" w:color="auto"/>
            </w:tcBorders>
            <w:shd w:val="clear" w:color="auto" w:fill="auto"/>
            <w:vAlign w:val="bottom"/>
          </w:tcPr>
          <w:p w14:paraId="6993AD59" w14:textId="77777777" w:rsidR="00CD419C" w:rsidRDefault="00CD419C" w:rsidP="004A1F72">
            <w:pPr>
              <w:spacing w:line="0" w:lineRule="atLeast"/>
              <w:rPr>
                <w:rFonts w:ascii="Times New Roman" w:eastAsia="Times New Roman" w:hAnsi="Times New Roman"/>
                <w:sz w:val="3"/>
              </w:rPr>
            </w:pPr>
          </w:p>
        </w:tc>
        <w:tc>
          <w:tcPr>
            <w:tcW w:w="540" w:type="dxa"/>
            <w:tcBorders>
              <w:bottom w:val="single" w:sz="8" w:space="0" w:color="auto"/>
              <w:right w:val="single" w:sz="8" w:space="0" w:color="auto"/>
            </w:tcBorders>
            <w:shd w:val="clear" w:color="auto" w:fill="auto"/>
            <w:vAlign w:val="bottom"/>
          </w:tcPr>
          <w:p w14:paraId="616E1874" w14:textId="77777777" w:rsidR="00CD419C" w:rsidRDefault="00CD419C" w:rsidP="004A1F72">
            <w:pPr>
              <w:spacing w:line="0" w:lineRule="atLeast"/>
              <w:rPr>
                <w:rFonts w:ascii="Times New Roman" w:eastAsia="Times New Roman" w:hAnsi="Times New Roman"/>
                <w:sz w:val="3"/>
              </w:rPr>
            </w:pPr>
          </w:p>
        </w:tc>
        <w:tc>
          <w:tcPr>
            <w:tcW w:w="600" w:type="dxa"/>
            <w:tcBorders>
              <w:bottom w:val="single" w:sz="8" w:space="0" w:color="auto"/>
              <w:right w:val="single" w:sz="8" w:space="0" w:color="auto"/>
            </w:tcBorders>
            <w:shd w:val="clear" w:color="auto" w:fill="auto"/>
            <w:vAlign w:val="bottom"/>
          </w:tcPr>
          <w:p w14:paraId="57AD1446" w14:textId="77777777" w:rsidR="00CD419C" w:rsidRDefault="00CD419C" w:rsidP="004A1F72">
            <w:pPr>
              <w:spacing w:line="0" w:lineRule="atLeast"/>
              <w:rPr>
                <w:rFonts w:ascii="Times New Roman" w:eastAsia="Times New Roman" w:hAnsi="Times New Roman"/>
                <w:sz w:val="3"/>
              </w:rPr>
            </w:pPr>
          </w:p>
        </w:tc>
      </w:tr>
      <w:tr w:rsidR="00CD419C" w14:paraId="2D8FB85F" w14:textId="77777777" w:rsidTr="004A1F72">
        <w:trPr>
          <w:trHeight w:val="280"/>
        </w:trPr>
        <w:tc>
          <w:tcPr>
            <w:tcW w:w="2220" w:type="dxa"/>
            <w:tcBorders>
              <w:left w:val="single" w:sz="8" w:space="0" w:color="auto"/>
              <w:right w:val="single" w:sz="8" w:space="0" w:color="auto"/>
            </w:tcBorders>
            <w:shd w:val="clear" w:color="auto" w:fill="auto"/>
            <w:vAlign w:val="bottom"/>
          </w:tcPr>
          <w:p w14:paraId="7491B2D2" w14:textId="77777777" w:rsidR="00CD419C" w:rsidRDefault="00CD419C" w:rsidP="004A1F72">
            <w:pPr>
              <w:spacing w:line="280" w:lineRule="exact"/>
              <w:ind w:left="120"/>
              <w:rPr>
                <w:rFonts w:eastAsia="Verdana"/>
              </w:rPr>
            </w:pPr>
            <w:r>
              <w:rPr>
                <w:rFonts w:eastAsia="Verdana"/>
              </w:rPr>
              <w:t>Para 1e(i)</w:t>
            </w:r>
          </w:p>
        </w:tc>
        <w:tc>
          <w:tcPr>
            <w:tcW w:w="5680" w:type="dxa"/>
            <w:tcBorders>
              <w:right w:val="single" w:sz="8" w:space="0" w:color="auto"/>
            </w:tcBorders>
            <w:shd w:val="clear" w:color="auto" w:fill="auto"/>
            <w:vAlign w:val="bottom"/>
          </w:tcPr>
          <w:p w14:paraId="14861EE6" w14:textId="77777777" w:rsidR="00CD419C" w:rsidRDefault="00CD419C" w:rsidP="004A1F72">
            <w:pPr>
              <w:spacing w:line="280" w:lineRule="exact"/>
              <w:ind w:left="100"/>
              <w:rPr>
                <w:rFonts w:eastAsia="Verdana"/>
              </w:rPr>
            </w:pPr>
            <w:r>
              <w:rPr>
                <w:rFonts w:eastAsia="Verdana"/>
              </w:rPr>
              <w:t>Encourage and/or facilitate the creation</w:t>
            </w:r>
          </w:p>
        </w:tc>
        <w:tc>
          <w:tcPr>
            <w:tcW w:w="540" w:type="dxa"/>
            <w:tcBorders>
              <w:right w:val="single" w:sz="8" w:space="0" w:color="auto"/>
            </w:tcBorders>
            <w:shd w:val="clear" w:color="auto" w:fill="auto"/>
            <w:vAlign w:val="bottom"/>
          </w:tcPr>
          <w:p w14:paraId="785C13BA" w14:textId="77777777" w:rsidR="00CD419C" w:rsidRDefault="00CD419C" w:rsidP="004A1F72">
            <w:pPr>
              <w:spacing w:line="280" w:lineRule="exact"/>
              <w:ind w:left="80"/>
              <w:rPr>
                <w:rFonts w:eastAsia="Verdana"/>
              </w:rPr>
            </w:pPr>
            <w:r>
              <w:rPr>
                <w:rFonts w:eastAsia="Verdana"/>
              </w:rPr>
              <w:t>X</w:t>
            </w:r>
          </w:p>
        </w:tc>
        <w:tc>
          <w:tcPr>
            <w:tcW w:w="600" w:type="dxa"/>
            <w:tcBorders>
              <w:right w:val="single" w:sz="8" w:space="0" w:color="auto"/>
            </w:tcBorders>
            <w:shd w:val="clear" w:color="auto" w:fill="auto"/>
            <w:vAlign w:val="bottom"/>
          </w:tcPr>
          <w:p w14:paraId="7F6DACEB" w14:textId="77777777" w:rsidR="00CD419C" w:rsidRDefault="00CD419C" w:rsidP="004A1F72">
            <w:pPr>
              <w:spacing w:line="0" w:lineRule="atLeast"/>
              <w:rPr>
                <w:rFonts w:ascii="Times New Roman" w:eastAsia="Times New Roman" w:hAnsi="Times New Roman"/>
              </w:rPr>
            </w:pPr>
          </w:p>
        </w:tc>
      </w:tr>
      <w:tr w:rsidR="00CD419C" w14:paraId="70ED8D41" w14:textId="77777777" w:rsidTr="004A1F72">
        <w:trPr>
          <w:trHeight w:val="334"/>
        </w:trPr>
        <w:tc>
          <w:tcPr>
            <w:tcW w:w="2220" w:type="dxa"/>
            <w:tcBorders>
              <w:left w:val="single" w:sz="8" w:space="0" w:color="auto"/>
              <w:right w:val="single" w:sz="8" w:space="0" w:color="auto"/>
            </w:tcBorders>
            <w:shd w:val="clear" w:color="auto" w:fill="auto"/>
            <w:vAlign w:val="bottom"/>
          </w:tcPr>
          <w:p w14:paraId="7DA0D7DE"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1E866B2B" w14:textId="77777777" w:rsidR="00CD419C" w:rsidRDefault="00CD419C" w:rsidP="004A1F72">
            <w:pPr>
              <w:spacing w:line="0" w:lineRule="atLeast"/>
              <w:ind w:left="100"/>
              <w:rPr>
                <w:rFonts w:eastAsia="Verdana"/>
              </w:rPr>
            </w:pPr>
            <w:r>
              <w:rPr>
                <w:rFonts w:eastAsia="Verdana"/>
              </w:rPr>
              <w:t>and/or maintenance of at least one</w:t>
            </w:r>
          </w:p>
        </w:tc>
        <w:tc>
          <w:tcPr>
            <w:tcW w:w="540" w:type="dxa"/>
            <w:tcBorders>
              <w:right w:val="single" w:sz="8" w:space="0" w:color="auto"/>
            </w:tcBorders>
            <w:shd w:val="clear" w:color="auto" w:fill="auto"/>
            <w:vAlign w:val="bottom"/>
          </w:tcPr>
          <w:p w14:paraId="25CA0C7E"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534DF645" w14:textId="77777777" w:rsidR="00CD419C" w:rsidRDefault="00CD419C" w:rsidP="004A1F72">
            <w:pPr>
              <w:spacing w:line="0" w:lineRule="atLeast"/>
              <w:rPr>
                <w:rFonts w:ascii="Times New Roman" w:eastAsia="Times New Roman" w:hAnsi="Times New Roman"/>
              </w:rPr>
            </w:pPr>
          </w:p>
        </w:tc>
      </w:tr>
      <w:tr w:rsidR="00CD419C" w14:paraId="2F21E1D9" w14:textId="77777777" w:rsidTr="004A1F72">
        <w:trPr>
          <w:trHeight w:val="336"/>
        </w:trPr>
        <w:tc>
          <w:tcPr>
            <w:tcW w:w="2220" w:type="dxa"/>
            <w:tcBorders>
              <w:left w:val="single" w:sz="8" w:space="0" w:color="auto"/>
              <w:right w:val="single" w:sz="8" w:space="0" w:color="auto"/>
            </w:tcBorders>
            <w:shd w:val="clear" w:color="auto" w:fill="auto"/>
            <w:vAlign w:val="bottom"/>
          </w:tcPr>
          <w:p w14:paraId="6450EECC"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0FE5EF70" w14:textId="77777777" w:rsidR="00CD419C" w:rsidRDefault="00CD419C" w:rsidP="004A1F72">
            <w:pPr>
              <w:spacing w:line="0" w:lineRule="atLeast"/>
              <w:ind w:left="100"/>
              <w:rPr>
                <w:rFonts w:eastAsia="Verdana"/>
              </w:rPr>
            </w:pPr>
            <w:r>
              <w:rPr>
                <w:rFonts w:eastAsia="Verdana"/>
              </w:rPr>
              <w:t>newspaper in Irish.</w:t>
            </w:r>
          </w:p>
        </w:tc>
        <w:tc>
          <w:tcPr>
            <w:tcW w:w="540" w:type="dxa"/>
            <w:tcBorders>
              <w:right w:val="single" w:sz="8" w:space="0" w:color="auto"/>
            </w:tcBorders>
            <w:shd w:val="clear" w:color="auto" w:fill="auto"/>
            <w:vAlign w:val="bottom"/>
          </w:tcPr>
          <w:p w14:paraId="031F61AD"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65F2CFFC" w14:textId="77777777" w:rsidR="00CD419C" w:rsidRDefault="00CD419C" w:rsidP="004A1F72">
            <w:pPr>
              <w:spacing w:line="0" w:lineRule="atLeast"/>
              <w:rPr>
                <w:rFonts w:ascii="Times New Roman" w:eastAsia="Times New Roman" w:hAnsi="Times New Roman"/>
              </w:rPr>
            </w:pPr>
          </w:p>
        </w:tc>
      </w:tr>
      <w:tr w:rsidR="00CD419C" w14:paraId="72F1C023" w14:textId="77777777" w:rsidTr="004A1F72">
        <w:trPr>
          <w:trHeight w:val="48"/>
        </w:trPr>
        <w:tc>
          <w:tcPr>
            <w:tcW w:w="2220" w:type="dxa"/>
            <w:tcBorders>
              <w:left w:val="single" w:sz="8" w:space="0" w:color="auto"/>
              <w:bottom w:val="single" w:sz="8" w:space="0" w:color="auto"/>
              <w:right w:val="single" w:sz="8" w:space="0" w:color="auto"/>
            </w:tcBorders>
            <w:shd w:val="clear" w:color="auto" w:fill="auto"/>
            <w:vAlign w:val="bottom"/>
          </w:tcPr>
          <w:p w14:paraId="41E21082" w14:textId="77777777" w:rsidR="00CD419C" w:rsidRDefault="00CD419C" w:rsidP="004A1F72">
            <w:pPr>
              <w:spacing w:line="0" w:lineRule="atLeast"/>
              <w:rPr>
                <w:rFonts w:ascii="Times New Roman" w:eastAsia="Times New Roman" w:hAnsi="Times New Roman"/>
                <w:sz w:val="4"/>
              </w:rPr>
            </w:pPr>
          </w:p>
        </w:tc>
        <w:tc>
          <w:tcPr>
            <w:tcW w:w="5680" w:type="dxa"/>
            <w:tcBorders>
              <w:bottom w:val="single" w:sz="8" w:space="0" w:color="auto"/>
              <w:right w:val="single" w:sz="8" w:space="0" w:color="auto"/>
            </w:tcBorders>
            <w:shd w:val="clear" w:color="auto" w:fill="auto"/>
            <w:vAlign w:val="bottom"/>
          </w:tcPr>
          <w:p w14:paraId="18A01A6E" w14:textId="77777777" w:rsidR="00CD419C" w:rsidRDefault="00CD419C" w:rsidP="004A1F72">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14:paraId="5122A136" w14:textId="77777777" w:rsidR="00CD419C" w:rsidRDefault="00CD419C" w:rsidP="004A1F72">
            <w:pPr>
              <w:spacing w:line="0" w:lineRule="atLeast"/>
              <w:rPr>
                <w:rFonts w:ascii="Times New Roman" w:eastAsia="Times New Roman" w:hAnsi="Times New Roman"/>
                <w:sz w:val="4"/>
              </w:rPr>
            </w:pPr>
          </w:p>
        </w:tc>
        <w:tc>
          <w:tcPr>
            <w:tcW w:w="600" w:type="dxa"/>
            <w:tcBorders>
              <w:bottom w:val="single" w:sz="8" w:space="0" w:color="auto"/>
              <w:right w:val="single" w:sz="8" w:space="0" w:color="auto"/>
            </w:tcBorders>
            <w:shd w:val="clear" w:color="auto" w:fill="auto"/>
            <w:vAlign w:val="bottom"/>
          </w:tcPr>
          <w:p w14:paraId="388F77C0" w14:textId="77777777" w:rsidR="00CD419C" w:rsidRDefault="00CD419C" w:rsidP="004A1F72">
            <w:pPr>
              <w:spacing w:line="0" w:lineRule="atLeast"/>
              <w:rPr>
                <w:rFonts w:ascii="Times New Roman" w:eastAsia="Times New Roman" w:hAnsi="Times New Roman"/>
                <w:sz w:val="4"/>
              </w:rPr>
            </w:pPr>
          </w:p>
        </w:tc>
      </w:tr>
      <w:tr w:rsidR="00CD419C" w14:paraId="7BB64506" w14:textId="77777777" w:rsidTr="004A1F72">
        <w:trPr>
          <w:trHeight w:val="278"/>
        </w:trPr>
        <w:tc>
          <w:tcPr>
            <w:tcW w:w="2220" w:type="dxa"/>
            <w:tcBorders>
              <w:left w:val="single" w:sz="8" w:space="0" w:color="auto"/>
              <w:right w:val="single" w:sz="8" w:space="0" w:color="auto"/>
            </w:tcBorders>
            <w:shd w:val="clear" w:color="auto" w:fill="auto"/>
            <w:vAlign w:val="bottom"/>
          </w:tcPr>
          <w:p w14:paraId="3F64F22E" w14:textId="77777777" w:rsidR="00CD419C" w:rsidRDefault="00CD419C" w:rsidP="004A1F72">
            <w:pPr>
              <w:spacing w:line="278" w:lineRule="exact"/>
              <w:ind w:left="120"/>
              <w:rPr>
                <w:rFonts w:eastAsia="Verdana"/>
              </w:rPr>
            </w:pPr>
            <w:r>
              <w:rPr>
                <w:rFonts w:eastAsia="Verdana"/>
              </w:rPr>
              <w:t>Para 1f(ii)</w:t>
            </w:r>
          </w:p>
        </w:tc>
        <w:tc>
          <w:tcPr>
            <w:tcW w:w="5680" w:type="dxa"/>
            <w:tcBorders>
              <w:right w:val="single" w:sz="8" w:space="0" w:color="auto"/>
            </w:tcBorders>
            <w:shd w:val="clear" w:color="auto" w:fill="auto"/>
            <w:vAlign w:val="bottom"/>
          </w:tcPr>
          <w:p w14:paraId="1EABA51B" w14:textId="77777777" w:rsidR="00CD419C" w:rsidRDefault="00CD419C" w:rsidP="004A1F72">
            <w:pPr>
              <w:spacing w:line="278" w:lineRule="exact"/>
              <w:ind w:left="100"/>
              <w:rPr>
                <w:rFonts w:eastAsia="Verdana"/>
              </w:rPr>
            </w:pPr>
            <w:r>
              <w:rPr>
                <w:rFonts w:eastAsia="Verdana"/>
              </w:rPr>
              <w:t>Apply existing measures for financial</w:t>
            </w:r>
          </w:p>
        </w:tc>
        <w:tc>
          <w:tcPr>
            <w:tcW w:w="540" w:type="dxa"/>
            <w:tcBorders>
              <w:right w:val="single" w:sz="8" w:space="0" w:color="auto"/>
            </w:tcBorders>
            <w:shd w:val="clear" w:color="auto" w:fill="auto"/>
            <w:vAlign w:val="bottom"/>
          </w:tcPr>
          <w:p w14:paraId="39E9C0D8" w14:textId="77777777" w:rsidR="00CD419C" w:rsidRDefault="00CD419C" w:rsidP="004A1F72">
            <w:pPr>
              <w:spacing w:line="278" w:lineRule="exact"/>
              <w:ind w:left="80"/>
              <w:rPr>
                <w:rFonts w:eastAsia="Verdana"/>
              </w:rPr>
            </w:pPr>
            <w:r>
              <w:rPr>
                <w:rFonts w:eastAsia="Verdana"/>
              </w:rPr>
              <w:t>X</w:t>
            </w:r>
          </w:p>
        </w:tc>
        <w:tc>
          <w:tcPr>
            <w:tcW w:w="600" w:type="dxa"/>
            <w:tcBorders>
              <w:right w:val="single" w:sz="8" w:space="0" w:color="auto"/>
            </w:tcBorders>
            <w:shd w:val="clear" w:color="auto" w:fill="auto"/>
            <w:vAlign w:val="bottom"/>
          </w:tcPr>
          <w:p w14:paraId="5797F59C" w14:textId="77777777" w:rsidR="00CD419C" w:rsidRDefault="00CD419C" w:rsidP="004A1F72">
            <w:pPr>
              <w:spacing w:line="0" w:lineRule="atLeast"/>
              <w:rPr>
                <w:rFonts w:ascii="Times New Roman" w:eastAsia="Times New Roman" w:hAnsi="Times New Roman"/>
              </w:rPr>
            </w:pPr>
          </w:p>
        </w:tc>
      </w:tr>
      <w:tr w:rsidR="00CD419C" w14:paraId="5CD6C2AD" w14:textId="77777777" w:rsidTr="004A1F72">
        <w:trPr>
          <w:trHeight w:val="336"/>
        </w:trPr>
        <w:tc>
          <w:tcPr>
            <w:tcW w:w="2220" w:type="dxa"/>
            <w:tcBorders>
              <w:left w:val="single" w:sz="8" w:space="0" w:color="auto"/>
              <w:right w:val="single" w:sz="8" w:space="0" w:color="auto"/>
            </w:tcBorders>
            <w:shd w:val="clear" w:color="auto" w:fill="auto"/>
            <w:vAlign w:val="bottom"/>
          </w:tcPr>
          <w:p w14:paraId="1A82F1D7"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2C8485EC" w14:textId="77777777" w:rsidR="00CD419C" w:rsidRDefault="00CD419C" w:rsidP="004A1F72">
            <w:pPr>
              <w:spacing w:line="0" w:lineRule="atLeast"/>
              <w:ind w:left="100"/>
              <w:rPr>
                <w:rFonts w:eastAsia="Verdana"/>
              </w:rPr>
            </w:pPr>
            <w:r>
              <w:rPr>
                <w:rFonts w:eastAsia="Verdana"/>
              </w:rPr>
              <w:t>assistance to audio visual productions in</w:t>
            </w:r>
          </w:p>
        </w:tc>
        <w:tc>
          <w:tcPr>
            <w:tcW w:w="540" w:type="dxa"/>
            <w:tcBorders>
              <w:right w:val="single" w:sz="8" w:space="0" w:color="auto"/>
            </w:tcBorders>
            <w:shd w:val="clear" w:color="auto" w:fill="auto"/>
            <w:vAlign w:val="bottom"/>
          </w:tcPr>
          <w:p w14:paraId="731266C7"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23FDDB67" w14:textId="77777777" w:rsidR="00CD419C" w:rsidRDefault="00CD419C" w:rsidP="004A1F72">
            <w:pPr>
              <w:spacing w:line="0" w:lineRule="atLeast"/>
              <w:rPr>
                <w:rFonts w:ascii="Times New Roman" w:eastAsia="Times New Roman" w:hAnsi="Times New Roman"/>
              </w:rPr>
            </w:pPr>
          </w:p>
        </w:tc>
      </w:tr>
      <w:tr w:rsidR="00CD419C" w14:paraId="62E35D0D" w14:textId="77777777" w:rsidTr="004A1F72">
        <w:trPr>
          <w:trHeight w:val="336"/>
        </w:trPr>
        <w:tc>
          <w:tcPr>
            <w:tcW w:w="2220" w:type="dxa"/>
            <w:tcBorders>
              <w:left w:val="single" w:sz="8" w:space="0" w:color="auto"/>
              <w:right w:val="single" w:sz="8" w:space="0" w:color="auto"/>
            </w:tcBorders>
            <w:shd w:val="clear" w:color="auto" w:fill="auto"/>
            <w:vAlign w:val="bottom"/>
          </w:tcPr>
          <w:p w14:paraId="35F752E5"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6C33F22E" w14:textId="77777777" w:rsidR="00CD419C" w:rsidRDefault="00CD419C" w:rsidP="004A1F72">
            <w:pPr>
              <w:spacing w:line="0" w:lineRule="atLeast"/>
              <w:ind w:left="100"/>
              <w:rPr>
                <w:rFonts w:eastAsia="Verdana"/>
              </w:rPr>
            </w:pPr>
            <w:r>
              <w:rPr>
                <w:rFonts w:eastAsia="Verdana"/>
              </w:rPr>
              <w:t>Irish.</w:t>
            </w:r>
          </w:p>
        </w:tc>
        <w:tc>
          <w:tcPr>
            <w:tcW w:w="540" w:type="dxa"/>
            <w:tcBorders>
              <w:right w:val="single" w:sz="8" w:space="0" w:color="auto"/>
            </w:tcBorders>
            <w:shd w:val="clear" w:color="auto" w:fill="auto"/>
            <w:vAlign w:val="bottom"/>
          </w:tcPr>
          <w:p w14:paraId="1FDECA7F"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410B204F" w14:textId="77777777" w:rsidR="00CD419C" w:rsidRDefault="00CD419C" w:rsidP="004A1F72">
            <w:pPr>
              <w:spacing w:line="0" w:lineRule="atLeast"/>
              <w:rPr>
                <w:rFonts w:ascii="Times New Roman" w:eastAsia="Times New Roman" w:hAnsi="Times New Roman"/>
              </w:rPr>
            </w:pPr>
          </w:p>
        </w:tc>
      </w:tr>
      <w:tr w:rsidR="00CD419C" w14:paraId="5B748223" w14:textId="77777777" w:rsidTr="004A1F72">
        <w:trPr>
          <w:trHeight w:val="46"/>
        </w:trPr>
        <w:tc>
          <w:tcPr>
            <w:tcW w:w="2220" w:type="dxa"/>
            <w:tcBorders>
              <w:left w:val="single" w:sz="8" w:space="0" w:color="auto"/>
              <w:bottom w:val="single" w:sz="8" w:space="0" w:color="auto"/>
              <w:right w:val="single" w:sz="8" w:space="0" w:color="auto"/>
            </w:tcBorders>
            <w:shd w:val="clear" w:color="auto" w:fill="auto"/>
            <w:vAlign w:val="bottom"/>
          </w:tcPr>
          <w:p w14:paraId="47759A35" w14:textId="77777777" w:rsidR="00CD419C" w:rsidRDefault="00CD419C" w:rsidP="004A1F72">
            <w:pPr>
              <w:spacing w:line="0" w:lineRule="atLeast"/>
              <w:rPr>
                <w:rFonts w:ascii="Times New Roman" w:eastAsia="Times New Roman" w:hAnsi="Times New Roman"/>
                <w:sz w:val="3"/>
              </w:rPr>
            </w:pPr>
          </w:p>
        </w:tc>
        <w:tc>
          <w:tcPr>
            <w:tcW w:w="5680" w:type="dxa"/>
            <w:tcBorders>
              <w:bottom w:val="single" w:sz="8" w:space="0" w:color="auto"/>
              <w:right w:val="single" w:sz="8" w:space="0" w:color="auto"/>
            </w:tcBorders>
            <w:shd w:val="clear" w:color="auto" w:fill="auto"/>
            <w:vAlign w:val="bottom"/>
          </w:tcPr>
          <w:p w14:paraId="05A9BEF8" w14:textId="77777777" w:rsidR="00CD419C" w:rsidRDefault="00CD419C" w:rsidP="004A1F72">
            <w:pPr>
              <w:spacing w:line="0" w:lineRule="atLeast"/>
              <w:rPr>
                <w:rFonts w:ascii="Times New Roman" w:eastAsia="Times New Roman" w:hAnsi="Times New Roman"/>
                <w:sz w:val="3"/>
              </w:rPr>
            </w:pPr>
          </w:p>
        </w:tc>
        <w:tc>
          <w:tcPr>
            <w:tcW w:w="540" w:type="dxa"/>
            <w:tcBorders>
              <w:bottom w:val="single" w:sz="8" w:space="0" w:color="auto"/>
              <w:right w:val="single" w:sz="8" w:space="0" w:color="auto"/>
            </w:tcBorders>
            <w:shd w:val="clear" w:color="auto" w:fill="auto"/>
            <w:vAlign w:val="bottom"/>
          </w:tcPr>
          <w:p w14:paraId="5C0FF028" w14:textId="77777777" w:rsidR="00CD419C" w:rsidRDefault="00CD419C" w:rsidP="004A1F72">
            <w:pPr>
              <w:spacing w:line="0" w:lineRule="atLeast"/>
              <w:rPr>
                <w:rFonts w:ascii="Times New Roman" w:eastAsia="Times New Roman" w:hAnsi="Times New Roman"/>
                <w:sz w:val="3"/>
              </w:rPr>
            </w:pPr>
          </w:p>
        </w:tc>
        <w:tc>
          <w:tcPr>
            <w:tcW w:w="600" w:type="dxa"/>
            <w:tcBorders>
              <w:bottom w:val="single" w:sz="8" w:space="0" w:color="auto"/>
              <w:right w:val="single" w:sz="8" w:space="0" w:color="auto"/>
            </w:tcBorders>
            <w:shd w:val="clear" w:color="auto" w:fill="auto"/>
            <w:vAlign w:val="bottom"/>
          </w:tcPr>
          <w:p w14:paraId="6A7D13FB" w14:textId="77777777" w:rsidR="00CD419C" w:rsidRDefault="00CD419C" w:rsidP="004A1F72">
            <w:pPr>
              <w:spacing w:line="0" w:lineRule="atLeast"/>
              <w:rPr>
                <w:rFonts w:ascii="Times New Roman" w:eastAsia="Times New Roman" w:hAnsi="Times New Roman"/>
                <w:sz w:val="3"/>
              </w:rPr>
            </w:pPr>
          </w:p>
        </w:tc>
      </w:tr>
      <w:tr w:rsidR="00CD419C" w14:paraId="3BC72135" w14:textId="77777777" w:rsidTr="004A1F72">
        <w:trPr>
          <w:trHeight w:val="280"/>
        </w:trPr>
        <w:tc>
          <w:tcPr>
            <w:tcW w:w="2220" w:type="dxa"/>
            <w:tcBorders>
              <w:left w:val="single" w:sz="8" w:space="0" w:color="auto"/>
              <w:right w:val="single" w:sz="8" w:space="0" w:color="auto"/>
            </w:tcBorders>
            <w:shd w:val="clear" w:color="auto" w:fill="auto"/>
            <w:vAlign w:val="bottom"/>
          </w:tcPr>
          <w:p w14:paraId="1FB15F85" w14:textId="77777777" w:rsidR="00CD419C" w:rsidRDefault="00CD419C" w:rsidP="004A1F72">
            <w:pPr>
              <w:spacing w:line="280" w:lineRule="exact"/>
              <w:ind w:left="120"/>
              <w:rPr>
                <w:rFonts w:eastAsia="Verdana"/>
              </w:rPr>
            </w:pPr>
            <w:r>
              <w:rPr>
                <w:rFonts w:eastAsia="Verdana"/>
              </w:rPr>
              <w:t>Para 1g</w:t>
            </w:r>
          </w:p>
        </w:tc>
        <w:tc>
          <w:tcPr>
            <w:tcW w:w="5680" w:type="dxa"/>
            <w:tcBorders>
              <w:right w:val="single" w:sz="8" w:space="0" w:color="auto"/>
            </w:tcBorders>
            <w:shd w:val="clear" w:color="auto" w:fill="auto"/>
            <w:vAlign w:val="bottom"/>
          </w:tcPr>
          <w:p w14:paraId="72AA2CE2" w14:textId="77777777" w:rsidR="00CD419C" w:rsidRDefault="00CD419C" w:rsidP="004A1F72">
            <w:pPr>
              <w:spacing w:line="280" w:lineRule="exact"/>
              <w:ind w:left="100"/>
              <w:rPr>
                <w:rFonts w:eastAsia="Verdana"/>
              </w:rPr>
            </w:pPr>
            <w:r>
              <w:rPr>
                <w:rFonts w:eastAsia="Verdana"/>
              </w:rPr>
              <w:t>Support the training of journalists and other</w:t>
            </w:r>
          </w:p>
        </w:tc>
        <w:tc>
          <w:tcPr>
            <w:tcW w:w="540" w:type="dxa"/>
            <w:tcBorders>
              <w:right w:val="single" w:sz="8" w:space="0" w:color="auto"/>
            </w:tcBorders>
            <w:shd w:val="clear" w:color="auto" w:fill="auto"/>
            <w:vAlign w:val="bottom"/>
          </w:tcPr>
          <w:p w14:paraId="0588C374" w14:textId="77777777" w:rsidR="00CD419C" w:rsidRDefault="00CD419C" w:rsidP="004A1F72">
            <w:pPr>
              <w:spacing w:line="280" w:lineRule="exact"/>
              <w:ind w:left="80"/>
              <w:rPr>
                <w:rFonts w:eastAsia="Verdana"/>
              </w:rPr>
            </w:pPr>
            <w:r>
              <w:rPr>
                <w:rFonts w:eastAsia="Verdana"/>
              </w:rPr>
              <w:t>X</w:t>
            </w:r>
          </w:p>
        </w:tc>
        <w:tc>
          <w:tcPr>
            <w:tcW w:w="600" w:type="dxa"/>
            <w:tcBorders>
              <w:right w:val="single" w:sz="8" w:space="0" w:color="auto"/>
            </w:tcBorders>
            <w:shd w:val="clear" w:color="auto" w:fill="auto"/>
            <w:vAlign w:val="bottom"/>
          </w:tcPr>
          <w:p w14:paraId="6ABEFB9A" w14:textId="77777777" w:rsidR="00CD419C" w:rsidRDefault="00CD419C" w:rsidP="004A1F72">
            <w:pPr>
              <w:spacing w:line="0" w:lineRule="atLeast"/>
              <w:rPr>
                <w:rFonts w:ascii="Times New Roman" w:eastAsia="Times New Roman" w:hAnsi="Times New Roman"/>
              </w:rPr>
            </w:pPr>
          </w:p>
        </w:tc>
      </w:tr>
      <w:tr w:rsidR="00CD419C" w14:paraId="3704A2B8" w14:textId="77777777" w:rsidTr="004A1F72">
        <w:trPr>
          <w:trHeight w:val="334"/>
        </w:trPr>
        <w:tc>
          <w:tcPr>
            <w:tcW w:w="2220" w:type="dxa"/>
            <w:tcBorders>
              <w:left w:val="single" w:sz="8" w:space="0" w:color="auto"/>
              <w:right w:val="single" w:sz="8" w:space="0" w:color="auto"/>
            </w:tcBorders>
            <w:shd w:val="clear" w:color="auto" w:fill="auto"/>
            <w:vAlign w:val="bottom"/>
          </w:tcPr>
          <w:p w14:paraId="6151B50F"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169BF33E" w14:textId="77777777" w:rsidR="00CD419C" w:rsidRDefault="00CD419C" w:rsidP="004A1F72">
            <w:pPr>
              <w:spacing w:line="0" w:lineRule="atLeast"/>
              <w:ind w:left="100"/>
              <w:rPr>
                <w:rFonts w:eastAsia="Verdana"/>
              </w:rPr>
            </w:pPr>
            <w:r>
              <w:rPr>
                <w:rFonts w:eastAsia="Verdana"/>
              </w:rPr>
              <w:t>staff for media using Irish.</w:t>
            </w:r>
          </w:p>
        </w:tc>
        <w:tc>
          <w:tcPr>
            <w:tcW w:w="540" w:type="dxa"/>
            <w:tcBorders>
              <w:right w:val="single" w:sz="8" w:space="0" w:color="auto"/>
            </w:tcBorders>
            <w:shd w:val="clear" w:color="auto" w:fill="auto"/>
            <w:vAlign w:val="bottom"/>
          </w:tcPr>
          <w:p w14:paraId="77CF4F7C"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67295090" w14:textId="77777777" w:rsidR="00CD419C" w:rsidRDefault="00CD419C" w:rsidP="004A1F72">
            <w:pPr>
              <w:spacing w:line="0" w:lineRule="atLeast"/>
              <w:rPr>
                <w:rFonts w:ascii="Times New Roman" w:eastAsia="Times New Roman" w:hAnsi="Times New Roman"/>
              </w:rPr>
            </w:pPr>
          </w:p>
        </w:tc>
      </w:tr>
      <w:tr w:rsidR="00CD419C" w14:paraId="419AED74" w14:textId="77777777" w:rsidTr="004A1F72">
        <w:trPr>
          <w:trHeight w:val="48"/>
        </w:trPr>
        <w:tc>
          <w:tcPr>
            <w:tcW w:w="2220" w:type="dxa"/>
            <w:tcBorders>
              <w:left w:val="single" w:sz="8" w:space="0" w:color="auto"/>
              <w:bottom w:val="single" w:sz="8" w:space="0" w:color="auto"/>
              <w:right w:val="single" w:sz="8" w:space="0" w:color="auto"/>
            </w:tcBorders>
            <w:shd w:val="clear" w:color="auto" w:fill="auto"/>
            <w:vAlign w:val="bottom"/>
          </w:tcPr>
          <w:p w14:paraId="47E330BB" w14:textId="77777777" w:rsidR="00CD419C" w:rsidRDefault="00CD419C" w:rsidP="004A1F72">
            <w:pPr>
              <w:spacing w:line="0" w:lineRule="atLeast"/>
              <w:rPr>
                <w:rFonts w:ascii="Times New Roman" w:eastAsia="Times New Roman" w:hAnsi="Times New Roman"/>
                <w:sz w:val="4"/>
              </w:rPr>
            </w:pPr>
          </w:p>
        </w:tc>
        <w:tc>
          <w:tcPr>
            <w:tcW w:w="5680" w:type="dxa"/>
            <w:tcBorders>
              <w:bottom w:val="single" w:sz="8" w:space="0" w:color="auto"/>
              <w:right w:val="single" w:sz="8" w:space="0" w:color="auto"/>
            </w:tcBorders>
            <w:shd w:val="clear" w:color="auto" w:fill="auto"/>
            <w:vAlign w:val="bottom"/>
          </w:tcPr>
          <w:p w14:paraId="71D13F23" w14:textId="77777777" w:rsidR="00CD419C" w:rsidRDefault="00CD419C" w:rsidP="004A1F72">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14:paraId="03700D51" w14:textId="77777777" w:rsidR="00CD419C" w:rsidRDefault="00CD419C" w:rsidP="004A1F72">
            <w:pPr>
              <w:spacing w:line="0" w:lineRule="atLeast"/>
              <w:rPr>
                <w:rFonts w:ascii="Times New Roman" w:eastAsia="Times New Roman" w:hAnsi="Times New Roman"/>
                <w:sz w:val="4"/>
              </w:rPr>
            </w:pPr>
          </w:p>
        </w:tc>
        <w:tc>
          <w:tcPr>
            <w:tcW w:w="600" w:type="dxa"/>
            <w:tcBorders>
              <w:bottom w:val="single" w:sz="8" w:space="0" w:color="auto"/>
              <w:right w:val="single" w:sz="8" w:space="0" w:color="auto"/>
            </w:tcBorders>
            <w:shd w:val="clear" w:color="auto" w:fill="auto"/>
            <w:vAlign w:val="bottom"/>
          </w:tcPr>
          <w:p w14:paraId="7CBB899B" w14:textId="77777777" w:rsidR="00CD419C" w:rsidRDefault="00CD419C" w:rsidP="004A1F72">
            <w:pPr>
              <w:spacing w:line="0" w:lineRule="atLeast"/>
              <w:rPr>
                <w:rFonts w:ascii="Times New Roman" w:eastAsia="Times New Roman" w:hAnsi="Times New Roman"/>
                <w:sz w:val="4"/>
              </w:rPr>
            </w:pPr>
          </w:p>
        </w:tc>
      </w:tr>
      <w:tr w:rsidR="00CD419C" w14:paraId="1D123B5A" w14:textId="77777777" w:rsidTr="004A1F72">
        <w:trPr>
          <w:trHeight w:val="278"/>
        </w:trPr>
        <w:tc>
          <w:tcPr>
            <w:tcW w:w="2220" w:type="dxa"/>
            <w:tcBorders>
              <w:left w:val="single" w:sz="8" w:space="0" w:color="auto"/>
              <w:right w:val="single" w:sz="8" w:space="0" w:color="auto"/>
            </w:tcBorders>
            <w:shd w:val="clear" w:color="auto" w:fill="auto"/>
            <w:vAlign w:val="bottom"/>
          </w:tcPr>
          <w:p w14:paraId="6F945594" w14:textId="77777777" w:rsidR="00CD419C" w:rsidRDefault="00CD419C" w:rsidP="004A1F72">
            <w:pPr>
              <w:spacing w:line="278" w:lineRule="exact"/>
              <w:ind w:left="120"/>
              <w:rPr>
                <w:rFonts w:eastAsia="Verdana"/>
              </w:rPr>
            </w:pPr>
            <w:r>
              <w:rPr>
                <w:rFonts w:eastAsia="Verdana"/>
              </w:rPr>
              <w:t>Para 1a(iii)</w:t>
            </w:r>
          </w:p>
        </w:tc>
        <w:tc>
          <w:tcPr>
            <w:tcW w:w="5680" w:type="dxa"/>
            <w:tcBorders>
              <w:right w:val="single" w:sz="8" w:space="0" w:color="auto"/>
            </w:tcBorders>
            <w:shd w:val="clear" w:color="auto" w:fill="auto"/>
            <w:vAlign w:val="bottom"/>
          </w:tcPr>
          <w:p w14:paraId="28A3F1D3" w14:textId="77777777" w:rsidR="00CD419C" w:rsidRDefault="00CD419C" w:rsidP="004A1F72">
            <w:pPr>
              <w:spacing w:line="278" w:lineRule="exact"/>
              <w:ind w:left="100"/>
              <w:rPr>
                <w:rFonts w:eastAsia="Verdana"/>
              </w:rPr>
            </w:pPr>
            <w:r>
              <w:rPr>
                <w:rFonts w:eastAsia="Verdana"/>
              </w:rPr>
              <w:t>To the extent that radio and television carry</w:t>
            </w:r>
          </w:p>
        </w:tc>
        <w:tc>
          <w:tcPr>
            <w:tcW w:w="540" w:type="dxa"/>
            <w:tcBorders>
              <w:right w:val="single" w:sz="8" w:space="0" w:color="auto"/>
            </w:tcBorders>
            <w:shd w:val="clear" w:color="auto" w:fill="auto"/>
            <w:vAlign w:val="bottom"/>
          </w:tcPr>
          <w:p w14:paraId="3480E439"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4FC03DDE" w14:textId="77777777" w:rsidR="00CD419C" w:rsidRDefault="00CD419C" w:rsidP="004A1F72">
            <w:pPr>
              <w:spacing w:line="278" w:lineRule="exact"/>
              <w:ind w:left="100"/>
              <w:rPr>
                <w:rFonts w:eastAsia="Verdana"/>
              </w:rPr>
            </w:pPr>
            <w:r>
              <w:rPr>
                <w:rFonts w:eastAsia="Verdana"/>
              </w:rPr>
              <w:t>X</w:t>
            </w:r>
          </w:p>
        </w:tc>
      </w:tr>
      <w:tr w:rsidR="00CD419C" w14:paraId="370798E2" w14:textId="77777777" w:rsidTr="004A1F72">
        <w:trPr>
          <w:trHeight w:val="336"/>
        </w:trPr>
        <w:tc>
          <w:tcPr>
            <w:tcW w:w="2220" w:type="dxa"/>
            <w:tcBorders>
              <w:left w:val="single" w:sz="8" w:space="0" w:color="auto"/>
              <w:right w:val="single" w:sz="8" w:space="0" w:color="auto"/>
            </w:tcBorders>
            <w:shd w:val="clear" w:color="auto" w:fill="auto"/>
            <w:vAlign w:val="bottom"/>
          </w:tcPr>
          <w:p w14:paraId="5F7BAD08"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26A9F4BC" w14:textId="77777777" w:rsidR="00CD419C" w:rsidRDefault="00CD419C" w:rsidP="004A1F72">
            <w:pPr>
              <w:spacing w:line="0" w:lineRule="atLeast"/>
              <w:ind w:left="100"/>
              <w:rPr>
                <w:rFonts w:eastAsia="Verdana"/>
              </w:rPr>
            </w:pPr>
            <w:r>
              <w:rPr>
                <w:rFonts w:eastAsia="Verdana"/>
              </w:rPr>
              <w:t>out a public service mission, make adequate</w:t>
            </w:r>
          </w:p>
        </w:tc>
        <w:tc>
          <w:tcPr>
            <w:tcW w:w="540" w:type="dxa"/>
            <w:tcBorders>
              <w:right w:val="single" w:sz="8" w:space="0" w:color="auto"/>
            </w:tcBorders>
            <w:shd w:val="clear" w:color="auto" w:fill="auto"/>
            <w:vAlign w:val="bottom"/>
          </w:tcPr>
          <w:p w14:paraId="611E8831"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6B5BACF8" w14:textId="77777777" w:rsidR="00CD419C" w:rsidRDefault="00CD419C" w:rsidP="004A1F72">
            <w:pPr>
              <w:spacing w:line="0" w:lineRule="atLeast"/>
              <w:rPr>
                <w:rFonts w:ascii="Times New Roman" w:eastAsia="Times New Roman" w:hAnsi="Times New Roman"/>
              </w:rPr>
            </w:pPr>
          </w:p>
        </w:tc>
      </w:tr>
      <w:tr w:rsidR="00CD419C" w14:paraId="21B7F11D" w14:textId="77777777" w:rsidTr="004A1F72">
        <w:trPr>
          <w:trHeight w:val="336"/>
        </w:trPr>
        <w:tc>
          <w:tcPr>
            <w:tcW w:w="2220" w:type="dxa"/>
            <w:tcBorders>
              <w:left w:val="single" w:sz="8" w:space="0" w:color="auto"/>
              <w:right w:val="single" w:sz="8" w:space="0" w:color="auto"/>
            </w:tcBorders>
            <w:shd w:val="clear" w:color="auto" w:fill="auto"/>
            <w:vAlign w:val="bottom"/>
          </w:tcPr>
          <w:p w14:paraId="3980FA6E"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2414301E" w14:textId="77777777" w:rsidR="00CD419C" w:rsidRDefault="00CD419C" w:rsidP="004A1F72">
            <w:pPr>
              <w:spacing w:line="0" w:lineRule="atLeast"/>
              <w:ind w:left="100"/>
              <w:rPr>
                <w:rFonts w:eastAsia="Verdana"/>
              </w:rPr>
            </w:pPr>
            <w:r>
              <w:rPr>
                <w:rFonts w:eastAsia="Verdana"/>
              </w:rPr>
              <w:t>provision so that broadcasters offer</w:t>
            </w:r>
          </w:p>
        </w:tc>
        <w:tc>
          <w:tcPr>
            <w:tcW w:w="540" w:type="dxa"/>
            <w:tcBorders>
              <w:right w:val="single" w:sz="8" w:space="0" w:color="auto"/>
            </w:tcBorders>
            <w:shd w:val="clear" w:color="auto" w:fill="auto"/>
            <w:vAlign w:val="bottom"/>
          </w:tcPr>
          <w:p w14:paraId="3586C6CA"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0E850FB3" w14:textId="77777777" w:rsidR="00CD419C" w:rsidRDefault="00CD419C" w:rsidP="004A1F72">
            <w:pPr>
              <w:spacing w:line="0" w:lineRule="atLeast"/>
              <w:rPr>
                <w:rFonts w:ascii="Times New Roman" w:eastAsia="Times New Roman" w:hAnsi="Times New Roman"/>
              </w:rPr>
            </w:pPr>
          </w:p>
        </w:tc>
      </w:tr>
      <w:tr w:rsidR="00CD419C" w14:paraId="59D967FC" w14:textId="77777777" w:rsidTr="004A1F72">
        <w:trPr>
          <w:trHeight w:val="334"/>
        </w:trPr>
        <w:tc>
          <w:tcPr>
            <w:tcW w:w="2220" w:type="dxa"/>
            <w:tcBorders>
              <w:left w:val="single" w:sz="8" w:space="0" w:color="auto"/>
              <w:right w:val="single" w:sz="8" w:space="0" w:color="auto"/>
            </w:tcBorders>
            <w:shd w:val="clear" w:color="auto" w:fill="auto"/>
            <w:vAlign w:val="bottom"/>
          </w:tcPr>
          <w:p w14:paraId="28A9AA05"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0FEC5C68" w14:textId="77777777" w:rsidR="00CD419C" w:rsidRDefault="00CD419C" w:rsidP="004A1F72">
            <w:pPr>
              <w:spacing w:line="0" w:lineRule="atLeast"/>
              <w:ind w:left="100"/>
              <w:rPr>
                <w:rFonts w:eastAsia="Verdana"/>
              </w:rPr>
            </w:pPr>
            <w:r>
              <w:rPr>
                <w:rFonts w:eastAsia="Verdana"/>
              </w:rPr>
              <w:t>programmes in Irish.</w:t>
            </w:r>
          </w:p>
        </w:tc>
        <w:tc>
          <w:tcPr>
            <w:tcW w:w="540" w:type="dxa"/>
            <w:tcBorders>
              <w:right w:val="single" w:sz="8" w:space="0" w:color="auto"/>
            </w:tcBorders>
            <w:shd w:val="clear" w:color="auto" w:fill="auto"/>
            <w:vAlign w:val="bottom"/>
          </w:tcPr>
          <w:p w14:paraId="79A1CC68"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4F2BAEB0" w14:textId="77777777" w:rsidR="00CD419C" w:rsidRDefault="00CD419C" w:rsidP="004A1F72">
            <w:pPr>
              <w:spacing w:line="0" w:lineRule="atLeast"/>
              <w:rPr>
                <w:rFonts w:ascii="Times New Roman" w:eastAsia="Times New Roman" w:hAnsi="Times New Roman"/>
              </w:rPr>
            </w:pPr>
          </w:p>
        </w:tc>
      </w:tr>
      <w:tr w:rsidR="00CD419C" w14:paraId="507565F7" w14:textId="77777777" w:rsidTr="004A1F72">
        <w:trPr>
          <w:trHeight w:val="48"/>
        </w:trPr>
        <w:tc>
          <w:tcPr>
            <w:tcW w:w="2220" w:type="dxa"/>
            <w:tcBorders>
              <w:left w:val="single" w:sz="8" w:space="0" w:color="auto"/>
              <w:bottom w:val="single" w:sz="8" w:space="0" w:color="auto"/>
              <w:right w:val="single" w:sz="8" w:space="0" w:color="auto"/>
            </w:tcBorders>
            <w:shd w:val="clear" w:color="auto" w:fill="auto"/>
            <w:vAlign w:val="bottom"/>
          </w:tcPr>
          <w:p w14:paraId="0477046B" w14:textId="77777777" w:rsidR="00CD419C" w:rsidRDefault="00CD419C" w:rsidP="004A1F72">
            <w:pPr>
              <w:spacing w:line="0" w:lineRule="atLeast"/>
              <w:rPr>
                <w:rFonts w:ascii="Times New Roman" w:eastAsia="Times New Roman" w:hAnsi="Times New Roman"/>
                <w:sz w:val="4"/>
              </w:rPr>
            </w:pPr>
          </w:p>
        </w:tc>
        <w:tc>
          <w:tcPr>
            <w:tcW w:w="5680" w:type="dxa"/>
            <w:tcBorders>
              <w:bottom w:val="single" w:sz="8" w:space="0" w:color="auto"/>
              <w:right w:val="single" w:sz="8" w:space="0" w:color="auto"/>
            </w:tcBorders>
            <w:shd w:val="clear" w:color="auto" w:fill="auto"/>
            <w:vAlign w:val="bottom"/>
          </w:tcPr>
          <w:p w14:paraId="64F1367D" w14:textId="77777777" w:rsidR="00CD419C" w:rsidRDefault="00CD419C" w:rsidP="004A1F72">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14:paraId="14C44D67" w14:textId="77777777" w:rsidR="00CD419C" w:rsidRDefault="00CD419C" w:rsidP="004A1F72">
            <w:pPr>
              <w:spacing w:line="0" w:lineRule="atLeast"/>
              <w:rPr>
                <w:rFonts w:ascii="Times New Roman" w:eastAsia="Times New Roman" w:hAnsi="Times New Roman"/>
                <w:sz w:val="4"/>
              </w:rPr>
            </w:pPr>
          </w:p>
        </w:tc>
        <w:tc>
          <w:tcPr>
            <w:tcW w:w="600" w:type="dxa"/>
            <w:tcBorders>
              <w:bottom w:val="single" w:sz="8" w:space="0" w:color="auto"/>
              <w:right w:val="single" w:sz="8" w:space="0" w:color="auto"/>
            </w:tcBorders>
            <w:shd w:val="clear" w:color="auto" w:fill="auto"/>
            <w:vAlign w:val="bottom"/>
          </w:tcPr>
          <w:p w14:paraId="49DA22C9" w14:textId="77777777" w:rsidR="00CD419C" w:rsidRDefault="00CD419C" w:rsidP="004A1F72">
            <w:pPr>
              <w:spacing w:line="0" w:lineRule="atLeast"/>
              <w:rPr>
                <w:rFonts w:ascii="Times New Roman" w:eastAsia="Times New Roman" w:hAnsi="Times New Roman"/>
                <w:sz w:val="4"/>
              </w:rPr>
            </w:pPr>
          </w:p>
        </w:tc>
      </w:tr>
      <w:tr w:rsidR="00CD419C" w14:paraId="4E37DFF8" w14:textId="77777777" w:rsidTr="004A1F72">
        <w:trPr>
          <w:trHeight w:val="278"/>
        </w:trPr>
        <w:tc>
          <w:tcPr>
            <w:tcW w:w="2220" w:type="dxa"/>
            <w:tcBorders>
              <w:left w:val="single" w:sz="8" w:space="0" w:color="auto"/>
              <w:right w:val="single" w:sz="8" w:space="0" w:color="auto"/>
            </w:tcBorders>
            <w:shd w:val="clear" w:color="auto" w:fill="auto"/>
            <w:vAlign w:val="bottom"/>
          </w:tcPr>
          <w:p w14:paraId="42D5929E" w14:textId="77777777" w:rsidR="00CD419C" w:rsidRDefault="00CD419C" w:rsidP="004A1F72">
            <w:pPr>
              <w:spacing w:line="278" w:lineRule="exact"/>
              <w:ind w:left="120"/>
              <w:rPr>
                <w:rFonts w:eastAsia="Verdana"/>
              </w:rPr>
            </w:pPr>
            <w:r>
              <w:rPr>
                <w:rFonts w:eastAsia="Verdana"/>
              </w:rPr>
              <w:t>Para 1b(ii)</w:t>
            </w:r>
          </w:p>
        </w:tc>
        <w:tc>
          <w:tcPr>
            <w:tcW w:w="5680" w:type="dxa"/>
            <w:tcBorders>
              <w:right w:val="single" w:sz="8" w:space="0" w:color="auto"/>
            </w:tcBorders>
            <w:shd w:val="clear" w:color="auto" w:fill="auto"/>
            <w:vAlign w:val="bottom"/>
          </w:tcPr>
          <w:p w14:paraId="166681BB" w14:textId="77777777" w:rsidR="00CD419C" w:rsidRDefault="00CD419C" w:rsidP="004A1F72">
            <w:pPr>
              <w:spacing w:line="278" w:lineRule="exact"/>
              <w:ind w:left="100"/>
              <w:rPr>
                <w:rFonts w:eastAsia="Verdana"/>
              </w:rPr>
            </w:pPr>
            <w:r>
              <w:rPr>
                <w:rFonts w:eastAsia="Verdana"/>
              </w:rPr>
              <w:t>Encourage and/or facilitate the broadcasting</w:t>
            </w:r>
          </w:p>
        </w:tc>
        <w:tc>
          <w:tcPr>
            <w:tcW w:w="540" w:type="dxa"/>
            <w:tcBorders>
              <w:right w:val="single" w:sz="8" w:space="0" w:color="auto"/>
            </w:tcBorders>
            <w:shd w:val="clear" w:color="auto" w:fill="auto"/>
            <w:vAlign w:val="bottom"/>
          </w:tcPr>
          <w:p w14:paraId="758B9D99"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0829FF68" w14:textId="77777777" w:rsidR="00CD419C" w:rsidRDefault="00CD419C" w:rsidP="004A1F72">
            <w:pPr>
              <w:spacing w:line="278" w:lineRule="exact"/>
              <w:ind w:left="100"/>
              <w:rPr>
                <w:rFonts w:eastAsia="Verdana"/>
              </w:rPr>
            </w:pPr>
            <w:r>
              <w:rPr>
                <w:rFonts w:eastAsia="Verdana"/>
              </w:rPr>
              <w:t>X</w:t>
            </w:r>
          </w:p>
        </w:tc>
      </w:tr>
      <w:tr w:rsidR="00CD419C" w14:paraId="4DFB4973" w14:textId="77777777" w:rsidTr="004A1F72">
        <w:trPr>
          <w:trHeight w:val="336"/>
        </w:trPr>
        <w:tc>
          <w:tcPr>
            <w:tcW w:w="2220" w:type="dxa"/>
            <w:tcBorders>
              <w:left w:val="single" w:sz="8" w:space="0" w:color="auto"/>
              <w:right w:val="single" w:sz="8" w:space="0" w:color="auto"/>
            </w:tcBorders>
            <w:shd w:val="clear" w:color="auto" w:fill="auto"/>
            <w:vAlign w:val="bottom"/>
          </w:tcPr>
          <w:p w14:paraId="509806DB"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734BF09F" w14:textId="77777777" w:rsidR="00CD419C" w:rsidRDefault="00CD419C" w:rsidP="004A1F72">
            <w:pPr>
              <w:spacing w:line="0" w:lineRule="atLeast"/>
              <w:ind w:left="100"/>
              <w:rPr>
                <w:rFonts w:eastAsia="Verdana"/>
              </w:rPr>
            </w:pPr>
            <w:r>
              <w:rPr>
                <w:rFonts w:eastAsia="Verdana"/>
              </w:rPr>
              <w:t>of radio programmes in Irish on a regular</w:t>
            </w:r>
          </w:p>
        </w:tc>
        <w:tc>
          <w:tcPr>
            <w:tcW w:w="540" w:type="dxa"/>
            <w:tcBorders>
              <w:right w:val="single" w:sz="8" w:space="0" w:color="auto"/>
            </w:tcBorders>
            <w:shd w:val="clear" w:color="auto" w:fill="auto"/>
            <w:vAlign w:val="bottom"/>
          </w:tcPr>
          <w:p w14:paraId="435B07A3"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1640C611" w14:textId="77777777" w:rsidR="00CD419C" w:rsidRDefault="00CD419C" w:rsidP="004A1F72">
            <w:pPr>
              <w:spacing w:line="0" w:lineRule="atLeast"/>
              <w:rPr>
                <w:rFonts w:ascii="Times New Roman" w:eastAsia="Times New Roman" w:hAnsi="Times New Roman"/>
              </w:rPr>
            </w:pPr>
          </w:p>
        </w:tc>
      </w:tr>
      <w:tr w:rsidR="00CD419C" w14:paraId="5F20D2E6" w14:textId="77777777" w:rsidTr="004A1F72">
        <w:trPr>
          <w:trHeight w:val="337"/>
        </w:trPr>
        <w:tc>
          <w:tcPr>
            <w:tcW w:w="2220" w:type="dxa"/>
            <w:tcBorders>
              <w:left w:val="single" w:sz="8" w:space="0" w:color="auto"/>
              <w:right w:val="single" w:sz="8" w:space="0" w:color="auto"/>
            </w:tcBorders>
            <w:shd w:val="clear" w:color="auto" w:fill="auto"/>
            <w:vAlign w:val="bottom"/>
          </w:tcPr>
          <w:p w14:paraId="3C3DA15C"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2364256F" w14:textId="77777777" w:rsidR="00CD419C" w:rsidRDefault="00CD419C" w:rsidP="004A1F72">
            <w:pPr>
              <w:spacing w:line="0" w:lineRule="atLeast"/>
              <w:ind w:left="100"/>
              <w:rPr>
                <w:rFonts w:eastAsia="Verdana"/>
              </w:rPr>
            </w:pPr>
            <w:r>
              <w:rPr>
                <w:rFonts w:eastAsia="Verdana"/>
              </w:rPr>
              <w:t>basis.</w:t>
            </w:r>
          </w:p>
        </w:tc>
        <w:tc>
          <w:tcPr>
            <w:tcW w:w="540" w:type="dxa"/>
            <w:tcBorders>
              <w:right w:val="single" w:sz="8" w:space="0" w:color="auto"/>
            </w:tcBorders>
            <w:shd w:val="clear" w:color="auto" w:fill="auto"/>
            <w:vAlign w:val="bottom"/>
          </w:tcPr>
          <w:p w14:paraId="53FCD316"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253AE2F0" w14:textId="77777777" w:rsidR="00CD419C" w:rsidRDefault="00CD419C" w:rsidP="004A1F72">
            <w:pPr>
              <w:spacing w:line="0" w:lineRule="atLeast"/>
              <w:rPr>
                <w:rFonts w:ascii="Times New Roman" w:eastAsia="Times New Roman" w:hAnsi="Times New Roman"/>
              </w:rPr>
            </w:pPr>
          </w:p>
        </w:tc>
      </w:tr>
      <w:tr w:rsidR="00CD419C" w14:paraId="1090869D" w14:textId="77777777" w:rsidTr="004A1F72">
        <w:trPr>
          <w:trHeight w:val="48"/>
        </w:trPr>
        <w:tc>
          <w:tcPr>
            <w:tcW w:w="2220" w:type="dxa"/>
            <w:tcBorders>
              <w:left w:val="single" w:sz="8" w:space="0" w:color="auto"/>
              <w:bottom w:val="single" w:sz="8" w:space="0" w:color="auto"/>
              <w:right w:val="single" w:sz="8" w:space="0" w:color="auto"/>
            </w:tcBorders>
            <w:shd w:val="clear" w:color="auto" w:fill="auto"/>
            <w:vAlign w:val="bottom"/>
          </w:tcPr>
          <w:p w14:paraId="0947A6DD" w14:textId="77777777" w:rsidR="00CD419C" w:rsidRDefault="00CD419C" w:rsidP="004A1F72">
            <w:pPr>
              <w:spacing w:line="0" w:lineRule="atLeast"/>
              <w:rPr>
                <w:rFonts w:ascii="Times New Roman" w:eastAsia="Times New Roman" w:hAnsi="Times New Roman"/>
                <w:sz w:val="4"/>
              </w:rPr>
            </w:pPr>
          </w:p>
        </w:tc>
        <w:tc>
          <w:tcPr>
            <w:tcW w:w="5680" w:type="dxa"/>
            <w:tcBorders>
              <w:bottom w:val="single" w:sz="8" w:space="0" w:color="auto"/>
              <w:right w:val="single" w:sz="8" w:space="0" w:color="auto"/>
            </w:tcBorders>
            <w:shd w:val="clear" w:color="auto" w:fill="auto"/>
            <w:vAlign w:val="bottom"/>
          </w:tcPr>
          <w:p w14:paraId="1CD90F94" w14:textId="77777777" w:rsidR="00CD419C" w:rsidRDefault="00CD419C" w:rsidP="004A1F72">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14:paraId="4E376972" w14:textId="77777777" w:rsidR="00CD419C" w:rsidRDefault="00CD419C" w:rsidP="004A1F72">
            <w:pPr>
              <w:spacing w:line="0" w:lineRule="atLeast"/>
              <w:rPr>
                <w:rFonts w:ascii="Times New Roman" w:eastAsia="Times New Roman" w:hAnsi="Times New Roman"/>
                <w:sz w:val="4"/>
              </w:rPr>
            </w:pPr>
          </w:p>
        </w:tc>
        <w:tc>
          <w:tcPr>
            <w:tcW w:w="600" w:type="dxa"/>
            <w:tcBorders>
              <w:bottom w:val="single" w:sz="8" w:space="0" w:color="auto"/>
              <w:right w:val="single" w:sz="8" w:space="0" w:color="auto"/>
            </w:tcBorders>
            <w:shd w:val="clear" w:color="auto" w:fill="auto"/>
            <w:vAlign w:val="bottom"/>
          </w:tcPr>
          <w:p w14:paraId="3ED51B99" w14:textId="77777777" w:rsidR="00CD419C" w:rsidRDefault="00CD419C" w:rsidP="004A1F72">
            <w:pPr>
              <w:spacing w:line="0" w:lineRule="atLeast"/>
              <w:rPr>
                <w:rFonts w:ascii="Times New Roman" w:eastAsia="Times New Roman" w:hAnsi="Times New Roman"/>
                <w:sz w:val="4"/>
              </w:rPr>
            </w:pPr>
          </w:p>
        </w:tc>
      </w:tr>
      <w:tr w:rsidR="00CD419C" w14:paraId="5ECD61BA" w14:textId="77777777" w:rsidTr="004A1F72">
        <w:trPr>
          <w:trHeight w:val="278"/>
        </w:trPr>
        <w:tc>
          <w:tcPr>
            <w:tcW w:w="2220" w:type="dxa"/>
            <w:tcBorders>
              <w:left w:val="single" w:sz="8" w:space="0" w:color="auto"/>
              <w:right w:val="single" w:sz="8" w:space="0" w:color="auto"/>
            </w:tcBorders>
            <w:shd w:val="clear" w:color="auto" w:fill="auto"/>
            <w:vAlign w:val="bottom"/>
          </w:tcPr>
          <w:p w14:paraId="1388FA32" w14:textId="77777777" w:rsidR="00CD419C" w:rsidRDefault="00CD419C" w:rsidP="004A1F72">
            <w:pPr>
              <w:spacing w:line="278" w:lineRule="exact"/>
              <w:ind w:left="120"/>
              <w:rPr>
                <w:rFonts w:eastAsia="Verdana"/>
              </w:rPr>
            </w:pPr>
            <w:r>
              <w:rPr>
                <w:rFonts w:eastAsia="Verdana"/>
              </w:rPr>
              <w:t>Para 2</w:t>
            </w:r>
          </w:p>
        </w:tc>
        <w:tc>
          <w:tcPr>
            <w:tcW w:w="5680" w:type="dxa"/>
            <w:tcBorders>
              <w:right w:val="single" w:sz="8" w:space="0" w:color="auto"/>
            </w:tcBorders>
            <w:shd w:val="clear" w:color="auto" w:fill="auto"/>
            <w:vAlign w:val="bottom"/>
          </w:tcPr>
          <w:p w14:paraId="08F31CBF" w14:textId="77777777" w:rsidR="00CD419C" w:rsidRDefault="00CD419C" w:rsidP="004A1F72">
            <w:pPr>
              <w:spacing w:line="278" w:lineRule="exact"/>
              <w:ind w:left="100"/>
              <w:rPr>
                <w:rFonts w:eastAsia="Verdana"/>
              </w:rPr>
            </w:pPr>
            <w:r>
              <w:rPr>
                <w:rFonts w:eastAsia="Verdana"/>
              </w:rPr>
              <w:t>Guarantee freedom of direct reception of</w:t>
            </w:r>
          </w:p>
        </w:tc>
        <w:tc>
          <w:tcPr>
            <w:tcW w:w="540" w:type="dxa"/>
            <w:tcBorders>
              <w:right w:val="single" w:sz="8" w:space="0" w:color="auto"/>
            </w:tcBorders>
            <w:shd w:val="clear" w:color="auto" w:fill="auto"/>
            <w:vAlign w:val="bottom"/>
          </w:tcPr>
          <w:p w14:paraId="71A270EC"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7FD30E02" w14:textId="77777777" w:rsidR="00CD419C" w:rsidRDefault="00CD419C" w:rsidP="004A1F72">
            <w:pPr>
              <w:spacing w:line="278" w:lineRule="exact"/>
              <w:ind w:left="100"/>
              <w:rPr>
                <w:rFonts w:eastAsia="Verdana"/>
              </w:rPr>
            </w:pPr>
            <w:r>
              <w:rPr>
                <w:rFonts w:eastAsia="Verdana"/>
              </w:rPr>
              <w:t>X</w:t>
            </w:r>
          </w:p>
        </w:tc>
      </w:tr>
      <w:tr w:rsidR="00CD419C" w14:paraId="222ADC14" w14:textId="77777777" w:rsidTr="004A1F72">
        <w:trPr>
          <w:trHeight w:val="336"/>
        </w:trPr>
        <w:tc>
          <w:tcPr>
            <w:tcW w:w="2220" w:type="dxa"/>
            <w:tcBorders>
              <w:left w:val="single" w:sz="8" w:space="0" w:color="auto"/>
              <w:right w:val="single" w:sz="8" w:space="0" w:color="auto"/>
            </w:tcBorders>
            <w:shd w:val="clear" w:color="auto" w:fill="auto"/>
            <w:vAlign w:val="bottom"/>
          </w:tcPr>
          <w:p w14:paraId="082B1848"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784F315C" w14:textId="77777777" w:rsidR="00CD419C" w:rsidRDefault="00CD419C" w:rsidP="004A1F72">
            <w:pPr>
              <w:spacing w:line="0" w:lineRule="atLeast"/>
              <w:ind w:left="100"/>
              <w:rPr>
                <w:rFonts w:eastAsia="Verdana"/>
              </w:rPr>
            </w:pPr>
            <w:r>
              <w:rPr>
                <w:rFonts w:eastAsia="Verdana"/>
              </w:rPr>
              <w:t>radio and television broadcasts from</w:t>
            </w:r>
          </w:p>
        </w:tc>
        <w:tc>
          <w:tcPr>
            <w:tcW w:w="540" w:type="dxa"/>
            <w:tcBorders>
              <w:right w:val="single" w:sz="8" w:space="0" w:color="auto"/>
            </w:tcBorders>
            <w:shd w:val="clear" w:color="auto" w:fill="auto"/>
            <w:vAlign w:val="bottom"/>
          </w:tcPr>
          <w:p w14:paraId="112580E6"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66CEAF60" w14:textId="77777777" w:rsidR="00CD419C" w:rsidRDefault="00CD419C" w:rsidP="004A1F72">
            <w:pPr>
              <w:spacing w:line="0" w:lineRule="atLeast"/>
              <w:rPr>
                <w:rFonts w:ascii="Times New Roman" w:eastAsia="Times New Roman" w:hAnsi="Times New Roman"/>
              </w:rPr>
            </w:pPr>
          </w:p>
        </w:tc>
      </w:tr>
      <w:tr w:rsidR="00CD419C" w14:paraId="3ED3C4FC" w14:textId="77777777" w:rsidTr="004A1F72">
        <w:trPr>
          <w:trHeight w:val="334"/>
        </w:trPr>
        <w:tc>
          <w:tcPr>
            <w:tcW w:w="2220" w:type="dxa"/>
            <w:tcBorders>
              <w:left w:val="single" w:sz="8" w:space="0" w:color="auto"/>
              <w:right w:val="single" w:sz="8" w:space="0" w:color="auto"/>
            </w:tcBorders>
            <w:shd w:val="clear" w:color="auto" w:fill="auto"/>
            <w:vAlign w:val="bottom"/>
          </w:tcPr>
          <w:p w14:paraId="6149BBD0"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64B6FE84" w14:textId="77777777" w:rsidR="00CD419C" w:rsidRDefault="00CD419C" w:rsidP="004A1F72">
            <w:pPr>
              <w:spacing w:line="0" w:lineRule="atLeast"/>
              <w:ind w:left="100"/>
              <w:rPr>
                <w:rFonts w:eastAsia="Verdana"/>
              </w:rPr>
            </w:pPr>
            <w:r>
              <w:rPr>
                <w:rFonts w:eastAsia="Verdana"/>
              </w:rPr>
              <w:t>neighbouring countries (i.e. Ireland) in a</w:t>
            </w:r>
          </w:p>
        </w:tc>
        <w:tc>
          <w:tcPr>
            <w:tcW w:w="540" w:type="dxa"/>
            <w:tcBorders>
              <w:right w:val="single" w:sz="8" w:space="0" w:color="auto"/>
            </w:tcBorders>
            <w:shd w:val="clear" w:color="auto" w:fill="auto"/>
            <w:vAlign w:val="bottom"/>
          </w:tcPr>
          <w:p w14:paraId="5B4EF3A1"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7EE553FB" w14:textId="77777777" w:rsidR="00CD419C" w:rsidRDefault="00CD419C" w:rsidP="004A1F72">
            <w:pPr>
              <w:spacing w:line="0" w:lineRule="atLeast"/>
              <w:rPr>
                <w:rFonts w:ascii="Times New Roman" w:eastAsia="Times New Roman" w:hAnsi="Times New Roman"/>
              </w:rPr>
            </w:pPr>
          </w:p>
        </w:tc>
      </w:tr>
      <w:tr w:rsidR="00CD419C" w14:paraId="73BE6746" w14:textId="77777777" w:rsidTr="004A1F72">
        <w:trPr>
          <w:trHeight w:val="336"/>
        </w:trPr>
        <w:tc>
          <w:tcPr>
            <w:tcW w:w="2220" w:type="dxa"/>
            <w:tcBorders>
              <w:left w:val="single" w:sz="8" w:space="0" w:color="auto"/>
              <w:right w:val="single" w:sz="8" w:space="0" w:color="auto"/>
            </w:tcBorders>
            <w:shd w:val="clear" w:color="auto" w:fill="auto"/>
            <w:vAlign w:val="bottom"/>
          </w:tcPr>
          <w:p w14:paraId="5D38DAAD"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692A0499" w14:textId="77777777" w:rsidR="00CD419C" w:rsidRDefault="00CD419C" w:rsidP="004A1F72">
            <w:pPr>
              <w:spacing w:line="0" w:lineRule="atLeast"/>
              <w:ind w:left="100"/>
              <w:rPr>
                <w:rFonts w:eastAsia="Verdana"/>
              </w:rPr>
            </w:pPr>
            <w:r>
              <w:rPr>
                <w:rFonts w:eastAsia="Verdana"/>
              </w:rPr>
              <w:t>language used in identical or similar form to</w:t>
            </w:r>
          </w:p>
        </w:tc>
        <w:tc>
          <w:tcPr>
            <w:tcW w:w="540" w:type="dxa"/>
            <w:tcBorders>
              <w:right w:val="single" w:sz="8" w:space="0" w:color="auto"/>
            </w:tcBorders>
            <w:shd w:val="clear" w:color="auto" w:fill="auto"/>
            <w:vAlign w:val="bottom"/>
          </w:tcPr>
          <w:p w14:paraId="0BFF550D"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5D6E83AD" w14:textId="77777777" w:rsidR="00CD419C" w:rsidRDefault="00CD419C" w:rsidP="004A1F72">
            <w:pPr>
              <w:spacing w:line="0" w:lineRule="atLeast"/>
              <w:rPr>
                <w:rFonts w:ascii="Times New Roman" w:eastAsia="Times New Roman" w:hAnsi="Times New Roman"/>
              </w:rPr>
            </w:pPr>
          </w:p>
        </w:tc>
      </w:tr>
      <w:tr w:rsidR="00CD419C" w14:paraId="68C00572" w14:textId="77777777" w:rsidTr="004A1F72">
        <w:trPr>
          <w:trHeight w:val="336"/>
        </w:trPr>
        <w:tc>
          <w:tcPr>
            <w:tcW w:w="2220" w:type="dxa"/>
            <w:tcBorders>
              <w:left w:val="single" w:sz="8" w:space="0" w:color="auto"/>
              <w:right w:val="single" w:sz="8" w:space="0" w:color="auto"/>
            </w:tcBorders>
            <w:shd w:val="clear" w:color="auto" w:fill="auto"/>
            <w:vAlign w:val="bottom"/>
          </w:tcPr>
          <w:p w14:paraId="6A8CEA0E"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3AFBFE37" w14:textId="77777777" w:rsidR="00CD419C" w:rsidRDefault="00CD419C" w:rsidP="004A1F72">
            <w:pPr>
              <w:spacing w:line="0" w:lineRule="atLeast"/>
              <w:ind w:left="100"/>
              <w:rPr>
                <w:rFonts w:eastAsia="Verdana"/>
              </w:rPr>
            </w:pPr>
            <w:r>
              <w:rPr>
                <w:rFonts w:eastAsia="Verdana"/>
              </w:rPr>
              <w:t>a regional or minority language, and not to</w:t>
            </w:r>
          </w:p>
        </w:tc>
        <w:tc>
          <w:tcPr>
            <w:tcW w:w="540" w:type="dxa"/>
            <w:tcBorders>
              <w:right w:val="single" w:sz="8" w:space="0" w:color="auto"/>
            </w:tcBorders>
            <w:shd w:val="clear" w:color="auto" w:fill="auto"/>
            <w:vAlign w:val="bottom"/>
          </w:tcPr>
          <w:p w14:paraId="705469BB"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71691E65" w14:textId="77777777" w:rsidR="00CD419C" w:rsidRDefault="00CD419C" w:rsidP="004A1F72">
            <w:pPr>
              <w:spacing w:line="0" w:lineRule="atLeast"/>
              <w:rPr>
                <w:rFonts w:ascii="Times New Roman" w:eastAsia="Times New Roman" w:hAnsi="Times New Roman"/>
              </w:rPr>
            </w:pPr>
          </w:p>
        </w:tc>
      </w:tr>
      <w:tr w:rsidR="00CD419C" w14:paraId="12932EAF" w14:textId="77777777" w:rsidTr="004A1F72">
        <w:trPr>
          <w:trHeight w:val="336"/>
        </w:trPr>
        <w:tc>
          <w:tcPr>
            <w:tcW w:w="2220" w:type="dxa"/>
            <w:tcBorders>
              <w:left w:val="single" w:sz="8" w:space="0" w:color="auto"/>
              <w:right w:val="single" w:sz="8" w:space="0" w:color="auto"/>
            </w:tcBorders>
            <w:shd w:val="clear" w:color="auto" w:fill="auto"/>
            <w:vAlign w:val="bottom"/>
          </w:tcPr>
          <w:p w14:paraId="299DD0E4"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26637294" w14:textId="77777777" w:rsidR="00CD419C" w:rsidRDefault="00CD419C" w:rsidP="004A1F72">
            <w:pPr>
              <w:spacing w:line="0" w:lineRule="atLeast"/>
              <w:ind w:left="100"/>
              <w:rPr>
                <w:rFonts w:eastAsia="Verdana"/>
              </w:rPr>
            </w:pPr>
            <w:r>
              <w:rPr>
                <w:rFonts w:eastAsia="Verdana"/>
              </w:rPr>
              <w:t>oppose the retransmission of radio and</w:t>
            </w:r>
          </w:p>
        </w:tc>
        <w:tc>
          <w:tcPr>
            <w:tcW w:w="540" w:type="dxa"/>
            <w:tcBorders>
              <w:right w:val="single" w:sz="8" w:space="0" w:color="auto"/>
            </w:tcBorders>
            <w:shd w:val="clear" w:color="auto" w:fill="auto"/>
            <w:vAlign w:val="bottom"/>
          </w:tcPr>
          <w:p w14:paraId="502F50A3"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423551E2" w14:textId="77777777" w:rsidR="00CD419C" w:rsidRDefault="00CD419C" w:rsidP="004A1F72">
            <w:pPr>
              <w:spacing w:line="0" w:lineRule="atLeast"/>
              <w:rPr>
                <w:rFonts w:ascii="Times New Roman" w:eastAsia="Times New Roman" w:hAnsi="Times New Roman"/>
              </w:rPr>
            </w:pPr>
          </w:p>
        </w:tc>
      </w:tr>
      <w:tr w:rsidR="00CD419C" w14:paraId="2F721DF5" w14:textId="77777777" w:rsidTr="004A1F72">
        <w:trPr>
          <w:trHeight w:val="334"/>
        </w:trPr>
        <w:tc>
          <w:tcPr>
            <w:tcW w:w="2220" w:type="dxa"/>
            <w:tcBorders>
              <w:left w:val="single" w:sz="8" w:space="0" w:color="auto"/>
              <w:right w:val="single" w:sz="8" w:space="0" w:color="auto"/>
            </w:tcBorders>
            <w:shd w:val="clear" w:color="auto" w:fill="auto"/>
            <w:vAlign w:val="bottom"/>
          </w:tcPr>
          <w:p w14:paraId="3372B269"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523340E2" w14:textId="77777777" w:rsidR="00CD419C" w:rsidRDefault="00CD419C" w:rsidP="004A1F72">
            <w:pPr>
              <w:spacing w:line="0" w:lineRule="atLeast"/>
              <w:ind w:left="100"/>
              <w:rPr>
                <w:rFonts w:eastAsia="Verdana"/>
              </w:rPr>
            </w:pPr>
            <w:r>
              <w:rPr>
                <w:rFonts w:eastAsia="Verdana"/>
              </w:rPr>
              <w:t>television broadcasts from neighbouring</w:t>
            </w:r>
          </w:p>
        </w:tc>
        <w:tc>
          <w:tcPr>
            <w:tcW w:w="540" w:type="dxa"/>
            <w:tcBorders>
              <w:right w:val="single" w:sz="8" w:space="0" w:color="auto"/>
            </w:tcBorders>
            <w:shd w:val="clear" w:color="auto" w:fill="auto"/>
            <w:vAlign w:val="bottom"/>
          </w:tcPr>
          <w:p w14:paraId="134CF6AB"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0A9FCC6D" w14:textId="77777777" w:rsidR="00CD419C" w:rsidRDefault="00CD419C" w:rsidP="004A1F72">
            <w:pPr>
              <w:spacing w:line="0" w:lineRule="atLeast"/>
              <w:rPr>
                <w:rFonts w:ascii="Times New Roman" w:eastAsia="Times New Roman" w:hAnsi="Times New Roman"/>
              </w:rPr>
            </w:pPr>
          </w:p>
        </w:tc>
      </w:tr>
      <w:tr w:rsidR="00CD419C" w14:paraId="453C475A" w14:textId="77777777" w:rsidTr="004A1F72">
        <w:trPr>
          <w:trHeight w:val="336"/>
        </w:trPr>
        <w:tc>
          <w:tcPr>
            <w:tcW w:w="2220" w:type="dxa"/>
            <w:tcBorders>
              <w:left w:val="single" w:sz="8" w:space="0" w:color="auto"/>
              <w:right w:val="single" w:sz="8" w:space="0" w:color="auto"/>
            </w:tcBorders>
            <w:shd w:val="clear" w:color="auto" w:fill="auto"/>
            <w:vAlign w:val="bottom"/>
          </w:tcPr>
          <w:p w14:paraId="47F407DC"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77DE642D" w14:textId="77777777" w:rsidR="00CD419C" w:rsidRDefault="00CD419C" w:rsidP="004A1F72">
            <w:pPr>
              <w:spacing w:line="0" w:lineRule="atLeast"/>
              <w:ind w:left="100"/>
              <w:rPr>
                <w:rFonts w:eastAsia="Verdana"/>
              </w:rPr>
            </w:pPr>
            <w:r>
              <w:rPr>
                <w:rFonts w:eastAsia="Verdana"/>
              </w:rPr>
              <w:t>countries in such a language. Ensure that no</w:t>
            </w:r>
          </w:p>
        </w:tc>
        <w:tc>
          <w:tcPr>
            <w:tcW w:w="540" w:type="dxa"/>
            <w:tcBorders>
              <w:right w:val="single" w:sz="8" w:space="0" w:color="auto"/>
            </w:tcBorders>
            <w:shd w:val="clear" w:color="auto" w:fill="auto"/>
            <w:vAlign w:val="bottom"/>
          </w:tcPr>
          <w:p w14:paraId="29B609B6"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479F4C3B" w14:textId="77777777" w:rsidR="00CD419C" w:rsidRDefault="00CD419C" w:rsidP="004A1F72">
            <w:pPr>
              <w:spacing w:line="0" w:lineRule="atLeast"/>
              <w:rPr>
                <w:rFonts w:ascii="Times New Roman" w:eastAsia="Times New Roman" w:hAnsi="Times New Roman"/>
              </w:rPr>
            </w:pPr>
          </w:p>
        </w:tc>
      </w:tr>
      <w:tr w:rsidR="00CD419C" w14:paraId="32F44134" w14:textId="77777777" w:rsidTr="004A1F72">
        <w:trPr>
          <w:trHeight w:val="336"/>
        </w:trPr>
        <w:tc>
          <w:tcPr>
            <w:tcW w:w="2220" w:type="dxa"/>
            <w:tcBorders>
              <w:left w:val="single" w:sz="8" w:space="0" w:color="auto"/>
              <w:right w:val="single" w:sz="8" w:space="0" w:color="auto"/>
            </w:tcBorders>
            <w:shd w:val="clear" w:color="auto" w:fill="auto"/>
            <w:vAlign w:val="bottom"/>
          </w:tcPr>
          <w:p w14:paraId="348A3252"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34B93979" w14:textId="77777777" w:rsidR="00CD419C" w:rsidRDefault="00CD419C" w:rsidP="004A1F72">
            <w:pPr>
              <w:spacing w:line="0" w:lineRule="atLeast"/>
              <w:ind w:left="100"/>
              <w:rPr>
                <w:rFonts w:eastAsia="Verdana"/>
              </w:rPr>
            </w:pPr>
            <w:r>
              <w:rPr>
                <w:rFonts w:eastAsia="Verdana"/>
              </w:rPr>
              <w:t>restrictions will be placed on the freedom of</w:t>
            </w:r>
          </w:p>
        </w:tc>
        <w:tc>
          <w:tcPr>
            <w:tcW w:w="540" w:type="dxa"/>
            <w:tcBorders>
              <w:right w:val="single" w:sz="8" w:space="0" w:color="auto"/>
            </w:tcBorders>
            <w:shd w:val="clear" w:color="auto" w:fill="auto"/>
            <w:vAlign w:val="bottom"/>
          </w:tcPr>
          <w:p w14:paraId="40DEADF3"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39C418B2" w14:textId="77777777" w:rsidR="00CD419C" w:rsidRDefault="00CD419C" w:rsidP="004A1F72">
            <w:pPr>
              <w:spacing w:line="0" w:lineRule="atLeast"/>
              <w:rPr>
                <w:rFonts w:ascii="Times New Roman" w:eastAsia="Times New Roman" w:hAnsi="Times New Roman"/>
              </w:rPr>
            </w:pPr>
          </w:p>
        </w:tc>
      </w:tr>
      <w:tr w:rsidR="00CD419C" w14:paraId="526FF710" w14:textId="77777777" w:rsidTr="004A1F72">
        <w:trPr>
          <w:trHeight w:val="336"/>
        </w:trPr>
        <w:tc>
          <w:tcPr>
            <w:tcW w:w="2220" w:type="dxa"/>
            <w:tcBorders>
              <w:left w:val="single" w:sz="8" w:space="0" w:color="auto"/>
              <w:right w:val="single" w:sz="8" w:space="0" w:color="auto"/>
            </w:tcBorders>
            <w:shd w:val="clear" w:color="auto" w:fill="auto"/>
            <w:vAlign w:val="bottom"/>
          </w:tcPr>
          <w:p w14:paraId="5F7627E1"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52E4C139" w14:textId="77777777" w:rsidR="00CD419C" w:rsidRDefault="00CD419C" w:rsidP="004A1F72">
            <w:pPr>
              <w:spacing w:line="0" w:lineRule="atLeast"/>
              <w:ind w:left="100"/>
              <w:rPr>
                <w:rFonts w:eastAsia="Verdana"/>
              </w:rPr>
            </w:pPr>
            <w:r>
              <w:rPr>
                <w:rFonts w:eastAsia="Verdana"/>
              </w:rPr>
              <w:t>expression and free circulation of</w:t>
            </w:r>
          </w:p>
        </w:tc>
        <w:tc>
          <w:tcPr>
            <w:tcW w:w="540" w:type="dxa"/>
            <w:tcBorders>
              <w:right w:val="single" w:sz="8" w:space="0" w:color="auto"/>
            </w:tcBorders>
            <w:shd w:val="clear" w:color="auto" w:fill="auto"/>
            <w:vAlign w:val="bottom"/>
          </w:tcPr>
          <w:p w14:paraId="2CD5836C"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161F864D" w14:textId="77777777" w:rsidR="00CD419C" w:rsidRDefault="00CD419C" w:rsidP="004A1F72">
            <w:pPr>
              <w:spacing w:line="0" w:lineRule="atLeast"/>
              <w:rPr>
                <w:rFonts w:ascii="Times New Roman" w:eastAsia="Times New Roman" w:hAnsi="Times New Roman"/>
              </w:rPr>
            </w:pPr>
          </w:p>
        </w:tc>
      </w:tr>
      <w:tr w:rsidR="00CD419C" w14:paraId="70F5E4F7" w14:textId="77777777" w:rsidTr="004A1F72">
        <w:trPr>
          <w:trHeight w:val="334"/>
        </w:trPr>
        <w:tc>
          <w:tcPr>
            <w:tcW w:w="2220" w:type="dxa"/>
            <w:tcBorders>
              <w:left w:val="single" w:sz="8" w:space="0" w:color="auto"/>
              <w:right w:val="single" w:sz="8" w:space="0" w:color="auto"/>
            </w:tcBorders>
            <w:shd w:val="clear" w:color="auto" w:fill="auto"/>
            <w:vAlign w:val="bottom"/>
          </w:tcPr>
          <w:p w14:paraId="2C65F868"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5EF76E38" w14:textId="77777777" w:rsidR="00CD419C" w:rsidRDefault="00CD419C" w:rsidP="004A1F72">
            <w:pPr>
              <w:spacing w:line="0" w:lineRule="atLeast"/>
              <w:ind w:left="100"/>
              <w:rPr>
                <w:rFonts w:eastAsia="Verdana"/>
              </w:rPr>
            </w:pPr>
            <w:r>
              <w:rPr>
                <w:rFonts w:eastAsia="Verdana"/>
              </w:rPr>
              <w:t>information in the written press in a</w:t>
            </w:r>
          </w:p>
        </w:tc>
        <w:tc>
          <w:tcPr>
            <w:tcW w:w="540" w:type="dxa"/>
            <w:tcBorders>
              <w:right w:val="single" w:sz="8" w:space="0" w:color="auto"/>
            </w:tcBorders>
            <w:shd w:val="clear" w:color="auto" w:fill="auto"/>
            <w:vAlign w:val="bottom"/>
          </w:tcPr>
          <w:p w14:paraId="554C3C46"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68B132C7" w14:textId="77777777" w:rsidR="00CD419C" w:rsidRDefault="00CD419C" w:rsidP="004A1F72">
            <w:pPr>
              <w:spacing w:line="0" w:lineRule="atLeast"/>
              <w:rPr>
                <w:rFonts w:ascii="Times New Roman" w:eastAsia="Times New Roman" w:hAnsi="Times New Roman"/>
              </w:rPr>
            </w:pPr>
          </w:p>
        </w:tc>
      </w:tr>
      <w:tr w:rsidR="00CD419C" w14:paraId="2667E9F5" w14:textId="77777777" w:rsidTr="004A1F72">
        <w:trPr>
          <w:trHeight w:val="48"/>
        </w:trPr>
        <w:tc>
          <w:tcPr>
            <w:tcW w:w="2220" w:type="dxa"/>
            <w:tcBorders>
              <w:left w:val="single" w:sz="8" w:space="0" w:color="auto"/>
              <w:bottom w:val="single" w:sz="8" w:space="0" w:color="auto"/>
              <w:right w:val="single" w:sz="8" w:space="0" w:color="auto"/>
            </w:tcBorders>
            <w:shd w:val="clear" w:color="auto" w:fill="auto"/>
            <w:vAlign w:val="bottom"/>
          </w:tcPr>
          <w:p w14:paraId="245DCE6B" w14:textId="77777777" w:rsidR="00CD419C" w:rsidRDefault="00CD419C" w:rsidP="004A1F72">
            <w:pPr>
              <w:spacing w:line="0" w:lineRule="atLeast"/>
              <w:rPr>
                <w:rFonts w:ascii="Times New Roman" w:eastAsia="Times New Roman" w:hAnsi="Times New Roman"/>
                <w:sz w:val="4"/>
              </w:rPr>
            </w:pPr>
          </w:p>
        </w:tc>
        <w:tc>
          <w:tcPr>
            <w:tcW w:w="5680" w:type="dxa"/>
            <w:tcBorders>
              <w:bottom w:val="single" w:sz="8" w:space="0" w:color="auto"/>
              <w:right w:val="single" w:sz="8" w:space="0" w:color="auto"/>
            </w:tcBorders>
            <w:shd w:val="clear" w:color="auto" w:fill="auto"/>
            <w:vAlign w:val="bottom"/>
          </w:tcPr>
          <w:p w14:paraId="3DC4ADEC" w14:textId="77777777" w:rsidR="00CD419C" w:rsidRDefault="00CD419C" w:rsidP="004A1F72">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14:paraId="3D51026A" w14:textId="77777777" w:rsidR="00CD419C" w:rsidRDefault="00CD419C" w:rsidP="004A1F72">
            <w:pPr>
              <w:spacing w:line="0" w:lineRule="atLeast"/>
              <w:rPr>
                <w:rFonts w:ascii="Times New Roman" w:eastAsia="Times New Roman" w:hAnsi="Times New Roman"/>
                <w:sz w:val="4"/>
              </w:rPr>
            </w:pPr>
          </w:p>
        </w:tc>
        <w:tc>
          <w:tcPr>
            <w:tcW w:w="600" w:type="dxa"/>
            <w:tcBorders>
              <w:bottom w:val="single" w:sz="8" w:space="0" w:color="auto"/>
              <w:right w:val="single" w:sz="8" w:space="0" w:color="auto"/>
            </w:tcBorders>
            <w:shd w:val="clear" w:color="auto" w:fill="auto"/>
            <w:vAlign w:val="bottom"/>
          </w:tcPr>
          <w:p w14:paraId="67D66184" w14:textId="77777777" w:rsidR="00CD419C" w:rsidRDefault="00CD419C" w:rsidP="004A1F72">
            <w:pPr>
              <w:spacing w:line="0" w:lineRule="atLeast"/>
              <w:rPr>
                <w:rFonts w:ascii="Times New Roman" w:eastAsia="Times New Roman" w:hAnsi="Times New Roman"/>
                <w:sz w:val="4"/>
              </w:rPr>
            </w:pPr>
          </w:p>
        </w:tc>
      </w:tr>
      <w:tr w:rsidR="00CD419C" w14:paraId="6847F926" w14:textId="77777777" w:rsidTr="004A1F72">
        <w:trPr>
          <w:trHeight w:val="503"/>
        </w:trPr>
        <w:tc>
          <w:tcPr>
            <w:tcW w:w="2220" w:type="dxa"/>
            <w:shd w:val="clear" w:color="auto" w:fill="auto"/>
            <w:vAlign w:val="bottom"/>
          </w:tcPr>
          <w:p w14:paraId="7B873025" w14:textId="77777777" w:rsidR="00CD419C" w:rsidRDefault="00CD419C" w:rsidP="004A1F72">
            <w:pPr>
              <w:spacing w:line="0" w:lineRule="atLeast"/>
              <w:rPr>
                <w:rFonts w:ascii="Times New Roman" w:eastAsia="Times New Roman" w:hAnsi="Times New Roman"/>
              </w:rPr>
            </w:pPr>
          </w:p>
        </w:tc>
        <w:tc>
          <w:tcPr>
            <w:tcW w:w="5680" w:type="dxa"/>
            <w:shd w:val="clear" w:color="auto" w:fill="auto"/>
            <w:vAlign w:val="bottom"/>
          </w:tcPr>
          <w:p w14:paraId="0C4EFAF9" w14:textId="77777777" w:rsidR="00CD419C" w:rsidRDefault="00CD419C" w:rsidP="004A1F72">
            <w:pPr>
              <w:spacing w:line="0" w:lineRule="atLeast"/>
              <w:rPr>
                <w:rFonts w:ascii="Times New Roman" w:eastAsia="Times New Roman" w:hAnsi="Times New Roman"/>
              </w:rPr>
            </w:pPr>
          </w:p>
        </w:tc>
        <w:tc>
          <w:tcPr>
            <w:tcW w:w="1140" w:type="dxa"/>
            <w:gridSpan w:val="2"/>
            <w:shd w:val="clear" w:color="auto" w:fill="auto"/>
            <w:vAlign w:val="bottom"/>
          </w:tcPr>
          <w:p w14:paraId="4CFEDBED" w14:textId="77A43AA2" w:rsidR="00CD419C" w:rsidRDefault="00CD419C" w:rsidP="004A1F72">
            <w:pPr>
              <w:spacing w:line="0" w:lineRule="atLeast"/>
              <w:ind w:left="820"/>
              <w:rPr>
                <w:rFonts w:eastAsia="Verdana"/>
                <w:w w:val="91"/>
              </w:rPr>
            </w:pPr>
          </w:p>
        </w:tc>
      </w:tr>
    </w:tbl>
    <w:p w14:paraId="2C2E0FC8" w14:textId="77777777" w:rsidR="00CD419C" w:rsidRDefault="00CD419C" w:rsidP="00CD419C">
      <w:pPr>
        <w:rPr>
          <w:rFonts w:eastAsia="Verdana"/>
          <w:w w:val="91"/>
        </w:rPr>
        <w:sectPr w:rsidR="00CD419C">
          <w:pgSz w:w="11900" w:h="16838"/>
          <w:pgMar w:top="1420" w:right="1440" w:bottom="436" w:left="1440" w:header="0" w:footer="0" w:gutter="0"/>
          <w:cols w:space="0" w:equalWidth="0">
            <w:col w:w="9026"/>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2220"/>
        <w:gridCol w:w="5680"/>
        <w:gridCol w:w="560"/>
        <w:gridCol w:w="580"/>
      </w:tblGrid>
      <w:tr w:rsidR="00CD419C" w14:paraId="7088EEC0" w14:textId="77777777" w:rsidTr="004A1F72">
        <w:trPr>
          <w:trHeight w:val="634"/>
        </w:trPr>
        <w:tc>
          <w:tcPr>
            <w:tcW w:w="2220" w:type="dxa"/>
            <w:tcBorders>
              <w:top w:val="single" w:sz="8" w:space="0" w:color="auto"/>
              <w:left w:val="single" w:sz="8" w:space="0" w:color="auto"/>
              <w:right w:val="single" w:sz="8" w:space="0" w:color="auto"/>
            </w:tcBorders>
            <w:shd w:val="clear" w:color="auto" w:fill="7030A0"/>
            <w:vAlign w:val="bottom"/>
          </w:tcPr>
          <w:p w14:paraId="7E20317C" w14:textId="77777777" w:rsidR="00CD419C" w:rsidRDefault="00CD419C" w:rsidP="004A1F72">
            <w:pPr>
              <w:spacing w:line="0" w:lineRule="atLeast"/>
              <w:rPr>
                <w:rFonts w:ascii="Times New Roman" w:eastAsia="Times New Roman" w:hAnsi="Times New Roman"/>
              </w:rPr>
            </w:pPr>
            <w:bookmarkStart w:id="45" w:name="page32"/>
            <w:bookmarkEnd w:id="45"/>
          </w:p>
        </w:tc>
        <w:tc>
          <w:tcPr>
            <w:tcW w:w="5680" w:type="dxa"/>
            <w:tcBorders>
              <w:top w:val="single" w:sz="8" w:space="0" w:color="auto"/>
              <w:right w:val="single" w:sz="8" w:space="0" w:color="auto"/>
            </w:tcBorders>
            <w:shd w:val="clear" w:color="auto" w:fill="7030A0"/>
            <w:vAlign w:val="bottom"/>
          </w:tcPr>
          <w:p w14:paraId="34176D57" w14:textId="77777777" w:rsidR="00CD419C" w:rsidRDefault="00CD419C" w:rsidP="004A1F72">
            <w:pPr>
              <w:spacing w:line="0" w:lineRule="atLeast"/>
              <w:ind w:left="100"/>
              <w:rPr>
                <w:rFonts w:eastAsia="Verdana"/>
                <w:b/>
                <w:color w:val="FFFFFF"/>
              </w:rPr>
            </w:pPr>
            <w:r>
              <w:rPr>
                <w:rFonts w:eastAsia="Verdana"/>
                <w:b/>
                <w:color w:val="FFFFFF"/>
              </w:rPr>
              <w:t>Specific commitments to the Irish</w:t>
            </w:r>
          </w:p>
        </w:tc>
        <w:tc>
          <w:tcPr>
            <w:tcW w:w="560" w:type="dxa"/>
            <w:tcBorders>
              <w:top w:val="single" w:sz="8" w:space="0" w:color="auto"/>
              <w:right w:val="single" w:sz="8" w:space="0" w:color="auto"/>
            </w:tcBorders>
            <w:shd w:val="clear" w:color="auto" w:fill="7030A0"/>
            <w:vAlign w:val="bottom"/>
          </w:tcPr>
          <w:p w14:paraId="01CA6FDC" w14:textId="77777777" w:rsidR="00CD419C" w:rsidRDefault="00CD419C" w:rsidP="004A1F72">
            <w:pPr>
              <w:spacing w:line="0" w:lineRule="atLeast"/>
              <w:ind w:left="80"/>
              <w:rPr>
                <w:rFonts w:eastAsia="Verdana"/>
                <w:b/>
                <w:color w:val="FFFFFF"/>
                <w:shd w:val="clear" w:color="auto" w:fill="7030A0"/>
              </w:rPr>
            </w:pPr>
            <w:r>
              <w:rPr>
                <w:rFonts w:eastAsia="Verdana"/>
                <w:b/>
                <w:color w:val="FFFFFF"/>
                <w:shd w:val="clear" w:color="auto" w:fill="7030A0"/>
              </w:rPr>
              <w:t>NI</w:t>
            </w:r>
          </w:p>
        </w:tc>
        <w:tc>
          <w:tcPr>
            <w:tcW w:w="580" w:type="dxa"/>
            <w:tcBorders>
              <w:top w:val="single" w:sz="8" w:space="0" w:color="auto"/>
              <w:right w:val="single" w:sz="8" w:space="0" w:color="auto"/>
            </w:tcBorders>
            <w:shd w:val="clear" w:color="auto" w:fill="7030A0"/>
            <w:vAlign w:val="bottom"/>
          </w:tcPr>
          <w:p w14:paraId="4E3208D0" w14:textId="77777777" w:rsidR="00CD419C" w:rsidRDefault="00CD419C" w:rsidP="004A1F72">
            <w:pPr>
              <w:spacing w:line="0" w:lineRule="atLeast"/>
              <w:ind w:left="80"/>
              <w:rPr>
                <w:rFonts w:eastAsia="Verdana"/>
                <w:b/>
                <w:color w:val="FFFFFF"/>
                <w:shd w:val="clear" w:color="auto" w:fill="7030A0"/>
              </w:rPr>
            </w:pPr>
            <w:r>
              <w:rPr>
                <w:rFonts w:eastAsia="Verdana"/>
                <w:b/>
                <w:color w:val="FFFFFF"/>
                <w:shd w:val="clear" w:color="auto" w:fill="7030A0"/>
              </w:rPr>
              <w:t>UK</w:t>
            </w:r>
          </w:p>
        </w:tc>
      </w:tr>
      <w:tr w:rsidR="00CD419C" w14:paraId="2AD8AC3D" w14:textId="77777777" w:rsidTr="004A1F72">
        <w:trPr>
          <w:trHeight w:val="387"/>
        </w:trPr>
        <w:tc>
          <w:tcPr>
            <w:tcW w:w="2220" w:type="dxa"/>
            <w:tcBorders>
              <w:left w:val="single" w:sz="8" w:space="0" w:color="auto"/>
              <w:bottom w:val="single" w:sz="8" w:space="0" w:color="7030A0"/>
              <w:right w:val="single" w:sz="8" w:space="0" w:color="auto"/>
            </w:tcBorders>
            <w:shd w:val="clear" w:color="auto" w:fill="7030A0"/>
            <w:vAlign w:val="bottom"/>
          </w:tcPr>
          <w:p w14:paraId="503C2EC4" w14:textId="77777777" w:rsidR="00CD419C" w:rsidRDefault="00CD419C" w:rsidP="004A1F72">
            <w:pPr>
              <w:spacing w:line="0" w:lineRule="atLeast"/>
              <w:rPr>
                <w:rFonts w:ascii="Times New Roman" w:eastAsia="Times New Roman" w:hAnsi="Times New Roman"/>
              </w:rPr>
            </w:pPr>
          </w:p>
        </w:tc>
        <w:tc>
          <w:tcPr>
            <w:tcW w:w="5680" w:type="dxa"/>
            <w:tcBorders>
              <w:bottom w:val="single" w:sz="8" w:space="0" w:color="7030A0"/>
              <w:right w:val="single" w:sz="8" w:space="0" w:color="auto"/>
            </w:tcBorders>
            <w:shd w:val="clear" w:color="auto" w:fill="7030A0"/>
            <w:vAlign w:val="bottom"/>
          </w:tcPr>
          <w:p w14:paraId="2FDAE826" w14:textId="77777777" w:rsidR="00CD419C" w:rsidRDefault="00CD419C" w:rsidP="004A1F72">
            <w:pPr>
              <w:spacing w:line="0" w:lineRule="atLeast"/>
              <w:ind w:left="100"/>
              <w:rPr>
                <w:rFonts w:eastAsia="Verdana"/>
                <w:b/>
                <w:color w:val="FFFFFF"/>
              </w:rPr>
            </w:pPr>
            <w:r>
              <w:rPr>
                <w:rFonts w:eastAsia="Verdana"/>
                <w:b/>
                <w:color w:val="FFFFFF"/>
              </w:rPr>
              <w:t>language</w:t>
            </w:r>
          </w:p>
        </w:tc>
        <w:tc>
          <w:tcPr>
            <w:tcW w:w="560" w:type="dxa"/>
            <w:tcBorders>
              <w:bottom w:val="single" w:sz="8" w:space="0" w:color="7030A0"/>
              <w:right w:val="single" w:sz="8" w:space="0" w:color="auto"/>
            </w:tcBorders>
            <w:shd w:val="clear" w:color="auto" w:fill="7030A0"/>
            <w:vAlign w:val="bottom"/>
          </w:tcPr>
          <w:p w14:paraId="7C08D690" w14:textId="77777777" w:rsidR="00CD419C" w:rsidRDefault="00CD419C" w:rsidP="004A1F72">
            <w:pPr>
              <w:spacing w:line="0" w:lineRule="atLeast"/>
              <w:rPr>
                <w:rFonts w:ascii="Times New Roman" w:eastAsia="Times New Roman" w:hAnsi="Times New Roman"/>
              </w:rPr>
            </w:pPr>
          </w:p>
        </w:tc>
        <w:tc>
          <w:tcPr>
            <w:tcW w:w="580" w:type="dxa"/>
            <w:tcBorders>
              <w:bottom w:val="single" w:sz="8" w:space="0" w:color="7030A0"/>
              <w:right w:val="single" w:sz="8" w:space="0" w:color="auto"/>
            </w:tcBorders>
            <w:shd w:val="clear" w:color="auto" w:fill="7030A0"/>
            <w:vAlign w:val="bottom"/>
          </w:tcPr>
          <w:p w14:paraId="7A1C4D91" w14:textId="77777777" w:rsidR="00CD419C" w:rsidRDefault="00CD419C" w:rsidP="004A1F72">
            <w:pPr>
              <w:spacing w:line="0" w:lineRule="atLeast"/>
              <w:rPr>
                <w:rFonts w:ascii="Times New Roman" w:eastAsia="Times New Roman" w:hAnsi="Times New Roman"/>
              </w:rPr>
            </w:pPr>
          </w:p>
        </w:tc>
      </w:tr>
      <w:tr w:rsidR="00CD419C" w14:paraId="3DE3E738" w14:textId="77777777" w:rsidTr="004A1F72">
        <w:trPr>
          <w:trHeight w:val="280"/>
        </w:trPr>
        <w:tc>
          <w:tcPr>
            <w:tcW w:w="2220" w:type="dxa"/>
            <w:tcBorders>
              <w:top w:val="single" w:sz="8" w:space="0" w:color="auto"/>
              <w:left w:val="single" w:sz="8" w:space="0" w:color="auto"/>
              <w:right w:val="single" w:sz="8" w:space="0" w:color="auto"/>
            </w:tcBorders>
            <w:shd w:val="clear" w:color="auto" w:fill="auto"/>
            <w:vAlign w:val="bottom"/>
          </w:tcPr>
          <w:p w14:paraId="55545DAD" w14:textId="77777777" w:rsidR="00CD419C" w:rsidRDefault="00CD419C" w:rsidP="004A1F72">
            <w:pPr>
              <w:spacing w:line="0" w:lineRule="atLeast"/>
              <w:rPr>
                <w:rFonts w:ascii="Times New Roman" w:eastAsia="Times New Roman" w:hAnsi="Times New Roman"/>
              </w:rPr>
            </w:pPr>
          </w:p>
        </w:tc>
        <w:tc>
          <w:tcPr>
            <w:tcW w:w="5680" w:type="dxa"/>
            <w:tcBorders>
              <w:top w:val="single" w:sz="8" w:space="0" w:color="auto"/>
              <w:right w:val="single" w:sz="8" w:space="0" w:color="auto"/>
            </w:tcBorders>
            <w:shd w:val="clear" w:color="auto" w:fill="auto"/>
            <w:vAlign w:val="bottom"/>
          </w:tcPr>
          <w:p w14:paraId="209A948F" w14:textId="77777777" w:rsidR="00CD419C" w:rsidRDefault="00CD419C" w:rsidP="004A1F72">
            <w:pPr>
              <w:spacing w:line="280" w:lineRule="exact"/>
              <w:ind w:left="100"/>
              <w:rPr>
                <w:rFonts w:eastAsia="Verdana"/>
              </w:rPr>
            </w:pPr>
            <w:r>
              <w:rPr>
                <w:rFonts w:eastAsia="Verdana"/>
              </w:rPr>
              <w:t>language used in identical or similar form to</w:t>
            </w:r>
          </w:p>
        </w:tc>
        <w:tc>
          <w:tcPr>
            <w:tcW w:w="560" w:type="dxa"/>
            <w:tcBorders>
              <w:top w:val="single" w:sz="8" w:space="0" w:color="auto"/>
              <w:right w:val="single" w:sz="8" w:space="0" w:color="auto"/>
            </w:tcBorders>
            <w:shd w:val="clear" w:color="auto" w:fill="auto"/>
            <w:vAlign w:val="bottom"/>
          </w:tcPr>
          <w:p w14:paraId="6541FC34" w14:textId="77777777" w:rsidR="00CD419C" w:rsidRDefault="00CD419C" w:rsidP="004A1F72">
            <w:pPr>
              <w:spacing w:line="0" w:lineRule="atLeast"/>
              <w:rPr>
                <w:rFonts w:ascii="Times New Roman" w:eastAsia="Times New Roman" w:hAnsi="Times New Roman"/>
              </w:rPr>
            </w:pPr>
          </w:p>
        </w:tc>
        <w:tc>
          <w:tcPr>
            <w:tcW w:w="580" w:type="dxa"/>
            <w:tcBorders>
              <w:top w:val="single" w:sz="8" w:space="0" w:color="auto"/>
              <w:right w:val="single" w:sz="8" w:space="0" w:color="auto"/>
            </w:tcBorders>
            <w:shd w:val="clear" w:color="auto" w:fill="auto"/>
            <w:vAlign w:val="bottom"/>
          </w:tcPr>
          <w:p w14:paraId="2F7530F5" w14:textId="77777777" w:rsidR="00CD419C" w:rsidRDefault="00CD419C" w:rsidP="004A1F72">
            <w:pPr>
              <w:spacing w:line="0" w:lineRule="atLeast"/>
              <w:rPr>
                <w:rFonts w:ascii="Times New Roman" w:eastAsia="Times New Roman" w:hAnsi="Times New Roman"/>
              </w:rPr>
            </w:pPr>
          </w:p>
        </w:tc>
      </w:tr>
      <w:tr w:rsidR="00CD419C" w14:paraId="3A8864DD" w14:textId="77777777" w:rsidTr="004A1F72">
        <w:trPr>
          <w:trHeight w:val="334"/>
        </w:trPr>
        <w:tc>
          <w:tcPr>
            <w:tcW w:w="2220" w:type="dxa"/>
            <w:tcBorders>
              <w:left w:val="single" w:sz="8" w:space="0" w:color="auto"/>
              <w:right w:val="single" w:sz="8" w:space="0" w:color="auto"/>
            </w:tcBorders>
            <w:shd w:val="clear" w:color="auto" w:fill="auto"/>
            <w:vAlign w:val="bottom"/>
          </w:tcPr>
          <w:p w14:paraId="6B2A1C5E"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498F37DC" w14:textId="77777777" w:rsidR="00CD419C" w:rsidRDefault="00CD419C" w:rsidP="004A1F72">
            <w:pPr>
              <w:spacing w:line="0" w:lineRule="atLeast"/>
              <w:ind w:left="100"/>
              <w:rPr>
                <w:rFonts w:eastAsia="Verdana"/>
              </w:rPr>
            </w:pPr>
            <w:r>
              <w:rPr>
                <w:rFonts w:eastAsia="Verdana"/>
              </w:rPr>
              <w:t>a regional or minority language. This is a</w:t>
            </w:r>
          </w:p>
        </w:tc>
        <w:tc>
          <w:tcPr>
            <w:tcW w:w="560" w:type="dxa"/>
            <w:tcBorders>
              <w:right w:val="single" w:sz="8" w:space="0" w:color="auto"/>
            </w:tcBorders>
            <w:shd w:val="clear" w:color="auto" w:fill="auto"/>
            <w:vAlign w:val="bottom"/>
          </w:tcPr>
          <w:p w14:paraId="165EDA8D"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4FF30EB7" w14:textId="77777777" w:rsidR="00CD419C" w:rsidRDefault="00CD419C" w:rsidP="004A1F72">
            <w:pPr>
              <w:spacing w:line="0" w:lineRule="atLeast"/>
              <w:rPr>
                <w:rFonts w:ascii="Times New Roman" w:eastAsia="Times New Roman" w:hAnsi="Times New Roman"/>
              </w:rPr>
            </w:pPr>
          </w:p>
        </w:tc>
      </w:tr>
      <w:tr w:rsidR="00CD419C" w14:paraId="00AB7042" w14:textId="77777777" w:rsidTr="004A1F72">
        <w:trPr>
          <w:trHeight w:val="336"/>
        </w:trPr>
        <w:tc>
          <w:tcPr>
            <w:tcW w:w="2220" w:type="dxa"/>
            <w:tcBorders>
              <w:left w:val="single" w:sz="8" w:space="0" w:color="auto"/>
              <w:right w:val="single" w:sz="8" w:space="0" w:color="auto"/>
            </w:tcBorders>
            <w:shd w:val="clear" w:color="auto" w:fill="auto"/>
            <w:vAlign w:val="bottom"/>
          </w:tcPr>
          <w:p w14:paraId="1D9238B8"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0D96BACC" w14:textId="77777777" w:rsidR="00CD419C" w:rsidRDefault="00CD419C" w:rsidP="004A1F72">
            <w:pPr>
              <w:spacing w:line="0" w:lineRule="atLeast"/>
              <w:ind w:left="100"/>
              <w:rPr>
                <w:rFonts w:eastAsia="Verdana"/>
              </w:rPr>
            </w:pPr>
            <w:r>
              <w:rPr>
                <w:rFonts w:eastAsia="Verdana"/>
              </w:rPr>
              <w:t>qualified right and can be restricted if lawful,</w:t>
            </w:r>
          </w:p>
        </w:tc>
        <w:tc>
          <w:tcPr>
            <w:tcW w:w="560" w:type="dxa"/>
            <w:tcBorders>
              <w:right w:val="single" w:sz="8" w:space="0" w:color="auto"/>
            </w:tcBorders>
            <w:shd w:val="clear" w:color="auto" w:fill="auto"/>
            <w:vAlign w:val="bottom"/>
          </w:tcPr>
          <w:p w14:paraId="6A88D051"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1DAC93B6" w14:textId="77777777" w:rsidR="00CD419C" w:rsidRDefault="00CD419C" w:rsidP="004A1F72">
            <w:pPr>
              <w:spacing w:line="0" w:lineRule="atLeast"/>
              <w:rPr>
                <w:rFonts w:ascii="Times New Roman" w:eastAsia="Times New Roman" w:hAnsi="Times New Roman"/>
              </w:rPr>
            </w:pPr>
          </w:p>
        </w:tc>
      </w:tr>
      <w:tr w:rsidR="00CD419C" w14:paraId="19DBAA2F" w14:textId="77777777" w:rsidTr="004A1F72">
        <w:trPr>
          <w:trHeight w:val="336"/>
        </w:trPr>
        <w:tc>
          <w:tcPr>
            <w:tcW w:w="2220" w:type="dxa"/>
            <w:tcBorders>
              <w:left w:val="single" w:sz="8" w:space="0" w:color="auto"/>
              <w:right w:val="single" w:sz="8" w:space="0" w:color="auto"/>
            </w:tcBorders>
            <w:shd w:val="clear" w:color="auto" w:fill="auto"/>
            <w:vAlign w:val="bottom"/>
          </w:tcPr>
          <w:p w14:paraId="4BFE3DDC"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73980F5D" w14:textId="77777777" w:rsidR="00CD419C" w:rsidRDefault="00CD419C" w:rsidP="004A1F72">
            <w:pPr>
              <w:spacing w:line="0" w:lineRule="atLeast"/>
              <w:ind w:left="100"/>
              <w:rPr>
                <w:rFonts w:eastAsia="Verdana"/>
              </w:rPr>
            </w:pPr>
            <w:r>
              <w:rPr>
                <w:rFonts w:eastAsia="Verdana"/>
              </w:rPr>
              <w:t>necessary and proportionate.</w:t>
            </w:r>
          </w:p>
        </w:tc>
        <w:tc>
          <w:tcPr>
            <w:tcW w:w="560" w:type="dxa"/>
            <w:tcBorders>
              <w:right w:val="single" w:sz="8" w:space="0" w:color="auto"/>
            </w:tcBorders>
            <w:shd w:val="clear" w:color="auto" w:fill="auto"/>
            <w:vAlign w:val="bottom"/>
          </w:tcPr>
          <w:p w14:paraId="2B92646A"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2A22F347" w14:textId="77777777" w:rsidR="00CD419C" w:rsidRDefault="00CD419C" w:rsidP="004A1F72">
            <w:pPr>
              <w:spacing w:line="0" w:lineRule="atLeast"/>
              <w:rPr>
                <w:rFonts w:ascii="Times New Roman" w:eastAsia="Times New Roman" w:hAnsi="Times New Roman"/>
              </w:rPr>
            </w:pPr>
          </w:p>
        </w:tc>
      </w:tr>
      <w:tr w:rsidR="00CD419C" w14:paraId="2551B502" w14:textId="77777777" w:rsidTr="004A1F72">
        <w:trPr>
          <w:trHeight w:val="48"/>
        </w:trPr>
        <w:tc>
          <w:tcPr>
            <w:tcW w:w="2220" w:type="dxa"/>
            <w:tcBorders>
              <w:left w:val="single" w:sz="8" w:space="0" w:color="auto"/>
              <w:bottom w:val="single" w:sz="8" w:space="0" w:color="auto"/>
              <w:right w:val="single" w:sz="8" w:space="0" w:color="auto"/>
            </w:tcBorders>
            <w:shd w:val="clear" w:color="auto" w:fill="auto"/>
            <w:vAlign w:val="bottom"/>
          </w:tcPr>
          <w:p w14:paraId="1B1C9A2E" w14:textId="77777777" w:rsidR="00CD419C" w:rsidRDefault="00CD419C" w:rsidP="004A1F72">
            <w:pPr>
              <w:spacing w:line="0" w:lineRule="atLeast"/>
              <w:rPr>
                <w:rFonts w:ascii="Times New Roman" w:eastAsia="Times New Roman" w:hAnsi="Times New Roman"/>
                <w:sz w:val="4"/>
              </w:rPr>
            </w:pPr>
          </w:p>
        </w:tc>
        <w:tc>
          <w:tcPr>
            <w:tcW w:w="5680" w:type="dxa"/>
            <w:tcBorders>
              <w:bottom w:val="single" w:sz="8" w:space="0" w:color="auto"/>
              <w:right w:val="single" w:sz="8" w:space="0" w:color="auto"/>
            </w:tcBorders>
            <w:shd w:val="clear" w:color="auto" w:fill="auto"/>
            <w:vAlign w:val="bottom"/>
          </w:tcPr>
          <w:p w14:paraId="335386AB" w14:textId="77777777" w:rsidR="00CD419C" w:rsidRDefault="00CD419C" w:rsidP="004A1F72">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14:paraId="26620B31" w14:textId="77777777" w:rsidR="00CD419C" w:rsidRDefault="00CD419C" w:rsidP="004A1F72">
            <w:pPr>
              <w:spacing w:line="0" w:lineRule="atLeast"/>
              <w:rPr>
                <w:rFonts w:ascii="Times New Roman" w:eastAsia="Times New Roman" w:hAnsi="Times New Roman"/>
                <w:sz w:val="4"/>
              </w:rPr>
            </w:pPr>
          </w:p>
        </w:tc>
        <w:tc>
          <w:tcPr>
            <w:tcW w:w="580" w:type="dxa"/>
            <w:tcBorders>
              <w:bottom w:val="single" w:sz="8" w:space="0" w:color="auto"/>
              <w:right w:val="single" w:sz="8" w:space="0" w:color="auto"/>
            </w:tcBorders>
            <w:shd w:val="clear" w:color="auto" w:fill="auto"/>
            <w:vAlign w:val="bottom"/>
          </w:tcPr>
          <w:p w14:paraId="1A540BB4" w14:textId="77777777" w:rsidR="00CD419C" w:rsidRDefault="00CD419C" w:rsidP="004A1F72">
            <w:pPr>
              <w:spacing w:line="0" w:lineRule="atLeast"/>
              <w:rPr>
                <w:rFonts w:ascii="Times New Roman" w:eastAsia="Times New Roman" w:hAnsi="Times New Roman"/>
                <w:sz w:val="4"/>
              </w:rPr>
            </w:pPr>
          </w:p>
        </w:tc>
      </w:tr>
      <w:tr w:rsidR="00CD419C" w14:paraId="578E93F5" w14:textId="77777777" w:rsidTr="004A1F72">
        <w:trPr>
          <w:trHeight w:val="278"/>
        </w:trPr>
        <w:tc>
          <w:tcPr>
            <w:tcW w:w="7900" w:type="dxa"/>
            <w:gridSpan w:val="2"/>
            <w:tcBorders>
              <w:left w:val="single" w:sz="8" w:space="0" w:color="auto"/>
              <w:right w:val="single" w:sz="8" w:space="0" w:color="7030A0"/>
            </w:tcBorders>
            <w:shd w:val="clear" w:color="auto" w:fill="7030A0"/>
            <w:vAlign w:val="bottom"/>
          </w:tcPr>
          <w:p w14:paraId="4A99E58B" w14:textId="77777777" w:rsidR="00CD419C" w:rsidRDefault="00CD419C" w:rsidP="004A1F72">
            <w:pPr>
              <w:spacing w:line="278" w:lineRule="exact"/>
              <w:ind w:left="120"/>
              <w:rPr>
                <w:rFonts w:eastAsia="Verdana"/>
                <w:b/>
                <w:color w:val="FFFFFF"/>
              </w:rPr>
            </w:pPr>
            <w:r>
              <w:rPr>
                <w:rFonts w:eastAsia="Verdana"/>
                <w:b/>
                <w:color w:val="FFFFFF"/>
              </w:rPr>
              <w:t>Article 12: Cultural activities and facilities</w:t>
            </w:r>
          </w:p>
        </w:tc>
        <w:tc>
          <w:tcPr>
            <w:tcW w:w="560" w:type="dxa"/>
            <w:tcBorders>
              <w:right w:val="single" w:sz="8" w:space="0" w:color="7030A0"/>
            </w:tcBorders>
            <w:shd w:val="clear" w:color="auto" w:fill="7030A0"/>
            <w:vAlign w:val="bottom"/>
          </w:tcPr>
          <w:p w14:paraId="0D07DAD8"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7030A0"/>
            <w:vAlign w:val="bottom"/>
          </w:tcPr>
          <w:p w14:paraId="01633FAD" w14:textId="77777777" w:rsidR="00CD419C" w:rsidRDefault="00CD419C" w:rsidP="004A1F72">
            <w:pPr>
              <w:spacing w:line="0" w:lineRule="atLeast"/>
              <w:rPr>
                <w:rFonts w:ascii="Times New Roman" w:eastAsia="Times New Roman" w:hAnsi="Times New Roman"/>
              </w:rPr>
            </w:pPr>
          </w:p>
        </w:tc>
      </w:tr>
      <w:tr w:rsidR="00CD419C" w14:paraId="2B707119" w14:textId="77777777" w:rsidTr="004A1F72">
        <w:trPr>
          <w:trHeight w:val="382"/>
        </w:trPr>
        <w:tc>
          <w:tcPr>
            <w:tcW w:w="2220" w:type="dxa"/>
            <w:tcBorders>
              <w:left w:val="single" w:sz="8" w:space="0" w:color="auto"/>
              <w:bottom w:val="single" w:sz="8" w:space="0" w:color="auto"/>
              <w:right w:val="single" w:sz="8" w:space="0" w:color="7030A0"/>
            </w:tcBorders>
            <w:shd w:val="clear" w:color="auto" w:fill="7030A0"/>
            <w:vAlign w:val="bottom"/>
          </w:tcPr>
          <w:p w14:paraId="13CEFC1E" w14:textId="77777777" w:rsidR="00CD419C" w:rsidRDefault="00CD419C" w:rsidP="004A1F72">
            <w:pPr>
              <w:spacing w:line="0" w:lineRule="atLeast"/>
              <w:rPr>
                <w:rFonts w:ascii="Times New Roman" w:eastAsia="Times New Roman" w:hAnsi="Times New Roman"/>
              </w:rPr>
            </w:pPr>
          </w:p>
        </w:tc>
        <w:tc>
          <w:tcPr>
            <w:tcW w:w="5680" w:type="dxa"/>
            <w:tcBorders>
              <w:bottom w:val="single" w:sz="8" w:space="0" w:color="auto"/>
              <w:right w:val="single" w:sz="8" w:space="0" w:color="7030A0"/>
            </w:tcBorders>
            <w:shd w:val="clear" w:color="auto" w:fill="7030A0"/>
            <w:vAlign w:val="bottom"/>
          </w:tcPr>
          <w:p w14:paraId="06AACF3D" w14:textId="77777777" w:rsidR="00CD419C" w:rsidRDefault="00CD419C" w:rsidP="004A1F72">
            <w:pPr>
              <w:spacing w:line="0" w:lineRule="atLeast"/>
              <w:rPr>
                <w:rFonts w:ascii="Times New Roman" w:eastAsia="Times New Roman" w:hAnsi="Times New Roman"/>
              </w:rPr>
            </w:pPr>
          </w:p>
        </w:tc>
        <w:tc>
          <w:tcPr>
            <w:tcW w:w="560" w:type="dxa"/>
            <w:tcBorders>
              <w:bottom w:val="single" w:sz="8" w:space="0" w:color="auto"/>
              <w:right w:val="single" w:sz="8" w:space="0" w:color="7030A0"/>
            </w:tcBorders>
            <w:shd w:val="clear" w:color="auto" w:fill="7030A0"/>
            <w:vAlign w:val="bottom"/>
          </w:tcPr>
          <w:p w14:paraId="61DCFD72" w14:textId="77777777" w:rsidR="00CD419C" w:rsidRDefault="00CD419C" w:rsidP="004A1F72">
            <w:pPr>
              <w:spacing w:line="0" w:lineRule="atLeast"/>
              <w:rPr>
                <w:rFonts w:ascii="Times New Roman" w:eastAsia="Times New Roman" w:hAnsi="Times New Roman"/>
              </w:rPr>
            </w:pPr>
          </w:p>
        </w:tc>
        <w:tc>
          <w:tcPr>
            <w:tcW w:w="580" w:type="dxa"/>
            <w:tcBorders>
              <w:bottom w:val="single" w:sz="8" w:space="0" w:color="auto"/>
              <w:right w:val="single" w:sz="8" w:space="0" w:color="auto"/>
            </w:tcBorders>
            <w:shd w:val="clear" w:color="auto" w:fill="7030A0"/>
            <w:vAlign w:val="bottom"/>
          </w:tcPr>
          <w:p w14:paraId="75F3F7A5" w14:textId="77777777" w:rsidR="00CD419C" w:rsidRDefault="00CD419C" w:rsidP="004A1F72">
            <w:pPr>
              <w:spacing w:line="0" w:lineRule="atLeast"/>
              <w:rPr>
                <w:rFonts w:ascii="Times New Roman" w:eastAsia="Times New Roman" w:hAnsi="Times New Roman"/>
              </w:rPr>
            </w:pPr>
          </w:p>
        </w:tc>
      </w:tr>
      <w:tr w:rsidR="00CD419C" w14:paraId="6FB44EAD" w14:textId="77777777" w:rsidTr="004A1F72">
        <w:trPr>
          <w:trHeight w:val="280"/>
        </w:trPr>
        <w:tc>
          <w:tcPr>
            <w:tcW w:w="2220" w:type="dxa"/>
            <w:tcBorders>
              <w:left w:val="single" w:sz="8" w:space="0" w:color="auto"/>
              <w:right w:val="single" w:sz="8" w:space="0" w:color="auto"/>
            </w:tcBorders>
            <w:shd w:val="clear" w:color="auto" w:fill="auto"/>
            <w:vAlign w:val="bottom"/>
          </w:tcPr>
          <w:p w14:paraId="13AFA52D" w14:textId="77777777" w:rsidR="00CD419C" w:rsidRDefault="00CD419C" w:rsidP="004A1F72">
            <w:pPr>
              <w:spacing w:line="280" w:lineRule="exact"/>
              <w:ind w:left="120"/>
              <w:rPr>
                <w:rFonts w:eastAsia="Verdana"/>
              </w:rPr>
            </w:pPr>
            <w:r>
              <w:rPr>
                <w:rFonts w:eastAsia="Verdana"/>
              </w:rPr>
              <w:t>Para 1a</w:t>
            </w:r>
          </w:p>
        </w:tc>
        <w:tc>
          <w:tcPr>
            <w:tcW w:w="5680" w:type="dxa"/>
            <w:tcBorders>
              <w:right w:val="single" w:sz="8" w:space="0" w:color="auto"/>
            </w:tcBorders>
            <w:shd w:val="clear" w:color="auto" w:fill="auto"/>
            <w:vAlign w:val="bottom"/>
          </w:tcPr>
          <w:p w14:paraId="546061B3" w14:textId="77777777" w:rsidR="00CD419C" w:rsidRDefault="00CD419C" w:rsidP="004A1F72">
            <w:pPr>
              <w:spacing w:line="280" w:lineRule="exact"/>
              <w:ind w:left="100"/>
              <w:rPr>
                <w:rFonts w:eastAsia="Verdana"/>
              </w:rPr>
            </w:pPr>
            <w:r>
              <w:rPr>
                <w:rFonts w:eastAsia="Verdana"/>
              </w:rPr>
              <w:t>With regard to cultural activities and</w:t>
            </w:r>
          </w:p>
        </w:tc>
        <w:tc>
          <w:tcPr>
            <w:tcW w:w="560" w:type="dxa"/>
            <w:tcBorders>
              <w:right w:val="single" w:sz="8" w:space="0" w:color="auto"/>
            </w:tcBorders>
            <w:shd w:val="clear" w:color="auto" w:fill="auto"/>
            <w:vAlign w:val="bottom"/>
          </w:tcPr>
          <w:p w14:paraId="1090EC44" w14:textId="77777777" w:rsidR="00CD419C" w:rsidRDefault="00CD419C" w:rsidP="004A1F72">
            <w:pPr>
              <w:spacing w:line="280" w:lineRule="exact"/>
              <w:ind w:left="80"/>
              <w:rPr>
                <w:rFonts w:eastAsia="Verdana"/>
              </w:rPr>
            </w:pPr>
            <w:r>
              <w:rPr>
                <w:rFonts w:eastAsia="Verdana"/>
              </w:rPr>
              <w:t>X</w:t>
            </w:r>
          </w:p>
        </w:tc>
        <w:tc>
          <w:tcPr>
            <w:tcW w:w="580" w:type="dxa"/>
            <w:tcBorders>
              <w:right w:val="single" w:sz="8" w:space="0" w:color="auto"/>
            </w:tcBorders>
            <w:shd w:val="clear" w:color="auto" w:fill="auto"/>
            <w:vAlign w:val="bottom"/>
          </w:tcPr>
          <w:p w14:paraId="22C4B72F" w14:textId="77777777" w:rsidR="00CD419C" w:rsidRDefault="00CD419C" w:rsidP="004A1F72">
            <w:pPr>
              <w:spacing w:line="0" w:lineRule="atLeast"/>
              <w:rPr>
                <w:rFonts w:ascii="Times New Roman" w:eastAsia="Times New Roman" w:hAnsi="Times New Roman"/>
              </w:rPr>
            </w:pPr>
          </w:p>
        </w:tc>
      </w:tr>
      <w:tr w:rsidR="00CD419C" w14:paraId="3B3AE632" w14:textId="77777777" w:rsidTr="004A1F72">
        <w:trPr>
          <w:trHeight w:val="334"/>
        </w:trPr>
        <w:tc>
          <w:tcPr>
            <w:tcW w:w="2220" w:type="dxa"/>
            <w:tcBorders>
              <w:left w:val="single" w:sz="8" w:space="0" w:color="auto"/>
              <w:right w:val="single" w:sz="8" w:space="0" w:color="auto"/>
            </w:tcBorders>
            <w:shd w:val="clear" w:color="auto" w:fill="auto"/>
            <w:vAlign w:val="bottom"/>
          </w:tcPr>
          <w:p w14:paraId="733B436C"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43967ABF" w14:textId="77777777" w:rsidR="00CD419C" w:rsidRDefault="00CD419C" w:rsidP="004A1F72">
            <w:pPr>
              <w:spacing w:line="0" w:lineRule="atLeast"/>
              <w:ind w:left="100"/>
              <w:rPr>
                <w:rFonts w:eastAsia="Verdana"/>
              </w:rPr>
            </w:pPr>
            <w:r>
              <w:rPr>
                <w:rFonts w:eastAsia="Verdana"/>
              </w:rPr>
              <w:t>facilities – especially libraries, video</w:t>
            </w:r>
          </w:p>
        </w:tc>
        <w:tc>
          <w:tcPr>
            <w:tcW w:w="560" w:type="dxa"/>
            <w:tcBorders>
              <w:right w:val="single" w:sz="8" w:space="0" w:color="auto"/>
            </w:tcBorders>
            <w:shd w:val="clear" w:color="auto" w:fill="auto"/>
            <w:vAlign w:val="bottom"/>
          </w:tcPr>
          <w:p w14:paraId="7EEFDC9B"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52EF23BD" w14:textId="77777777" w:rsidR="00CD419C" w:rsidRDefault="00CD419C" w:rsidP="004A1F72">
            <w:pPr>
              <w:spacing w:line="0" w:lineRule="atLeast"/>
              <w:rPr>
                <w:rFonts w:ascii="Times New Roman" w:eastAsia="Times New Roman" w:hAnsi="Times New Roman"/>
              </w:rPr>
            </w:pPr>
          </w:p>
        </w:tc>
      </w:tr>
      <w:tr w:rsidR="00CD419C" w14:paraId="4153FB36" w14:textId="77777777" w:rsidTr="004A1F72">
        <w:trPr>
          <w:trHeight w:val="336"/>
        </w:trPr>
        <w:tc>
          <w:tcPr>
            <w:tcW w:w="2220" w:type="dxa"/>
            <w:tcBorders>
              <w:left w:val="single" w:sz="8" w:space="0" w:color="auto"/>
              <w:right w:val="single" w:sz="8" w:space="0" w:color="auto"/>
            </w:tcBorders>
            <w:shd w:val="clear" w:color="auto" w:fill="auto"/>
            <w:vAlign w:val="bottom"/>
          </w:tcPr>
          <w:p w14:paraId="5D9DF284"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0F6D9071" w14:textId="77777777" w:rsidR="00CD419C" w:rsidRDefault="00CD419C" w:rsidP="004A1F72">
            <w:pPr>
              <w:spacing w:line="0" w:lineRule="atLeast"/>
              <w:ind w:left="100"/>
              <w:rPr>
                <w:rFonts w:eastAsia="Verdana"/>
              </w:rPr>
            </w:pPr>
            <w:r>
              <w:rPr>
                <w:rFonts w:eastAsia="Verdana"/>
              </w:rPr>
              <w:t>libraries, cultural centres, museums, actives,</w:t>
            </w:r>
          </w:p>
        </w:tc>
        <w:tc>
          <w:tcPr>
            <w:tcW w:w="560" w:type="dxa"/>
            <w:tcBorders>
              <w:right w:val="single" w:sz="8" w:space="0" w:color="auto"/>
            </w:tcBorders>
            <w:shd w:val="clear" w:color="auto" w:fill="auto"/>
            <w:vAlign w:val="bottom"/>
          </w:tcPr>
          <w:p w14:paraId="794AF466"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4B8ED37B" w14:textId="77777777" w:rsidR="00CD419C" w:rsidRDefault="00CD419C" w:rsidP="004A1F72">
            <w:pPr>
              <w:spacing w:line="0" w:lineRule="atLeast"/>
              <w:rPr>
                <w:rFonts w:ascii="Times New Roman" w:eastAsia="Times New Roman" w:hAnsi="Times New Roman"/>
              </w:rPr>
            </w:pPr>
          </w:p>
        </w:tc>
      </w:tr>
      <w:tr w:rsidR="00CD419C" w14:paraId="6D5BE176" w14:textId="77777777" w:rsidTr="004A1F72">
        <w:trPr>
          <w:trHeight w:val="336"/>
        </w:trPr>
        <w:tc>
          <w:tcPr>
            <w:tcW w:w="2220" w:type="dxa"/>
            <w:tcBorders>
              <w:left w:val="single" w:sz="8" w:space="0" w:color="auto"/>
              <w:right w:val="single" w:sz="8" w:space="0" w:color="auto"/>
            </w:tcBorders>
            <w:shd w:val="clear" w:color="auto" w:fill="auto"/>
            <w:vAlign w:val="bottom"/>
          </w:tcPr>
          <w:p w14:paraId="4DD9252D"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1E741208" w14:textId="77777777" w:rsidR="00CD419C" w:rsidRDefault="00CD419C" w:rsidP="004A1F72">
            <w:pPr>
              <w:spacing w:line="0" w:lineRule="atLeast"/>
              <w:ind w:left="100"/>
              <w:rPr>
                <w:rFonts w:eastAsia="Verdana"/>
              </w:rPr>
            </w:pPr>
            <w:r>
              <w:rPr>
                <w:rFonts w:eastAsia="Verdana"/>
              </w:rPr>
              <w:t>academies, theatres and cinemas, as well as</w:t>
            </w:r>
          </w:p>
        </w:tc>
        <w:tc>
          <w:tcPr>
            <w:tcW w:w="560" w:type="dxa"/>
            <w:tcBorders>
              <w:right w:val="single" w:sz="8" w:space="0" w:color="auto"/>
            </w:tcBorders>
            <w:shd w:val="clear" w:color="auto" w:fill="auto"/>
            <w:vAlign w:val="bottom"/>
          </w:tcPr>
          <w:p w14:paraId="65E478D9"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08FD02AA" w14:textId="77777777" w:rsidR="00CD419C" w:rsidRDefault="00CD419C" w:rsidP="004A1F72">
            <w:pPr>
              <w:spacing w:line="0" w:lineRule="atLeast"/>
              <w:rPr>
                <w:rFonts w:ascii="Times New Roman" w:eastAsia="Times New Roman" w:hAnsi="Times New Roman"/>
              </w:rPr>
            </w:pPr>
          </w:p>
        </w:tc>
      </w:tr>
      <w:tr w:rsidR="00CD419C" w14:paraId="2AD9B1DA" w14:textId="77777777" w:rsidTr="004A1F72">
        <w:trPr>
          <w:trHeight w:val="336"/>
        </w:trPr>
        <w:tc>
          <w:tcPr>
            <w:tcW w:w="2220" w:type="dxa"/>
            <w:tcBorders>
              <w:left w:val="single" w:sz="8" w:space="0" w:color="auto"/>
              <w:right w:val="single" w:sz="8" w:space="0" w:color="auto"/>
            </w:tcBorders>
            <w:shd w:val="clear" w:color="auto" w:fill="auto"/>
            <w:vAlign w:val="bottom"/>
          </w:tcPr>
          <w:p w14:paraId="78E5646C"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134A8D7B" w14:textId="77777777" w:rsidR="00CD419C" w:rsidRDefault="00CD419C" w:rsidP="004A1F72">
            <w:pPr>
              <w:spacing w:line="0" w:lineRule="atLeast"/>
              <w:ind w:left="100"/>
              <w:rPr>
                <w:rFonts w:eastAsia="Verdana"/>
              </w:rPr>
            </w:pPr>
            <w:r>
              <w:rPr>
                <w:rFonts w:eastAsia="Verdana"/>
              </w:rPr>
              <w:t>literary work and film production, vernacular</w:t>
            </w:r>
          </w:p>
        </w:tc>
        <w:tc>
          <w:tcPr>
            <w:tcW w:w="560" w:type="dxa"/>
            <w:tcBorders>
              <w:right w:val="single" w:sz="8" w:space="0" w:color="auto"/>
            </w:tcBorders>
            <w:shd w:val="clear" w:color="auto" w:fill="auto"/>
            <w:vAlign w:val="bottom"/>
          </w:tcPr>
          <w:p w14:paraId="2E22601B"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77CDBD07" w14:textId="77777777" w:rsidR="00CD419C" w:rsidRDefault="00CD419C" w:rsidP="004A1F72">
            <w:pPr>
              <w:spacing w:line="0" w:lineRule="atLeast"/>
              <w:rPr>
                <w:rFonts w:ascii="Times New Roman" w:eastAsia="Times New Roman" w:hAnsi="Times New Roman"/>
              </w:rPr>
            </w:pPr>
          </w:p>
        </w:tc>
      </w:tr>
      <w:tr w:rsidR="00CD419C" w14:paraId="1F9B8ED9" w14:textId="77777777" w:rsidTr="004A1F72">
        <w:trPr>
          <w:trHeight w:val="334"/>
        </w:trPr>
        <w:tc>
          <w:tcPr>
            <w:tcW w:w="2220" w:type="dxa"/>
            <w:tcBorders>
              <w:left w:val="single" w:sz="8" w:space="0" w:color="auto"/>
              <w:right w:val="single" w:sz="8" w:space="0" w:color="auto"/>
            </w:tcBorders>
            <w:shd w:val="clear" w:color="auto" w:fill="auto"/>
            <w:vAlign w:val="bottom"/>
          </w:tcPr>
          <w:p w14:paraId="7C88B8DB"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2428A066" w14:textId="77777777" w:rsidR="00CD419C" w:rsidRDefault="00CD419C" w:rsidP="004A1F72">
            <w:pPr>
              <w:spacing w:line="0" w:lineRule="atLeast"/>
              <w:ind w:left="100"/>
              <w:rPr>
                <w:rFonts w:eastAsia="Verdana"/>
              </w:rPr>
            </w:pPr>
            <w:r>
              <w:rPr>
                <w:rFonts w:eastAsia="Verdana"/>
              </w:rPr>
              <w:t>forms of cultural expression, festivals and</w:t>
            </w:r>
          </w:p>
        </w:tc>
        <w:tc>
          <w:tcPr>
            <w:tcW w:w="560" w:type="dxa"/>
            <w:tcBorders>
              <w:right w:val="single" w:sz="8" w:space="0" w:color="auto"/>
            </w:tcBorders>
            <w:shd w:val="clear" w:color="auto" w:fill="auto"/>
            <w:vAlign w:val="bottom"/>
          </w:tcPr>
          <w:p w14:paraId="459E1FD4"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5E37D963" w14:textId="77777777" w:rsidR="00CD419C" w:rsidRDefault="00CD419C" w:rsidP="004A1F72">
            <w:pPr>
              <w:spacing w:line="0" w:lineRule="atLeast"/>
              <w:rPr>
                <w:rFonts w:ascii="Times New Roman" w:eastAsia="Times New Roman" w:hAnsi="Times New Roman"/>
              </w:rPr>
            </w:pPr>
          </w:p>
        </w:tc>
      </w:tr>
      <w:tr w:rsidR="00CD419C" w14:paraId="4D68352E" w14:textId="77777777" w:rsidTr="004A1F72">
        <w:trPr>
          <w:trHeight w:val="336"/>
        </w:trPr>
        <w:tc>
          <w:tcPr>
            <w:tcW w:w="2220" w:type="dxa"/>
            <w:tcBorders>
              <w:left w:val="single" w:sz="8" w:space="0" w:color="auto"/>
              <w:right w:val="single" w:sz="8" w:space="0" w:color="auto"/>
            </w:tcBorders>
            <w:shd w:val="clear" w:color="auto" w:fill="auto"/>
            <w:vAlign w:val="bottom"/>
          </w:tcPr>
          <w:p w14:paraId="2DC3D32E"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4C8955F7" w14:textId="77777777" w:rsidR="00CD419C" w:rsidRDefault="00CD419C" w:rsidP="004A1F72">
            <w:pPr>
              <w:spacing w:line="0" w:lineRule="atLeast"/>
              <w:ind w:left="100"/>
              <w:rPr>
                <w:rFonts w:eastAsia="Verdana"/>
              </w:rPr>
            </w:pPr>
            <w:r>
              <w:rPr>
                <w:rFonts w:eastAsia="Verdana"/>
              </w:rPr>
              <w:t xml:space="preserve">the culture industries, including </w:t>
            </w:r>
            <w:r>
              <w:rPr>
                <w:rFonts w:eastAsia="Verdana"/>
                <w:i/>
              </w:rPr>
              <w:t>inter alia</w:t>
            </w:r>
            <w:r>
              <w:rPr>
                <w:rFonts w:eastAsia="Verdana"/>
              </w:rPr>
              <w:t xml:space="preserve"> the</w:t>
            </w:r>
          </w:p>
        </w:tc>
        <w:tc>
          <w:tcPr>
            <w:tcW w:w="560" w:type="dxa"/>
            <w:tcBorders>
              <w:right w:val="single" w:sz="8" w:space="0" w:color="auto"/>
            </w:tcBorders>
            <w:shd w:val="clear" w:color="auto" w:fill="auto"/>
            <w:vAlign w:val="bottom"/>
          </w:tcPr>
          <w:p w14:paraId="4BB3BECB"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49AB5853" w14:textId="77777777" w:rsidR="00CD419C" w:rsidRDefault="00CD419C" w:rsidP="004A1F72">
            <w:pPr>
              <w:spacing w:line="0" w:lineRule="atLeast"/>
              <w:rPr>
                <w:rFonts w:ascii="Times New Roman" w:eastAsia="Times New Roman" w:hAnsi="Times New Roman"/>
              </w:rPr>
            </w:pPr>
          </w:p>
        </w:tc>
      </w:tr>
      <w:tr w:rsidR="00CD419C" w14:paraId="13ACE428" w14:textId="77777777" w:rsidTr="004A1F72">
        <w:trPr>
          <w:trHeight w:val="336"/>
        </w:trPr>
        <w:tc>
          <w:tcPr>
            <w:tcW w:w="2220" w:type="dxa"/>
            <w:tcBorders>
              <w:left w:val="single" w:sz="8" w:space="0" w:color="auto"/>
              <w:right w:val="single" w:sz="8" w:space="0" w:color="auto"/>
            </w:tcBorders>
            <w:shd w:val="clear" w:color="auto" w:fill="auto"/>
            <w:vAlign w:val="bottom"/>
          </w:tcPr>
          <w:p w14:paraId="31CCF510"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1EE22801" w14:textId="77777777" w:rsidR="00CD419C" w:rsidRDefault="00CD419C" w:rsidP="004A1F72">
            <w:pPr>
              <w:spacing w:line="0" w:lineRule="atLeast"/>
              <w:ind w:left="100"/>
              <w:rPr>
                <w:rFonts w:eastAsia="Verdana"/>
              </w:rPr>
            </w:pPr>
            <w:r>
              <w:rPr>
                <w:rFonts w:eastAsia="Verdana"/>
              </w:rPr>
              <w:t>use of new technologies […] encourage</w:t>
            </w:r>
          </w:p>
        </w:tc>
        <w:tc>
          <w:tcPr>
            <w:tcW w:w="560" w:type="dxa"/>
            <w:tcBorders>
              <w:right w:val="single" w:sz="8" w:space="0" w:color="auto"/>
            </w:tcBorders>
            <w:shd w:val="clear" w:color="auto" w:fill="auto"/>
            <w:vAlign w:val="bottom"/>
          </w:tcPr>
          <w:p w14:paraId="652562E3"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664F84F7" w14:textId="77777777" w:rsidR="00CD419C" w:rsidRDefault="00CD419C" w:rsidP="004A1F72">
            <w:pPr>
              <w:spacing w:line="0" w:lineRule="atLeast"/>
              <w:rPr>
                <w:rFonts w:ascii="Times New Roman" w:eastAsia="Times New Roman" w:hAnsi="Times New Roman"/>
              </w:rPr>
            </w:pPr>
          </w:p>
        </w:tc>
      </w:tr>
      <w:tr w:rsidR="00CD419C" w14:paraId="248E01F8" w14:textId="77777777" w:rsidTr="004A1F72">
        <w:trPr>
          <w:trHeight w:val="336"/>
        </w:trPr>
        <w:tc>
          <w:tcPr>
            <w:tcW w:w="2220" w:type="dxa"/>
            <w:tcBorders>
              <w:left w:val="single" w:sz="8" w:space="0" w:color="auto"/>
              <w:right w:val="single" w:sz="8" w:space="0" w:color="auto"/>
            </w:tcBorders>
            <w:shd w:val="clear" w:color="auto" w:fill="auto"/>
            <w:vAlign w:val="bottom"/>
          </w:tcPr>
          <w:p w14:paraId="6AB97FA3"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69627764" w14:textId="77777777" w:rsidR="00CD419C" w:rsidRDefault="00CD419C" w:rsidP="004A1F72">
            <w:pPr>
              <w:spacing w:line="0" w:lineRule="atLeast"/>
              <w:ind w:left="100"/>
              <w:rPr>
                <w:rFonts w:eastAsia="Verdana"/>
              </w:rPr>
            </w:pPr>
            <w:r>
              <w:rPr>
                <w:rFonts w:eastAsia="Verdana"/>
              </w:rPr>
              <w:t>types of expression and initiative specific to</w:t>
            </w:r>
          </w:p>
        </w:tc>
        <w:tc>
          <w:tcPr>
            <w:tcW w:w="560" w:type="dxa"/>
            <w:tcBorders>
              <w:right w:val="single" w:sz="8" w:space="0" w:color="auto"/>
            </w:tcBorders>
            <w:shd w:val="clear" w:color="auto" w:fill="auto"/>
            <w:vAlign w:val="bottom"/>
          </w:tcPr>
          <w:p w14:paraId="018B15BE"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4FCDC867" w14:textId="77777777" w:rsidR="00CD419C" w:rsidRDefault="00CD419C" w:rsidP="004A1F72">
            <w:pPr>
              <w:spacing w:line="0" w:lineRule="atLeast"/>
              <w:rPr>
                <w:rFonts w:ascii="Times New Roman" w:eastAsia="Times New Roman" w:hAnsi="Times New Roman"/>
              </w:rPr>
            </w:pPr>
          </w:p>
        </w:tc>
      </w:tr>
      <w:tr w:rsidR="00CD419C" w14:paraId="24483097" w14:textId="77777777" w:rsidTr="004A1F72">
        <w:trPr>
          <w:trHeight w:val="334"/>
        </w:trPr>
        <w:tc>
          <w:tcPr>
            <w:tcW w:w="2220" w:type="dxa"/>
            <w:tcBorders>
              <w:left w:val="single" w:sz="8" w:space="0" w:color="auto"/>
              <w:right w:val="single" w:sz="8" w:space="0" w:color="auto"/>
            </w:tcBorders>
            <w:shd w:val="clear" w:color="auto" w:fill="auto"/>
            <w:vAlign w:val="bottom"/>
          </w:tcPr>
          <w:p w14:paraId="76EE5145"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2FB0BD87" w14:textId="77777777" w:rsidR="00CD419C" w:rsidRDefault="00CD419C" w:rsidP="004A1F72">
            <w:pPr>
              <w:spacing w:line="0" w:lineRule="atLeast"/>
              <w:ind w:left="100"/>
              <w:rPr>
                <w:rFonts w:eastAsia="Verdana"/>
              </w:rPr>
            </w:pPr>
            <w:r>
              <w:rPr>
                <w:rFonts w:eastAsia="Verdana"/>
              </w:rPr>
              <w:t>the Irish language and foster the different</w:t>
            </w:r>
          </w:p>
        </w:tc>
        <w:tc>
          <w:tcPr>
            <w:tcW w:w="560" w:type="dxa"/>
            <w:tcBorders>
              <w:right w:val="single" w:sz="8" w:space="0" w:color="auto"/>
            </w:tcBorders>
            <w:shd w:val="clear" w:color="auto" w:fill="auto"/>
            <w:vAlign w:val="bottom"/>
          </w:tcPr>
          <w:p w14:paraId="2A63A874"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4C423DC3" w14:textId="77777777" w:rsidR="00CD419C" w:rsidRDefault="00CD419C" w:rsidP="004A1F72">
            <w:pPr>
              <w:spacing w:line="0" w:lineRule="atLeast"/>
              <w:rPr>
                <w:rFonts w:ascii="Times New Roman" w:eastAsia="Times New Roman" w:hAnsi="Times New Roman"/>
              </w:rPr>
            </w:pPr>
          </w:p>
        </w:tc>
      </w:tr>
      <w:tr w:rsidR="00CD419C" w14:paraId="64EC1B26" w14:textId="77777777" w:rsidTr="004A1F72">
        <w:trPr>
          <w:trHeight w:val="336"/>
        </w:trPr>
        <w:tc>
          <w:tcPr>
            <w:tcW w:w="2220" w:type="dxa"/>
            <w:tcBorders>
              <w:left w:val="single" w:sz="8" w:space="0" w:color="auto"/>
              <w:right w:val="single" w:sz="8" w:space="0" w:color="auto"/>
            </w:tcBorders>
            <w:shd w:val="clear" w:color="auto" w:fill="auto"/>
            <w:vAlign w:val="bottom"/>
          </w:tcPr>
          <w:p w14:paraId="007CE707"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52B7A6AC" w14:textId="77777777" w:rsidR="00CD419C" w:rsidRDefault="00CD419C" w:rsidP="004A1F72">
            <w:pPr>
              <w:spacing w:line="0" w:lineRule="atLeast"/>
              <w:ind w:left="100"/>
              <w:rPr>
                <w:rFonts w:eastAsia="Verdana"/>
              </w:rPr>
            </w:pPr>
            <w:r>
              <w:rPr>
                <w:rFonts w:eastAsia="Verdana"/>
              </w:rPr>
              <w:t>means of access to works produced in Irish.</w:t>
            </w:r>
          </w:p>
        </w:tc>
        <w:tc>
          <w:tcPr>
            <w:tcW w:w="560" w:type="dxa"/>
            <w:tcBorders>
              <w:right w:val="single" w:sz="8" w:space="0" w:color="auto"/>
            </w:tcBorders>
            <w:shd w:val="clear" w:color="auto" w:fill="auto"/>
            <w:vAlign w:val="bottom"/>
          </w:tcPr>
          <w:p w14:paraId="6A81F7FD"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1713929C" w14:textId="77777777" w:rsidR="00CD419C" w:rsidRDefault="00CD419C" w:rsidP="004A1F72">
            <w:pPr>
              <w:spacing w:line="0" w:lineRule="atLeast"/>
              <w:rPr>
                <w:rFonts w:ascii="Times New Roman" w:eastAsia="Times New Roman" w:hAnsi="Times New Roman"/>
              </w:rPr>
            </w:pPr>
          </w:p>
        </w:tc>
      </w:tr>
      <w:tr w:rsidR="00CD419C" w14:paraId="05F151EE" w14:textId="77777777" w:rsidTr="004A1F72">
        <w:trPr>
          <w:trHeight w:val="48"/>
        </w:trPr>
        <w:tc>
          <w:tcPr>
            <w:tcW w:w="2220" w:type="dxa"/>
            <w:tcBorders>
              <w:left w:val="single" w:sz="8" w:space="0" w:color="auto"/>
              <w:bottom w:val="single" w:sz="8" w:space="0" w:color="auto"/>
              <w:right w:val="single" w:sz="8" w:space="0" w:color="auto"/>
            </w:tcBorders>
            <w:shd w:val="clear" w:color="auto" w:fill="auto"/>
            <w:vAlign w:val="bottom"/>
          </w:tcPr>
          <w:p w14:paraId="50DA6EA6" w14:textId="77777777" w:rsidR="00CD419C" w:rsidRDefault="00CD419C" w:rsidP="004A1F72">
            <w:pPr>
              <w:spacing w:line="0" w:lineRule="atLeast"/>
              <w:rPr>
                <w:rFonts w:ascii="Times New Roman" w:eastAsia="Times New Roman" w:hAnsi="Times New Roman"/>
                <w:sz w:val="4"/>
              </w:rPr>
            </w:pPr>
          </w:p>
        </w:tc>
        <w:tc>
          <w:tcPr>
            <w:tcW w:w="5680" w:type="dxa"/>
            <w:tcBorders>
              <w:bottom w:val="single" w:sz="8" w:space="0" w:color="auto"/>
              <w:right w:val="single" w:sz="8" w:space="0" w:color="auto"/>
            </w:tcBorders>
            <w:shd w:val="clear" w:color="auto" w:fill="auto"/>
            <w:vAlign w:val="bottom"/>
          </w:tcPr>
          <w:p w14:paraId="66D3BB15" w14:textId="77777777" w:rsidR="00CD419C" w:rsidRDefault="00CD419C" w:rsidP="004A1F72">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14:paraId="63BCFA3B" w14:textId="77777777" w:rsidR="00CD419C" w:rsidRDefault="00CD419C" w:rsidP="004A1F72">
            <w:pPr>
              <w:spacing w:line="0" w:lineRule="atLeast"/>
              <w:rPr>
                <w:rFonts w:ascii="Times New Roman" w:eastAsia="Times New Roman" w:hAnsi="Times New Roman"/>
                <w:sz w:val="4"/>
              </w:rPr>
            </w:pPr>
          </w:p>
        </w:tc>
        <w:tc>
          <w:tcPr>
            <w:tcW w:w="580" w:type="dxa"/>
            <w:tcBorders>
              <w:bottom w:val="single" w:sz="8" w:space="0" w:color="auto"/>
              <w:right w:val="single" w:sz="8" w:space="0" w:color="auto"/>
            </w:tcBorders>
            <w:shd w:val="clear" w:color="auto" w:fill="auto"/>
            <w:vAlign w:val="bottom"/>
          </w:tcPr>
          <w:p w14:paraId="63D88EF6" w14:textId="77777777" w:rsidR="00CD419C" w:rsidRDefault="00CD419C" w:rsidP="004A1F72">
            <w:pPr>
              <w:spacing w:line="0" w:lineRule="atLeast"/>
              <w:rPr>
                <w:rFonts w:ascii="Times New Roman" w:eastAsia="Times New Roman" w:hAnsi="Times New Roman"/>
                <w:sz w:val="4"/>
              </w:rPr>
            </w:pPr>
          </w:p>
        </w:tc>
      </w:tr>
      <w:tr w:rsidR="00CD419C" w14:paraId="52A6B20C" w14:textId="77777777" w:rsidTr="004A1F72">
        <w:trPr>
          <w:trHeight w:val="278"/>
        </w:trPr>
        <w:tc>
          <w:tcPr>
            <w:tcW w:w="2220" w:type="dxa"/>
            <w:tcBorders>
              <w:left w:val="single" w:sz="8" w:space="0" w:color="auto"/>
              <w:right w:val="single" w:sz="8" w:space="0" w:color="auto"/>
            </w:tcBorders>
            <w:shd w:val="clear" w:color="auto" w:fill="auto"/>
            <w:vAlign w:val="bottom"/>
          </w:tcPr>
          <w:p w14:paraId="15E0D3C8" w14:textId="77777777" w:rsidR="00CD419C" w:rsidRDefault="00CD419C" w:rsidP="004A1F72">
            <w:pPr>
              <w:spacing w:line="278" w:lineRule="exact"/>
              <w:ind w:left="120"/>
              <w:rPr>
                <w:rFonts w:eastAsia="Verdana"/>
              </w:rPr>
            </w:pPr>
            <w:r>
              <w:rPr>
                <w:rFonts w:eastAsia="Verdana"/>
              </w:rPr>
              <w:t>Para 1d</w:t>
            </w:r>
          </w:p>
        </w:tc>
        <w:tc>
          <w:tcPr>
            <w:tcW w:w="5680" w:type="dxa"/>
            <w:tcBorders>
              <w:right w:val="single" w:sz="8" w:space="0" w:color="auto"/>
            </w:tcBorders>
            <w:shd w:val="clear" w:color="auto" w:fill="auto"/>
            <w:vAlign w:val="bottom"/>
          </w:tcPr>
          <w:p w14:paraId="6D295B99" w14:textId="77777777" w:rsidR="00CD419C" w:rsidRDefault="00CD419C" w:rsidP="004A1F72">
            <w:pPr>
              <w:spacing w:line="278" w:lineRule="exact"/>
              <w:ind w:left="100"/>
              <w:rPr>
                <w:rFonts w:eastAsia="Verdana"/>
              </w:rPr>
            </w:pPr>
            <w:r>
              <w:rPr>
                <w:rFonts w:eastAsia="Verdana"/>
              </w:rPr>
              <w:t>Ensure that the bodies responsible for</w:t>
            </w:r>
          </w:p>
        </w:tc>
        <w:tc>
          <w:tcPr>
            <w:tcW w:w="560" w:type="dxa"/>
            <w:tcBorders>
              <w:right w:val="single" w:sz="8" w:space="0" w:color="auto"/>
            </w:tcBorders>
            <w:shd w:val="clear" w:color="auto" w:fill="auto"/>
            <w:vAlign w:val="bottom"/>
          </w:tcPr>
          <w:p w14:paraId="66ABE268" w14:textId="77777777" w:rsidR="00CD419C" w:rsidRDefault="00CD419C" w:rsidP="004A1F72">
            <w:pPr>
              <w:spacing w:line="278" w:lineRule="exact"/>
              <w:ind w:left="80"/>
              <w:rPr>
                <w:rFonts w:eastAsia="Verdana"/>
              </w:rPr>
            </w:pPr>
            <w:r>
              <w:rPr>
                <w:rFonts w:eastAsia="Verdana"/>
              </w:rPr>
              <w:t>X</w:t>
            </w:r>
          </w:p>
        </w:tc>
        <w:tc>
          <w:tcPr>
            <w:tcW w:w="580" w:type="dxa"/>
            <w:tcBorders>
              <w:right w:val="single" w:sz="8" w:space="0" w:color="auto"/>
            </w:tcBorders>
            <w:shd w:val="clear" w:color="auto" w:fill="auto"/>
            <w:vAlign w:val="bottom"/>
          </w:tcPr>
          <w:p w14:paraId="6B19AA49" w14:textId="77777777" w:rsidR="00CD419C" w:rsidRDefault="00CD419C" w:rsidP="004A1F72">
            <w:pPr>
              <w:spacing w:line="0" w:lineRule="atLeast"/>
              <w:rPr>
                <w:rFonts w:ascii="Times New Roman" w:eastAsia="Times New Roman" w:hAnsi="Times New Roman"/>
              </w:rPr>
            </w:pPr>
          </w:p>
        </w:tc>
      </w:tr>
      <w:tr w:rsidR="00CD419C" w14:paraId="41569ADB" w14:textId="77777777" w:rsidTr="004A1F72">
        <w:trPr>
          <w:trHeight w:val="336"/>
        </w:trPr>
        <w:tc>
          <w:tcPr>
            <w:tcW w:w="2220" w:type="dxa"/>
            <w:tcBorders>
              <w:left w:val="single" w:sz="8" w:space="0" w:color="auto"/>
              <w:right w:val="single" w:sz="8" w:space="0" w:color="auto"/>
            </w:tcBorders>
            <w:shd w:val="clear" w:color="auto" w:fill="auto"/>
            <w:vAlign w:val="bottom"/>
          </w:tcPr>
          <w:p w14:paraId="60095631"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613C7BDA" w14:textId="77777777" w:rsidR="00CD419C" w:rsidRDefault="00CD419C" w:rsidP="004A1F72">
            <w:pPr>
              <w:spacing w:line="0" w:lineRule="atLeast"/>
              <w:ind w:left="100"/>
              <w:rPr>
                <w:rFonts w:eastAsia="Verdana"/>
              </w:rPr>
            </w:pPr>
            <w:r>
              <w:rPr>
                <w:rFonts w:eastAsia="Verdana"/>
              </w:rPr>
              <w:t>organising or supporting cultural activities of</w:t>
            </w:r>
          </w:p>
        </w:tc>
        <w:tc>
          <w:tcPr>
            <w:tcW w:w="560" w:type="dxa"/>
            <w:tcBorders>
              <w:right w:val="single" w:sz="8" w:space="0" w:color="auto"/>
            </w:tcBorders>
            <w:shd w:val="clear" w:color="auto" w:fill="auto"/>
            <w:vAlign w:val="bottom"/>
          </w:tcPr>
          <w:p w14:paraId="6868432B"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02E5B4D2" w14:textId="77777777" w:rsidR="00CD419C" w:rsidRDefault="00CD419C" w:rsidP="004A1F72">
            <w:pPr>
              <w:spacing w:line="0" w:lineRule="atLeast"/>
              <w:rPr>
                <w:rFonts w:ascii="Times New Roman" w:eastAsia="Times New Roman" w:hAnsi="Times New Roman"/>
              </w:rPr>
            </w:pPr>
          </w:p>
        </w:tc>
      </w:tr>
      <w:tr w:rsidR="00CD419C" w14:paraId="36EDD9DC" w14:textId="77777777" w:rsidTr="004A1F72">
        <w:trPr>
          <w:trHeight w:val="336"/>
        </w:trPr>
        <w:tc>
          <w:tcPr>
            <w:tcW w:w="2220" w:type="dxa"/>
            <w:tcBorders>
              <w:left w:val="single" w:sz="8" w:space="0" w:color="auto"/>
              <w:right w:val="single" w:sz="8" w:space="0" w:color="auto"/>
            </w:tcBorders>
            <w:shd w:val="clear" w:color="auto" w:fill="auto"/>
            <w:vAlign w:val="bottom"/>
          </w:tcPr>
          <w:p w14:paraId="327F90BD"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62E07095" w14:textId="77777777" w:rsidR="00CD419C" w:rsidRDefault="00CD419C" w:rsidP="004A1F72">
            <w:pPr>
              <w:spacing w:line="0" w:lineRule="atLeast"/>
              <w:ind w:left="100"/>
              <w:rPr>
                <w:rFonts w:eastAsia="Verdana"/>
              </w:rPr>
            </w:pPr>
            <w:r>
              <w:rPr>
                <w:rFonts w:eastAsia="Verdana"/>
              </w:rPr>
              <w:t>various kinds make appropriate allowance</w:t>
            </w:r>
          </w:p>
        </w:tc>
        <w:tc>
          <w:tcPr>
            <w:tcW w:w="560" w:type="dxa"/>
            <w:tcBorders>
              <w:right w:val="single" w:sz="8" w:space="0" w:color="auto"/>
            </w:tcBorders>
            <w:shd w:val="clear" w:color="auto" w:fill="auto"/>
            <w:vAlign w:val="bottom"/>
          </w:tcPr>
          <w:p w14:paraId="574C00BC"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19C508C3" w14:textId="77777777" w:rsidR="00CD419C" w:rsidRDefault="00CD419C" w:rsidP="004A1F72">
            <w:pPr>
              <w:spacing w:line="0" w:lineRule="atLeast"/>
              <w:rPr>
                <w:rFonts w:ascii="Times New Roman" w:eastAsia="Times New Roman" w:hAnsi="Times New Roman"/>
              </w:rPr>
            </w:pPr>
          </w:p>
        </w:tc>
      </w:tr>
      <w:tr w:rsidR="00CD419C" w14:paraId="2D125725" w14:textId="77777777" w:rsidTr="004A1F72">
        <w:trPr>
          <w:trHeight w:val="334"/>
        </w:trPr>
        <w:tc>
          <w:tcPr>
            <w:tcW w:w="2220" w:type="dxa"/>
            <w:tcBorders>
              <w:left w:val="single" w:sz="8" w:space="0" w:color="auto"/>
              <w:right w:val="single" w:sz="8" w:space="0" w:color="auto"/>
            </w:tcBorders>
            <w:shd w:val="clear" w:color="auto" w:fill="auto"/>
            <w:vAlign w:val="bottom"/>
          </w:tcPr>
          <w:p w14:paraId="5DCBAF87"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6A19A961" w14:textId="77777777" w:rsidR="00CD419C" w:rsidRDefault="00CD419C" w:rsidP="004A1F72">
            <w:pPr>
              <w:spacing w:line="0" w:lineRule="atLeast"/>
              <w:ind w:left="100"/>
              <w:rPr>
                <w:rFonts w:eastAsia="Verdana"/>
              </w:rPr>
            </w:pPr>
            <w:r>
              <w:rPr>
                <w:rFonts w:eastAsia="Verdana"/>
              </w:rPr>
              <w:t>for incorporating the knowledge and use of</w:t>
            </w:r>
          </w:p>
        </w:tc>
        <w:tc>
          <w:tcPr>
            <w:tcW w:w="560" w:type="dxa"/>
            <w:tcBorders>
              <w:right w:val="single" w:sz="8" w:space="0" w:color="auto"/>
            </w:tcBorders>
            <w:shd w:val="clear" w:color="auto" w:fill="auto"/>
            <w:vAlign w:val="bottom"/>
          </w:tcPr>
          <w:p w14:paraId="7583D82F"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5E097D22" w14:textId="77777777" w:rsidR="00CD419C" w:rsidRDefault="00CD419C" w:rsidP="004A1F72">
            <w:pPr>
              <w:spacing w:line="0" w:lineRule="atLeast"/>
              <w:rPr>
                <w:rFonts w:ascii="Times New Roman" w:eastAsia="Times New Roman" w:hAnsi="Times New Roman"/>
              </w:rPr>
            </w:pPr>
          </w:p>
        </w:tc>
      </w:tr>
      <w:tr w:rsidR="00CD419C" w14:paraId="390E576D" w14:textId="77777777" w:rsidTr="004A1F72">
        <w:trPr>
          <w:trHeight w:val="336"/>
        </w:trPr>
        <w:tc>
          <w:tcPr>
            <w:tcW w:w="2220" w:type="dxa"/>
            <w:tcBorders>
              <w:left w:val="single" w:sz="8" w:space="0" w:color="auto"/>
              <w:right w:val="single" w:sz="8" w:space="0" w:color="auto"/>
            </w:tcBorders>
            <w:shd w:val="clear" w:color="auto" w:fill="auto"/>
            <w:vAlign w:val="bottom"/>
          </w:tcPr>
          <w:p w14:paraId="33A5FF75"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0245FD41" w14:textId="77777777" w:rsidR="00CD419C" w:rsidRDefault="00CD419C" w:rsidP="004A1F72">
            <w:pPr>
              <w:spacing w:line="0" w:lineRule="atLeast"/>
              <w:ind w:left="100"/>
              <w:rPr>
                <w:rFonts w:eastAsia="Verdana"/>
              </w:rPr>
            </w:pPr>
            <w:r>
              <w:rPr>
                <w:rFonts w:eastAsia="Verdana"/>
              </w:rPr>
              <w:t>Irish and culture in the undertakings which</w:t>
            </w:r>
          </w:p>
        </w:tc>
        <w:tc>
          <w:tcPr>
            <w:tcW w:w="560" w:type="dxa"/>
            <w:tcBorders>
              <w:right w:val="single" w:sz="8" w:space="0" w:color="auto"/>
            </w:tcBorders>
            <w:shd w:val="clear" w:color="auto" w:fill="auto"/>
            <w:vAlign w:val="bottom"/>
          </w:tcPr>
          <w:p w14:paraId="5211609B"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7FB40AC6" w14:textId="77777777" w:rsidR="00CD419C" w:rsidRDefault="00CD419C" w:rsidP="004A1F72">
            <w:pPr>
              <w:spacing w:line="0" w:lineRule="atLeast"/>
              <w:rPr>
                <w:rFonts w:ascii="Times New Roman" w:eastAsia="Times New Roman" w:hAnsi="Times New Roman"/>
              </w:rPr>
            </w:pPr>
          </w:p>
        </w:tc>
      </w:tr>
      <w:tr w:rsidR="00CD419C" w14:paraId="62CD5607" w14:textId="77777777" w:rsidTr="004A1F72">
        <w:trPr>
          <w:trHeight w:val="336"/>
        </w:trPr>
        <w:tc>
          <w:tcPr>
            <w:tcW w:w="2220" w:type="dxa"/>
            <w:tcBorders>
              <w:left w:val="single" w:sz="8" w:space="0" w:color="auto"/>
              <w:right w:val="single" w:sz="8" w:space="0" w:color="auto"/>
            </w:tcBorders>
            <w:shd w:val="clear" w:color="auto" w:fill="auto"/>
            <w:vAlign w:val="bottom"/>
          </w:tcPr>
          <w:p w14:paraId="763CB00F"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113B29E3" w14:textId="77777777" w:rsidR="00CD419C" w:rsidRDefault="00CD419C" w:rsidP="004A1F72">
            <w:pPr>
              <w:spacing w:line="0" w:lineRule="atLeast"/>
              <w:ind w:left="100"/>
              <w:rPr>
                <w:rFonts w:eastAsia="Verdana"/>
              </w:rPr>
            </w:pPr>
            <w:r>
              <w:rPr>
                <w:rFonts w:eastAsia="Verdana"/>
              </w:rPr>
              <w:t>they initiate or for which they provide</w:t>
            </w:r>
          </w:p>
        </w:tc>
        <w:tc>
          <w:tcPr>
            <w:tcW w:w="560" w:type="dxa"/>
            <w:tcBorders>
              <w:right w:val="single" w:sz="8" w:space="0" w:color="auto"/>
            </w:tcBorders>
            <w:shd w:val="clear" w:color="auto" w:fill="auto"/>
            <w:vAlign w:val="bottom"/>
          </w:tcPr>
          <w:p w14:paraId="25C29573"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34EC2828" w14:textId="77777777" w:rsidR="00CD419C" w:rsidRDefault="00CD419C" w:rsidP="004A1F72">
            <w:pPr>
              <w:spacing w:line="0" w:lineRule="atLeast"/>
              <w:rPr>
                <w:rFonts w:ascii="Times New Roman" w:eastAsia="Times New Roman" w:hAnsi="Times New Roman"/>
              </w:rPr>
            </w:pPr>
          </w:p>
        </w:tc>
      </w:tr>
      <w:tr w:rsidR="00CD419C" w14:paraId="2EFC49C2" w14:textId="77777777" w:rsidTr="004A1F72">
        <w:trPr>
          <w:trHeight w:val="336"/>
        </w:trPr>
        <w:tc>
          <w:tcPr>
            <w:tcW w:w="2220" w:type="dxa"/>
            <w:tcBorders>
              <w:left w:val="single" w:sz="8" w:space="0" w:color="auto"/>
              <w:right w:val="single" w:sz="8" w:space="0" w:color="auto"/>
            </w:tcBorders>
            <w:shd w:val="clear" w:color="auto" w:fill="auto"/>
            <w:vAlign w:val="bottom"/>
          </w:tcPr>
          <w:p w14:paraId="7A6A4007"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5927458D" w14:textId="77777777" w:rsidR="00CD419C" w:rsidRDefault="00CD419C" w:rsidP="004A1F72">
            <w:pPr>
              <w:spacing w:line="0" w:lineRule="atLeast"/>
              <w:ind w:left="100"/>
              <w:rPr>
                <w:rFonts w:eastAsia="Verdana"/>
              </w:rPr>
            </w:pPr>
            <w:r>
              <w:rPr>
                <w:rFonts w:eastAsia="Verdana"/>
              </w:rPr>
              <w:t>backing.</w:t>
            </w:r>
          </w:p>
        </w:tc>
        <w:tc>
          <w:tcPr>
            <w:tcW w:w="560" w:type="dxa"/>
            <w:tcBorders>
              <w:right w:val="single" w:sz="8" w:space="0" w:color="auto"/>
            </w:tcBorders>
            <w:shd w:val="clear" w:color="auto" w:fill="auto"/>
            <w:vAlign w:val="bottom"/>
          </w:tcPr>
          <w:p w14:paraId="52A4198C"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7C74FC34" w14:textId="77777777" w:rsidR="00CD419C" w:rsidRDefault="00CD419C" w:rsidP="004A1F72">
            <w:pPr>
              <w:spacing w:line="0" w:lineRule="atLeast"/>
              <w:rPr>
                <w:rFonts w:ascii="Times New Roman" w:eastAsia="Times New Roman" w:hAnsi="Times New Roman"/>
              </w:rPr>
            </w:pPr>
          </w:p>
        </w:tc>
      </w:tr>
      <w:tr w:rsidR="00CD419C" w14:paraId="26C48866" w14:textId="77777777" w:rsidTr="004A1F72">
        <w:trPr>
          <w:trHeight w:val="46"/>
        </w:trPr>
        <w:tc>
          <w:tcPr>
            <w:tcW w:w="2220" w:type="dxa"/>
            <w:tcBorders>
              <w:left w:val="single" w:sz="8" w:space="0" w:color="auto"/>
              <w:bottom w:val="single" w:sz="8" w:space="0" w:color="auto"/>
              <w:right w:val="single" w:sz="8" w:space="0" w:color="auto"/>
            </w:tcBorders>
            <w:shd w:val="clear" w:color="auto" w:fill="auto"/>
            <w:vAlign w:val="bottom"/>
          </w:tcPr>
          <w:p w14:paraId="1FA65C7D" w14:textId="77777777" w:rsidR="00CD419C" w:rsidRDefault="00CD419C" w:rsidP="004A1F72">
            <w:pPr>
              <w:spacing w:line="0" w:lineRule="atLeast"/>
              <w:rPr>
                <w:rFonts w:ascii="Times New Roman" w:eastAsia="Times New Roman" w:hAnsi="Times New Roman"/>
                <w:sz w:val="3"/>
              </w:rPr>
            </w:pPr>
          </w:p>
        </w:tc>
        <w:tc>
          <w:tcPr>
            <w:tcW w:w="5680" w:type="dxa"/>
            <w:tcBorders>
              <w:bottom w:val="single" w:sz="8" w:space="0" w:color="auto"/>
              <w:right w:val="single" w:sz="8" w:space="0" w:color="auto"/>
            </w:tcBorders>
            <w:shd w:val="clear" w:color="auto" w:fill="auto"/>
            <w:vAlign w:val="bottom"/>
          </w:tcPr>
          <w:p w14:paraId="4C36E60D" w14:textId="77777777" w:rsidR="00CD419C" w:rsidRDefault="00CD419C" w:rsidP="004A1F72">
            <w:pPr>
              <w:spacing w:line="0" w:lineRule="atLeast"/>
              <w:rPr>
                <w:rFonts w:ascii="Times New Roman" w:eastAsia="Times New Roman" w:hAnsi="Times New Roman"/>
                <w:sz w:val="3"/>
              </w:rPr>
            </w:pPr>
          </w:p>
        </w:tc>
        <w:tc>
          <w:tcPr>
            <w:tcW w:w="560" w:type="dxa"/>
            <w:tcBorders>
              <w:bottom w:val="single" w:sz="8" w:space="0" w:color="auto"/>
              <w:right w:val="single" w:sz="8" w:space="0" w:color="auto"/>
            </w:tcBorders>
            <w:shd w:val="clear" w:color="auto" w:fill="auto"/>
            <w:vAlign w:val="bottom"/>
          </w:tcPr>
          <w:p w14:paraId="712454DD" w14:textId="77777777" w:rsidR="00CD419C" w:rsidRDefault="00CD419C" w:rsidP="004A1F72">
            <w:pPr>
              <w:spacing w:line="0" w:lineRule="atLeast"/>
              <w:rPr>
                <w:rFonts w:ascii="Times New Roman" w:eastAsia="Times New Roman" w:hAnsi="Times New Roman"/>
                <w:sz w:val="3"/>
              </w:rPr>
            </w:pPr>
          </w:p>
        </w:tc>
        <w:tc>
          <w:tcPr>
            <w:tcW w:w="580" w:type="dxa"/>
            <w:tcBorders>
              <w:bottom w:val="single" w:sz="8" w:space="0" w:color="auto"/>
              <w:right w:val="single" w:sz="8" w:space="0" w:color="auto"/>
            </w:tcBorders>
            <w:shd w:val="clear" w:color="auto" w:fill="auto"/>
            <w:vAlign w:val="bottom"/>
          </w:tcPr>
          <w:p w14:paraId="19D8A1D1" w14:textId="77777777" w:rsidR="00CD419C" w:rsidRDefault="00CD419C" w:rsidP="004A1F72">
            <w:pPr>
              <w:spacing w:line="0" w:lineRule="atLeast"/>
              <w:rPr>
                <w:rFonts w:ascii="Times New Roman" w:eastAsia="Times New Roman" w:hAnsi="Times New Roman"/>
                <w:sz w:val="3"/>
              </w:rPr>
            </w:pPr>
          </w:p>
        </w:tc>
      </w:tr>
      <w:tr w:rsidR="00CD419C" w14:paraId="7A033AF2" w14:textId="77777777" w:rsidTr="004A1F72">
        <w:trPr>
          <w:trHeight w:val="280"/>
        </w:trPr>
        <w:tc>
          <w:tcPr>
            <w:tcW w:w="2220" w:type="dxa"/>
            <w:tcBorders>
              <w:left w:val="single" w:sz="8" w:space="0" w:color="auto"/>
              <w:right w:val="single" w:sz="8" w:space="0" w:color="auto"/>
            </w:tcBorders>
            <w:shd w:val="clear" w:color="auto" w:fill="auto"/>
            <w:vAlign w:val="bottom"/>
          </w:tcPr>
          <w:p w14:paraId="5CB170BE" w14:textId="77777777" w:rsidR="00CD419C" w:rsidRDefault="00CD419C" w:rsidP="004A1F72">
            <w:pPr>
              <w:spacing w:line="280" w:lineRule="exact"/>
              <w:ind w:left="120"/>
              <w:rPr>
                <w:rFonts w:eastAsia="Verdana"/>
              </w:rPr>
            </w:pPr>
            <w:r>
              <w:rPr>
                <w:rFonts w:eastAsia="Verdana"/>
              </w:rPr>
              <w:t>Para 1e</w:t>
            </w:r>
          </w:p>
        </w:tc>
        <w:tc>
          <w:tcPr>
            <w:tcW w:w="5680" w:type="dxa"/>
            <w:tcBorders>
              <w:right w:val="single" w:sz="8" w:space="0" w:color="auto"/>
            </w:tcBorders>
            <w:shd w:val="clear" w:color="auto" w:fill="auto"/>
            <w:vAlign w:val="bottom"/>
          </w:tcPr>
          <w:p w14:paraId="1E3F1200" w14:textId="77777777" w:rsidR="00CD419C" w:rsidRDefault="00CD419C" w:rsidP="004A1F72">
            <w:pPr>
              <w:spacing w:line="280" w:lineRule="exact"/>
              <w:ind w:left="100"/>
              <w:rPr>
                <w:rFonts w:eastAsia="Verdana"/>
              </w:rPr>
            </w:pPr>
            <w:r>
              <w:rPr>
                <w:rFonts w:eastAsia="Verdana"/>
              </w:rPr>
              <w:t>Ensure that the bodies responsible for</w:t>
            </w:r>
          </w:p>
        </w:tc>
        <w:tc>
          <w:tcPr>
            <w:tcW w:w="560" w:type="dxa"/>
            <w:tcBorders>
              <w:right w:val="single" w:sz="8" w:space="0" w:color="auto"/>
            </w:tcBorders>
            <w:shd w:val="clear" w:color="auto" w:fill="auto"/>
            <w:vAlign w:val="bottom"/>
          </w:tcPr>
          <w:p w14:paraId="74A24FD5" w14:textId="77777777" w:rsidR="00CD419C" w:rsidRDefault="00CD419C" w:rsidP="004A1F72">
            <w:pPr>
              <w:spacing w:line="280" w:lineRule="exact"/>
              <w:ind w:left="80"/>
              <w:rPr>
                <w:rFonts w:eastAsia="Verdana"/>
              </w:rPr>
            </w:pPr>
            <w:r>
              <w:rPr>
                <w:rFonts w:eastAsia="Verdana"/>
              </w:rPr>
              <w:t>X</w:t>
            </w:r>
          </w:p>
        </w:tc>
        <w:tc>
          <w:tcPr>
            <w:tcW w:w="580" w:type="dxa"/>
            <w:tcBorders>
              <w:right w:val="single" w:sz="8" w:space="0" w:color="auto"/>
            </w:tcBorders>
            <w:shd w:val="clear" w:color="auto" w:fill="auto"/>
            <w:vAlign w:val="bottom"/>
          </w:tcPr>
          <w:p w14:paraId="11DD834F" w14:textId="77777777" w:rsidR="00CD419C" w:rsidRDefault="00CD419C" w:rsidP="004A1F72">
            <w:pPr>
              <w:spacing w:line="0" w:lineRule="atLeast"/>
              <w:rPr>
                <w:rFonts w:ascii="Times New Roman" w:eastAsia="Times New Roman" w:hAnsi="Times New Roman"/>
              </w:rPr>
            </w:pPr>
          </w:p>
        </w:tc>
      </w:tr>
      <w:tr w:rsidR="00CD419C" w14:paraId="68373FE2" w14:textId="77777777" w:rsidTr="004A1F72">
        <w:trPr>
          <w:trHeight w:val="334"/>
        </w:trPr>
        <w:tc>
          <w:tcPr>
            <w:tcW w:w="2220" w:type="dxa"/>
            <w:tcBorders>
              <w:left w:val="single" w:sz="8" w:space="0" w:color="auto"/>
              <w:right w:val="single" w:sz="8" w:space="0" w:color="auto"/>
            </w:tcBorders>
            <w:shd w:val="clear" w:color="auto" w:fill="auto"/>
            <w:vAlign w:val="bottom"/>
          </w:tcPr>
          <w:p w14:paraId="68F96087"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41F91CBE" w14:textId="77777777" w:rsidR="00CD419C" w:rsidRDefault="00CD419C" w:rsidP="004A1F72">
            <w:pPr>
              <w:spacing w:line="0" w:lineRule="atLeast"/>
              <w:ind w:left="100"/>
              <w:rPr>
                <w:rFonts w:eastAsia="Verdana"/>
              </w:rPr>
            </w:pPr>
            <w:r>
              <w:rPr>
                <w:rFonts w:eastAsia="Verdana"/>
              </w:rPr>
              <w:t>organising or supporting</w:t>
            </w:r>
          </w:p>
        </w:tc>
        <w:tc>
          <w:tcPr>
            <w:tcW w:w="560" w:type="dxa"/>
            <w:tcBorders>
              <w:right w:val="single" w:sz="8" w:space="0" w:color="auto"/>
            </w:tcBorders>
            <w:shd w:val="clear" w:color="auto" w:fill="auto"/>
            <w:vAlign w:val="bottom"/>
          </w:tcPr>
          <w:p w14:paraId="0CD08EFA"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3809BA27" w14:textId="77777777" w:rsidR="00CD419C" w:rsidRDefault="00CD419C" w:rsidP="004A1F72">
            <w:pPr>
              <w:spacing w:line="0" w:lineRule="atLeast"/>
              <w:rPr>
                <w:rFonts w:ascii="Times New Roman" w:eastAsia="Times New Roman" w:hAnsi="Times New Roman"/>
              </w:rPr>
            </w:pPr>
          </w:p>
        </w:tc>
      </w:tr>
      <w:tr w:rsidR="00CD419C" w14:paraId="1BDB0301" w14:textId="77777777" w:rsidTr="004A1F72">
        <w:trPr>
          <w:trHeight w:val="337"/>
        </w:trPr>
        <w:tc>
          <w:tcPr>
            <w:tcW w:w="2220" w:type="dxa"/>
            <w:tcBorders>
              <w:left w:val="single" w:sz="8" w:space="0" w:color="auto"/>
              <w:right w:val="single" w:sz="8" w:space="0" w:color="auto"/>
            </w:tcBorders>
            <w:shd w:val="clear" w:color="auto" w:fill="auto"/>
            <w:vAlign w:val="bottom"/>
          </w:tcPr>
          <w:p w14:paraId="2A9AB983"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0CCBAC76" w14:textId="77777777" w:rsidR="00CD419C" w:rsidRDefault="00CD419C" w:rsidP="004A1F72">
            <w:pPr>
              <w:spacing w:line="0" w:lineRule="atLeast"/>
              <w:ind w:left="100"/>
              <w:rPr>
                <w:rFonts w:eastAsia="Verdana"/>
              </w:rPr>
            </w:pPr>
            <w:r>
              <w:rPr>
                <w:rFonts w:eastAsia="Verdana"/>
              </w:rPr>
              <w:t>cultural activities have at their disposal staff</w:t>
            </w:r>
          </w:p>
        </w:tc>
        <w:tc>
          <w:tcPr>
            <w:tcW w:w="560" w:type="dxa"/>
            <w:tcBorders>
              <w:right w:val="single" w:sz="8" w:space="0" w:color="auto"/>
            </w:tcBorders>
            <w:shd w:val="clear" w:color="auto" w:fill="auto"/>
            <w:vAlign w:val="bottom"/>
          </w:tcPr>
          <w:p w14:paraId="7CA3E47C"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36815D09" w14:textId="77777777" w:rsidR="00CD419C" w:rsidRDefault="00CD419C" w:rsidP="004A1F72">
            <w:pPr>
              <w:spacing w:line="0" w:lineRule="atLeast"/>
              <w:rPr>
                <w:rFonts w:ascii="Times New Roman" w:eastAsia="Times New Roman" w:hAnsi="Times New Roman"/>
              </w:rPr>
            </w:pPr>
          </w:p>
        </w:tc>
      </w:tr>
      <w:tr w:rsidR="00CD419C" w14:paraId="7403F651" w14:textId="77777777" w:rsidTr="004A1F72">
        <w:trPr>
          <w:trHeight w:val="336"/>
        </w:trPr>
        <w:tc>
          <w:tcPr>
            <w:tcW w:w="2220" w:type="dxa"/>
            <w:tcBorders>
              <w:left w:val="single" w:sz="8" w:space="0" w:color="auto"/>
              <w:right w:val="single" w:sz="8" w:space="0" w:color="auto"/>
            </w:tcBorders>
            <w:shd w:val="clear" w:color="auto" w:fill="auto"/>
            <w:vAlign w:val="bottom"/>
          </w:tcPr>
          <w:p w14:paraId="3C0F03F2"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271738CD" w14:textId="77777777" w:rsidR="00CD419C" w:rsidRDefault="00CD419C" w:rsidP="004A1F72">
            <w:pPr>
              <w:spacing w:line="0" w:lineRule="atLeast"/>
              <w:ind w:left="100"/>
              <w:rPr>
                <w:rFonts w:eastAsia="Verdana"/>
              </w:rPr>
            </w:pPr>
            <w:r>
              <w:rPr>
                <w:rFonts w:eastAsia="Verdana"/>
              </w:rPr>
              <w:t>who have a full command of the Irish</w:t>
            </w:r>
          </w:p>
        </w:tc>
        <w:tc>
          <w:tcPr>
            <w:tcW w:w="560" w:type="dxa"/>
            <w:tcBorders>
              <w:right w:val="single" w:sz="8" w:space="0" w:color="auto"/>
            </w:tcBorders>
            <w:shd w:val="clear" w:color="auto" w:fill="auto"/>
            <w:vAlign w:val="bottom"/>
          </w:tcPr>
          <w:p w14:paraId="40EADACD"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0CD8CB82" w14:textId="77777777" w:rsidR="00CD419C" w:rsidRDefault="00CD419C" w:rsidP="004A1F72">
            <w:pPr>
              <w:spacing w:line="0" w:lineRule="atLeast"/>
              <w:rPr>
                <w:rFonts w:ascii="Times New Roman" w:eastAsia="Times New Roman" w:hAnsi="Times New Roman"/>
              </w:rPr>
            </w:pPr>
          </w:p>
        </w:tc>
      </w:tr>
      <w:tr w:rsidR="00CD419C" w14:paraId="75239317" w14:textId="77777777" w:rsidTr="004A1F72">
        <w:trPr>
          <w:trHeight w:val="336"/>
        </w:trPr>
        <w:tc>
          <w:tcPr>
            <w:tcW w:w="2220" w:type="dxa"/>
            <w:tcBorders>
              <w:left w:val="single" w:sz="8" w:space="0" w:color="auto"/>
              <w:right w:val="single" w:sz="8" w:space="0" w:color="auto"/>
            </w:tcBorders>
            <w:shd w:val="clear" w:color="auto" w:fill="auto"/>
            <w:vAlign w:val="bottom"/>
          </w:tcPr>
          <w:p w14:paraId="570D7530"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3A55A4B4" w14:textId="77777777" w:rsidR="00CD419C" w:rsidRDefault="00CD419C" w:rsidP="004A1F72">
            <w:pPr>
              <w:spacing w:line="0" w:lineRule="atLeast"/>
              <w:ind w:left="100"/>
              <w:rPr>
                <w:rFonts w:eastAsia="Verdana"/>
              </w:rPr>
            </w:pPr>
            <w:r>
              <w:rPr>
                <w:rFonts w:eastAsia="Verdana"/>
              </w:rPr>
              <w:t>language concerned, as well as of the</w:t>
            </w:r>
          </w:p>
        </w:tc>
        <w:tc>
          <w:tcPr>
            <w:tcW w:w="560" w:type="dxa"/>
            <w:tcBorders>
              <w:right w:val="single" w:sz="8" w:space="0" w:color="auto"/>
            </w:tcBorders>
            <w:shd w:val="clear" w:color="auto" w:fill="auto"/>
            <w:vAlign w:val="bottom"/>
          </w:tcPr>
          <w:p w14:paraId="029C674F"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4533F3FA" w14:textId="77777777" w:rsidR="00CD419C" w:rsidRDefault="00CD419C" w:rsidP="004A1F72">
            <w:pPr>
              <w:spacing w:line="0" w:lineRule="atLeast"/>
              <w:rPr>
                <w:rFonts w:ascii="Times New Roman" w:eastAsia="Times New Roman" w:hAnsi="Times New Roman"/>
              </w:rPr>
            </w:pPr>
          </w:p>
        </w:tc>
      </w:tr>
      <w:tr w:rsidR="00CD419C" w14:paraId="11583758" w14:textId="77777777" w:rsidTr="004A1F72">
        <w:trPr>
          <w:trHeight w:val="334"/>
        </w:trPr>
        <w:tc>
          <w:tcPr>
            <w:tcW w:w="2220" w:type="dxa"/>
            <w:tcBorders>
              <w:left w:val="single" w:sz="8" w:space="0" w:color="auto"/>
              <w:right w:val="single" w:sz="8" w:space="0" w:color="auto"/>
            </w:tcBorders>
            <w:shd w:val="clear" w:color="auto" w:fill="auto"/>
            <w:vAlign w:val="bottom"/>
          </w:tcPr>
          <w:p w14:paraId="70CEBEF5"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4680A288" w14:textId="77777777" w:rsidR="00CD419C" w:rsidRDefault="00CD419C" w:rsidP="004A1F72">
            <w:pPr>
              <w:spacing w:line="0" w:lineRule="atLeast"/>
              <w:ind w:left="100"/>
              <w:rPr>
                <w:rFonts w:eastAsia="Verdana"/>
              </w:rPr>
            </w:pPr>
            <w:r>
              <w:rPr>
                <w:rFonts w:eastAsia="Verdana"/>
              </w:rPr>
              <w:t>language(s) of the rest of the population.</w:t>
            </w:r>
          </w:p>
        </w:tc>
        <w:tc>
          <w:tcPr>
            <w:tcW w:w="560" w:type="dxa"/>
            <w:tcBorders>
              <w:right w:val="single" w:sz="8" w:space="0" w:color="auto"/>
            </w:tcBorders>
            <w:shd w:val="clear" w:color="auto" w:fill="auto"/>
            <w:vAlign w:val="bottom"/>
          </w:tcPr>
          <w:p w14:paraId="4FE81A0A"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163BDB49" w14:textId="77777777" w:rsidR="00CD419C" w:rsidRDefault="00CD419C" w:rsidP="004A1F72">
            <w:pPr>
              <w:spacing w:line="0" w:lineRule="atLeast"/>
              <w:rPr>
                <w:rFonts w:ascii="Times New Roman" w:eastAsia="Times New Roman" w:hAnsi="Times New Roman"/>
              </w:rPr>
            </w:pPr>
          </w:p>
        </w:tc>
      </w:tr>
      <w:tr w:rsidR="00CD419C" w14:paraId="031AC6E1" w14:textId="77777777" w:rsidTr="004A1F72">
        <w:trPr>
          <w:trHeight w:val="48"/>
        </w:trPr>
        <w:tc>
          <w:tcPr>
            <w:tcW w:w="2220" w:type="dxa"/>
            <w:tcBorders>
              <w:left w:val="single" w:sz="8" w:space="0" w:color="auto"/>
              <w:bottom w:val="single" w:sz="8" w:space="0" w:color="auto"/>
              <w:right w:val="single" w:sz="8" w:space="0" w:color="auto"/>
            </w:tcBorders>
            <w:shd w:val="clear" w:color="auto" w:fill="auto"/>
            <w:vAlign w:val="bottom"/>
          </w:tcPr>
          <w:p w14:paraId="004FEAD0" w14:textId="77777777" w:rsidR="00CD419C" w:rsidRDefault="00CD419C" w:rsidP="004A1F72">
            <w:pPr>
              <w:spacing w:line="0" w:lineRule="atLeast"/>
              <w:rPr>
                <w:rFonts w:ascii="Times New Roman" w:eastAsia="Times New Roman" w:hAnsi="Times New Roman"/>
                <w:sz w:val="4"/>
              </w:rPr>
            </w:pPr>
          </w:p>
        </w:tc>
        <w:tc>
          <w:tcPr>
            <w:tcW w:w="5680" w:type="dxa"/>
            <w:tcBorders>
              <w:bottom w:val="single" w:sz="8" w:space="0" w:color="auto"/>
              <w:right w:val="single" w:sz="8" w:space="0" w:color="auto"/>
            </w:tcBorders>
            <w:shd w:val="clear" w:color="auto" w:fill="auto"/>
            <w:vAlign w:val="bottom"/>
          </w:tcPr>
          <w:p w14:paraId="14EFD7C0" w14:textId="77777777" w:rsidR="00CD419C" w:rsidRDefault="00CD419C" w:rsidP="004A1F72">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14:paraId="50349E58" w14:textId="77777777" w:rsidR="00CD419C" w:rsidRDefault="00CD419C" w:rsidP="004A1F72">
            <w:pPr>
              <w:spacing w:line="0" w:lineRule="atLeast"/>
              <w:rPr>
                <w:rFonts w:ascii="Times New Roman" w:eastAsia="Times New Roman" w:hAnsi="Times New Roman"/>
                <w:sz w:val="4"/>
              </w:rPr>
            </w:pPr>
          </w:p>
        </w:tc>
        <w:tc>
          <w:tcPr>
            <w:tcW w:w="580" w:type="dxa"/>
            <w:tcBorders>
              <w:bottom w:val="single" w:sz="8" w:space="0" w:color="auto"/>
              <w:right w:val="single" w:sz="8" w:space="0" w:color="auto"/>
            </w:tcBorders>
            <w:shd w:val="clear" w:color="auto" w:fill="auto"/>
            <w:vAlign w:val="bottom"/>
          </w:tcPr>
          <w:p w14:paraId="0DAB63A7" w14:textId="77777777" w:rsidR="00CD419C" w:rsidRDefault="00CD419C" w:rsidP="004A1F72">
            <w:pPr>
              <w:spacing w:line="0" w:lineRule="atLeast"/>
              <w:rPr>
                <w:rFonts w:ascii="Times New Roman" w:eastAsia="Times New Roman" w:hAnsi="Times New Roman"/>
                <w:sz w:val="4"/>
              </w:rPr>
            </w:pPr>
          </w:p>
        </w:tc>
      </w:tr>
      <w:tr w:rsidR="00CD419C" w14:paraId="6597E78F" w14:textId="77777777" w:rsidTr="004A1F72">
        <w:trPr>
          <w:trHeight w:val="278"/>
        </w:trPr>
        <w:tc>
          <w:tcPr>
            <w:tcW w:w="2220" w:type="dxa"/>
            <w:tcBorders>
              <w:left w:val="single" w:sz="8" w:space="0" w:color="auto"/>
              <w:right w:val="single" w:sz="8" w:space="0" w:color="auto"/>
            </w:tcBorders>
            <w:shd w:val="clear" w:color="auto" w:fill="auto"/>
            <w:vAlign w:val="bottom"/>
          </w:tcPr>
          <w:p w14:paraId="354C449C" w14:textId="77777777" w:rsidR="00CD419C" w:rsidRDefault="00CD419C" w:rsidP="004A1F72">
            <w:pPr>
              <w:spacing w:line="278" w:lineRule="exact"/>
              <w:ind w:left="120"/>
              <w:rPr>
                <w:rFonts w:eastAsia="Verdana"/>
              </w:rPr>
            </w:pPr>
            <w:r>
              <w:rPr>
                <w:rFonts w:eastAsia="Verdana"/>
              </w:rPr>
              <w:t>Para 1f</w:t>
            </w:r>
          </w:p>
        </w:tc>
        <w:tc>
          <w:tcPr>
            <w:tcW w:w="5680" w:type="dxa"/>
            <w:tcBorders>
              <w:right w:val="single" w:sz="8" w:space="0" w:color="auto"/>
            </w:tcBorders>
            <w:shd w:val="clear" w:color="auto" w:fill="auto"/>
            <w:vAlign w:val="bottom"/>
          </w:tcPr>
          <w:p w14:paraId="49F0E838" w14:textId="77777777" w:rsidR="00CD419C" w:rsidRDefault="00CD419C" w:rsidP="004A1F72">
            <w:pPr>
              <w:spacing w:line="278" w:lineRule="exact"/>
              <w:ind w:left="100"/>
              <w:rPr>
                <w:rFonts w:eastAsia="Verdana"/>
              </w:rPr>
            </w:pPr>
            <w:r>
              <w:rPr>
                <w:rFonts w:eastAsia="Verdana"/>
              </w:rPr>
              <w:t>Encourage direct participation by</w:t>
            </w:r>
          </w:p>
        </w:tc>
        <w:tc>
          <w:tcPr>
            <w:tcW w:w="560" w:type="dxa"/>
            <w:tcBorders>
              <w:right w:val="single" w:sz="8" w:space="0" w:color="auto"/>
            </w:tcBorders>
            <w:shd w:val="clear" w:color="auto" w:fill="auto"/>
            <w:vAlign w:val="bottom"/>
          </w:tcPr>
          <w:p w14:paraId="3A098B21" w14:textId="77777777" w:rsidR="00CD419C" w:rsidRDefault="00CD419C" w:rsidP="004A1F72">
            <w:pPr>
              <w:spacing w:line="278" w:lineRule="exact"/>
              <w:ind w:left="80"/>
              <w:rPr>
                <w:rFonts w:eastAsia="Verdana"/>
              </w:rPr>
            </w:pPr>
            <w:r>
              <w:rPr>
                <w:rFonts w:eastAsia="Verdana"/>
              </w:rPr>
              <w:t>X</w:t>
            </w:r>
          </w:p>
        </w:tc>
        <w:tc>
          <w:tcPr>
            <w:tcW w:w="580" w:type="dxa"/>
            <w:tcBorders>
              <w:right w:val="single" w:sz="8" w:space="0" w:color="auto"/>
            </w:tcBorders>
            <w:shd w:val="clear" w:color="auto" w:fill="auto"/>
            <w:vAlign w:val="bottom"/>
          </w:tcPr>
          <w:p w14:paraId="1B2B4237" w14:textId="77777777" w:rsidR="00CD419C" w:rsidRDefault="00CD419C" w:rsidP="004A1F72">
            <w:pPr>
              <w:spacing w:line="0" w:lineRule="atLeast"/>
              <w:rPr>
                <w:rFonts w:ascii="Times New Roman" w:eastAsia="Times New Roman" w:hAnsi="Times New Roman"/>
              </w:rPr>
            </w:pPr>
          </w:p>
        </w:tc>
      </w:tr>
      <w:tr w:rsidR="00CD419C" w14:paraId="05AB4531" w14:textId="77777777" w:rsidTr="004A1F72">
        <w:trPr>
          <w:trHeight w:val="336"/>
        </w:trPr>
        <w:tc>
          <w:tcPr>
            <w:tcW w:w="2220" w:type="dxa"/>
            <w:tcBorders>
              <w:left w:val="single" w:sz="8" w:space="0" w:color="auto"/>
              <w:right w:val="single" w:sz="8" w:space="0" w:color="auto"/>
            </w:tcBorders>
            <w:shd w:val="clear" w:color="auto" w:fill="auto"/>
            <w:vAlign w:val="bottom"/>
          </w:tcPr>
          <w:p w14:paraId="0F9B3FE7"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51EF4A6C" w14:textId="77777777" w:rsidR="00CD419C" w:rsidRDefault="00CD419C" w:rsidP="004A1F72">
            <w:pPr>
              <w:spacing w:line="0" w:lineRule="atLeast"/>
              <w:ind w:left="100"/>
              <w:rPr>
                <w:rFonts w:eastAsia="Verdana"/>
              </w:rPr>
            </w:pPr>
            <w:r>
              <w:rPr>
                <w:rFonts w:eastAsia="Verdana"/>
              </w:rPr>
              <w:t>representatives of the users of the Irish</w:t>
            </w:r>
          </w:p>
        </w:tc>
        <w:tc>
          <w:tcPr>
            <w:tcW w:w="560" w:type="dxa"/>
            <w:tcBorders>
              <w:right w:val="single" w:sz="8" w:space="0" w:color="auto"/>
            </w:tcBorders>
            <w:shd w:val="clear" w:color="auto" w:fill="auto"/>
            <w:vAlign w:val="bottom"/>
          </w:tcPr>
          <w:p w14:paraId="6406F257"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798BDD07" w14:textId="77777777" w:rsidR="00CD419C" w:rsidRDefault="00CD419C" w:rsidP="004A1F72">
            <w:pPr>
              <w:spacing w:line="0" w:lineRule="atLeast"/>
              <w:rPr>
                <w:rFonts w:ascii="Times New Roman" w:eastAsia="Times New Roman" w:hAnsi="Times New Roman"/>
              </w:rPr>
            </w:pPr>
          </w:p>
        </w:tc>
      </w:tr>
      <w:tr w:rsidR="00CD419C" w14:paraId="43BE873E" w14:textId="77777777" w:rsidTr="004A1F72">
        <w:trPr>
          <w:trHeight w:val="336"/>
        </w:trPr>
        <w:tc>
          <w:tcPr>
            <w:tcW w:w="2220" w:type="dxa"/>
            <w:tcBorders>
              <w:left w:val="single" w:sz="8" w:space="0" w:color="auto"/>
              <w:right w:val="single" w:sz="8" w:space="0" w:color="auto"/>
            </w:tcBorders>
            <w:shd w:val="clear" w:color="auto" w:fill="auto"/>
            <w:vAlign w:val="bottom"/>
          </w:tcPr>
          <w:p w14:paraId="168A0ECB"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496638BE" w14:textId="77777777" w:rsidR="00CD419C" w:rsidRDefault="00CD419C" w:rsidP="004A1F72">
            <w:pPr>
              <w:spacing w:line="0" w:lineRule="atLeast"/>
              <w:ind w:left="100"/>
              <w:rPr>
                <w:rFonts w:eastAsia="Verdana"/>
              </w:rPr>
            </w:pPr>
            <w:r>
              <w:rPr>
                <w:rFonts w:eastAsia="Verdana"/>
              </w:rPr>
              <w:t>language in providing facilities and planning</w:t>
            </w:r>
          </w:p>
        </w:tc>
        <w:tc>
          <w:tcPr>
            <w:tcW w:w="560" w:type="dxa"/>
            <w:tcBorders>
              <w:right w:val="single" w:sz="8" w:space="0" w:color="auto"/>
            </w:tcBorders>
            <w:shd w:val="clear" w:color="auto" w:fill="auto"/>
            <w:vAlign w:val="bottom"/>
          </w:tcPr>
          <w:p w14:paraId="719BB74C"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7DD3DC7C" w14:textId="77777777" w:rsidR="00CD419C" w:rsidRDefault="00CD419C" w:rsidP="004A1F72">
            <w:pPr>
              <w:spacing w:line="0" w:lineRule="atLeast"/>
              <w:rPr>
                <w:rFonts w:ascii="Times New Roman" w:eastAsia="Times New Roman" w:hAnsi="Times New Roman"/>
              </w:rPr>
            </w:pPr>
          </w:p>
        </w:tc>
      </w:tr>
      <w:tr w:rsidR="00CD419C" w14:paraId="18473113" w14:textId="77777777" w:rsidTr="004A1F72">
        <w:trPr>
          <w:trHeight w:val="336"/>
        </w:trPr>
        <w:tc>
          <w:tcPr>
            <w:tcW w:w="2220" w:type="dxa"/>
            <w:tcBorders>
              <w:left w:val="single" w:sz="8" w:space="0" w:color="auto"/>
              <w:right w:val="single" w:sz="8" w:space="0" w:color="auto"/>
            </w:tcBorders>
            <w:shd w:val="clear" w:color="auto" w:fill="auto"/>
            <w:vAlign w:val="bottom"/>
          </w:tcPr>
          <w:p w14:paraId="7F573BA6"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50983F3F" w14:textId="77777777" w:rsidR="00CD419C" w:rsidRDefault="00CD419C" w:rsidP="004A1F72">
            <w:pPr>
              <w:spacing w:line="0" w:lineRule="atLeast"/>
              <w:ind w:left="100"/>
              <w:rPr>
                <w:rFonts w:eastAsia="Verdana"/>
              </w:rPr>
            </w:pPr>
            <w:r>
              <w:rPr>
                <w:rFonts w:eastAsia="Verdana"/>
              </w:rPr>
              <w:t>cultural activities.</w:t>
            </w:r>
          </w:p>
        </w:tc>
        <w:tc>
          <w:tcPr>
            <w:tcW w:w="560" w:type="dxa"/>
            <w:tcBorders>
              <w:right w:val="single" w:sz="8" w:space="0" w:color="auto"/>
            </w:tcBorders>
            <w:shd w:val="clear" w:color="auto" w:fill="auto"/>
            <w:vAlign w:val="bottom"/>
          </w:tcPr>
          <w:p w14:paraId="7BBF3C1C"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7271F169" w14:textId="77777777" w:rsidR="00CD419C" w:rsidRDefault="00CD419C" w:rsidP="004A1F72">
            <w:pPr>
              <w:spacing w:line="0" w:lineRule="atLeast"/>
              <w:rPr>
                <w:rFonts w:ascii="Times New Roman" w:eastAsia="Times New Roman" w:hAnsi="Times New Roman"/>
              </w:rPr>
            </w:pPr>
          </w:p>
        </w:tc>
      </w:tr>
      <w:tr w:rsidR="00CD419C" w14:paraId="667A15BB" w14:textId="77777777" w:rsidTr="004A1F72">
        <w:trPr>
          <w:trHeight w:val="46"/>
        </w:trPr>
        <w:tc>
          <w:tcPr>
            <w:tcW w:w="2220" w:type="dxa"/>
            <w:tcBorders>
              <w:left w:val="single" w:sz="8" w:space="0" w:color="auto"/>
              <w:bottom w:val="single" w:sz="8" w:space="0" w:color="auto"/>
              <w:right w:val="single" w:sz="8" w:space="0" w:color="auto"/>
            </w:tcBorders>
            <w:shd w:val="clear" w:color="auto" w:fill="auto"/>
            <w:vAlign w:val="bottom"/>
          </w:tcPr>
          <w:p w14:paraId="7E3256FA" w14:textId="77777777" w:rsidR="00CD419C" w:rsidRDefault="00CD419C" w:rsidP="004A1F72">
            <w:pPr>
              <w:spacing w:line="0" w:lineRule="atLeast"/>
              <w:rPr>
                <w:rFonts w:ascii="Times New Roman" w:eastAsia="Times New Roman" w:hAnsi="Times New Roman"/>
                <w:sz w:val="3"/>
              </w:rPr>
            </w:pPr>
          </w:p>
        </w:tc>
        <w:tc>
          <w:tcPr>
            <w:tcW w:w="5680" w:type="dxa"/>
            <w:tcBorders>
              <w:bottom w:val="single" w:sz="8" w:space="0" w:color="auto"/>
              <w:right w:val="single" w:sz="8" w:space="0" w:color="auto"/>
            </w:tcBorders>
            <w:shd w:val="clear" w:color="auto" w:fill="auto"/>
            <w:vAlign w:val="bottom"/>
          </w:tcPr>
          <w:p w14:paraId="6C3FB40C" w14:textId="77777777" w:rsidR="00CD419C" w:rsidRDefault="00CD419C" w:rsidP="004A1F72">
            <w:pPr>
              <w:spacing w:line="0" w:lineRule="atLeast"/>
              <w:rPr>
                <w:rFonts w:ascii="Times New Roman" w:eastAsia="Times New Roman" w:hAnsi="Times New Roman"/>
                <w:sz w:val="3"/>
              </w:rPr>
            </w:pPr>
          </w:p>
        </w:tc>
        <w:tc>
          <w:tcPr>
            <w:tcW w:w="560" w:type="dxa"/>
            <w:tcBorders>
              <w:bottom w:val="single" w:sz="8" w:space="0" w:color="auto"/>
              <w:right w:val="single" w:sz="8" w:space="0" w:color="auto"/>
            </w:tcBorders>
            <w:shd w:val="clear" w:color="auto" w:fill="auto"/>
            <w:vAlign w:val="bottom"/>
          </w:tcPr>
          <w:p w14:paraId="62EB1AAE" w14:textId="77777777" w:rsidR="00CD419C" w:rsidRDefault="00CD419C" w:rsidP="004A1F72">
            <w:pPr>
              <w:spacing w:line="0" w:lineRule="atLeast"/>
              <w:rPr>
                <w:rFonts w:ascii="Times New Roman" w:eastAsia="Times New Roman" w:hAnsi="Times New Roman"/>
                <w:sz w:val="3"/>
              </w:rPr>
            </w:pPr>
          </w:p>
        </w:tc>
        <w:tc>
          <w:tcPr>
            <w:tcW w:w="580" w:type="dxa"/>
            <w:tcBorders>
              <w:bottom w:val="single" w:sz="8" w:space="0" w:color="auto"/>
              <w:right w:val="single" w:sz="8" w:space="0" w:color="auto"/>
            </w:tcBorders>
            <w:shd w:val="clear" w:color="auto" w:fill="auto"/>
            <w:vAlign w:val="bottom"/>
          </w:tcPr>
          <w:p w14:paraId="706B7BD2" w14:textId="77777777" w:rsidR="00CD419C" w:rsidRDefault="00CD419C" w:rsidP="004A1F72">
            <w:pPr>
              <w:spacing w:line="0" w:lineRule="atLeast"/>
              <w:rPr>
                <w:rFonts w:ascii="Times New Roman" w:eastAsia="Times New Roman" w:hAnsi="Times New Roman"/>
                <w:sz w:val="3"/>
              </w:rPr>
            </w:pPr>
          </w:p>
        </w:tc>
      </w:tr>
      <w:tr w:rsidR="00CD419C" w14:paraId="2A399E59" w14:textId="77777777" w:rsidTr="004A1F72">
        <w:trPr>
          <w:trHeight w:val="280"/>
        </w:trPr>
        <w:tc>
          <w:tcPr>
            <w:tcW w:w="2220" w:type="dxa"/>
            <w:tcBorders>
              <w:left w:val="single" w:sz="8" w:space="0" w:color="auto"/>
              <w:right w:val="single" w:sz="8" w:space="0" w:color="auto"/>
            </w:tcBorders>
            <w:shd w:val="clear" w:color="auto" w:fill="auto"/>
            <w:vAlign w:val="bottom"/>
          </w:tcPr>
          <w:p w14:paraId="74A09D3E" w14:textId="77777777" w:rsidR="00CD419C" w:rsidRDefault="00CD419C" w:rsidP="004A1F72">
            <w:pPr>
              <w:spacing w:line="280" w:lineRule="exact"/>
              <w:ind w:left="120"/>
              <w:rPr>
                <w:rFonts w:eastAsia="Verdana"/>
              </w:rPr>
            </w:pPr>
            <w:r>
              <w:rPr>
                <w:rFonts w:eastAsia="Verdana"/>
              </w:rPr>
              <w:t>Para 1h</w:t>
            </w:r>
          </w:p>
        </w:tc>
        <w:tc>
          <w:tcPr>
            <w:tcW w:w="5680" w:type="dxa"/>
            <w:tcBorders>
              <w:right w:val="single" w:sz="8" w:space="0" w:color="auto"/>
            </w:tcBorders>
            <w:shd w:val="clear" w:color="auto" w:fill="auto"/>
            <w:vAlign w:val="bottom"/>
          </w:tcPr>
          <w:p w14:paraId="50BD4C75" w14:textId="77777777" w:rsidR="00CD419C" w:rsidRDefault="00CD419C" w:rsidP="004A1F72">
            <w:pPr>
              <w:spacing w:line="280" w:lineRule="exact"/>
              <w:ind w:left="100"/>
              <w:rPr>
                <w:rFonts w:eastAsia="Verdana"/>
              </w:rPr>
            </w:pPr>
            <w:r>
              <w:rPr>
                <w:rFonts w:eastAsia="Verdana"/>
              </w:rPr>
              <w:t>If necessary, create and/or promote and</w:t>
            </w:r>
          </w:p>
        </w:tc>
        <w:tc>
          <w:tcPr>
            <w:tcW w:w="560" w:type="dxa"/>
            <w:tcBorders>
              <w:right w:val="single" w:sz="8" w:space="0" w:color="auto"/>
            </w:tcBorders>
            <w:shd w:val="clear" w:color="auto" w:fill="auto"/>
            <w:vAlign w:val="bottom"/>
          </w:tcPr>
          <w:p w14:paraId="092B04F1" w14:textId="77777777" w:rsidR="00CD419C" w:rsidRDefault="00CD419C" w:rsidP="004A1F72">
            <w:pPr>
              <w:spacing w:line="280" w:lineRule="exact"/>
              <w:ind w:left="80"/>
              <w:rPr>
                <w:rFonts w:eastAsia="Verdana"/>
              </w:rPr>
            </w:pPr>
            <w:r>
              <w:rPr>
                <w:rFonts w:eastAsia="Verdana"/>
              </w:rPr>
              <w:t>X</w:t>
            </w:r>
          </w:p>
        </w:tc>
        <w:tc>
          <w:tcPr>
            <w:tcW w:w="580" w:type="dxa"/>
            <w:tcBorders>
              <w:right w:val="single" w:sz="8" w:space="0" w:color="auto"/>
            </w:tcBorders>
            <w:shd w:val="clear" w:color="auto" w:fill="auto"/>
            <w:vAlign w:val="bottom"/>
          </w:tcPr>
          <w:p w14:paraId="52693C42" w14:textId="77777777" w:rsidR="00CD419C" w:rsidRDefault="00CD419C" w:rsidP="004A1F72">
            <w:pPr>
              <w:spacing w:line="0" w:lineRule="atLeast"/>
              <w:rPr>
                <w:rFonts w:ascii="Times New Roman" w:eastAsia="Times New Roman" w:hAnsi="Times New Roman"/>
              </w:rPr>
            </w:pPr>
          </w:p>
        </w:tc>
      </w:tr>
      <w:tr w:rsidR="00CD419C" w14:paraId="5E9E0DBF" w14:textId="77777777" w:rsidTr="004A1F72">
        <w:trPr>
          <w:trHeight w:val="334"/>
        </w:trPr>
        <w:tc>
          <w:tcPr>
            <w:tcW w:w="2220" w:type="dxa"/>
            <w:tcBorders>
              <w:left w:val="single" w:sz="8" w:space="0" w:color="auto"/>
              <w:right w:val="single" w:sz="8" w:space="0" w:color="auto"/>
            </w:tcBorders>
            <w:shd w:val="clear" w:color="auto" w:fill="auto"/>
            <w:vAlign w:val="bottom"/>
          </w:tcPr>
          <w:p w14:paraId="7F7C8529"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670D6503" w14:textId="77777777" w:rsidR="00CD419C" w:rsidRDefault="00CD419C" w:rsidP="004A1F72">
            <w:pPr>
              <w:spacing w:line="0" w:lineRule="atLeast"/>
              <w:ind w:left="100"/>
              <w:rPr>
                <w:rFonts w:eastAsia="Verdana"/>
              </w:rPr>
            </w:pPr>
            <w:r>
              <w:rPr>
                <w:rFonts w:eastAsia="Verdana"/>
              </w:rPr>
              <w:t>finance translation and terminological</w:t>
            </w:r>
          </w:p>
        </w:tc>
        <w:tc>
          <w:tcPr>
            <w:tcW w:w="560" w:type="dxa"/>
            <w:tcBorders>
              <w:right w:val="single" w:sz="8" w:space="0" w:color="auto"/>
            </w:tcBorders>
            <w:shd w:val="clear" w:color="auto" w:fill="auto"/>
            <w:vAlign w:val="bottom"/>
          </w:tcPr>
          <w:p w14:paraId="07E90C52"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128A4C4E" w14:textId="77777777" w:rsidR="00CD419C" w:rsidRDefault="00CD419C" w:rsidP="004A1F72">
            <w:pPr>
              <w:spacing w:line="0" w:lineRule="atLeast"/>
              <w:rPr>
                <w:rFonts w:ascii="Times New Roman" w:eastAsia="Times New Roman" w:hAnsi="Times New Roman"/>
              </w:rPr>
            </w:pPr>
          </w:p>
        </w:tc>
      </w:tr>
      <w:tr w:rsidR="00CD419C" w14:paraId="35718F0F" w14:textId="77777777" w:rsidTr="004A1F72">
        <w:trPr>
          <w:trHeight w:val="336"/>
        </w:trPr>
        <w:tc>
          <w:tcPr>
            <w:tcW w:w="2220" w:type="dxa"/>
            <w:tcBorders>
              <w:left w:val="single" w:sz="8" w:space="0" w:color="auto"/>
              <w:right w:val="single" w:sz="8" w:space="0" w:color="auto"/>
            </w:tcBorders>
            <w:shd w:val="clear" w:color="auto" w:fill="auto"/>
            <w:vAlign w:val="bottom"/>
          </w:tcPr>
          <w:p w14:paraId="7082482D"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5117E6D9" w14:textId="77777777" w:rsidR="00CD419C" w:rsidRDefault="00CD419C" w:rsidP="004A1F72">
            <w:pPr>
              <w:spacing w:line="0" w:lineRule="atLeast"/>
              <w:ind w:left="100"/>
              <w:rPr>
                <w:rFonts w:eastAsia="Verdana"/>
              </w:rPr>
            </w:pPr>
            <w:r>
              <w:rPr>
                <w:rFonts w:eastAsia="Verdana"/>
              </w:rPr>
              <w:t>research services, particularly with a view to</w:t>
            </w:r>
          </w:p>
        </w:tc>
        <w:tc>
          <w:tcPr>
            <w:tcW w:w="560" w:type="dxa"/>
            <w:tcBorders>
              <w:right w:val="single" w:sz="8" w:space="0" w:color="auto"/>
            </w:tcBorders>
            <w:shd w:val="clear" w:color="auto" w:fill="auto"/>
            <w:vAlign w:val="bottom"/>
          </w:tcPr>
          <w:p w14:paraId="1D000074"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241E3204" w14:textId="77777777" w:rsidR="00CD419C" w:rsidRDefault="00CD419C" w:rsidP="004A1F72">
            <w:pPr>
              <w:spacing w:line="0" w:lineRule="atLeast"/>
              <w:rPr>
                <w:rFonts w:ascii="Times New Roman" w:eastAsia="Times New Roman" w:hAnsi="Times New Roman"/>
              </w:rPr>
            </w:pPr>
          </w:p>
        </w:tc>
      </w:tr>
      <w:tr w:rsidR="00CD419C" w14:paraId="7F21FF36" w14:textId="77777777" w:rsidTr="004A1F72">
        <w:trPr>
          <w:trHeight w:val="336"/>
        </w:trPr>
        <w:tc>
          <w:tcPr>
            <w:tcW w:w="2220" w:type="dxa"/>
            <w:tcBorders>
              <w:left w:val="single" w:sz="8" w:space="0" w:color="auto"/>
              <w:right w:val="single" w:sz="8" w:space="0" w:color="auto"/>
            </w:tcBorders>
            <w:shd w:val="clear" w:color="auto" w:fill="auto"/>
            <w:vAlign w:val="bottom"/>
          </w:tcPr>
          <w:p w14:paraId="6089F07D"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26DBD489" w14:textId="77777777" w:rsidR="00CD419C" w:rsidRDefault="00CD419C" w:rsidP="004A1F72">
            <w:pPr>
              <w:spacing w:line="0" w:lineRule="atLeast"/>
              <w:ind w:left="100"/>
              <w:rPr>
                <w:rFonts w:eastAsia="Verdana"/>
              </w:rPr>
            </w:pPr>
            <w:r>
              <w:rPr>
                <w:rFonts w:eastAsia="Verdana"/>
              </w:rPr>
              <w:t>maintaining and developing appropriate</w:t>
            </w:r>
          </w:p>
        </w:tc>
        <w:tc>
          <w:tcPr>
            <w:tcW w:w="560" w:type="dxa"/>
            <w:tcBorders>
              <w:right w:val="single" w:sz="8" w:space="0" w:color="auto"/>
            </w:tcBorders>
            <w:shd w:val="clear" w:color="auto" w:fill="auto"/>
            <w:vAlign w:val="bottom"/>
          </w:tcPr>
          <w:p w14:paraId="5A755F8A" w14:textId="77777777" w:rsidR="00CD419C" w:rsidRDefault="00CD419C" w:rsidP="004A1F7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14:paraId="63DF0DD1" w14:textId="77777777" w:rsidR="00CD419C" w:rsidRDefault="00CD419C" w:rsidP="004A1F72">
            <w:pPr>
              <w:spacing w:line="0" w:lineRule="atLeast"/>
              <w:rPr>
                <w:rFonts w:ascii="Times New Roman" w:eastAsia="Times New Roman" w:hAnsi="Times New Roman"/>
              </w:rPr>
            </w:pPr>
          </w:p>
        </w:tc>
      </w:tr>
      <w:tr w:rsidR="00CD419C" w14:paraId="0D4340A3" w14:textId="77777777" w:rsidTr="004A1F72">
        <w:trPr>
          <w:trHeight w:val="48"/>
        </w:trPr>
        <w:tc>
          <w:tcPr>
            <w:tcW w:w="2220" w:type="dxa"/>
            <w:tcBorders>
              <w:left w:val="single" w:sz="8" w:space="0" w:color="auto"/>
              <w:bottom w:val="single" w:sz="8" w:space="0" w:color="auto"/>
              <w:right w:val="single" w:sz="8" w:space="0" w:color="auto"/>
            </w:tcBorders>
            <w:shd w:val="clear" w:color="auto" w:fill="auto"/>
            <w:vAlign w:val="bottom"/>
          </w:tcPr>
          <w:p w14:paraId="5648B739" w14:textId="77777777" w:rsidR="00CD419C" w:rsidRDefault="00CD419C" w:rsidP="004A1F72">
            <w:pPr>
              <w:spacing w:line="0" w:lineRule="atLeast"/>
              <w:rPr>
                <w:rFonts w:ascii="Times New Roman" w:eastAsia="Times New Roman" w:hAnsi="Times New Roman"/>
                <w:sz w:val="4"/>
              </w:rPr>
            </w:pPr>
          </w:p>
        </w:tc>
        <w:tc>
          <w:tcPr>
            <w:tcW w:w="5680" w:type="dxa"/>
            <w:tcBorders>
              <w:bottom w:val="single" w:sz="8" w:space="0" w:color="auto"/>
              <w:right w:val="single" w:sz="8" w:space="0" w:color="auto"/>
            </w:tcBorders>
            <w:shd w:val="clear" w:color="auto" w:fill="auto"/>
            <w:vAlign w:val="bottom"/>
          </w:tcPr>
          <w:p w14:paraId="3EA9E23E" w14:textId="77777777" w:rsidR="00CD419C" w:rsidRDefault="00CD419C" w:rsidP="004A1F72">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14:paraId="16594AE1" w14:textId="77777777" w:rsidR="00CD419C" w:rsidRDefault="00CD419C" w:rsidP="004A1F72">
            <w:pPr>
              <w:spacing w:line="0" w:lineRule="atLeast"/>
              <w:rPr>
                <w:rFonts w:ascii="Times New Roman" w:eastAsia="Times New Roman" w:hAnsi="Times New Roman"/>
                <w:sz w:val="4"/>
              </w:rPr>
            </w:pPr>
          </w:p>
        </w:tc>
        <w:tc>
          <w:tcPr>
            <w:tcW w:w="580" w:type="dxa"/>
            <w:tcBorders>
              <w:bottom w:val="single" w:sz="8" w:space="0" w:color="auto"/>
              <w:right w:val="single" w:sz="8" w:space="0" w:color="auto"/>
            </w:tcBorders>
            <w:shd w:val="clear" w:color="auto" w:fill="auto"/>
            <w:vAlign w:val="bottom"/>
          </w:tcPr>
          <w:p w14:paraId="7A9A51DB" w14:textId="77777777" w:rsidR="00CD419C" w:rsidRDefault="00CD419C" w:rsidP="004A1F72">
            <w:pPr>
              <w:spacing w:line="0" w:lineRule="atLeast"/>
              <w:rPr>
                <w:rFonts w:ascii="Times New Roman" w:eastAsia="Times New Roman" w:hAnsi="Times New Roman"/>
                <w:sz w:val="4"/>
              </w:rPr>
            </w:pPr>
          </w:p>
        </w:tc>
      </w:tr>
      <w:tr w:rsidR="00CD419C" w14:paraId="2A100920" w14:textId="77777777" w:rsidTr="004A1F72">
        <w:trPr>
          <w:trHeight w:val="542"/>
        </w:trPr>
        <w:tc>
          <w:tcPr>
            <w:tcW w:w="2220" w:type="dxa"/>
            <w:shd w:val="clear" w:color="auto" w:fill="auto"/>
            <w:vAlign w:val="bottom"/>
          </w:tcPr>
          <w:p w14:paraId="68136D47" w14:textId="77777777" w:rsidR="00CD419C" w:rsidRDefault="00CD419C" w:rsidP="004A1F72">
            <w:pPr>
              <w:spacing w:line="0" w:lineRule="atLeast"/>
              <w:rPr>
                <w:rFonts w:ascii="Times New Roman" w:eastAsia="Times New Roman" w:hAnsi="Times New Roman"/>
              </w:rPr>
            </w:pPr>
          </w:p>
        </w:tc>
        <w:tc>
          <w:tcPr>
            <w:tcW w:w="5680" w:type="dxa"/>
            <w:shd w:val="clear" w:color="auto" w:fill="auto"/>
            <w:vAlign w:val="bottom"/>
          </w:tcPr>
          <w:p w14:paraId="4C54223F" w14:textId="77777777" w:rsidR="00CD419C" w:rsidRDefault="00CD419C" w:rsidP="004A1F72">
            <w:pPr>
              <w:spacing w:line="0" w:lineRule="atLeast"/>
              <w:rPr>
                <w:rFonts w:ascii="Times New Roman" w:eastAsia="Times New Roman" w:hAnsi="Times New Roman"/>
              </w:rPr>
            </w:pPr>
          </w:p>
        </w:tc>
        <w:tc>
          <w:tcPr>
            <w:tcW w:w="1140" w:type="dxa"/>
            <w:gridSpan w:val="2"/>
            <w:shd w:val="clear" w:color="auto" w:fill="auto"/>
            <w:vAlign w:val="bottom"/>
          </w:tcPr>
          <w:p w14:paraId="52B2A27A" w14:textId="73A82E1C" w:rsidR="00CD419C" w:rsidRDefault="00CD419C" w:rsidP="004A1F72">
            <w:pPr>
              <w:spacing w:line="0" w:lineRule="atLeast"/>
              <w:ind w:left="820"/>
              <w:rPr>
                <w:rFonts w:eastAsia="Verdana"/>
                <w:w w:val="91"/>
              </w:rPr>
            </w:pPr>
          </w:p>
        </w:tc>
      </w:tr>
    </w:tbl>
    <w:p w14:paraId="443ACC31" w14:textId="77777777" w:rsidR="00CD419C" w:rsidRDefault="00CD419C" w:rsidP="00CD419C">
      <w:pPr>
        <w:rPr>
          <w:rFonts w:eastAsia="Verdana"/>
          <w:w w:val="91"/>
        </w:rPr>
        <w:sectPr w:rsidR="00CD419C">
          <w:pgSz w:w="11900" w:h="16838"/>
          <w:pgMar w:top="1420" w:right="1440" w:bottom="436" w:left="1440" w:header="0" w:footer="0" w:gutter="0"/>
          <w:cols w:space="0" w:equalWidth="0">
            <w:col w:w="9026"/>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2220"/>
        <w:gridCol w:w="30"/>
        <w:gridCol w:w="5660"/>
        <w:gridCol w:w="540"/>
        <w:gridCol w:w="600"/>
      </w:tblGrid>
      <w:tr w:rsidR="00CD419C" w14:paraId="1B285F78" w14:textId="77777777" w:rsidTr="004A1F72">
        <w:trPr>
          <w:trHeight w:val="634"/>
        </w:trPr>
        <w:tc>
          <w:tcPr>
            <w:tcW w:w="2220" w:type="dxa"/>
            <w:tcBorders>
              <w:top w:val="single" w:sz="8" w:space="0" w:color="auto"/>
              <w:left w:val="single" w:sz="8" w:space="0" w:color="auto"/>
              <w:right w:val="single" w:sz="8" w:space="0" w:color="auto"/>
            </w:tcBorders>
            <w:shd w:val="clear" w:color="auto" w:fill="7030A0"/>
            <w:vAlign w:val="bottom"/>
          </w:tcPr>
          <w:p w14:paraId="1EB85D27" w14:textId="77777777" w:rsidR="00CD419C" w:rsidRDefault="00CD419C" w:rsidP="004A1F72">
            <w:pPr>
              <w:spacing w:line="0" w:lineRule="atLeast"/>
              <w:rPr>
                <w:rFonts w:ascii="Times New Roman" w:eastAsia="Times New Roman" w:hAnsi="Times New Roman"/>
              </w:rPr>
            </w:pPr>
            <w:bookmarkStart w:id="46" w:name="page33"/>
            <w:bookmarkEnd w:id="46"/>
          </w:p>
        </w:tc>
        <w:tc>
          <w:tcPr>
            <w:tcW w:w="20" w:type="dxa"/>
            <w:tcBorders>
              <w:top w:val="single" w:sz="8" w:space="0" w:color="auto"/>
            </w:tcBorders>
            <w:shd w:val="clear" w:color="auto" w:fill="auto"/>
            <w:vAlign w:val="bottom"/>
          </w:tcPr>
          <w:p w14:paraId="21DA637B" w14:textId="77777777" w:rsidR="00CD419C" w:rsidRDefault="00CD419C" w:rsidP="004A1F72">
            <w:pPr>
              <w:spacing w:line="0" w:lineRule="atLeast"/>
              <w:rPr>
                <w:rFonts w:ascii="Times New Roman" w:eastAsia="Times New Roman" w:hAnsi="Times New Roman"/>
              </w:rPr>
            </w:pPr>
          </w:p>
        </w:tc>
        <w:tc>
          <w:tcPr>
            <w:tcW w:w="5660" w:type="dxa"/>
            <w:tcBorders>
              <w:top w:val="single" w:sz="8" w:space="0" w:color="auto"/>
              <w:right w:val="single" w:sz="8" w:space="0" w:color="auto"/>
            </w:tcBorders>
            <w:shd w:val="clear" w:color="auto" w:fill="7030A0"/>
            <w:vAlign w:val="bottom"/>
          </w:tcPr>
          <w:p w14:paraId="52273602" w14:textId="77777777" w:rsidR="00CD419C" w:rsidRDefault="00CD419C" w:rsidP="004A1F72">
            <w:pPr>
              <w:spacing w:line="0" w:lineRule="atLeast"/>
              <w:ind w:left="80"/>
              <w:rPr>
                <w:rFonts w:eastAsia="Verdana"/>
                <w:b/>
                <w:color w:val="FFFFFF"/>
              </w:rPr>
            </w:pPr>
            <w:r>
              <w:rPr>
                <w:rFonts w:eastAsia="Verdana"/>
                <w:b/>
                <w:color w:val="FFFFFF"/>
              </w:rPr>
              <w:t>Specific commitments to the Irish</w:t>
            </w:r>
          </w:p>
        </w:tc>
        <w:tc>
          <w:tcPr>
            <w:tcW w:w="540" w:type="dxa"/>
            <w:tcBorders>
              <w:top w:val="single" w:sz="8" w:space="0" w:color="auto"/>
              <w:right w:val="single" w:sz="8" w:space="0" w:color="auto"/>
            </w:tcBorders>
            <w:shd w:val="clear" w:color="auto" w:fill="7030A0"/>
            <w:vAlign w:val="bottom"/>
          </w:tcPr>
          <w:p w14:paraId="454FB9C7" w14:textId="77777777" w:rsidR="00CD419C" w:rsidRDefault="00CD419C" w:rsidP="004A1F72">
            <w:pPr>
              <w:spacing w:line="0" w:lineRule="atLeast"/>
              <w:ind w:left="80"/>
              <w:rPr>
                <w:rFonts w:eastAsia="Verdana"/>
                <w:b/>
                <w:color w:val="FFFFFF"/>
                <w:shd w:val="clear" w:color="auto" w:fill="7030A0"/>
              </w:rPr>
            </w:pPr>
            <w:r>
              <w:rPr>
                <w:rFonts w:eastAsia="Verdana"/>
                <w:b/>
                <w:color w:val="FFFFFF"/>
                <w:shd w:val="clear" w:color="auto" w:fill="7030A0"/>
              </w:rPr>
              <w:t>NI</w:t>
            </w:r>
          </w:p>
        </w:tc>
        <w:tc>
          <w:tcPr>
            <w:tcW w:w="600" w:type="dxa"/>
            <w:tcBorders>
              <w:top w:val="single" w:sz="8" w:space="0" w:color="auto"/>
              <w:right w:val="single" w:sz="8" w:space="0" w:color="auto"/>
            </w:tcBorders>
            <w:shd w:val="clear" w:color="auto" w:fill="7030A0"/>
            <w:vAlign w:val="bottom"/>
          </w:tcPr>
          <w:p w14:paraId="1E96D2F9" w14:textId="77777777" w:rsidR="00CD419C" w:rsidRDefault="00CD419C" w:rsidP="004A1F72">
            <w:pPr>
              <w:spacing w:line="0" w:lineRule="atLeast"/>
              <w:ind w:left="100"/>
              <w:rPr>
                <w:rFonts w:eastAsia="Verdana"/>
                <w:b/>
                <w:color w:val="FFFFFF"/>
                <w:shd w:val="clear" w:color="auto" w:fill="7030A0"/>
              </w:rPr>
            </w:pPr>
            <w:r>
              <w:rPr>
                <w:rFonts w:eastAsia="Verdana"/>
                <w:b/>
                <w:color w:val="FFFFFF"/>
                <w:shd w:val="clear" w:color="auto" w:fill="7030A0"/>
              </w:rPr>
              <w:t>UK</w:t>
            </w:r>
          </w:p>
        </w:tc>
      </w:tr>
      <w:tr w:rsidR="00CD419C" w14:paraId="0783C8EF" w14:textId="77777777" w:rsidTr="004A1F72">
        <w:trPr>
          <w:trHeight w:val="382"/>
        </w:trPr>
        <w:tc>
          <w:tcPr>
            <w:tcW w:w="2220" w:type="dxa"/>
            <w:tcBorders>
              <w:left w:val="single" w:sz="8" w:space="0" w:color="auto"/>
              <w:bottom w:val="single" w:sz="8" w:space="0" w:color="7030A0"/>
              <w:right w:val="single" w:sz="8" w:space="0" w:color="auto"/>
            </w:tcBorders>
            <w:shd w:val="clear" w:color="auto" w:fill="7030A0"/>
            <w:vAlign w:val="bottom"/>
          </w:tcPr>
          <w:p w14:paraId="76E33D3B"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06B0FAF2" w14:textId="77777777" w:rsidR="00CD419C" w:rsidRDefault="00CD419C" w:rsidP="004A1F72">
            <w:pPr>
              <w:spacing w:line="0" w:lineRule="atLeast"/>
              <w:rPr>
                <w:rFonts w:ascii="Times New Roman" w:eastAsia="Times New Roman" w:hAnsi="Times New Roman"/>
              </w:rPr>
            </w:pPr>
          </w:p>
        </w:tc>
        <w:tc>
          <w:tcPr>
            <w:tcW w:w="5660" w:type="dxa"/>
            <w:tcBorders>
              <w:bottom w:val="single" w:sz="8" w:space="0" w:color="7030A0"/>
              <w:right w:val="single" w:sz="8" w:space="0" w:color="auto"/>
            </w:tcBorders>
            <w:shd w:val="clear" w:color="auto" w:fill="7030A0"/>
            <w:vAlign w:val="bottom"/>
          </w:tcPr>
          <w:p w14:paraId="4E97C8CA" w14:textId="77777777" w:rsidR="00CD419C" w:rsidRDefault="00CD419C" w:rsidP="004A1F72">
            <w:pPr>
              <w:spacing w:line="0" w:lineRule="atLeast"/>
              <w:ind w:left="80"/>
              <w:rPr>
                <w:rFonts w:eastAsia="Verdana"/>
                <w:b/>
                <w:color w:val="FFFFFF"/>
              </w:rPr>
            </w:pPr>
            <w:r>
              <w:rPr>
                <w:rFonts w:eastAsia="Verdana"/>
                <w:b/>
                <w:color w:val="FFFFFF"/>
              </w:rPr>
              <w:t>language</w:t>
            </w:r>
          </w:p>
        </w:tc>
        <w:tc>
          <w:tcPr>
            <w:tcW w:w="540" w:type="dxa"/>
            <w:tcBorders>
              <w:bottom w:val="single" w:sz="8" w:space="0" w:color="7030A0"/>
              <w:right w:val="single" w:sz="8" w:space="0" w:color="auto"/>
            </w:tcBorders>
            <w:shd w:val="clear" w:color="auto" w:fill="7030A0"/>
            <w:vAlign w:val="bottom"/>
          </w:tcPr>
          <w:p w14:paraId="2FFED409" w14:textId="77777777" w:rsidR="00CD419C" w:rsidRDefault="00CD419C" w:rsidP="004A1F72">
            <w:pPr>
              <w:spacing w:line="0" w:lineRule="atLeast"/>
              <w:rPr>
                <w:rFonts w:ascii="Times New Roman" w:eastAsia="Times New Roman" w:hAnsi="Times New Roman"/>
              </w:rPr>
            </w:pPr>
          </w:p>
        </w:tc>
        <w:tc>
          <w:tcPr>
            <w:tcW w:w="600" w:type="dxa"/>
            <w:tcBorders>
              <w:bottom w:val="single" w:sz="8" w:space="0" w:color="7030A0"/>
              <w:right w:val="single" w:sz="8" w:space="0" w:color="auto"/>
            </w:tcBorders>
            <w:shd w:val="clear" w:color="auto" w:fill="7030A0"/>
            <w:vAlign w:val="bottom"/>
          </w:tcPr>
          <w:p w14:paraId="5E193143" w14:textId="77777777" w:rsidR="00CD419C" w:rsidRDefault="00CD419C" w:rsidP="004A1F72">
            <w:pPr>
              <w:spacing w:line="0" w:lineRule="atLeast"/>
              <w:rPr>
                <w:rFonts w:ascii="Times New Roman" w:eastAsia="Times New Roman" w:hAnsi="Times New Roman"/>
              </w:rPr>
            </w:pPr>
          </w:p>
        </w:tc>
      </w:tr>
      <w:tr w:rsidR="00CD419C" w14:paraId="053CA6B5" w14:textId="77777777" w:rsidTr="004A1F72">
        <w:trPr>
          <w:trHeight w:val="280"/>
        </w:trPr>
        <w:tc>
          <w:tcPr>
            <w:tcW w:w="2220" w:type="dxa"/>
            <w:tcBorders>
              <w:top w:val="single" w:sz="8" w:space="0" w:color="auto"/>
              <w:left w:val="single" w:sz="8" w:space="0" w:color="auto"/>
              <w:right w:val="single" w:sz="8" w:space="0" w:color="auto"/>
            </w:tcBorders>
            <w:shd w:val="clear" w:color="auto" w:fill="auto"/>
            <w:vAlign w:val="bottom"/>
          </w:tcPr>
          <w:p w14:paraId="65C03A62" w14:textId="77777777" w:rsidR="00CD419C" w:rsidRDefault="00CD419C" w:rsidP="004A1F72">
            <w:pPr>
              <w:spacing w:line="0" w:lineRule="atLeast"/>
              <w:rPr>
                <w:rFonts w:ascii="Times New Roman" w:eastAsia="Times New Roman" w:hAnsi="Times New Roman"/>
              </w:rPr>
            </w:pPr>
          </w:p>
        </w:tc>
        <w:tc>
          <w:tcPr>
            <w:tcW w:w="20" w:type="dxa"/>
            <w:tcBorders>
              <w:top w:val="single" w:sz="8" w:space="0" w:color="auto"/>
            </w:tcBorders>
            <w:shd w:val="clear" w:color="auto" w:fill="auto"/>
            <w:vAlign w:val="bottom"/>
          </w:tcPr>
          <w:p w14:paraId="1A8CBF55" w14:textId="77777777" w:rsidR="00CD419C" w:rsidRDefault="00CD419C" w:rsidP="004A1F72">
            <w:pPr>
              <w:spacing w:line="0" w:lineRule="atLeast"/>
              <w:rPr>
                <w:rFonts w:ascii="Times New Roman" w:eastAsia="Times New Roman" w:hAnsi="Times New Roman"/>
              </w:rPr>
            </w:pPr>
          </w:p>
        </w:tc>
        <w:tc>
          <w:tcPr>
            <w:tcW w:w="5660" w:type="dxa"/>
            <w:tcBorders>
              <w:top w:val="single" w:sz="8" w:space="0" w:color="auto"/>
              <w:right w:val="single" w:sz="8" w:space="0" w:color="auto"/>
            </w:tcBorders>
            <w:shd w:val="clear" w:color="auto" w:fill="auto"/>
            <w:vAlign w:val="bottom"/>
          </w:tcPr>
          <w:p w14:paraId="2494F1C7" w14:textId="77777777" w:rsidR="00CD419C" w:rsidRDefault="00CD419C" w:rsidP="004A1F72">
            <w:pPr>
              <w:spacing w:line="280" w:lineRule="exact"/>
              <w:ind w:left="80"/>
              <w:rPr>
                <w:rFonts w:eastAsia="Verdana"/>
              </w:rPr>
            </w:pPr>
            <w:r>
              <w:rPr>
                <w:rFonts w:eastAsia="Verdana"/>
              </w:rPr>
              <w:t>administrative, commercial, economic,</w:t>
            </w:r>
          </w:p>
        </w:tc>
        <w:tc>
          <w:tcPr>
            <w:tcW w:w="540" w:type="dxa"/>
            <w:tcBorders>
              <w:top w:val="single" w:sz="8" w:space="0" w:color="auto"/>
              <w:right w:val="single" w:sz="8" w:space="0" w:color="auto"/>
            </w:tcBorders>
            <w:shd w:val="clear" w:color="auto" w:fill="auto"/>
            <w:vAlign w:val="bottom"/>
          </w:tcPr>
          <w:p w14:paraId="010C273A" w14:textId="77777777" w:rsidR="00CD419C" w:rsidRDefault="00CD419C" w:rsidP="004A1F72">
            <w:pPr>
              <w:spacing w:line="0" w:lineRule="atLeast"/>
              <w:rPr>
                <w:rFonts w:ascii="Times New Roman" w:eastAsia="Times New Roman" w:hAnsi="Times New Roman"/>
              </w:rPr>
            </w:pPr>
          </w:p>
        </w:tc>
        <w:tc>
          <w:tcPr>
            <w:tcW w:w="600" w:type="dxa"/>
            <w:tcBorders>
              <w:top w:val="single" w:sz="8" w:space="0" w:color="auto"/>
              <w:right w:val="single" w:sz="8" w:space="0" w:color="auto"/>
            </w:tcBorders>
            <w:shd w:val="clear" w:color="auto" w:fill="auto"/>
            <w:vAlign w:val="bottom"/>
          </w:tcPr>
          <w:p w14:paraId="4A499DEF" w14:textId="77777777" w:rsidR="00CD419C" w:rsidRDefault="00CD419C" w:rsidP="004A1F72">
            <w:pPr>
              <w:spacing w:line="0" w:lineRule="atLeast"/>
              <w:rPr>
                <w:rFonts w:ascii="Times New Roman" w:eastAsia="Times New Roman" w:hAnsi="Times New Roman"/>
              </w:rPr>
            </w:pPr>
          </w:p>
        </w:tc>
      </w:tr>
      <w:tr w:rsidR="00CD419C" w14:paraId="2695D23F" w14:textId="77777777" w:rsidTr="004A1F72">
        <w:trPr>
          <w:trHeight w:val="334"/>
        </w:trPr>
        <w:tc>
          <w:tcPr>
            <w:tcW w:w="2220" w:type="dxa"/>
            <w:tcBorders>
              <w:left w:val="single" w:sz="8" w:space="0" w:color="auto"/>
              <w:right w:val="single" w:sz="8" w:space="0" w:color="auto"/>
            </w:tcBorders>
            <w:shd w:val="clear" w:color="auto" w:fill="auto"/>
            <w:vAlign w:val="bottom"/>
          </w:tcPr>
          <w:p w14:paraId="02D41445"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1D1A5C7B"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175AA41E" w14:textId="77777777" w:rsidR="00CD419C" w:rsidRDefault="00CD419C" w:rsidP="004A1F72">
            <w:pPr>
              <w:spacing w:line="0" w:lineRule="atLeast"/>
              <w:ind w:left="80"/>
              <w:rPr>
                <w:rFonts w:eastAsia="Verdana"/>
              </w:rPr>
            </w:pPr>
            <w:r>
              <w:rPr>
                <w:rFonts w:eastAsia="Verdana"/>
              </w:rPr>
              <w:t>social, technical or legal terminology in the</w:t>
            </w:r>
          </w:p>
        </w:tc>
        <w:tc>
          <w:tcPr>
            <w:tcW w:w="540" w:type="dxa"/>
            <w:tcBorders>
              <w:right w:val="single" w:sz="8" w:space="0" w:color="auto"/>
            </w:tcBorders>
            <w:shd w:val="clear" w:color="auto" w:fill="auto"/>
            <w:vAlign w:val="bottom"/>
          </w:tcPr>
          <w:p w14:paraId="0B56DDAE"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1E831A54" w14:textId="77777777" w:rsidR="00CD419C" w:rsidRDefault="00CD419C" w:rsidP="004A1F72">
            <w:pPr>
              <w:spacing w:line="0" w:lineRule="atLeast"/>
              <w:rPr>
                <w:rFonts w:ascii="Times New Roman" w:eastAsia="Times New Roman" w:hAnsi="Times New Roman"/>
              </w:rPr>
            </w:pPr>
          </w:p>
        </w:tc>
      </w:tr>
      <w:tr w:rsidR="00CD419C" w14:paraId="7739B1EC" w14:textId="77777777" w:rsidTr="004A1F72">
        <w:trPr>
          <w:trHeight w:val="336"/>
        </w:trPr>
        <w:tc>
          <w:tcPr>
            <w:tcW w:w="2220" w:type="dxa"/>
            <w:tcBorders>
              <w:left w:val="single" w:sz="8" w:space="0" w:color="auto"/>
              <w:right w:val="single" w:sz="8" w:space="0" w:color="auto"/>
            </w:tcBorders>
            <w:shd w:val="clear" w:color="auto" w:fill="auto"/>
            <w:vAlign w:val="bottom"/>
          </w:tcPr>
          <w:p w14:paraId="5CAF8A89"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556286D4"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3FDB63C8" w14:textId="77777777" w:rsidR="00CD419C" w:rsidRDefault="00CD419C" w:rsidP="004A1F72">
            <w:pPr>
              <w:spacing w:line="0" w:lineRule="atLeast"/>
              <w:ind w:left="80"/>
              <w:rPr>
                <w:rFonts w:eastAsia="Verdana"/>
              </w:rPr>
            </w:pPr>
            <w:r>
              <w:rPr>
                <w:rFonts w:eastAsia="Verdana"/>
              </w:rPr>
              <w:t>Irish language</w:t>
            </w:r>
          </w:p>
        </w:tc>
        <w:tc>
          <w:tcPr>
            <w:tcW w:w="540" w:type="dxa"/>
            <w:tcBorders>
              <w:right w:val="single" w:sz="8" w:space="0" w:color="auto"/>
            </w:tcBorders>
            <w:shd w:val="clear" w:color="auto" w:fill="auto"/>
            <w:vAlign w:val="bottom"/>
          </w:tcPr>
          <w:p w14:paraId="5E8FD7A8"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4F51265E" w14:textId="77777777" w:rsidR="00CD419C" w:rsidRDefault="00CD419C" w:rsidP="004A1F72">
            <w:pPr>
              <w:spacing w:line="0" w:lineRule="atLeast"/>
              <w:rPr>
                <w:rFonts w:ascii="Times New Roman" w:eastAsia="Times New Roman" w:hAnsi="Times New Roman"/>
              </w:rPr>
            </w:pPr>
          </w:p>
        </w:tc>
      </w:tr>
      <w:tr w:rsidR="00CD419C" w14:paraId="2D2574BC" w14:textId="77777777" w:rsidTr="004A1F72">
        <w:trPr>
          <w:trHeight w:val="48"/>
        </w:trPr>
        <w:tc>
          <w:tcPr>
            <w:tcW w:w="2220" w:type="dxa"/>
            <w:tcBorders>
              <w:left w:val="single" w:sz="8" w:space="0" w:color="auto"/>
              <w:bottom w:val="single" w:sz="8" w:space="0" w:color="auto"/>
              <w:right w:val="single" w:sz="8" w:space="0" w:color="auto"/>
            </w:tcBorders>
            <w:shd w:val="clear" w:color="auto" w:fill="auto"/>
            <w:vAlign w:val="bottom"/>
          </w:tcPr>
          <w:p w14:paraId="7B6B9966" w14:textId="77777777" w:rsidR="00CD419C" w:rsidRDefault="00CD419C" w:rsidP="004A1F72">
            <w:pPr>
              <w:spacing w:line="0" w:lineRule="atLeast"/>
              <w:rPr>
                <w:rFonts w:ascii="Times New Roman" w:eastAsia="Times New Roman" w:hAnsi="Times New Roman"/>
                <w:sz w:val="4"/>
              </w:rPr>
            </w:pPr>
          </w:p>
        </w:tc>
        <w:tc>
          <w:tcPr>
            <w:tcW w:w="20" w:type="dxa"/>
            <w:tcBorders>
              <w:bottom w:val="single" w:sz="8" w:space="0" w:color="auto"/>
            </w:tcBorders>
            <w:shd w:val="clear" w:color="auto" w:fill="auto"/>
            <w:vAlign w:val="bottom"/>
          </w:tcPr>
          <w:p w14:paraId="69E8E932" w14:textId="77777777" w:rsidR="00CD419C" w:rsidRDefault="00CD419C" w:rsidP="004A1F72">
            <w:pPr>
              <w:spacing w:line="0" w:lineRule="atLeast"/>
              <w:rPr>
                <w:rFonts w:ascii="Times New Roman" w:eastAsia="Times New Roman" w:hAnsi="Times New Roman"/>
                <w:sz w:val="4"/>
              </w:rPr>
            </w:pPr>
          </w:p>
        </w:tc>
        <w:tc>
          <w:tcPr>
            <w:tcW w:w="5660" w:type="dxa"/>
            <w:tcBorders>
              <w:bottom w:val="single" w:sz="8" w:space="0" w:color="auto"/>
              <w:right w:val="single" w:sz="8" w:space="0" w:color="auto"/>
            </w:tcBorders>
            <w:shd w:val="clear" w:color="auto" w:fill="auto"/>
            <w:vAlign w:val="bottom"/>
          </w:tcPr>
          <w:p w14:paraId="274708D8" w14:textId="77777777" w:rsidR="00CD419C" w:rsidRDefault="00CD419C" w:rsidP="004A1F72">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14:paraId="6B2B0C99" w14:textId="77777777" w:rsidR="00CD419C" w:rsidRDefault="00CD419C" w:rsidP="004A1F72">
            <w:pPr>
              <w:spacing w:line="0" w:lineRule="atLeast"/>
              <w:rPr>
                <w:rFonts w:ascii="Times New Roman" w:eastAsia="Times New Roman" w:hAnsi="Times New Roman"/>
                <w:sz w:val="4"/>
              </w:rPr>
            </w:pPr>
          </w:p>
        </w:tc>
        <w:tc>
          <w:tcPr>
            <w:tcW w:w="600" w:type="dxa"/>
            <w:tcBorders>
              <w:bottom w:val="single" w:sz="8" w:space="0" w:color="auto"/>
              <w:right w:val="single" w:sz="8" w:space="0" w:color="auto"/>
            </w:tcBorders>
            <w:shd w:val="clear" w:color="auto" w:fill="auto"/>
            <w:vAlign w:val="bottom"/>
          </w:tcPr>
          <w:p w14:paraId="6D8F4A62" w14:textId="77777777" w:rsidR="00CD419C" w:rsidRDefault="00CD419C" w:rsidP="004A1F72">
            <w:pPr>
              <w:spacing w:line="0" w:lineRule="atLeast"/>
              <w:rPr>
                <w:rFonts w:ascii="Times New Roman" w:eastAsia="Times New Roman" w:hAnsi="Times New Roman"/>
                <w:sz w:val="4"/>
              </w:rPr>
            </w:pPr>
          </w:p>
        </w:tc>
      </w:tr>
      <w:tr w:rsidR="00CD419C" w14:paraId="3FEEAC58" w14:textId="77777777" w:rsidTr="004A1F72">
        <w:trPr>
          <w:trHeight w:val="278"/>
        </w:trPr>
        <w:tc>
          <w:tcPr>
            <w:tcW w:w="2220" w:type="dxa"/>
            <w:tcBorders>
              <w:left w:val="single" w:sz="8" w:space="0" w:color="auto"/>
              <w:right w:val="single" w:sz="8" w:space="0" w:color="auto"/>
            </w:tcBorders>
            <w:shd w:val="clear" w:color="auto" w:fill="auto"/>
            <w:vAlign w:val="bottom"/>
          </w:tcPr>
          <w:p w14:paraId="10FC0FC4" w14:textId="77777777" w:rsidR="00CD419C" w:rsidRDefault="00CD419C" w:rsidP="004A1F72">
            <w:pPr>
              <w:spacing w:line="278" w:lineRule="exact"/>
              <w:ind w:left="120"/>
              <w:rPr>
                <w:rFonts w:eastAsia="Verdana"/>
              </w:rPr>
            </w:pPr>
            <w:r>
              <w:rPr>
                <w:rFonts w:eastAsia="Verdana"/>
              </w:rPr>
              <w:t>Para 2</w:t>
            </w:r>
          </w:p>
        </w:tc>
        <w:tc>
          <w:tcPr>
            <w:tcW w:w="20" w:type="dxa"/>
            <w:shd w:val="clear" w:color="auto" w:fill="auto"/>
            <w:vAlign w:val="bottom"/>
          </w:tcPr>
          <w:p w14:paraId="30F57FE9"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5538DFD7" w14:textId="77777777" w:rsidR="00CD419C" w:rsidRDefault="00CD419C" w:rsidP="004A1F72">
            <w:pPr>
              <w:spacing w:line="278" w:lineRule="exact"/>
              <w:ind w:left="80"/>
              <w:rPr>
                <w:rFonts w:eastAsia="Verdana"/>
              </w:rPr>
            </w:pPr>
            <w:r>
              <w:rPr>
                <w:rFonts w:eastAsia="Verdana"/>
              </w:rPr>
              <w:t>In respect of territories other than those in</w:t>
            </w:r>
          </w:p>
        </w:tc>
        <w:tc>
          <w:tcPr>
            <w:tcW w:w="540" w:type="dxa"/>
            <w:tcBorders>
              <w:right w:val="single" w:sz="8" w:space="0" w:color="auto"/>
            </w:tcBorders>
            <w:shd w:val="clear" w:color="auto" w:fill="auto"/>
            <w:vAlign w:val="bottom"/>
          </w:tcPr>
          <w:p w14:paraId="01F01EEA" w14:textId="77777777" w:rsidR="00CD419C" w:rsidRDefault="00CD419C" w:rsidP="004A1F72">
            <w:pPr>
              <w:spacing w:line="278" w:lineRule="exact"/>
              <w:ind w:left="80"/>
              <w:rPr>
                <w:rFonts w:eastAsia="Verdana"/>
              </w:rPr>
            </w:pPr>
            <w:r>
              <w:rPr>
                <w:rFonts w:eastAsia="Verdana"/>
              </w:rPr>
              <w:t>X</w:t>
            </w:r>
          </w:p>
        </w:tc>
        <w:tc>
          <w:tcPr>
            <w:tcW w:w="600" w:type="dxa"/>
            <w:tcBorders>
              <w:right w:val="single" w:sz="8" w:space="0" w:color="auto"/>
            </w:tcBorders>
            <w:shd w:val="clear" w:color="auto" w:fill="auto"/>
            <w:vAlign w:val="bottom"/>
          </w:tcPr>
          <w:p w14:paraId="73DEA862" w14:textId="77777777" w:rsidR="00CD419C" w:rsidRDefault="00CD419C" w:rsidP="004A1F72">
            <w:pPr>
              <w:spacing w:line="0" w:lineRule="atLeast"/>
              <w:rPr>
                <w:rFonts w:ascii="Times New Roman" w:eastAsia="Times New Roman" w:hAnsi="Times New Roman"/>
              </w:rPr>
            </w:pPr>
          </w:p>
        </w:tc>
      </w:tr>
      <w:tr w:rsidR="00CD419C" w14:paraId="1127C2A9" w14:textId="77777777" w:rsidTr="004A1F72">
        <w:trPr>
          <w:trHeight w:val="336"/>
        </w:trPr>
        <w:tc>
          <w:tcPr>
            <w:tcW w:w="2220" w:type="dxa"/>
            <w:tcBorders>
              <w:left w:val="single" w:sz="8" w:space="0" w:color="auto"/>
              <w:right w:val="single" w:sz="8" w:space="0" w:color="auto"/>
            </w:tcBorders>
            <w:shd w:val="clear" w:color="auto" w:fill="auto"/>
            <w:vAlign w:val="bottom"/>
          </w:tcPr>
          <w:p w14:paraId="4256765F"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0A080284"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705539EC" w14:textId="77777777" w:rsidR="00CD419C" w:rsidRDefault="00CD419C" w:rsidP="004A1F72">
            <w:pPr>
              <w:spacing w:line="0" w:lineRule="atLeast"/>
              <w:ind w:left="80"/>
              <w:rPr>
                <w:rFonts w:eastAsia="Verdana"/>
              </w:rPr>
            </w:pPr>
            <w:r>
              <w:rPr>
                <w:rFonts w:eastAsia="Verdana"/>
              </w:rPr>
              <w:t>which the Irish language is traditionally</w:t>
            </w:r>
          </w:p>
        </w:tc>
        <w:tc>
          <w:tcPr>
            <w:tcW w:w="540" w:type="dxa"/>
            <w:tcBorders>
              <w:right w:val="single" w:sz="8" w:space="0" w:color="auto"/>
            </w:tcBorders>
            <w:shd w:val="clear" w:color="auto" w:fill="auto"/>
            <w:vAlign w:val="bottom"/>
          </w:tcPr>
          <w:p w14:paraId="109C06E0"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4CC087D5" w14:textId="77777777" w:rsidR="00CD419C" w:rsidRDefault="00CD419C" w:rsidP="004A1F72">
            <w:pPr>
              <w:spacing w:line="0" w:lineRule="atLeast"/>
              <w:rPr>
                <w:rFonts w:ascii="Times New Roman" w:eastAsia="Times New Roman" w:hAnsi="Times New Roman"/>
              </w:rPr>
            </w:pPr>
          </w:p>
        </w:tc>
      </w:tr>
      <w:tr w:rsidR="00CD419C" w14:paraId="795001C1" w14:textId="77777777" w:rsidTr="004A1F72">
        <w:trPr>
          <w:trHeight w:val="336"/>
        </w:trPr>
        <w:tc>
          <w:tcPr>
            <w:tcW w:w="2220" w:type="dxa"/>
            <w:tcBorders>
              <w:left w:val="single" w:sz="8" w:space="0" w:color="auto"/>
              <w:right w:val="single" w:sz="8" w:space="0" w:color="auto"/>
            </w:tcBorders>
            <w:shd w:val="clear" w:color="auto" w:fill="auto"/>
            <w:vAlign w:val="bottom"/>
          </w:tcPr>
          <w:p w14:paraId="3D637D6D"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2CCF82A2"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2FD357FF" w14:textId="77777777" w:rsidR="00CD419C" w:rsidRDefault="00CD419C" w:rsidP="004A1F72">
            <w:pPr>
              <w:spacing w:line="0" w:lineRule="atLeast"/>
              <w:ind w:left="80"/>
              <w:rPr>
                <w:rFonts w:eastAsia="Verdana"/>
              </w:rPr>
            </w:pPr>
            <w:r>
              <w:rPr>
                <w:rFonts w:eastAsia="Verdana"/>
              </w:rPr>
              <w:t>used, undertake, if the number of users of</w:t>
            </w:r>
          </w:p>
        </w:tc>
        <w:tc>
          <w:tcPr>
            <w:tcW w:w="540" w:type="dxa"/>
            <w:tcBorders>
              <w:right w:val="single" w:sz="8" w:space="0" w:color="auto"/>
            </w:tcBorders>
            <w:shd w:val="clear" w:color="auto" w:fill="auto"/>
            <w:vAlign w:val="bottom"/>
          </w:tcPr>
          <w:p w14:paraId="59E38EA1"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09E38AC9" w14:textId="77777777" w:rsidR="00CD419C" w:rsidRDefault="00CD419C" w:rsidP="004A1F72">
            <w:pPr>
              <w:spacing w:line="0" w:lineRule="atLeast"/>
              <w:rPr>
                <w:rFonts w:ascii="Times New Roman" w:eastAsia="Times New Roman" w:hAnsi="Times New Roman"/>
              </w:rPr>
            </w:pPr>
          </w:p>
        </w:tc>
      </w:tr>
      <w:tr w:rsidR="00CD419C" w14:paraId="5540AB3A" w14:textId="77777777" w:rsidTr="004A1F72">
        <w:trPr>
          <w:trHeight w:val="334"/>
        </w:trPr>
        <w:tc>
          <w:tcPr>
            <w:tcW w:w="2220" w:type="dxa"/>
            <w:tcBorders>
              <w:left w:val="single" w:sz="8" w:space="0" w:color="auto"/>
              <w:right w:val="single" w:sz="8" w:space="0" w:color="auto"/>
            </w:tcBorders>
            <w:shd w:val="clear" w:color="auto" w:fill="auto"/>
            <w:vAlign w:val="bottom"/>
          </w:tcPr>
          <w:p w14:paraId="0D6046EC"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418D7E50"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6C338DD7" w14:textId="77777777" w:rsidR="00CD419C" w:rsidRDefault="00CD419C" w:rsidP="004A1F72">
            <w:pPr>
              <w:spacing w:line="0" w:lineRule="atLeast"/>
              <w:ind w:left="80"/>
              <w:rPr>
                <w:rFonts w:eastAsia="Verdana"/>
              </w:rPr>
            </w:pPr>
            <w:r>
              <w:rPr>
                <w:rFonts w:eastAsia="Verdana"/>
              </w:rPr>
              <w:t>the Irish language justifies it, to allow,</w:t>
            </w:r>
          </w:p>
        </w:tc>
        <w:tc>
          <w:tcPr>
            <w:tcW w:w="540" w:type="dxa"/>
            <w:tcBorders>
              <w:right w:val="single" w:sz="8" w:space="0" w:color="auto"/>
            </w:tcBorders>
            <w:shd w:val="clear" w:color="auto" w:fill="auto"/>
            <w:vAlign w:val="bottom"/>
          </w:tcPr>
          <w:p w14:paraId="10D55596"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6341254B" w14:textId="77777777" w:rsidR="00CD419C" w:rsidRDefault="00CD419C" w:rsidP="004A1F72">
            <w:pPr>
              <w:spacing w:line="0" w:lineRule="atLeast"/>
              <w:rPr>
                <w:rFonts w:ascii="Times New Roman" w:eastAsia="Times New Roman" w:hAnsi="Times New Roman"/>
              </w:rPr>
            </w:pPr>
          </w:p>
        </w:tc>
      </w:tr>
      <w:tr w:rsidR="00CD419C" w14:paraId="26243AE9" w14:textId="77777777" w:rsidTr="004A1F72">
        <w:trPr>
          <w:trHeight w:val="337"/>
        </w:trPr>
        <w:tc>
          <w:tcPr>
            <w:tcW w:w="2220" w:type="dxa"/>
            <w:tcBorders>
              <w:left w:val="single" w:sz="8" w:space="0" w:color="auto"/>
              <w:right w:val="single" w:sz="8" w:space="0" w:color="auto"/>
            </w:tcBorders>
            <w:shd w:val="clear" w:color="auto" w:fill="auto"/>
            <w:vAlign w:val="bottom"/>
          </w:tcPr>
          <w:p w14:paraId="2CF5A903"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6761A2DE"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27B20321" w14:textId="77777777" w:rsidR="00CD419C" w:rsidRDefault="00CD419C" w:rsidP="004A1F72">
            <w:pPr>
              <w:spacing w:line="0" w:lineRule="atLeast"/>
              <w:ind w:left="80"/>
              <w:rPr>
                <w:rFonts w:eastAsia="Verdana"/>
              </w:rPr>
            </w:pPr>
            <w:r>
              <w:rPr>
                <w:rFonts w:eastAsia="Verdana"/>
              </w:rPr>
              <w:t>encourage and/or provide appropriate</w:t>
            </w:r>
          </w:p>
        </w:tc>
        <w:tc>
          <w:tcPr>
            <w:tcW w:w="540" w:type="dxa"/>
            <w:tcBorders>
              <w:right w:val="single" w:sz="8" w:space="0" w:color="auto"/>
            </w:tcBorders>
            <w:shd w:val="clear" w:color="auto" w:fill="auto"/>
            <w:vAlign w:val="bottom"/>
          </w:tcPr>
          <w:p w14:paraId="732ED2B7"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6656AC7E" w14:textId="77777777" w:rsidR="00CD419C" w:rsidRDefault="00CD419C" w:rsidP="004A1F72">
            <w:pPr>
              <w:spacing w:line="0" w:lineRule="atLeast"/>
              <w:rPr>
                <w:rFonts w:ascii="Times New Roman" w:eastAsia="Times New Roman" w:hAnsi="Times New Roman"/>
              </w:rPr>
            </w:pPr>
          </w:p>
        </w:tc>
      </w:tr>
      <w:tr w:rsidR="00CD419C" w14:paraId="7AAE0D85" w14:textId="77777777" w:rsidTr="004A1F72">
        <w:trPr>
          <w:trHeight w:val="336"/>
        </w:trPr>
        <w:tc>
          <w:tcPr>
            <w:tcW w:w="2220" w:type="dxa"/>
            <w:tcBorders>
              <w:left w:val="single" w:sz="8" w:space="0" w:color="auto"/>
              <w:right w:val="single" w:sz="8" w:space="0" w:color="auto"/>
            </w:tcBorders>
            <w:shd w:val="clear" w:color="auto" w:fill="auto"/>
            <w:vAlign w:val="bottom"/>
          </w:tcPr>
          <w:p w14:paraId="56F4CE04"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08905356"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23D9C297" w14:textId="77777777" w:rsidR="00CD419C" w:rsidRDefault="00CD419C" w:rsidP="004A1F72">
            <w:pPr>
              <w:spacing w:line="0" w:lineRule="atLeast"/>
              <w:ind w:left="80"/>
              <w:rPr>
                <w:rFonts w:eastAsia="Verdana"/>
              </w:rPr>
            </w:pPr>
            <w:r>
              <w:rPr>
                <w:rFonts w:eastAsia="Verdana"/>
              </w:rPr>
              <w:t>cultural activities and facilities in accordance</w:t>
            </w:r>
          </w:p>
        </w:tc>
        <w:tc>
          <w:tcPr>
            <w:tcW w:w="540" w:type="dxa"/>
            <w:tcBorders>
              <w:right w:val="single" w:sz="8" w:space="0" w:color="auto"/>
            </w:tcBorders>
            <w:shd w:val="clear" w:color="auto" w:fill="auto"/>
            <w:vAlign w:val="bottom"/>
          </w:tcPr>
          <w:p w14:paraId="740AE51B"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61043D3C" w14:textId="77777777" w:rsidR="00CD419C" w:rsidRDefault="00CD419C" w:rsidP="004A1F72">
            <w:pPr>
              <w:spacing w:line="0" w:lineRule="atLeast"/>
              <w:rPr>
                <w:rFonts w:ascii="Times New Roman" w:eastAsia="Times New Roman" w:hAnsi="Times New Roman"/>
              </w:rPr>
            </w:pPr>
          </w:p>
        </w:tc>
      </w:tr>
      <w:tr w:rsidR="00CD419C" w14:paraId="3DA84DE7" w14:textId="77777777" w:rsidTr="004A1F72">
        <w:trPr>
          <w:trHeight w:val="336"/>
        </w:trPr>
        <w:tc>
          <w:tcPr>
            <w:tcW w:w="2220" w:type="dxa"/>
            <w:tcBorders>
              <w:left w:val="single" w:sz="8" w:space="0" w:color="auto"/>
              <w:right w:val="single" w:sz="8" w:space="0" w:color="auto"/>
            </w:tcBorders>
            <w:shd w:val="clear" w:color="auto" w:fill="auto"/>
            <w:vAlign w:val="bottom"/>
          </w:tcPr>
          <w:p w14:paraId="0249A8A6"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5ED78932"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0DB73968" w14:textId="77777777" w:rsidR="00CD419C" w:rsidRDefault="00CD419C" w:rsidP="004A1F72">
            <w:pPr>
              <w:spacing w:line="0" w:lineRule="atLeast"/>
              <w:ind w:left="80"/>
              <w:rPr>
                <w:rFonts w:eastAsia="Verdana"/>
              </w:rPr>
            </w:pPr>
            <w:r>
              <w:rPr>
                <w:rFonts w:eastAsia="Verdana"/>
              </w:rPr>
              <w:t>with the preceding paragraph.</w:t>
            </w:r>
          </w:p>
        </w:tc>
        <w:tc>
          <w:tcPr>
            <w:tcW w:w="540" w:type="dxa"/>
            <w:tcBorders>
              <w:right w:val="single" w:sz="8" w:space="0" w:color="auto"/>
            </w:tcBorders>
            <w:shd w:val="clear" w:color="auto" w:fill="auto"/>
            <w:vAlign w:val="bottom"/>
          </w:tcPr>
          <w:p w14:paraId="49220706"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39744C85" w14:textId="77777777" w:rsidR="00CD419C" w:rsidRDefault="00CD419C" w:rsidP="004A1F72">
            <w:pPr>
              <w:spacing w:line="0" w:lineRule="atLeast"/>
              <w:rPr>
                <w:rFonts w:ascii="Times New Roman" w:eastAsia="Times New Roman" w:hAnsi="Times New Roman"/>
              </w:rPr>
            </w:pPr>
          </w:p>
        </w:tc>
      </w:tr>
      <w:tr w:rsidR="00CD419C" w14:paraId="205A6248" w14:textId="77777777" w:rsidTr="004A1F72">
        <w:trPr>
          <w:trHeight w:val="46"/>
        </w:trPr>
        <w:tc>
          <w:tcPr>
            <w:tcW w:w="2220" w:type="dxa"/>
            <w:tcBorders>
              <w:left w:val="single" w:sz="8" w:space="0" w:color="auto"/>
              <w:bottom w:val="single" w:sz="8" w:space="0" w:color="auto"/>
              <w:right w:val="single" w:sz="8" w:space="0" w:color="auto"/>
            </w:tcBorders>
            <w:shd w:val="clear" w:color="auto" w:fill="auto"/>
            <w:vAlign w:val="bottom"/>
          </w:tcPr>
          <w:p w14:paraId="7CC16A9C" w14:textId="77777777" w:rsidR="00CD419C" w:rsidRDefault="00CD419C" w:rsidP="004A1F72">
            <w:pPr>
              <w:spacing w:line="0" w:lineRule="atLeast"/>
              <w:rPr>
                <w:rFonts w:ascii="Times New Roman" w:eastAsia="Times New Roman" w:hAnsi="Times New Roman"/>
                <w:sz w:val="3"/>
              </w:rPr>
            </w:pPr>
          </w:p>
        </w:tc>
        <w:tc>
          <w:tcPr>
            <w:tcW w:w="20" w:type="dxa"/>
            <w:tcBorders>
              <w:bottom w:val="single" w:sz="8" w:space="0" w:color="auto"/>
            </w:tcBorders>
            <w:shd w:val="clear" w:color="auto" w:fill="auto"/>
            <w:vAlign w:val="bottom"/>
          </w:tcPr>
          <w:p w14:paraId="2323DEC1" w14:textId="77777777" w:rsidR="00CD419C" w:rsidRDefault="00CD419C" w:rsidP="004A1F72">
            <w:pPr>
              <w:spacing w:line="0" w:lineRule="atLeast"/>
              <w:rPr>
                <w:rFonts w:ascii="Times New Roman" w:eastAsia="Times New Roman" w:hAnsi="Times New Roman"/>
                <w:sz w:val="3"/>
              </w:rPr>
            </w:pPr>
          </w:p>
        </w:tc>
        <w:tc>
          <w:tcPr>
            <w:tcW w:w="5660" w:type="dxa"/>
            <w:tcBorders>
              <w:bottom w:val="single" w:sz="8" w:space="0" w:color="auto"/>
              <w:right w:val="single" w:sz="8" w:space="0" w:color="auto"/>
            </w:tcBorders>
            <w:shd w:val="clear" w:color="auto" w:fill="auto"/>
            <w:vAlign w:val="bottom"/>
          </w:tcPr>
          <w:p w14:paraId="32256429" w14:textId="77777777" w:rsidR="00CD419C" w:rsidRDefault="00CD419C" w:rsidP="004A1F72">
            <w:pPr>
              <w:spacing w:line="0" w:lineRule="atLeast"/>
              <w:rPr>
                <w:rFonts w:ascii="Times New Roman" w:eastAsia="Times New Roman" w:hAnsi="Times New Roman"/>
                <w:sz w:val="3"/>
              </w:rPr>
            </w:pPr>
          </w:p>
        </w:tc>
        <w:tc>
          <w:tcPr>
            <w:tcW w:w="540" w:type="dxa"/>
            <w:tcBorders>
              <w:bottom w:val="single" w:sz="8" w:space="0" w:color="auto"/>
              <w:right w:val="single" w:sz="8" w:space="0" w:color="auto"/>
            </w:tcBorders>
            <w:shd w:val="clear" w:color="auto" w:fill="auto"/>
            <w:vAlign w:val="bottom"/>
          </w:tcPr>
          <w:p w14:paraId="5F804EC3" w14:textId="77777777" w:rsidR="00CD419C" w:rsidRDefault="00CD419C" w:rsidP="004A1F72">
            <w:pPr>
              <w:spacing w:line="0" w:lineRule="atLeast"/>
              <w:rPr>
                <w:rFonts w:ascii="Times New Roman" w:eastAsia="Times New Roman" w:hAnsi="Times New Roman"/>
                <w:sz w:val="3"/>
              </w:rPr>
            </w:pPr>
          </w:p>
        </w:tc>
        <w:tc>
          <w:tcPr>
            <w:tcW w:w="600" w:type="dxa"/>
            <w:tcBorders>
              <w:bottom w:val="single" w:sz="8" w:space="0" w:color="auto"/>
              <w:right w:val="single" w:sz="8" w:space="0" w:color="auto"/>
            </w:tcBorders>
            <w:shd w:val="clear" w:color="auto" w:fill="auto"/>
            <w:vAlign w:val="bottom"/>
          </w:tcPr>
          <w:p w14:paraId="585A6ED2" w14:textId="77777777" w:rsidR="00CD419C" w:rsidRDefault="00CD419C" w:rsidP="004A1F72">
            <w:pPr>
              <w:spacing w:line="0" w:lineRule="atLeast"/>
              <w:rPr>
                <w:rFonts w:ascii="Times New Roman" w:eastAsia="Times New Roman" w:hAnsi="Times New Roman"/>
                <w:sz w:val="3"/>
              </w:rPr>
            </w:pPr>
          </w:p>
        </w:tc>
      </w:tr>
      <w:tr w:rsidR="00CD419C" w14:paraId="3FADD960" w14:textId="77777777" w:rsidTr="004A1F72">
        <w:trPr>
          <w:trHeight w:val="280"/>
        </w:trPr>
        <w:tc>
          <w:tcPr>
            <w:tcW w:w="2220" w:type="dxa"/>
            <w:tcBorders>
              <w:left w:val="single" w:sz="8" w:space="0" w:color="auto"/>
              <w:right w:val="single" w:sz="8" w:space="0" w:color="auto"/>
            </w:tcBorders>
            <w:shd w:val="clear" w:color="auto" w:fill="auto"/>
            <w:vAlign w:val="bottom"/>
          </w:tcPr>
          <w:p w14:paraId="46791E86" w14:textId="77777777" w:rsidR="00CD419C" w:rsidRDefault="00CD419C" w:rsidP="004A1F72">
            <w:pPr>
              <w:spacing w:line="280" w:lineRule="exact"/>
              <w:ind w:left="120"/>
              <w:rPr>
                <w:rFonts w:eastAsia="Verdana"/>
              </w:rPr>
            </w:pPr>
            <w:r>
              <w:rPr>
                <w:rFonts w:eastAsia="Verdana"/>
              </w:rPr>
              <w:t>Para 3</w:t>
            </w:r>
          </w:p>
        </w:tc>
        <w:tc>
          <w:tcPr>
            <w:tcW w:w="20" w:type="dxa"/>
            <w:shd w:val="clear" w:color="auto" w:fill="auto"/>
            <w:vAlign w:val="bottom"/>
          </w:tcPr>
          <w:p w14:paraId="2F94E7A0"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7E86C302" w14:textId="77777777" w:rsidR="00CD419C" w:rsidRDefault="00CD419C" w:rsidP="004A1F72">
            <w:pPr>
              <w:spacing w:line="280" w:lineRule="exact"/>
              <w:ind w:left="80"/>
              <w:rPr>
                <w:rFonts w:eastAsia="Verdana"/>
              </w:rPr>
            </w:pPr>
            <w:r>
              <w:rPr>
                <w:rFonts w:eastAsia="Verdana"/>
              </w:rPr>
              <w:t>Undertake to make appropriate provision, in</w:t>
            </w:r>
          </w:p>
        </w:tc>
        <w:tc>
          <w:tcPr>
            <w:tcW w:w="540" w:type="dxa"/>
            <w:tcBorders>
              <w:right w:val="single" w:sz="8" w:space="0" w:color="auto"/>
            </w:tcBorders>
            <w:shd w:val="clear" w:color="auto" w:fill="auto"/>
            <w:vAlign w:val="bottom"/>
          </w:tcPr>
          <w:p w14:paraId="12F4146C" w14:textId="77777777" w:rsidR="00CD419C" w:rsidRDefault="00CD419C" w:rsidP="004A1F72">
            <w:pPr>
              <w:spacing w:line="280" w:lineRule="exact"/>
              <w:ind w:left="80"/>
              <w:rPr>
                <w:rFonts w:eastAsia="Verdana"/>
              </w:rPr>
            </w:pPr>
            <w:r>
              <w:rPr>
                <w:rFonts w:eastAsia="Verdana"/>
              </w:rPr>
              <w:t>X</w:t>
            </w:r>
          </w:p>
        </w:tc>
        <w:tc>
          <w:tcPr>
            <w:tcW w:w="600" w:type="dxa"/>
            <w:tcBorders>
              <w:right w:val="single" w:sz="8" w:space="0" w:color="auto"/>
            </w:tcBorders>
            <w:shd w:val="clear" w:color="auto" w:fill="auto"/>
            <w:vAlign w:val="bottom"/>
          </w:tcPr>
          <w:p w14:paraId="38C02DE7" w14:textId="77777777" w:rsidR="00CD419C" w:rsidRDefault="00CD419C" w:rsidP="004A1F72">
            <w:pPr>
              <w:spacing w:line="0" w:lineRule="atLeast"/>
              <w:rPr>
                <w:rFonts w:ascii="Times New Roman" w:eastAsia="Times New Roman" w:hAnsi="Times New Roman"/>
              </w:rPr>
            </w:pPr>
          </w:p>
        </w:tc>
      </w:tr>
      <w:tr w:rsidR="00CD419C" w14:paraId="748673F4" w14:textId="77777777" w:rsidTr="004A1F72">
        <w:trPr>
          <w:trHeight w:val="334"/>
        </w:trPr>
        <w:tc>
          <w:tcPr>
            <w:tcW w:w="2220" w:type="dxa"/>
            <w:tcBorders>
              <w:left w:val="single" w:sz="8" w:space="0" w:color="auto"/>
              <w:right w:val="single" w:sz="8" w:space="0" w:color="auto"/>
            </w:tcBorders>
            <w:shd w:val="clear" w:color="auto" w:fill="auto"/>
            <w:vAlign w:val="bottom"/>
          </w:tcPr>
          <w:p w14:paraId="0B790548"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3CCC409F"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02D7E6B6" w14:textId="77777777" w:rsidR="00CD419C" w:rsidRDefault="00CD419C" w:rsidP="004A1F72">
            <w:pPr>
              <w:spacing w:line="0" w:lineRule="atLeast"/>
              <w:ind w:left="80"/>
              <w:rPr>
                <w:rFonts w:eastAsia="Verdana"/>
              </w:rPr>
            </w:pPr>
            <w:r>
              <w:rPr>
                <w:rFonts w:eastAsia="Verdana"/>
              </w:rPr>
              <w:t>pursuing their cultural policy abroad, for the</w:t>
            </w:r>
          </w:p>
        </w:tc>
        <w:tc>
          <w:tcPr>
            <w:tcW w:w="540" w:type="dxa"/>
            <w:tcBorders>
              <w:right w:val="single" w:sz="8" w:space="0" w:color="auto"/>
            </w:tcBorders>
            <w:shd w:val="clear" w:color="auto" w:fill="auto"/>
            <w:vAlign w:val="bottom"/>
          </w:tcPr>
          <w:p w14:paraId="2FBA8A84"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2260BEDA" w14:textId="77777777" w:rsidR="00CD419C" w:rsidRDefault="00CD419C" w:rsidP="004A1F72">
            <w:pPr>
              <w:spacing w:line="0" w:lineRule="atLeast"/>
              <w:rPr>
                <w:rFonts w:ascii="Times New Roman" w:eastAsia="Times New Roman" w:hAnsi="Times New Roman"/>
              </w:rPr>
            </w:pPr>
          </w:p>
        </w:tc>
      </w:tr>
      <w:tr w:rsidR="00CD419C" w14:paraId="3DE56B4A" w14:textId="77777777" w:rsidTr="004A1F72">
        <w:trPr>
          <w:trHeight w:val="336"/>
        </w:trPr>
        <w:tc>
          <w:tcPr>
            <w:tcW w:w="2220" w:type="dxa"/>
            <w:tcBorders>
              <w:left w:val="single" w:sz="8" w:space="0" w:color="auto"/>
              <w:right w:val="single" w:sz="8" w:space="0" w:color="auto"/>
            </w:tcBorders>
            <w:shd w:val="clear" w:color="auto" w:fill="auto"/>
            <w:vAlign w:val="bottom"/>
          </w:tcPr>
          <w:p w14:paraId="651B51C6"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641CF5C4"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460D3C11" w14:textId="77777777" w:rsidR="00CD419C" w:rsidRDefault="00CD419C" w:rsidP="004A1F72">
            <w:pPr>
              <w:spacing w:line="0" w:lineRule="atLeast"/>
              <w:ind w:left="80"/>
              <w:rPr>
                <w:rFonts w:eastAsia="Verdana"/>
              </w:rPr>
            </w:pPr>
            <w:r>
              <w:rPr>
                <w:rFonts w:eastAsia="Verdana"/>
              </w:rPr>
              <w:t>Irish language and the culture it reflects.</w:t>
            </w:r>
          </w:p>
        </w:tc>
        <w:tc>
          <w:tcPr>
            <w:tcW w:w="540" w:type="dxa"/>
            <w:tcBorders>
              <w:right w:val="single" w:sz="8" w:space="0" w:color="auto"/>
            </w:tcBorders>
            <w:shd w:val="clear" w:color="auto" w:fill="auto"/>
            <w:vAlign w:val="bottom"/>
          </w:tcPr>
          <w:p w14:paraId="04C6262E"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40B3698F" w14:textId="77777777" w:rsidR="00CD419C" w:rsidRDefault="00CD419C" w:rsidP="004A1F72">
            <w:pPr>
              <w:spacing w:line="0" w:lineRule="atLeast"/>
              <w:rPr>
                <w:rFonts w:ascii="Times New Roman" w:eastAsia="Times New Roman" w:hAnsi="Times New Roman"/>
              </w:rPr>
            </w:pPr>
          </w:p>
        </w:tc>
      </w:tr>
      <w:tr w:rsidR="00CD419C" w14:paraId="39F4C9E2" w14:textId="77777777" w:rsidTr="004A1F72">
        <w:trPr>
          <w:trHeight w:val="48"/>
        </w:trPr>
        <w:tc>
          <w:tcPr>
            <w:tcW w:w="2220" w:type="dxa"/>
            <w:tcBorders>
              <w:left w:val="single" w:sz="8" w:space="0" w:color="auto"/>
              <w:bottom w:val="single" w:sz="8" w:space="0" w:color="auto"/>
              <w:right w:val="single" w:sz="8" w:space="0" w:color="auto"/>
            </w:tcBorders>
            <w:shd w:val="clear" w:color="auto" w:fill="auto"/>
            <w:vAlign w:val="bottom"/>
          </w:tcPr>
          <w:p w14:paraId="2551D5A5" w14:textId="77777777" w:rsidR="00CD419C" w:rsidRDefault="00CD419C" w:rsidP="004A1F72">
            <w:pPr>
              <w:spacing w:line="0" w:lineRule="atLeast"/>
              <w:rPr>
                <w:rFonts w:ascii="Times New Roman" w:eastAsia="Times New Roman" w:hAnsi="Times New Roman"/>
                <w:sz w:val="4"/>
              </w:rPr>
            </w:pPr>
          </w:p>
        </w:tc>
        <w:tc>
          <w:tcPr>
            <w:tcW w:w="5680" w:type="dxa"/>
            <w:gridSpan w:val="2"/>
            <w:tcBorders>
              <w:bottom w:val="single" w:sz="8" w:space="0" w:color="auto"/>
              <w:right w:val="single" w:sz="8" w:space="0" w:color="auto"/>
            </w:tcBorders>
            <w:shd w:val="clear" w:color="auto" w:fill="auto"/>
            <w:vAlign w:val="bottom"/>
          </w:tcPr>
          <w:p w14:paraId="4F7DD3A9" w14:textId="77777777" w:rsidR="00CD419C" w:rsidRDefault="00CD419C" w:rsidP="004A1F72">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14:paraId="292DE77E" w14:textId="77777777" w:rsidR="00CD419C" w:rsidRDefault="00CD419C" w:rsidP="004A1F72">
            <w:pPr>
              <w:spacing w:line="0" w:lineRule="atLeast"/>
              <w:rPr>
                <w:rFonts w:ascii="Times New Roman" w:eastAsia="Times New Roman" w:hAnsi="Times New Roman"/>
                <w:sz w:val="4"/>
              </w:rPr>
            </w:pPr>
          </w:p>
        </w:tc>
        <w:tc>
          <w:tcPr>
            <w:tcW w:w="600" w:type="dxa"/>
            <w:tcBorders>
              <w:bottom w:val="single" w:sz="8" w:space="0" w:color="auto"/>
              <w:right w:val="single" w:sz="8" w:space="0" w:color="auto"/>
            </w:tcBorders>
            <w:shd w:val="clear" w:color="auto" w:fill="auto"/>
            <w:vAlign w:val="bottom"/>
          </w:tcPr>
          <w:p w14:paraId="6116923B" w14:textId="77777777" w:rsidR="00CD419C" w:rsidRDefault="00CD419C" w:rsidP="004A1F72">
            <w:pPr>
              <w:spacing w:line="0" w:lineRule="atLeast"/>
              <w:rPr>
                <w:rFonts w:ascii="Times New Roman" w:eastAsia="Times New Roman" w:hAnsi="Times New Roman"/>
                <w:sz w:val="4"/>
              </w:rPr>
            </w:pPr>
          </w:p>
        </w:tc>
      </w:tr>
      <w:tr w:rsidR="00CD419C" w14:paraId="10BE69CE" w14:textId="77777777" w:rsidTr="004A1F72">
        <w:trPr>
          <w:trHeight w:val="278"/>
        </w:trPr>
        <w:tc>
          <w:tcPr>
            <w:tcW w:w="7900" w:type="dxa"/>
            <w:gridSpan w:val="3"/>
            <w:tcBorders>
              <w:left w:val="single" w:sz="8" w:space="0" w:color="auto"/>
              <w:right w:val="single" w:sz="8" w:space="0" w:color="7030A0"/>
            </w:tcBorders>
            <w:shd w:val="clear" w:color="auto" w:fill="7030A0"/>
            <w:vAlign w:val="bottom"/>
          </w:tcPr>
          <w:p w14:paraId="7EF1C4E1" w14:textId="77777777" w:rsidR="00CD419C" w:rsidRDefault="00CD419C" w:rsidP="004A1F72">
            <w:pPr>
              <w:spacing w:line="278" w:lineRule="exact"/>
              <w:ind w:left="120"/>
              <w:rPr>
                <w:rFonts w:eastAsia="Verdana"/>
                <w:b/>
                <w:color w:val="FFFFFF"/>
              </w:rPr>
            </w:pPr>
            <w:r>
              <w:rPr>
                <w:rFonts w:eastAsia="Verdana"/>
                <w:b/>
                <w:color w:val="FFFFFF"/>
              </w:rPr>
              <w:t>Article 13: Economic and social life</w:t>
            </w:r>
          </w:p>
        </w:tc>
        <w:tc>
          <w:tcPr>
            <w:tcW w:w="540" w:type="dxa"/>
            <w:tcBorders>
              <w:right w:val="single" w:sz="8" w:space="0" w:color="7030A0"/>
            </w:tcBorders>
            <w:shd w:val="clear" w:color="auto" w:fill="7030A0"/>
            <w:vAlign w:val="bottom"/>
          </w:tcPr>
          <w:p w14:paraId="1C1AED84"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7030A0"/>
            <w:vAlign w:val="bottom"/>
          </w:tcPr>
          <w:p w14:paraId="5016AB82" w14:textId="77777777" w:rsidR="00CD419C" w:rsidRDefault="00CD419C" w:rsidP="004A1F72">
            <w:pPr>
              <w:spacing w:line="0" w:lineRule="atLeast"/>
              <w:rPr>
                <w:rFonts w:ascii="Times New Roman" w:eastAsia="Times New Roman" w:hAnsi="Times New Roman"/>
              </w:rPr>
            </w:pPr>
          </w:p>
        </w:tc>
      </w:tr>
      <w:tr w:rsidR="00CD419C" w14:paraId="092D94E6" w14:textId="77777777" w:rsidTr="004A1F72">
        <w:trPr>
          <w:trHeight w:val="384"/>
        </w:trPr>
        <w:tc>
          <w:tcPr>
            <w:tcW w:w="2220" w:type="dxa"/>
            <w:tcBorders>
              <w:left w:val="single" w:sz="8" w:space="0" w:color="auto"/>
              <w:bottom w:val="single" w:sz="8" w:space="0" w:color="auto"/>
              <w:right w:val="single" w:sz="8" w:space="0" w:color="7030A0"/>
            </w:tcBorders>
            <w:shd w:val="clear" w:color="auto" w:fill="7030A0"/>
            <w:vAlign w:val="bottom"/>
          </w:tcPr>
          <w:p w14:paraId="73EDB390" w14:textId="77777777" w:rsidR="00CD419C" w:rsidRDefault="00CD419C" w:rsidP="004A1F72">
            <w:pPr>
              <w:spacing w:line="0" w:lineRule="atLeast"/>
              <w:rPr>
                <w:rFonts w:ascii="Times New Roman" w:eastAsia="Times New Roman" w:hAnsi="Times New Roman"/>
              </w:rPr>
            </w:pPr>
          </w:p>
        </w:tc>
        <w:tc>
          <w:tcPr>
            <w:tcW w:w="20" w:type="dxa"/>
            <w:tcBorders>
              <w:bottom w:val="single" w:sz="8" w:space="0" w:color="auto"/>
            </w:tcBorders>
            <w:shd w:val="clear" w:color="auto" w:fill="7030A0"/>
            <w:vAlign w:val="bottom"/>
          </w:tcPr>
          <w:p w14:paraId="010E9034" w14:textId="77777777" w:rsidR="00CD419C" w:rsidRDefault="00CD419C" w:rsidP="004A1F72">
            <w:pPr>
              <w:spacing w:line="0" w:lineRule="atLeast"/>
              <w:rPr>
                <w:rFonts w:ascii="Times New Roman" w:eastAsia="Times New Roman" w:hAnsi="Times New Roman"/>
              </w:rPr>
            </w:pPr>
          </w:p>
        </w:tc>
        <w:tc>
          <w:tcPr>
            <w:tcW w:w="5660" w:type="dxa"/>
            <w:tcBorders>
              <w:bottom w:val="single" w:sz="8" w:space="0" w:color="auto"/>
              <w:right w:val="single" w:sz="8" w:space="0" w:color="7030A0"/>
            </w:tcBorders>
            <w:shd w:val="clear" w:color="auto" w:fill="7030A0"/>
            <w:vAlign w:val="bottom"/>
          </w:tcPr>
          <w:p w14:paraId="26BEDC28" w14:textId="77777777" w:rsidR="00CD419C" w:rsidRDefault="00CD419C" w:rsidP="004A1F72">
            <w:pPr>
              <w:spacing w:line="0" w:lineRule="atLeast"/>
              <w:rPr>
                <w:rFonts w:ascii="Times New Roman" w:eastAsia="Times New Roman" w:hAnsi="Times New Roman"/>
              </w:rPr>
            </w:pPr>
          </w:p>
        </w:tc>
        <w:tc>
          <w:tcPr>
            <w:tcW w:w="540" w:type="dxa"/>
            <w:tcBorders>
              <w:bottom w:val="single" w:sz="8" w:space="0" w:color="auto"/>
              <w:right w:val="single" w:sz="8" w:space="0" w:color="7030A0"/>
            </w:tcBorders>
            <w:shd w:val="clear" w:color="auto" w:fill="7030A0"/>
            <w:vAlign w:val="bottom"/>
          </w:tcPr>
          <w:p w14:paraId="0310A608" w14:textId="77777777" w:rsidR="00CD419C" w:rsidRDefault="00CD419C" w:rsidP="004A1F72">
            <w:pPr>
              <w:spacing w:line="0" w:lineRule="atLeast"/>
              <w:rPr>
                <w:rFonts w:ascii="Times New Roman" w:eastAsia="Times New Roman" w:hAnsi="Times New Roman"/>
              </w:rPr>
            </w:pPr>
          </w:p>
        </w:tc>
        <w:tc>
          <w:tcPr>
            <w:tcW w:w="600" w:type="dxa"/>
            <w:tcBorders>
              <w:bottom w:val="single" w:sz="8" w:space="0" w:color="auto"/>
              <w:right w:val="single" w:sz="8" w:space="0" w:color="auto"/>
            </w:tcBorders>
            <w:shd w:val="clear" w:color="auto" w:fill="7030A0"/>
            <w:vAlign w:val="bottom"/>
          </w:tcPr>
          <w:p w14:paraId="30BE2210" w14:textId="77777777" w:rsidR="00CD419C" w:rsidRDefault="00CD419C" w:rsidP="004A1F72">
            <w:pPr>
              <w:spacing w:line="0" w:lineRule="atLeast"/>
              <w:rPr>
                <w:rFonts w:ascii="Times New Roman" w:eastAsia="Times New Roman" w:hAnsi="Times New Roman"/>
              </w:rPr>
            </w:pPr>
          </w:p>
        </w:tc>
      </w:tr>
      <w:tr w:rsidR="00CD419C" w14:paraId="19BB1728" w14:textId="77777777" w:rsidTr="004A1F72">
        <w:trPr>
          <w:trHeight w:val="278"/>
        </w:trPr>
        <w:tc>
          <w:tcPr>
            <w:tcW w:w="2220" w:type="dxa"/>
            <w:tcBorders>
              <w:left w:val="single" w:sz="8" w:space="0" w:color="auto"/>
              <w:right w:val="single" w:sz="8" w:space="0" w:color="auto"/>
            </w:tcBorders>
            <w:shd w:val="clear" w:color="auto" w:fill="auto"/>
            <w:vAlign w:val="bottom"/>
          </w:tcPr>
          <w:p w14:paraId="34B5FC8E" w14:textId="77777777" w:rsidR="00CD419C" w:rsidRDefault="00CD419C" w:rsidP="004A1F72">
            <w:pPr>
              <w:spacing w:line="278" w:lineRule="exact"/>
              <w:ind w:left="120"/>
              <w:rPr>
                <w:rFonts w:eastAsia="Verdana"/>
              </w:rPr>
            </w:pPr>
            <w:r>
              <w:rPr>
                <w:rFonts w:eastAsia="Verdana"/>
              </w:rPr>
              <w:t>Para 1d</w:t>
            </w:r>
          </w:p>
        </w:tc>
        <w:tc>
          <w:tcPr>
            <w:tcW w:w="20" w:type="dxa"/>
            <w:shd w:val="clear" w:color="auto" w:fill="000000"/>
            <w:vAlign w:val="bottom"/>
          </w:tcPr>
          <w:p w14:paraId="44A6B03C"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49C3CB6B" w14:textId="77777777" w:rsidR="00CD419C" w:rsidRDefault="00CD419C" w:rsidP="004A1F72">
            <w:pPr>
              <w:spacing w:line="278" w:lineRule="exact"/>
              <w:ind w:left="80"/>
              <w:rPr>
                <w:rFonts w:eastAsia="Verdana"/>
              </w:rPr>
            </w:pPr>
            <w:r>
              <w:rPr>
                <w:rFonts w:eastAsia="Verdana"/>
              </w:rPr>
              <w:t>With regard to economic and social</w:t>
            </w:r>
          </w:p>
        </w:tc>
        <w:tc>
          <w:tcPr>
            <w:tcW w:w="540" w:type="dxa"/>
            <w:tcBorders>
              <w:right w:val="single" w:sz="8" w:space="0" w:color="auto"/>
            </w:tcBorders>
            <w:shd w:val="clear" w:color="auto" w:fill="auto"/>
            <w:vAlign w:val="bottom"/>
          </w:tcPr>
          <w:p w14:paraId="775FB351" w14:textId="77777777" w:rsidR="00CD419C" w:rsidRDefault="00CD419C" w:rsidP="004A1F72">
            <w:pPr>
              <w:spacing w:line="278" w:lineRule="exact"/>
              <w:ind w:left="80"/>
              <w:rPr>
                <w:rFonts w:eastAsia="Verdana"/>
              </w:rPr>
            </w:pPr>
            <w:r>
              <w:rPr>
                <w:rFonts w:eastAsia="Verdana"/>
              </w:rPr>
              <w:t>X</w:t>
            </w:r>
          </w:p>
        </w:tc>
        <w:tc>
          <w:tcPr>
            <w:tcW w:w="600" w:type="dxa"/>
            <w:tcBorders>
              <w:right w:val="single" w:sz="8" w:space="0" w:color="auto"/>
            </w:tcBorders>
            <w:shd w:val="clear" w:color="auto" w:fill="auto"/>
            <w:vAlign w:val="bottom"/>
          </w:tcPr>
          <w:p w14:paraId="2D6F1666" w14:textId="77777777" w:rsidR="00CD419C" w:rsidRDefault="00CD419C" w:rsidP="004A1F72">
            <w:pPr>
              <w:spacing w:line="0" w:lineRule="atLeast"/>
              <w:rPr>
                <w:rFonts w:ascii="Times New Roman" w:eastAsia="Times New Roman" w:hAnsi="Times New Roman"/>
              </w:rPr>
            </w:pPr>
          </w:p>
        </w:tc>
      </w:tr>
      <w:tr w:rsidR="00CD419C" w14:paraId="4C42BA87" w14:textId="77777777" w:rsidTr="004A1F72">
        <w:trPr>
          <w:trHeight w:val="334"/>
        </w:trPr>
        <w:tc>
          <w:tcPr>
            <w:tcW w:w="2220" w:type="dxa"/>
            <w:tcBorders>
              <w:left w:val="single" w:sz="8" w:space="0" w:color="auto"/>
              <w:right w:val="single" w:sz="8" w:space="0" w:color="auto"/>
            </w:tcBorders>
            <w:shd w:val="clear" w:color="auto" w:fill="auto"/>
            <w:vAlign w:val="bottom"/>
          </w:tcPr>
          <w:p w14:paraId="397413AD" w14:textId="77777777" w:rsidR="00CD419C" w:rsidRDefault="00CD419C" w:rsidP="004A1F72">
            <w:pPr>
              <w:spacing w:line="0" w:lineRule="atLeast"/>
              <w:rPr>
                <w:rFonts w:ascii="Times New Roman" w:eastAsia="Times New Roman" w:hAnsi="Times New Roman"/>
              </w:rPr>
            </w:pPr>
          </w:p>
        </w:tc>
        <w:tc>
          <w:tcPr>
            <w:tcW w:w="20" w:type="dxa"/>
            <w:shd w:val="clear" w:color="auto" w:fill="000000"/>
            <w:vAlign w:val="bottom"/>
          </w:tcPr>
          <w:p w14:paraId="3523ABE4"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34860DB7" w14:textId="77777777" w:rsidR="00CD419C" w:rsidRDefault="00CD419C" w:rsidP="004A1F72">
            <w:pPr>
              <w:spacing w:line="0" w:lineRule="atLeast"/>
              <w:ind w:left="80"/>
              <w:rPr>
                <w:rFonts w:eastAsia="Verdana"/>
              </w:rPr>
            </w:pPr>
            <w:r>
              <w:rPr>
                <w:rFonts w:eastAsia="Verdana"/>
              </w:rPr>
              <w:t>activities, undertake, within the whole</w:t>
            </w:r>
          </w:p>
        </w:tc>
        <w:tc>
          <w:tcPr>
            <w:tcW w:w="540" w:type="dxa"/>
            <w:tcBorders>
              <w:right w:val="single" w:sz="8" w:space="0" w:color="auto"/>
            </w:tcBorders>
            <w:shd w:val="clear" w:color="auto" w:fill="auto"/>
            <w:vAlign w:val="bottom"/>
          </w:tcPr>
          <w:p w14:paraId="15C8EEB0"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58799B2C" w14:textId="77777777" w:rsidR="00CD419C" w:rsidRDefault="00CD419C" w:rsidP="004A1F72">
            <w:pPr>
              <w:spacing w:line="0" w:lineRule="atLeast"/>
              <w:rPr>
                <w:rFonts w:ascii="Times New Roman" w:eastAsia="Times New Roman" w:hAnsi="Times New Roman"/>
              </w:rPr>
            </w:pPr>
          </w:p>
        </w:tc>
      </w:tr>
      <w:tr w:rsidR="00CD419C" w14:paraId="49D33FE0" w14:textId="77777777" w:rsidTr="004A1F72">
        <w:trPr>
          <w:trHeight w:val="336"/>
        </w:trPr>
        <w:tc>
          <w:tcPr>
            <w:tcW w:w="2220" w:type="dxa"/>
            <w:tcBorders>
              <w:left w:val="single" w:sz="8" w:space="0" w:color="auto"/>
              <w:right w:val="single" w:sz="8" w:space="0" w:color="auto"/>
            </w:tcBorders>
            <w:shd w:val="clear" w:color="auto" w:fill="auto"/>
            <w:vAlign w:val="bottom"/>
          </w:tcPr>
          <w:p w14:paraId="36FABB30" w14:textId="77777777" w:rsidR="00CD419C" w:rsidRDefault="00CD419C" w:rsidP="004A1F72">
            <w:pPr>
              <w:spacing w:line="0" w:lineRule="atLeast"/>
              <w:rPr>
                <w:rFonts w:ascii="Times New Roman" w:eastAsia="Times New Roman" w:hAnsi="Times New Roman"/>
              </w:rPr>
            </w:pPr>
          </w:p>
        </w:tc>
        <w:tc>
          <w:tcPr>
            <w:tcW w:w="20" w:type="dxa"/>
            <w:shd w:val="clear" w:color="auto" w:fill="000000"/>
            <w:vAlign w:val="bottom"/>
          </w:tcPr>
          <w:p w14:paraId="4BEBFABA"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36FE86B1" w14:textId="77777777" w:rsidR="00CD419C" w:rsidRDefault="00CD419C" w:rsidP="004A1F72">
            <w:pPr>
              <w:spacing w:line="0" w:lineRule="atLeast"/>
              <w:ind w:left="80"/>
              <w:rPr>
                <w:rFonts w:eastAsia="Verdana"/>
              </w:rPr>
            </w:pPr>
            <w:r>
              <w:rPr>
                <w:rFonts w:eastAsia="Verdana"/>
              </w:rPr>
              <w:t>country to facilitate/and or encourage the</w:t>
            </w:r>
          </w:p>
        </w:tc>
        <w:tc>
          <w:tcPr>
            <w:tcW w:w="540" w:type="dxa"/>
            <w:tcBorders>
              <w:right w:val="single" w:sz="8" w:space="0" w:color="auto"/>
            </w:tcBorders>
            <w:shd w:val="clear" w:color="auto" w:fill="auto"/>
            <w:vAlign w:val="bottom"/>
          </w:tcPr>
          <w:p w14:paraId="5D81F4F6"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5D9F7834" w14:textId="77777777" w:rsidR="00CD419C" w:rsidRDefault="00CD419C" w:rsidP="004A1F72">
            <w:pPr>
              <w:spacing w:line="0" w:lineRule="atLeast"/>
              <w:rPr>
                <w:rFonts w:ascii="Times New Roman" w:eastAsia="Times New Roman" w:hAnsi="Times New Roman"/>
              </w:rPr>
            </w:pPr>
          </w:p>
        </w:tc>
      </w:tr>
      <w:tr w:rsidR="00CD419C" w14:paraId="455A6CFF" w14:textId="77777777" w:rsidTr="004A1F72">
        <w:trPr>
          <w:trHeight w:val="336"/>
        </w:trPr>
        <w:tc>
          <w:tcPr>
            <w:tcW w:w="2220" w:type="dxa"/>
            <w:tcBorders>
              <w:left w:val="single" w:sz="8" w:space="0" w:color="auto"/>
              <w:right w:val="single" w:sz="8" w:space="0" w:color="auto"/>
            </w:tcBorders>
            <w:shd w:val="clear" w:color="auto" w:fill="auto"/>
            <w:vAlign w:val="bottom"/>
          </w:tcPr>
          <w:p w14:paraId="48465E2C" w14:textId="77777777" w:rsidR="00CD419C" w:rsidRDefault="00CD419C" w:rsidP="004A1F72">
            <w:pPr>
              <w:spacing w:line="0" w:lineRule="atLeast"/>
              <w:rPr>
                <w:rFonts w:ascii="Times New Roman" w:eastAsia="Times New Roman" w:hAnsi="Times New Roman"/>
              </w:rPr>
            </w:pPr>
          </w:p>
        </w:tc>
        <w:tc>
          <w:tcPr>
            <w:tcW w:w="20" w:type="dxa"/>
            <w:shd w:val="clear" w:color="auto" w:fill="000000"/>
            <w:vAlign w:val="bottom"/>
          </w:tcPr>
          <w:p w14:paraId="4E97AA1B"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2B65ABC5" w14:textId="77777777" w:rsidR="00CD419C" w:rsidRDefault="00CD419C" w:rsidP="004A1F72">
            <w:pPr>
              <w:spacing w:line="0" w:lineRule="atLeast"/>
              <w:ind w:left="80"/>
              <w:rPr>
                <w:rFonts w:eastAsia="Verdana"/>
              </w:rPr>
            </w:pPr>
            <w:r>
              <w:rPr>
                <w:rFonts w:eastAsia="Verdana"/>
              </w:rPr>
              <w:t>use of the Irish language by means other</w:t>
            </w:r>
          </w:p>
        </w:tc>
        <w:tc>
          <w:tcPr>
            <w:tcW w:w="540" w:type="dxa"/>
            <w:tcBorders>
              <w:right w:val="single" w:sz="8" w:space="0" w:color="auto"/>
            </w:tcBorders>
            <w:shd w:val="clear" w:color="auto" w:fill="auto"/>
            <w:vAlign w:val="bottom"/>
          </w:tcPr>
          <w:p w14:paraId="767B75DC"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79657C31" w14:textId="77777777" w:rsidR="00CD419C" w:rsidRDefault="00CD419C" w:rsidP="004A1F72">
            <w:pPr>
              <w:spacing w:line="0" w:lineRule="atLeast"/>
              <w:rPr>
                <w:rFonts w:ascii="Times New Roman" w:eastAsia="Times New Roman" w:hAnsi="Times New Roman"/>
              </w:rPr>
            </w:pPr>
          </w:p>
        </w:tc>
      </w:tr>
      <w:tr w:rsidR="00CD419C" w14:paraId="1D8CF1C9" w14:textId="77777777" w:rsidTr="004A1F72">
        <w:trPr>
          <w:trHeight w:val="336"/>
        </w:trPr>
        <w:tc>
          <w:tcPr>
            <w:tcW w:w="2220" w:type="dxa"/>
            <w:tcBorders>
              <w:left w:val="single" w:sz="8" w:space="0" w:color="auto"/>
              <w:right w:val="single" w:sz="8" w:space="0" w:color="auto"/>
            </w:tcBorders>
            <w:shd w:val="clear" w:color="auto" w:fill="auto"/>
            <w:vAlign w:val="bottom"/>
          </w:tcPr>
          <w:p w14:paraId="39143C97" w14:textId="77777777" w:rsidR="00CD419C" w:rsidRDefault="00CD419C" w:rsidP="004A1F72">
            <w:pPr>
              <w:spacing w:line="0" w:lineRule="atLeast"/>
              <w:rPr>
                <w:rFonts w:ascii="Times New Roman" w:eastAsia="Times New Roman" w:hAnsi="Times New Roman"/>
              </w:rPr>
            </w:pPr>
          </w:p>
        </w:tc>
        <w:tc>
          <w:tcPr>
            <w:tcW w:w="20" w:type="dxa"/>
            <w:shd w:val="clear" w:color="auto" w:fill="000000"/>
            <w:vAlign w:val="bottom"/>
          </w:tcPr>
          <w:p w14:paraId="58655168"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41F0F9D8" w14:textId="77777777" w:rsidR="00CD419C" w:rsidRDefault="00CD419C" w:rsidP="004A1F72">
            <w:pPr>
              <w:spacing w:line="0" w:lineRule="atLeast"/>
              <w:ind w:left="80"/>
              <w:rPr>
                <w:rFonts w:eastAsia="Verdana"/>
              </w:rPr>
            </w:pPr>
            <w:r>
              <w:rPr>
                <w:rFonts w:eastAsia="Verdana"/>
              </w:rPr>
              <w:t>than specified in the above [to eliminate</w:t>
            </w:r>
          </w:p>
        </w:tc>
        <w:tc>
          <w:tcPr>
            <w:tcW w:w="540" w:type="dxa"/>
            <w:tcBorders>
              <w:right w:val="single" w:sz="8" w:space="0" w:color="auto"/>
            </w:tcBorders>
            <w:shd w:val="clear" w:color="auto" w:fill="auto"/>
            <w:vAlign w:val="bottom"/>
          </w:tcPr>
          <w:p w14:paraId="54AD9EFF"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23B97A13" w14:textId="77777777" w:rsidR="00CD419C" w:rsidRDefault="00CD419C" w:rsidP="004A1F72">
            <w:pPr>
              <w:spacing w:line="0" w:lineRule="atLeast"/>
              <w:rPr>
                <w:rFonts w:ascii="Times New Roman" w:eastAsia="Times New Roman" w:hAnsi="Times New Roman"/>
              </w:rPr>
            </w:pPr>
          </w:p>
        </w:tc>
      </w:tr>
      <w:tr w:rsidR="00CD419C" w14:paraId="5DA6F7B9" w14:textId="77777777" w:rsidTr="004A1F72">
        <w:trPr>
          <w:trHeight w:val="336"/>
        </w:trPr>
        <w:tc>
          <w:tcPr>
            <w:tcW w:w="2220" w:type="dxa"/>
            <w:tcBorders>
              <w:left w:val="single" w:sz="8" w:space="0" w:color="auto"/>
              <w:right w:val="single" w:sz="8" w:space="0" w:color="auto"/>
            </w:tcBorders>
            <w:shd w:val="clear" w:color="auto" w:fill="auto"/>
            <w:vAlign w:val="bottom"/>
          </w:tcPr>
          <w:p w14:paraId="43247F6A" w14:textId="77777777" w:rsidR="00CD419C" w:rsidRDefault="00CD419C" w:rsidP="004A1F72">
            <w:pPr>
              <w:spacing w:line="0" w:lineRule="atLeast"/>
              <w:rPr>
                <w:rFonts w:ascii="Times New Roman" w:eastAsia="Times New Roman" w:hAnsi="Times New Roman"/>
              </w:rPr>
            </w:pPr>
          </w:p>
        </w:tc>
        <w:tc>
          <w:tcPr>
            <w:tcW w:w="20" w:type="dxa"/>
            <w:shd w:val="clear" w:color="auto" w:fill="000000"/>
            <w:vAlign w:val="bottom"/>
          </w:tcPr>
          <w:p w14:paraId="6A38E5B7"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23D18003" w14:textId="77777777" w:rsidR="00CD419C" w:rsidRDefault="00CD419C" w:rsidP="004A1F72">
            <w:pPr>
              <w:spacing w:line="0" w:lineRule="atLeast"/>
              <w:ind w:left="80"/>
              <w:rPr>
                <w:rFonts w:eastAsia="Verdana"/>
              </w:rPr>
            </w:pPr>
            <w:r>
              <w:rPr>
                <w:rFonts w:eastAsia="Verdana"/>
              </w:rPr>
              <w:t>from legislation any provision that</w:t>
            </w:r>
          </w:p>
        </w:tc>
        <w:tc>
          <w:tcPr>
            <w:tcW w:w="540" w:type="dxa"/>
            <w:tcBorders>
              <w:right w:val="single" w:sz="8" w:space="0" w:color="auto"/>
            </w:tcBorders>
            <w:shd w:val="clear" w:color="auto" w:fill="auto"/>
            <w:vAlign w:val="bottom"/>
          </w:tcPr>
          <w:p w14:paraId="3728C776"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3278C193" w14:textId="77777777" w:rsidR="00CD419C" w:rsidRDefault="00CD419C" w:rsidP="004A1F72">
            <w:pPr>
              <w:spacing w:line="0" w:lineRule="atLeast"/>
              <w:rPr>
                <w:rFonts w:ascii="Times New Roman" w:eastAsia="Times New Roman" w:hAnsi="Times New Roman"/>
              </w:rPr>
            </w:pPr>
          </w:p>
        </w:tc>
      </w:tr>
      <w:tr w:rsidR="00CD419C" w14:paraId="29DCEEDD" w14:textId="77777777" w:rsidTr="004A1F72">
        <w:trPr>
          <w:trHeight w:val="334"/>
        </w:trPr>
        <w:tc>
          <w:tcPr>
            <w:tcW w:w="2220" w:type="dxa"/>
            <w:tcBorders>
              <w:left w:val="single" w:sz="8" w:space="0" w:color="auto"/>
              <w:right w:val="single" w:sz="8" w:space="0" w:color="auto"/>
            </w:tcBorders>
            <w:shd w:val="clear" w:color="auto" w:fill="auto"/>
            <w:vAlign w:val="bottom"/>
          </w:tcPr>
          <w:p w14:paraId="697A4D72" w14:textId="77777777" w:rsidR="00CD419C" w:rsidRDefault="00CD419C" w:rsidP="004A1F72">
            <w:pPr>
              <w:spacing w:line="0" w:lineRule="atLeast"/>
              <w:rPr>
                <w:rFonts w:ascii="Times New Roman" w:eastAsia="Times New Roman" w:hAnsi="Times New Roman"/>
              </w:rPr>
            </w:pPr>
          </w:p>
        </w:tc>
        <w:tc>
          <w:tcPr>
            <w:tcW w:w="20" w:type="dxa"/>
            <w:shd w:val="clear" w:color="auto" w:fill="000000"/>
            <w:vAlign w:val="bottom"/>
          </w:tcPr>
          <w:p w14:paraId="13F9F512"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773B612B" w14:textId="77777777" w:rsidR="00CD419C" w:rsidRDefault="00CD419C" w:rsidP="004A1F72">
            <w:pPr>
              <w:spacing w:line="0" w:lineRule="atLeast"/>
              <w:ind w:left="80"/>
              <w:rPr>
                <w:rFonts w:eastAsia="Verdana"/>
              </w:rPr>
            </w:pPr>
            <w:r>
              <w:rPr>
                <w:rFonts w:eastAsia="Verdana"/>
              </w:rPr>
              <w:t>prohibits/limits the use of Irish; to prohibit</w:t>
            </w:r>
          </w:p>
        </w:tc>
        <w:tc>
          <w:tcPr>
            <w:tcW w:w="540" w:type="dxa"/>
            <w:tcBorders>
              <w:right w:val="single" w:sz="8" w:space="0" w:color="auto"/>
            </w:tcBorders>
            <w:shd w:val="clear" w:color="auto" w:fill="auto"/>
            <w:vAlign w:val="bottom"/>
          </w:tcPr>
          <w:p w14:paraId="3C0BA037"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250E1F8B" w14:textId="77777777" w:rsidR="00CD419C" w:rsidRDefault="00CD419C" w:rsidP="004A1F72">
            <w:pPr>
              <w:spacing w:line="0" w:lineRule="atLeast"/>
              <w:rPr>
                <w:rFonts w:ascii="Times New Roman" w:eastAsia="Times New Roman" w:hAnsi="Times New Roman"/>
              </w:rPr>
            </w:pPr>
          </w:p>
        </w:tc>
      </w:tr>
      <w:tr w:rsidR="00CD419C" w14:paraId="527DB48C" w14:textId="77777777" w:rsidTr="004A1F72">
        <w:trPr>
          <w:trHeight w:val="336"/>
        </w:trPr>
        <w:tc>
          <w:tcPr>
            <w:tcW w:w="2220" w:type="dxa"/>
            <w:tcBorders>
              <w:left w:val="single" w:sz="8" w:space="0" w:color="auto"/>
              <w:right w:val="single" w:sz="8" w:space="0" w:color="auto"/>
            </w:tcBorders>
            <w:shd w:val="clear" w:color="auto" w:fill="auto"/>
            <w:vAlign w:val="bottom"/>
          </w:tcPr>
          <w:p w14:paraId="1BC4662F" w14:textId="77777777" w:rsidR="00CD419C" w:rsidRDefault="00CD419C" w:rsidP="004A1F72">
            <w:pPr>
              <w:spacing w:line="0" w:lineRule="atLeast"/>
              <w:rPr>
                <w:rFonts w:ascii="Times New Roman" w:eastAsia="Times New Roman" w:hAnsi="Times New Roman"/>
              </w:rPr>
            </w:pPr>
          </w:p>
        </w:tc>
        <w:tc>
          <w:tcPr>
            <w:tcW w:w="20" w:type="dxa"/>
            <w:shd w:val="clear" w:color="auto" w:fill="000000"/>
            <w:vAlign w:val="bottom"/>
          </w:tcPr>
          <w:p w14:paraId="5890E101"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4914CB97" w14:textId="77777777" w:rsidR="00CD419C" w:rsidRDefault="00CD419C" w:rsidP="004A1F72">
            <w:pPr>
              <w:spacing w:line="0" w:lineRule="atLeast"/>
              <w:ind w:left="80"/>
              <w:rPr>
                <w:rFonts w:eastAsia="Verdana"/>
              </w:rPr>
            </w:pPr>
            <w:r>
              <w:rPr>
                <w:rFonts w:eastAsia="Verdana"/>
              </w:rPr>
              <w:t>the insertion in internal regulations of</w:t>
            </w:r>
          </w:p>
        </w:tc>
        <w:tc>
          <w:tcPr>
            <w:tcW w:w="540" w:type="dxa"/>
            <w:tcBorders>
              <w:right w:val="single" w:sz="8" w:space="0" w:color="auto"/>
            </w:tcBorders>
            <w:shd w:val="clear" w:color="auto" w:fill="auto"/>
            <w:vAlign w:val="bottom"/>
          </w:tcPr>
          <w:p w14:paraId="3DD32CBB"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6967E9B5" w14:textId="77777777" w:rsidR="00CD419C" w:rsidRDefault="00CD419C" w:rsidP="004A1F72">
            <w:pPr>
              <w:spacing w:line="0" w:lineRule="atLeast"/>
              <w:rPr>
                <w:rFonts w:ascii="Times New Roman" w:eastAsia="Times New Roman" w:hAnsi="Times New Roman"/>
              </w:rPr>
            </w:pPr>
          </w:p>
        </w:tc>
      </w:tr>
      <w:tr w:rsidR="00CD419C" w14:paraId="2EAAF26C" w14:textId="77777777" w:rsidTr="004A1F72">
        <w:trPr>
          <w:trHeight w:val="336"/>
        </w:trPr>
        <w:tc>
          <w:tcPr>
            <w:tcW w:w="2220" w:type="dxa"/>
            <w:tcBorders>
              <w:left w:val="single" w:sz="8" w:space="0" w:color="auto"/>
              <w:right w:val="single" w:sz="8" w:space="0" w:color="auto"/>
            </w:tcBorders>
            <w:shd w:val="clear" w:color="auto" w:fill="auto"/>
            <w:vAlign w:val="bottom"/>
          </w:tcPr>
          <w:p w14:paraId="3B843900" w14:textId="77777777" w:rsidR="00CD419C" w:rsidRDefault="00CD419C" w:rsidP="004A1F72">
            <w:pPr>
              <w:spacing w:line="0" w:lineRule="atLeast"/>
              <w:rPr>
                <w:rFonts w:ascii="Times New Roman" w:eastAsia="Times New Roman" w:hAnsi="Times New Roman"/>
              </w:rPr>
            </w:pPr>
          </w:p>
        </w:tc>
        <w:tc>
          <w:tcPr>
            <w:tcW w:w="20" w:type="dxa"/>
            <w:shd w:val="clear" w:color="auto" w:fill="000000"/>
            <w:vAlign w:val="bottom"/>
          </w:tcPr>
          <w:p w14:paraId="5A8B7C2E"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3427DFFB" w14:textId="77777777" w:rsidR="00CD419C" w:rsidRDefault="00CD419C" w:rsidP="004A1F72">
            <w:pPr>
              <w:spacing w:line="0" w:lineRule="atLeast"/>
              <w:ind w:left="80"/>
              <w:rPr>
                <w:rFonts w:eastAsia="Verdana"/>
              </w:rPr>
            </w:pPr>
            <w:r>
              <w:rPr>
                <w:rFonts w:eastAsia="Verdana"/>
              </w:rPr>
              <w:t>companies of any clauses that exclude or</w:t>
            </w:r>
          </w:p>
        </w:tc>
        <w:tc>
          <w:tcPr>
            <w:tcW w:w="540" w:type="dxa"/>
            <w:tcBorders>
              <w:right w:val="single" w:sz="8" w:space="0" w:color="auto"/>
            </w:tcBorders>
            <w:shd w:val="clear" w:color="auto" w:fill="auto"/>
            <w:vAlign w:val="bottom"/>
          </w:tcPr>
          <w:p w14:paraId="78C86FE7"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3C79FB50" w14:textId="77777777" w:rsidR="00CD419C" w:rsidRDefault="00CD419C" w:rsidP="004A1F72">
            <w:pPr>
              <w:spacing w:line="0" w:lineRule="atLeast"/>
              <w:rPr>
                <w:rFonts w:ascii="Times New Roman" w:eastAsia="Times New Roman" w:hAnsi="Times New Roman"/>
              </w:rPr>
            </w:pPr>
          </w:p>
        </w:tc>
      </w:tr>
      <w:tr w:rsidR="00CD419C" w14:paraId="568E73D9" w14:textId="77777777" w:rsidTr="004A1F72">
        <w:trPr>
          <w:trHeight w:val="336"/>
        </w:trPr>
        <w:tc>
          <w:tcPr>
            <w:tcW w:w="2220" w:type="dxa"/>
            <w:tcBorders>
              <w:left w:val="single" w:sz="8" w:space="0" w:color="auto"/>
              <w:right w:val="single" w:sz="8" w:space="0" w:color="auto"/>
            </w:tcBorders>
            <w:shd w:val="clear" w:color="auto" w:fill="auto"/>
            <w:vAlign w:val="bottom"/>
          </w:tcPr>
          <w:p w14:paraId="6F22E236" w14:textId="77777777" w:rsidR="00CD419C" w:rsidRDefault="00CD419C" w:rsidP="004A1F72">
            <w:pPr>
              <w:spacing w:line="0" w:lineRule="atLeast"/>
              <w:rPr>
                <w:rFonts w:ascii="Times New Roman" w:eastAsia="Times New Roman" w:hAnsi="Times New Roman"/>
              </w:rPr>
            </w:pPr>
          </w:p>
        </w:tc>
        <w:tc>
          <w:tcPr>
            <w:tcW w:w="20" w:type="dxa"/>
            <w:shd w:val="clear" w:color="auto" w:fill="000000"/>
            <w:vAlign w:val="bottom"/>
          </w:tcPr>
          <w:p w14:paraId="284D2EAD"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34045C78" w14:textId="77777777" w:rsidR="00CD419C" w:rsidRDefault="00CD419C" w:rsidP="004A1F72">
            <w:pPr>
              <w:spacing w:line="0" w:lineRule="atLeast"/>
              <w:ind w:left="80"/>
              <w:rPr>
                <w:rFonts w:eastAsia="Verdana"/>
              </w:rPr>
            </w:pPr>
            <w:r>
              <w:rPr>
                <w:rFonts w:eastAsia="Verdana"/>
              </w:rPr>
              <w:t>restrict the use of Irish; to oppose practices</w:t>
            </w:r>
          </w:p>
        </w:tc>
        <w:tc>
          <w:tcPr>
            <w:tcW w:w="540" w:type="dxa"/>
            <w:tcBorders>
              <w:right w:val="single" w:sz="8" w:space="0" w:color="auto"/>
            </w:tcBorders>
            <w:shd w:val="clear" w:color="auto" w:fill="auto"/>
            <w:vAlign w:val="bottom"/>
          </w:tcPr>
          <w:p w14:paraId="265C3539"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3A728614" w14:textId="77777777" w:rsidR="00CD419C" w:rsidRDefault="00CD419C" w:rsidP="004A1F72">
            <w:pPr>
              <w:spacing w:line="0" w:lineRule="atLeast"/>
              <w:rPr>
                <w:rFonts w:ascii="Times New Roman" w:eastAsia="Times New Roman" w:hAnsi="Times New Roman"/>
              </w:rPr>
            </w:pPr>
          </w:p>
        </w:tc>
      </w:tr>
      <w:tr w:rsidR="00CD419C" w14:paraId="12B64244" w14:textId="77777777" w:rsidTr="004A1F72">
        <w:trPr>
          <w:trHeight w:val="334"/>
        </w:trPr>
        <w:tc>
          <w:tcPr>
            <w:tcW w:w="2220" w:type="dxa"/>
            <w:tcBorders>
              <w:left w:val="single" w:sz="8" w:space="0" w:color="auto"/>
              <w:right w:val="single" w:sz="8" w:space="0" w:color="auto"/>
            </w:tcBorders>
            <w:shd w:val="clear" w:color="auto" w:fill="auto"/>
            <w:vAlign w:val="bottom"/>
          </w:tcPr>
          <w:p w14:paraId="31FF29B8" w14:textId="77777777" w:rsidR="00CD419C" w:rsidRDefault="00CD419C" w:rsidP="004A1F72">
            <w:pPr>
              <w:spacing w:line="0" w:lineRule="atLeast"/>
              <w:rPr>
                <w:rFonts w:ascii="Times New Roman" w:eastAsia="Times New Roman" w:hAnsi="Times New Roman"/>
              </w:rPr>
            </w:pPr>
          </w:p>
        </w:tc>
        <w:tc>
          <w:tcPr>
            <w:tcW w:w="20" w:type="dxa"/>
            <w:shd w:val="clear" w:color="auto" w:fill="000000"/>
            <w:vAlign w:val="bottom"/>
          </w:tcPr>
          <w:p w14:paraId="24F0422D"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30277305" w14:textId="77777777" w:rsidR="00CD419C" w:rsidRDefault="00CD419C" w:rsidP="004A1F72">
            <w:pPr>
              <w:spacing w:line="0" w:lineRule="atLeast"/>
              <w:ind w:left="80"/>
              <w:rPr>
                <w:rFonts w:eastAsia="Verdana"/>
              </w:rPr>
            </w:pPr>
            <w:r>
              <w:rPr>
                <w:rFonts w:eastAsia="Verdana"/>
              </w:rPr>
              <w:t>designed to discourage the use of Irish in</w:t>
            </w:r>
          </w:p>
        </w:tc>
        <w:tc>
          <w:tcPr>
            <w:tcW w:w="540" w:type="dxa"/>
            <w:tcBorders>
              <w:right w:val="single" w:sz="8" w:space="0" w:color="auto"/>
            </w:tcBorders>
            <w:shd w:val="clear" w:color="auto" w:fill="auto"/>
            <w:vAlign w:val="bottom"/>
          </w:tcPr>
          <w:p w14:paraId="747442E8"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2B37B20C" w14:textId="77777777" w:rsidR="00CD419C" w:rsidRDefault="00CD419C" w:rsidP="004A1F72">
            <w:pPr>
              <w:spacing w:line="0" w:lineRule="atLeast"/>
              <w:rPr>
                <w:rFonts w:ascii="Times New Roman" w:eastAsia="Times New Roman" w:hAnsi="Times New Roman"/>
              </w:rPr>
            </w:pPr>
          </w:p>
        </w:tc>
      </w:tr>
      <w:tr w:rsidR="00CD419C" w14:paraId="058200B4" w14:textId="77777777" w:rsidTr="004A1F72">
        <w:trPr>
          <w:trHeight w:val="337"/>
        </w:trPr>
        <w:tc>
          <w:tcPr>
            <w:tcW w:w="2220" w:type="dxa"/>
            <w:tcBorders>
              <w:left w:val="single" w:sz="8" w:space="0" w:color="auto"/>
              <w:right w:val="single" w:sz="8" w:space="0" w:color="auto"/>
            </w:tcBorders>
            <w:shd w:val="clear" w:color="auto" w:fill="auto"/>
            <w:vAlign w:val="bottom"/>
          </w:tcPr>
          <w:p w14:paraId="7518DE40" w14:textId="77777777" w:rsidR="00CD419C" w:rsidRDefault="00CD419C" w:rsidP="004A1F72">
            <w:pPr>
              <w:spacing w:line="0" w:lineRule="atLeast"/>
              <w:rPr>
                <w:rFonts w:ascii="Times New Roman" w:eastAsia="Times New Roman" w:hAnsi="Times New Roman"/>
              </w:rPr>
            </w:pPr>
          </w:p>
        </w:tc>
        <w:tc>
          <w:tcPr>
            <w:tcW w:w="20" w:type="dxa"/>
            <w:shd w:val="clear" w:color="auto" w:fill="000000"/>
            <w:vAlign w:val="bottom"/>
          </w:tcPr>
          <w:p w14:paraId="56133C41"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3AFB5EF5" w14:textId="77777777" w:rsidR="00CD419C" w:rsidRDefault="00CD419C" w:rsidP="004A1F72">
            <w:pPr>
              <w:spacing w:line="0" w:lineRule="atLeast"/>
              <w:ind w:left="80"/>
              <w:rPr>
                <w:rFonts w:eastAsia="Verdana"/>
              </w:rPr>
            </w:pPr>
            <w:r>
              <w:rPr>
                <w:rFonts w:eastAsia="Verdana"/>
              </w:rPr>
              <w:t>connection with economic or social</w:t>
            </w:r>
          </w:p>
        </w:tc>
        <w:tc>
          <w:tcPr>
            <w:tcW w:w="540" w:type="dxa"/>
            <w:tcBorders>
              <w:right w:val="single" w:sz="8" w:space="0" w:color="auto"/>
            </w:tcBorders>
            <w:shd w:val="clear" w:color="auto" w:fill="auto"/>
            <w:vAlign w:val="bottom"/>
          </w:tcPr>
          <w:p w14:paraId="5876B292"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5CAD7583" w14:textId="77777777" w:rsidR="00CD419C" w:rsidRDefault="00CD419C" w:rsidP="004A1F72">
            <w:pPr>
              <w:spacing w:line="0" w:lineRule="atLeast"/>
              <w:rPr>
                <w:rFonts w:ascii="Times New Roman" w:eastAsia="Times New Roman" w:hAnsi="Times New Roman"/>
              </w:rPr>
            </w:pPr>
          </w:p>
        </w:tc>
      </w:tr>
      <w:tr w:rsidR="00CD419C" w14:paraId="0762D7DF" w14:textId="77777777" w:rsidTr="004A1F72">
        <w:trPr>
          <w:trHeight w:val="336"/>
        </w:trPr>
        <w:tc>
          <w:tcPr>
            <w:tcW w:w="2220" w:type="dxa"/>
            <w:tcBorders>
              <w:left w:val="single" w:sz="8" w:space="0" w:color="auto"/>
              <w:right w:val="single" w:sz="8" w:space="0" w:color="auto"/>
            </w:tcBorders>
            <w:shd w:val="clear" w:color="auto" w:fill="auto"/>
            <w:vAlign w:val="bottom"/>
          </w:tcPr>
          <w:p w14:paraId="6761B242" w14:textId="77777777" w:rsidR="00CD419C" w:rsidRDefault="00CD419C" w:rsidP="004A1F72">
            <w:pPr>
              <w:spacing w:line="0" w:lineRule="atLeast"/>
              <w:rPr>
                <w:rFonts w:ascii="Times New Roman" w:eastAsia="Times New Roman" w:hAnsi="Times New Roman"/>
              </w:rPr>
            </w:pPr>
          </w:p>
        </w:tc>
        <w:tc>
          <w:tcPr>
            <w:tcW w:w="20" w:type="dxa"/>
            <w:shd w:val="clear" w:color="auto" w:fill="000000"/>
            <w:vAlign w:val="bottom"/>
          </w:tcPr>
          <w:p w14:paraId="2A008903"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7194F54E" w14:textId="77777777" w:rsidR="00CD419C" w:rsidRDefault="00CD419C" w:rsidP="004A1F72">
            <w:pPr>
              <w:spacing w:line="0" w:lineRule="atLeast"/>
              <w:ind w:left="80"/>
              <w:rPr>
                <w:rFonts w:eastAsia="Verdana"/>
              </w:rPr>
            </w:pPr>
            <w:r>
              <w:rPr>
                <w:rFonts w:eastAsia="Verdana"/>
              </w:rPr>
              <w:t>activities].</w:t>
            </w:r>
          </w:p>
        </w:tc>
        <w:tc>
          <w:tcPr>
            <w:tcW w:w="540" w:type="dxa"/>
            <w:tcBorders>
              <w:right w:val="single" w:sz="8" w:space="0" w:color="auto"/>
            </w:tcBorders>
            <w:shd w:val="clear" w:color="auto" w:fill="auto"/>
            <w:vAlign w:val="bottom"/>
          </w:tcPr>
          <w:p w14:paraId="7A939A88"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0B9C5483" w14:textId="77777777" w:rsidR="00CD419C" w:rsidRDefault="00CD419C" w:rsidP="004A1F72">
            <w:pPr>
              <w:spacing w:line="0" w:lineRule="atLeast"/>
              <w:rPr>
                <w:rFonts w:ascii="Times New Roman" w:eastAsia="Times New Roman" w:hAnsi="Times New Roman"/>
              </w:rPr>
            </w:pPr>
          </w:p>
        </w:tc>
      </w:tr>
      <w:tr w:rsidR="00CD419C" w14:paraId="5A6694D2" w14:textId="77777777" w:rsidTr="004A1F72">
        <w:trPr>
          <w:trHeight w:val="48"/>
        </w:trPr>
        <w:tc>
          <w:tcPr>
            <w:tcW w:w="2220" w:type="dxa"/>
            <w:tcBorders>
              <w:left w:val="single" w:sz="8" w:space="0" w:color="auto"/>
              <w:bottom w:val="single" w:sz="8" w:space="0" w:color="auto"/>
              <w:right w:val="single" w:sz="8" w:space="0" w:color="auto"/>
            </w:tcBorders>
            <w:shd w:val="clear" w:color="auto" w:fill="auto"/>
            <w:vAlign w:val="bottom"/>
          </w:tcPr>
          <w:p w14:paraId="760034EA" w14:textId="77777777" w:rsidR="00CD419C" w:rsidRDefault="00CD419C" w:rsidP="004A1F72">
            <w:pPr>
              <w:spacing w:line="0" w:lineRule="atLeast"/>
              <w:rPr>
                <w:rFonts w:ascii="Times New Roman" w:eastAsia="Times New Roman" w:hAnsi="Times New Roman"/>
                <w:sz w:val="4"/>
              </w:rPr>
            </w:pPr>
          </w:p>
        </w:tc>
        <w:tc>
          <w:tcPr>
            <w:tcW w:w="20" w:type="dxa"/>
            <w:tcBorders>
              <w:bottom w:val="single" w:sz="8" w:space="0" w:color="auto"/>
            </w:tcBorders>
            <w:shd w:val="clear" w:color="auto" w:fill="000000"/>
            <w:vAlign w:val="bottom"/>
          </w:tcPr>
          <w:p w14:paraId="00FAE9FA" w14:textId="77777777" w:rsidR="00CD419C" w:rsidRDefault="00CD419C" w:rsidP="004A1F72">
            <w:pPr>
              <w:spacing w:line="0" w:lineRule="atLeast"/>
              <w:rPr>
                <w:rFonts w:ascii="Times New Roman" w:eastAsia="Times New Roman" w:hAnsi="Times New Roman"/>
                <w:sz w:val="4"/>
              </w:rPr>
            </w:pPr>
          </w:p>
        </w:tc>
        <w:tc>
          <w:tcPr>
            <w:tcW w:w="5660" w:type="dxa"/>
            <w:tcBorders>
              <w:bottom w:val="single" w:sz="8" w:space="0" w:color="auto"/>
              <w:right w:val="single" w:sz="8" w:space="0" w:color="auto"/>
            </w:tcBorders>
            <w:shd w:val="clear" w:color="auto" w:fill="auto"/>
            <w:vAlign w:val="bottom"/>
          </w:tcPr>
          <w:p w14:paraId="34EEBDC4" w14:textId="77777777" w:rsidR="00CD419C" w:rsidRDefault="00CD419C" w:rsidP="004A1F72">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14:paraId="45F2C68B" w14:textId="77777777" w:rsidR="00CD419C" w:rsidRDefault="00CD419C" w:rsidP="004A1F72">
            <w:pPr>
              <w:spacing w:line="0" w:lineRule="atLeast"/>
              <w:rPr>
                <w:rFonts w:ascii="Times New Roman" w:eastAsia="Times New Roman" w:hAnsi="Times New Roman"/>
                <w:sz w:val="4"/>
              </w:rPr>
            </w:pPr>
          </w:p>
        </w:tc>
        <w:tc>
          <w:tcPr>
            <w:tcW w:w="600" w:type="dxa"/>
            <w:tcBorders>
              <w:bottom w:val="single" w:sz="8" w:space="0" w:color="auto"/>
              <w:right w:val="single" w:sz="8" w:space="0" w:color="auto"/>
            </w:tcBorders>
            <w:shd w:val="clear" w:color="auto" w:fill="auto"/>
            <w:vAlign w:val="bottom"/>
          </w:tcPr>
          <w:p w14:paraId="0DB7ACA3" w14:textId="77777777" w:rsidR="00CD419C" w:rsidRDefault="00CD419C" w:rsidP="004A1F72">
            <w:pPr>
              <w:spacing w:line="0" w:lineRule="atLeast"/>
              <w:rPr>
                <w:rFonts w:ascii="Times New Roman" w:eastAsia="Times New Roman" w:hAnsi="Times New Roman"/>
                <w:sz w:val="4"/>
              </w:rPr>
            </w:pPr>
          </w:p>
        </w:tc>
      </w:tr>
      <w:tr w:rsidR="00CD419C" w14:paraId="05CD1C76" w14:textId="77777777" w:rsidTr="004A1F72">
        <w:trPr>
          <w:trHeight w:val="278"/>
        </w:trPr>
        <w:tc>
          <w:tcPr>
            <w:tcW w:w="7900" w:type="dxa"/>
            <w:gridSpan w:val="3"/>
            <w:tcBorders>
              <w:left w:val="single" w:sz="8" w:space="0" w:color="auto"/>
              <w:right w:val="single" w:sz="8" w:space="0" w:color="7030A0"/>
            </w:tcBorders>
            <w:shd w:val="clear" w:color="auto" w:fill="7030A0"/>
            <w:vAlign w:val="bottom"/>
          </w:tcPr>
          <w:p w14:paraId="2C68318E" w14:textId="77777777" w:rsidR="00CD419C" w:rsidRDefault="00CD419C" w:rsidP="004A1F72">
            <w:pPr>
              <w:spacing w:line="278" w:lineRule="exact"/>
              <w:ind w:left="120"/>
              <w:rPr>
                <w:rFonts w:eastAsia="Verdana"/>
                <w:b/>
                <w:color w:val="FFFFFF"/>
              </w:rPr>
            </w:pPr>
            <w:r>
              <w:rPr>
                <w:rFonts w:eastAsia="Verdana"/>
                <w:b/>
                <w:color w:val="FFFFFF"/>
              </w:rPr>
              <w:t>Article 14: Transfrontier exchanges</w:t>
            </w:r>
          </w:p>
        </w:tc>
        <w:tc>
          <w:tcPr>
            <w:tcW w:w="540" w:type="dxa"/>
            <w:tcBorders>
              <w:right w:val="single" w:sz="8" w:space="0" w:color="7030A0"/>
            </w:tcBorders>
            <w:shd w:val="clear" w:color="auto" w:fill="7030A0"/>
            <w:vAlign w:val="bottom"/>
          </w:tcPr>
          <w:p w14:paraId="3441D254"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7030A0"/>
            <w:vAlign w:val="bottom"/>
          </w:tcPr>
          <w:p w14:paraId="5C2EADC4" w14:textId="77777777" w:rsidR="00CD419C" w:rsidRDefault="00CD419C" w:rsidP="004A1F72">
            <w:pPr>
              <w:spacing w:line="0" w:lineRule="atLeast"/>
              <w:rPr>
                <w:rFonts w:ascii="Times New Roman" w:eastAsia="Times New Roman" w:hAnsi="Times New Roman"/>
              </w:rPr>
            </w:pPr>
          </w:p>
        </w:tc>
      </w:tr>
      <w:tr w:rsidR="00CD419C" w14:paraId="537E10CA" w14:textId="77777777" w:rsidTr="004A1F72">
        <w:trPr>
          <w:trHeight w:val="382"/>
        </w:trPr>
        <w:tc>
          <w:tcPr>
            <w:tcW w:w="2220" w:type="dxa"/>
            <w:tcBorders>
              <w:left w:val="single" w:sz="8" w:space="0" w:color="auto"/>
              <w:bottom w:val="single" w:sz="8" w:space="0" w:color="auto"/>
              <w:right w:val="single" w:sz="8" w:space="0" w:color="7030A0"/>
            </w:tcBorders>
            <w:shd w:val="clear" w:color="auto" w:fill="7030A0"/>
            <w:vAlign w:val="bottom"/>
          </w:tcPr>
          <w:p w14:paraId="28C98FB2" w14:textId="77777777" w:rsidR="00CD419C" w:rsidRDefault="00CD419C" w:rsidP="004A1F72">
            <w:pPr>
              <w:spacing w:line="0" w:lineRule="atLeast"/>
              <w:rPr>
                <w:rFonts w:ascii="Times New Roman" w:eastAsia="Times New Roman" w:hAnsi="Times New Roman"/>
              </w:rPr>
            </w:pPr>
          </w:p>
        </w:tc>
        <w:tc>
          <w:tcPr>
            <w:tcW w:w="20" w:type="dxa"/>
            <w:tcBorders>
              <w:bottom w:val="single" w:sz="8" w:space="0" w:color="auto"/>
            </w:tcBorders>
            <w:shd w:val="clear" w:color="auto" w:fill="7030A0"/>
            <w:vAlign w:val="bottom"/>
          </w:tcPr>
          <w:p w14:paraId="579A5550" w14:textId="77777777" w:rsidR="00CD419C" w:rsidRDefault="00CD419C" w:rsidP="004A1F72">
            <w:pPr>
              <w:spacing w:line="0" w:lineRule="atLeast"/>
              <w:rPr>
                <w:rFonts w:ascii="Times New Roman" w:eastAsia="Times New Roman" w:hAnsi="Times New Roman"/>
              </w:rPr>
            </w:pPr>
          </w:p>
        </w:tc>
        <w:tc>
          <w:tcPr>
            <w:tcW w:w="5660" w:type="dxa"/>
            <w:tcBorders>
              <w:bottom w:val="single" w:sz="8" w:space="0" w:color="auto"/>
              <w:right w:val="single" w:sz="8" w:space="0" w:color="7030A0"/>
            </w:tcBorders>
            <w:shd w:val="clear" w:color="auto" w:fill="7030A0"/>
            <w:vAlign w:val="bottom"/>
          </w:tcPr>
          <w:p w14:paraId="56C7BA00" w14:textId="77777777" w:rsidR="00CD419C" w:rsidRDefault="00CD419C" w:rsidP="004A1F72">
            <w:pPr>
              <w:spacing w:line="0" w:lineRule="atLeast"/>
              <w:rPr>
                <w:rFonts w:ascii="Times New Roman" w:eastAsia="Times New Roman" w:hAnsi="Times New Roman"/>
              </w:rPr>
            </w:pPr>
          </w:p>
        </w:tc>
        <w:tc>
          <w:tcPr>
            <w:tcW w:w="540" w:type="dxa"/>
            <w:tcBorders>
              <w:bottom w:val="single" w:sz="8" w:space="0" w:color="auto"/>
              <w:right w:val="single" w:sz="8" w:space="0" w:color="7030A0"/>
            </w:tcBorders>
            <w:shd w:val="clear" w:color="auto" w:fill="7030A0"/>
            <w:vAlign w:val="bottom"/>
          </w:tcPr>
          <w:p w14:paraId="473766F8" w14:textId="77777777" w:rsidR="00CD419C" w:rsidRDefault="00CD419C" w:rsidP="004A1F72">
            <w:pPr>
              <w:spacing w:line="0" w:lineRule="atLeast"/>
              <w:rPr>
                <w:rFonts w:ascii="Times New Roman" w:eastAsia="Times New Roman" w:hAnsi="Times New Roman"/>
              </w:rPr>
            </w:pPr>
          </w:p>
        </w:tc>
        <w:tc>
          <w:tcPr>
            <w:tcW w:w="600" w:type="dxa"/>
            <w:tcBorders>
              <w:bottom w:val="single" w:sz="8" w:space="0" w:color="auto"/>
              <w:right w:val="single" w:sz="8" w:space="0" w:color="auto"/>
            </w:tcBorders>
            <w:shd w:val="clear" w:color="auto" w:fill="7030A0"/>
            <w:vAlign w:val="bottom"/>
          </w:tcPr>
          <w:p w14:paraId="3376112F" w14:textId="77777777" w:rsidR="00CD419C" w:rsidRDefault="00CD419C" w:rsidP="004A1F72">
            <w:pPr>
              <w:spacing w:line="0" w:lineRule="atLeast"/>
              <w:rPr>
                <w:rFonts w:ascii="Times New Roman" w:eastAsia="Times New Roman" w:hAnsi="Times New Roman"/>
              </w:rPr>
            </w:pPr>
          </w:p>
        </w:tc>
      </w:tr>
      <w:tr w:rsidR="00CD419C" w14:paraId="40521D4F" w14:textId="77777777" w:rsidTr="004A1F72">
        <w:trPr>
          <w:trHeight w:val="278"/>
        </w:trPr>
        <w:tc>
          <w:tcPr>
            <w:tcW w:w="2220" w:type="dxa"/>
            <w:tcBorders>
              <w:left w:val="single" w:sz="8" w:space="0" w:color="auto"/>
              <w:right w:val="single" w:sz="8" w:space="0" w:color="auto"/>
            </w:tcBorders>
            <w:shd w:val="clear" w:color="auto" w:fill="auto"/>
            <w:vAlign w:val="bottom"/>
          </w:tcPr>
          <w:p w14:paraId="2656F19F" w14:textId="77777777" w:rsidR="00CD419C" w:rsidRDefault="00CD419C" w:rsidP="004A1F72">
            <w:pPr>
              <w:spacing w:line="278" w:lineRule="exact"/>
              <w:ind w:left="120"/>
              <w:rPr>
                <w:rFonts w:eastAsia="Verdana"/>
              </w:rPr>
            </w:pPr>
            <w:r>
              <w:rPr>
                <w:rFonts w:eastAsia="Verdana"/>
              </w:rPr>
              <w:t>Para a</w:t>
            </w:r>
          </w:p>
        </w:tc>
        <w:tc>
          <w:tcPr>
            <w:tcW w:w="20" w:type="dxa"/>
            <w:shd w:val="clear" w:color="auto" w:fill="000000"/>
            <w:vAlign w:val="bottom"/>
          </w:tcPr>
          <w:p w14:paraId="70802B3D"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0007B222" w14:textId="77777777" w:rsidR="00CD419C" w:rsidRDefault="00CD419C" w:rsidP="004A1F72">
            <w:pPr>
              <w:spacing w:line="278" w:lineRule="exact"/>
              <w:ind w:left="80"/>
              <w:rPr>
                <w:rFonts w:eastAsia="Verdana"/>
              </w:rPr>
            </w:pPr>
            <w:r>
              <w:rPr>
                <w:rFonts w:eastAsia="Verdana"/>
              </w:rPr>
              <w:t>To apply existing bilateral and multilateral</w:t>
            </w:r>
          </w:p>
        </w:tc>
        <w:tc>
          <w:tcPr>
            <w:tcW w:w="540" w:type="dxa"/>
            <w:tcBorders>
              <w:right w:val="single" w:sz="8" w:space="0" w:color="auto"/>
            </w:tcBorders>
            <w:shd w:val="clear" w:color="auto" w:fill="auto"/>
            <w:vAlign w:val="bottom"/>
          </w:tcPr>
          <w:p w14:paraId="42497647"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174B56EA" w14:textId="77777777" w:rsidR="00CD419C" w:rsidRDefault="00CD419C" w:rsidP="004A1F72">
            <w:pPr>
              <w:spacing w:line="278" w:lineRule="exact"/>
              <w:ind w:left="100"/>
              <w:rPr>
                <w:rFonts w:eastAsia="Verdana"/>
              </w:rPr>
            </w:pPr>
            <w:r>
              <w:rPr>
                <w:rFonts w:eastAsia="Verdana"/>
              </w:rPr>
              <w:t>X</w:t>
            </w:r>
          </w:p>
        </w:tc>
      </w:tr>
      <w:tr w:rsidR="00CD419C" w14:paraId="4F4ABDA6" w14:textId="77777777" w:rsidTr="004A1F72">
        <w:trPr>
          <w:trHeight w:val="336"/>
        </w:trPr>
        <w:tc>
          <w:tcPr>
            <w:tcW w:w="2220" w:type="dxa"/>
            <w:tcBorders>
              <w:left w:val="single" w:sz="8" w:space="0" w:color="auto"/>
              <w:right w:val="single" w:sz="8" w:space="0" w:color="auto"/>
            </w:tcBorders>
            <w:shd w:val="clear" w:color="auto" w:fill="auto"/>
            <w:vAlign w:val="bottom"/>
          </w:tcPr>
          <w:p w14:paraId="293B326C" w14:textId="77777777" w:rsidR="00CD419C" w:rsidRDefault="00CD419C" w:rsidP="004A1F72">
            <w:pPr>
              <w:spacing w:line="0" w:lineRule="atLeast"/>
              <w:rPr>
                <w:rFonts w:ascii="Times New Roman" w:eastAsia="Times New Roman" w:hAnsi="Times New Roman"/>
              </w:rPr>
            </w:pPr>
          </w:p>
        </w:tc>
        <w:tc>
          <w:tcPr>
            <w:tcW w:w="20" w:type="dxa"/>
            <w:shd w:val="clear" w:color="auto" w:fill="000000"/>
            <w:vAlign w:val="bottom"/>
          </w:tcPr>
          <w:p w14:paraId="5F0A2117"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22A4509D" w14:textId="77777777" w:rsidR="00CD419C" w:rsidRDefault="00CD419C" w:rsidP="004A1F72">
            <w:pPr>
              <w:spacing w:line="0" w:lineRule="atLeast"/>
              <w:ind w:left="80"/>
              <w:rPr>
                <w:rFonts w:eastAsia="Verdana"/>
              </w:rPr>
            </w:pPr>
            <w:r>
              <w:rPr>
                <w:rFonts w:eastAsia="Verdana"/>
              </w:rPr>
              <w:t>agreements which bind them with the States</w:t>
            </w:r>
          </w:p>
        </w:tc>
        <w:tc>
          <w:tcPr>
            <w:tcW w:w="540" w:type="dxa"/>
            <w:tcBorders>
              <w:right w:val="single" w:sz="8" w:space="0" w:color="auto"/>
            </w:tcBorders>
            <w:shd w:val="clear" w:color="auto" w:fill="auto"/>
            <w:vAlign w:val="bottom"/>
          </w:tcPr>
          <w:p w14:paraId="14B56809"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0E64E250" w14:textId="77777777" w:rsidR="00CD419C" w:rsidRDefault="00CD419C" w:rsidP="004A1F72">
            <w:pPr>
              <w:spacing w:line="0" w:lineRule="atLeast"/>
              <w:rPr>
                <w:rFonts w:ascii="Times New Roman" w:eastAsia="Times New Roman" w:hAnsi="Times New Roman"/>
              </w:rPr>
            </w:pPr>
          </w:p>
        </w:tc>
      </w:tr>
      <w:tr w:rsidR="00CD419C" w14:paraId="4DAA5EDE" w14:textId="77777777" w:rsidTr="004A1F72">
        <w:trPr>
          <w:trHeight w:val="336"/>
        </w:trPr>
        <w:tc>
          <w:tcPr>
            <w:tcW w:w="2220" w:type="dxa"/>
            <w:tcBorders>
              <w:left w:val="single" w:sz="8" w:space="0" w:color="auto"/>
              <w:right w:val="single" w:sz="8" w:space="0" w:color="auto"/>
            </w:tcBorders>
            <w:shd w:val="clear" w:color="auto" w:fill="auto"/>
            <w:vAlign w:val="bottom"/>
          </w:tcPr>
          <w:p w14:paraId="015A780E" w14:textId="77777777" w:rsidR="00CD419C" w:rsidRDefault="00CD419C" w:rsidP="004A1F72">
            <w:pPr>
              <w:spacing w:line="0" w:lineRule="atLeast"/>
              <w:rPr>
                <w:rFonts w:ascii="Times New Roman" w:eastAsia="Times New Roman" w:hAnsi="Times New Roman"/>
              </w:rPr>
            </w:pPr>
          </w:p>
        </w:tc>
        <w:tc>
          <w:tcPr>
            <w:tcW w:w="20" w:type="dxa"/>
            <w:shd w:val="clear" w:color="auto" w:fill="000000"/>
            <w:vAlign w:val="bottom"/>
          </w:tcPr>
          <w:p w14:paraId="06BC5009"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01571D6D" w14:textId="77777777" w:rsidR="00CD419C" w:rsidRDefault="00CD419C" w:rsidP="004A1F72">
            <w:pPr>
              <w:spacing w:line="0" w:lineRule="atLeast"/>
              <w:ind w:left="80"/>
              <w:rPr>
                <w:rFonts w:eastAsia="Verdana"/>
              </w:rPr>
            </w:pPr>
            <w:r>
              <w:rPr>
                <w:rFonts w:eastAsia="Verdana"/>
              </w:rPr>
              <w:t>(i.e. Ireland) in which the same language is</w:t>
            </w:r>
          </w:p>
        </w:tc>
        <w:tc>
          <w:tcPr>
            <w:tcW w:w="540" w:type="dxa"/>
            <w:tcBorders>
              <w:right w:val="single" w:sz="8" w:space="0" w:color="auto"/>
            </w:tcBorders>
            <w:shd w:val="clear" w:color="auto" w:fill="auto"/>
            <w:vAlign w:val="bottom"/>
          </w:tcPr>
          <w:p w14:paraId="06108766"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43271701" w14:textId="77777777" w:rsidR="00CD419C" w:rsidRDefault="00CD419C" w:rsidP="004A1F72">
            <w:pPr>
              <w:spacing w:line="0" w:lineRule="atLeast"/>
              <w:rPr>
                <w:rFonts w:ascii="Times New Roman" w:eastAsia="Times New Roman" w:hAnsi="Times New Roman"/>
              </w:rPr>
            </w:pPr>
          </w:p>
        </w:tc>
      </w:tr>
      <w:tr w:rsidR="00CD419C" w14:paraId="67487F56" w14:textId="77777777" w:rsidTr="004A1F72">
        <w:trPr>
          <w:trHeight w:val="336"/>
        </w:trPr>
        <w:tc>
          <w:tcPr>
            <w:tcW w:w="2220" w:type="dxa"/>
            <w:tcBorders>
              <w:left w:val="single" w:sz="8" w:space="0" w:color="auto"/>
              <w:right w:val="single" w:sz="8" w:space="0" w:color="auto"/>
            </w:tcBorders>
            <w:shd w:val="clear" w:color="auto" w:fill="auto"/>
            <w:vAlign w:val="bottom"/>
          </w:tcPr>
          <w:p w14:paraId="1C065739" w14:textId="77777777" w:rsidR="00CD419C" w:rsidRDefault="00CD419C" w:rsidP="004A1F72">
            <w:pPr>
              <w:spacing w:line="0" w:lineRule="atLeast"/>
              <w:rPr>
                <w:rFonts w:ascii="Times New Roman" w:eastAsia="Times New Roman" w:hAnsi="Times New Roman"/>
              </w:rPr>
            </w:pPr>
          </w:p>
        </w:tc>
        <w:tc>
          <w:tcPr>
            <w:tcW w:w="20" w:type="dxa"/>
            <w:shd w:val="clear" w:color="auto" w:fill="000000"/>
            <w:vAlign w:val="bottom"/>
          </w:tcPr>
          <w:p w14:paraId="3A4CE0C0"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325704AF" w14:textId="77777777" w:rsidR="00CD419C" w:rsidRDefault="00CD419C" w:rsidP="004A1F72">
            <w:pPr>
              <w:spacing w:line="0" w:lineRule="atLeast"/>
              <w:ind w:left="80"/>
              <w:rPr>
                <w:rFonts w:eastAsia="Verdana"/>
              </w:rPr>
            </w:pPr>
            <w:r>
              <w:rPr>
                <w:rFonts w:eastAsia="Verdana"/>
              </w:rPr>
              <w:t>used in identical or similar form, or if</w:t>
            </w:r>
          </w:p>
        </w:tc>
        <w:tc>
          <w:tcPr>
            <w:tcW w:w="540" w:type="dxa"/>
            <w:tcBorders>
              <w:right w:val="single" w:sz="8" w:space="0" w:color="auto"/>
            </w:tcBorders>
            <w:shd w:val="clear" w:color="auto" w:fill="auto"/>
            <w:vAlign w:val="bottom"/>
          </w:tcPr>
          <w:p w14:paraId="4F5B8CBC"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0632D600" w14:textId="77777777" w:rsidR="00CD419C" w:rsidRDefault="00CD419C" w:rsidP="004A1F72">
            <w:pPr>
              <w:spacing w:line="0" w:lineRule="atLeast"/>
              <w:rPr>
                <w:rFonts w:ascii="Times New Roman" w:eastAsia="Times New Roman" w:hAnsi="Times New Roman"/>
              </w:rPr>
            </w:pPr>
          </w:p>
        </w:tc>
      </w:tr>
      <w:tr w:rsidR="00CD419C" w14:paraId="3C7A19BC" w14:textId="77777777" w:rsidTr="004A1F72">
        <w:trPr>
          <w:trHeight w:val="336"/>
        </w:trPr>
        <w:tc>
          <w:tcPr>
            <w:tcW w:w="2220" w:type="dxa"/>
            <w:tcBorders>
              <w:left w:val="single" w:sz="8" w:space="0" w:color="auto"/>
              <w:right w:val="single" w:sz="8" w:space="0" w:color="auto"/>
            </w:tcBorders>
            <w:shd w:val="clear" w:color="auto" w:fill="auto"/>
            <w:vAlign w:val="bottom"/>
          </w:tcPr>
          <w:p w14:paraId="6349EF11" w14:textId="77777777" w:rsidR="00CD419C" w:rsidRDefault="00CD419C" w:rsidP="004A1F72">
            <w:pPr>
              <w:spacing w:line="0" w:lineRule="atLeast"/>
              <w:rPr>
                <w:rFonts w:ascii="Times New Roman" w:eastAsia="Times New Roman" w:hAnsi="Times New Roman"/>
              </w:rPr>
            </w:pPr>
          </w:p>
        </w:tc>
        <w:tc>
          <w:tcPr>
            <w:tcW w:w="20" w:type="dxa"/>
            <w:shd w:val="clear" w:color="auto" w:fill="000000"/>
            <w:vAlign w:val="bottom"/>
          </w:tcPr>
          <w:p w14:paraId="26653D70"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14F2B87F" w14:textId="77777777" w:rsidR="00CD419C" w:rsidRDefault="00CD419C" w:rsidP="004A1F72">
            <w:pPr>
              <w:spacing w:line="0" w:lineRule="atLeast"/>
              <w:ind w:left="80"/>
              <w:rPr>
                <w:rFonts w:eastAsia="Verdana"/>
              </w:rPr>
            </w:pPr>
            <w:r>
              <w:rPr>
                <w:rFonts w:eastAsia="Verdana"/>
              </w:rPr>
              <w:t>necessary to seek to conclude such</w:t>
            </w:r>
          </w:p>
        </w:tc>
        <w:tc>
          <w:tcPr>
            <w:tcW w:w="540" w:type="dxa"/>
            <w:tcBorders>
              <w:right w:val="single" w:sz="8" w:space="0" w:color="auto"/>
            </w:tcBorders>
            <w:shd w:val="clear" w:color="auto" w:fill="auto"/>
            <w:vAlign w:val="bottom"/>
          </w:tcPr>
          <w:p w14:paraId="3E9CAC90"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1B94F4A5" w14:textId="77777777" w:rsidR="00CD419C" w:rsidRDefault="00CD419C" w:rsidP="004A1F72">
            <w:pPr>
              <w:spacing w:line="0" w:lineRule="atLeast"/>
              <w:rPr>
                <w:rFonts w:ascii="Times New Roman" w:eastAsia="Times New Roman" w:hAnsi="Times New Roman"/>
              </w:rPr>
            </w:pPr>
          </w:p>
        </w:tc>
      </w:tr>
      <w:tr w:rsidR="00CD419C" w14:paraId="707BFCD6" w14:textId="77777777" w:rsidTr="004A1F72">
        <w:trPr>
          <w:trHeight w:val="334"/>
        </w:trPr>
        <w:tc>
          <w:tcPr>
            <w:tcW w:w="2220" w:type="dxa"/>
            <w:tcBorders>
              <w:left w:val="single" w:sz="8" w:space="0" w:color="auto"/>
              <w:right w:val="single" w:sz="8" w:space="0" w:color="auto"/>
            </w:tcBorders>
            <w:shd w:val="clear" w:color="auto" w:fill="auto"/>
            <w:vAlign w:val="bottom"/>
          </w:tcPr>
          <w:p w14:paraId="333A1930" w14:textId="77777777" w:rsidR="00CD419C" w:rsidRDefault="00CD419C" w:rsidP="004A1F72">
            <w:pPr>
              <w:spacing w:line="0" w:lineRule="atLeast"/>
              <w:rPr>
                <w:rFonts w:ascii="Times New Roman" w:eastAsia="Times New Roman" w:hAnsi="Times New Roman"/>
              </w:rPr>
            </w:pPr>
          </w:p>
        </w:tc>
        <w:tc>
          <w:tcPr>
            <w:tcW w:w="20" w:type="dxa"/>
            <w:shd w:val="clear" w:color="auto" w:fill="000000"/>
            <w:vAlign w:val="bottom"/>
          </w:tcPr>
          <w:p w14:paraId="56E522C0"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2F72F133" w14:textId="77777777" w:rsidR="00CD419C" w:rsidRDefault="00CD419C" w:rsidP="004A1F72">
            <w:pPr>
              <w:spacing w:line="0" w:lineRule="atLeast"/>
              <w:ind w:left="80"/>
              <w:rPr>
                <w:rFonts w:eastAsia="Verdana"/>
              </w:rPr>
            </w:pPr>
            <w:r>
              <w:rPr>
                <w:rFonts w:eastAsia="Verdana"/>
              </w:rPr>
              <w:t>agreements, in such a way as to foster</w:t>
            </w:r>
          </w:p>
        </w:tc>
        <w:tc>
          <w:tcPr>
            <w:tcW w:w="540" w:type="dxa"/>
            <w:tcBorders>
              <w:right w:val="single" w:sz="8" w:space="0" w:color="auto"/>
            </w:tcBorders>
            <w:shd w:val="clear" w:color="auto" w:fill="auto"/>
            <w:vAlign w:val="bottom"/>
          </w:tcPr>
          <w:p w14:paraId="679BF602"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6539ABAD" w14:textId="77777777" w:rsidR="00CD419C" w:rsidRDefault="00CD419C" w:rsidP="004A1F72">
            <w:pPr>
              <w:spacing w:line="0" w:lineRule="atLeast"/>
              <w:rPr>
                <w:rFonts w:ascii="Times New Roman" w:eastAsia="Times New Roman" w:hAnsi="Times New Roman"/>
              </w:rPr>
            </w:pPr>
          </w:p>
        </w:tc>
      </w:tr>
      <w:tr w:rsidR="00CD419C" w14:paraId="7DA83D87" w14:textId="77777777" w:rsidTr="004A1F72">
        <w:trPr>
          <w:trHeight w:val="336"/>
        </w:trPr>
        <w:tc>
          <w:tcPr>
            <w:tcW w:w="2220" w:type="dxa"/>
            <w:tcBorders>
              <w:left w:val="single" w:sz="8" w:space="0" w:color="auto"/>
              <w:right w:val="single" w:sz="8" w:space="0" w:color="auto"/>
            </w:tcBorders>
            <w:shd w:val="clear" w:color="auto" w:fill="auto"/>
            <w:vAlign w:val="bottom"/>
          </w:tcPr>
          <w:p w14:paraId="5F9F9AA5" w14:textId="77777777" w:rsidR="00CD419C" w:rsidRDefault="00CD419C" w:rsidP="004A1F72">
            <w:pPr>
              <w:spacing w:line="0" w:lineRule="atLeast"/>
              <w:rPr>
                <w:rFonts w:ascii="Times New Roman" w:eastAsia="Times New Roman" w:hAnsi="Times New Roman"/>
              </w:rPr>
            </w:pPr>
          </w:p>
        </w:tc>
        <w:tc>
          <w:tcPr>
            <w:tcW w:w="20" w:type="dxa"/>
            <w:shd w:val="clear" w:color="auto" w:fill="000000"/>
            <w:vAlign w:val="bottom"/>
          </w:tcPr>
          <w:p w14:paraId="08FCA45B"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5F39E690" w14:textId="77777777" w:rsidR="00CD419C" w:rsidRDefault="00CD419C" w:rsidP="004A1F72">
            <w:pPr>
              <w:spacing w:line="0" w:lineRule="atLeast"/>
              <w:ind w:left="80"/>
              <w:rPr>
                <w:rFonts w:eastAsia="Verdana"/>
              </w:rPr>
            </w:pPr>
            <w:r>
              <w:rPr>
                <w:rFonts w:eastAsia="Verdana"/>
              </w:rPr>
              <w:t>contacts between the users of the same</w:t>
            </w:r>
          </w:p>
        </w:tc>
        <w:tc>
          <w:tcPr>
            <w:tcW w:w="540" w:type="dxa"/>
            <w:tcBorders>
              <w:right w:val="single" w:sz="8" w:space="0" w:color="auto"/>
            </w:tcBorders>
            <w:shd w:val="clear" w:color="auto" w:fill="auto"/>
            <w:vAlign w:val="bottom"/>
          </w:tcPr>
          <w:p w14:paraId="4B4F024C"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3117EB3C" w14:textId="77777777" w:rsidR="00CD419C" w:rsidRDefault="00CD419C" w:rsidP="004A1F72">
            <w:pPr>
              <w:spacing w:line="0" w:lineRule="atLeast"/>
              <w:rPr>
                <w:rFonts w:ascii="Times New Roman" w:eastAsia="Times New Roman" w:hAnsi="Times New Roman"/>
              </w:rPr>
            </w:pPr>
          </w:p>
        </w:tc>
      </w:tr>
      <w:tr w:rsidR="00CD419C" w14:paraId="2D0A8B1D" w14:textId="77777777" w:rsidTr="004A1F72">
        <w:trPr>
          <w:trHeight w:val="336"/>
        </w:trPr>
        <w:tc>
          <w:tcPr>
            <w:tcW w:w="2220" w:type="dxa"/>
            <w:tcBorders>
              <w:left w:val="single" w:sz="8" w:space="0" w:color="auto"/>
              <w:right w:val="single" w:sz="8" w:space="0" w:color="auto"/>
            </w:tcBorders>
            <w:shd w:val="clear" w:color="auto" w:fill="auto"/>
            <w:vAlign w:val="bottom"/>
          </w:tcPr>
          <w:p w14:paraId="3A4D50FD" w14:textId="77777777" w:rsidR="00CD419C" w:rsidRDefault="00CD419C" w:rsidP="004A1F72">
            <w:pPr>
              <w:spacing w:line="0" w:lineRule="atLeast"/>
              <w:rPr>
                <w:rFonts w:ascii="Times New Roman" w:eastAsia="Times New Roman" w:hAnsi="Times New Roman"/>
              </w:rPr>
            </w:pPr>
          </w:p>
        </w:tc>
        <w:tc>
          <w:tcPr>
            <w:tcW w:w="20" w:type="dxa"/>
            <w:shd w:val="clear" w:color="auto" w:fill="000000"/>
            <w:vAlign w:val="bottom"/>
          </w:tcPr>
          <w:p w14:paraId="4328D7F2" w14:textId="77777777" w:rsidR="00CD419C" w:rsidRDefault="00CD419C" w:rsidP="004A1F72">
            <w:pPr>
              <w:spacing w:line="0" w:lineRule="atLeast"/>
              <w:rPr>
                <w:rFonts w:ascii="Times New Roman" w:eastAsia="Times New Roman" w:hAnsi="Times New Roman"/>
              </w:rPr>
            </w:pPr>
          </w:p>
        </w:tc>
        <w:tc>
          <w:tcPr>
            <w:tcW w:w="5660" w:type="dxa"/>
            <w:tcBorders>
              <w:right w:val="single" w:sz="8" w:space="0" w:color="auto"/>
            </w:tcBorders>
            <w:shd w:val="clear" w:color="auto" w:fill="auto"/>
            <w:vAlign w:val="bottom"/>
          </w:tcPr>
          <w:p w14:paraId="10F1372F" w14:textId="77777777" w:rsidR="00CD419C" w:rsidRDefault="00CD419C" w:rsidP="004A1F72">
            <w:pPr>
              <w:spacing w:line="0" w:lineRule="atLeast"/>
              <w:ind w:left="80"/>
              <w:rPr>
                <w:rFonts w:eastAsia="Verdana"/>
              </w:rPr>
            </w:pPr>
            <w:r>
              <w:rPr>
                <w:rFonts w:eastAsia="Verdana"/>
              </w:rPr>
              <w:t>language in the States concerned in the</w:t>
            </w:r>
          </w:p>
        </w:tc>
        <w:tc>
          <w:tcPr>
            <w:tcW w:w="540" w:type="dxa"/>
            <w:tcBorders>
              <w:right w:val="single" w:sz="8" w:space="0" w:color="auto"/>
            </w:tcBorders>
            <w:shd w:val="clear" w:color="auto" w:fill="auto"/>
            <w:vAlign w:val="bottom"/>
          </w:tcPr>
          <w:p w14:paraId="10DEB881"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4B58E9B4" w14:textId="77777777" w:rsidR="00CD419C" w:rsidRDefault="00CD419C" w:rsidP="004A1F72">
            <w:pPr>
              <w:spacing w:line="0" w:lineRule="atLeast"/>
              <w:rPr>
                <w:rFonts w:ascii="Times New Roman" w:eastAsia="Times New Roman" w:hAnsi="Times New Roman"/>
              </w:rPr>
            </w:pPr>
          </w:p>
        </w:tc>
      </w:tr>
      <w:tr w:rsidR="00CD419C" w14:paraId="369CE865" w14:textId="77777777" w:rsidTr="004A1F72">
        <w:trPr>
          <w:trHeight w:val="48"/>
        </w:trPr>
        <w:tc>
          <w:tcPr>
            <w:tcW w:w="2220" w:type="dxa"/>
            <w:tcBorders>
              <w:left w:val="single" w:sz="8" w:space="0" w:color="auto"/>
              <w:bottom w:val="single" w:sz="8" w:space="0" w:color="auto"/>
              <w:right w:val="single" w:sz="8" w:space="0" w:color="auto"/>
            </w:tcBorders>
            <w:shd w:val="clear" w:color="auto" w:fill="auto"/>
            <w:vAlign w:val="bottom"/>
          </w:tcPr>
          <w:p w14:paraId="0887A085" w14:textId="77777777" w:rsidR="00CD419C" w:rsidRDefault="00CD419C" w:rsidP="004A1F72">
            <w:pPr>
              <w:spacing w:line="0" w:lineRule="atLeast"/>
              <w:rPr>
                <w:rFonts w:ascii="Times New Roman" w:eastAsia="Times New Roman" w:hAnsi="Times New Roman"/>
                <w:sz w:val="4"/>
              </w:rPr>
            </w:pPr>
          </w:p>
        </w:tc>
        <w:tc>
          <w:tcPr>
            <w:tcW w:w="20" w:type="dxa"/>
            <w:tcBorders>
              <w:bottom w:val="single" w:sz="8" w:space="0" w:color="auto"/>
            </w:tcBorders>
            <w:shd w:val="clear" w:color="auto" w:fill="000000"/>
            <w:vAlign w:val="bottom"/>
          </w:tcPr>
          <w:p w14:paraId="5625BEA5" w14:textId="77777777" w:rsidR="00CD419C" w:rsidRDefault="00CD419C" w:rsidP="004A1F72">
            <w:pPr>
              <w:spacing w:line="0" w:lineRule="atLeast"/>
              <w:rPr>
                <w:rFonts w:ascii="Times New Roman" w:eastAsia="Times New Roman" w:hAnsi="Times New Roman"/>
                <w:sz w:val="4"/>
              </w:rPr>
            </w:pPr>
          </w:p>
        </w:tc>
        <w:tc>
          <w:tcPr>
            <w:tcW w:w="5660" w:type="dxa"/>
            <w:tcBorders>
              <w:bottom w:val="single" w:sz="8" w:space="0" w:color="auto"/>
              <w:right w:val="single" w:sz="8" w:space="0" w:color="auto"/>
            </w:tcBorders>
            <w:shd w:val="clear" w:color="auto" w:fill="auto"/>
            <w:vAlign w:val="bottom"/>
          </w:tcPr>
          <w:p w14:paraId="010F9FDB" w14:textId="77777777" w:rsidR="00CD419C" w:rsidRDefault="00CD419C" w:rsidP="004A1F72">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14:paraId="4F7434DA" w14:textId="77777777" w:rsidR="00CD419C" w:rsidRDefault="00CD419C" w:rsidP="004A1F72">
            <w:pPr>
              <w:spacing w:line="0" w:lineRule="atLeast"/>
              <w:rPr>
                <w:rFonts w:ascii="Times New Roman" w:eastAsia="Times New Roman" w:hAnsi="Times New Roman"/>
                <w:sz w:val="4"/>
              </w:rPr>
            </w:pPr>
          </w:p>
        </w:tc>
        <w:tc>
          <w:tcPr>
            <w:tcW w:w="600" w:type="dxa"/>
            <w:tcBorders>
              <w:bottom w:val="single" w:sz="8" w:space="0" w:color="auto"/>
              <w:right w:val="single" w:sz="8" w:space="0" w:color="auto"/>
            </w:tcBorders>
            <w:shd w:val="clear" w:color="auto" w:fill="auto"/>
            <w:vAlign w:val="bottom"/>
          </w:tcPr>
          <w:p w14:paraId="381C740D" w14:textId="77777777" w:rsidR="00CD419C" w:rsidRDefault="00CD419C" w:rsidP="004A1F72">
            <w:pPr>
              <w:spacing w:line="0" w:lineRule="atLeast"/>
              <w:rPr>
                <w:rFonts w:ascii="Times New Roman" w:eastAsia="Times New Roman" w:hAnsi="Times New Roman"/>
                <w:sz w:val="4"/>
              </w:rPr>
            </w:pPr>
          </w:p>
        </w:tc>
      </w:tr>
      <w:tr w:rsidR="00CD419C" w14:paraId="6BA8CD62" w14:textId="77777777" w:rsidTr="004A1F72">
        <w:trPr>
          <w:trHeight w:val="542"/>
        </w:trPr>
        <w:tc>
          <w:tcPr>
            <w:tcW w:w="2220" w:type="dxa"/>
            <w:shd w:val="clear" w:color="auto" w:fill="auto"/>
            <w:vAlign w:val="bottom"/>
          </w:tcPr>
          <w:p w14:paraId="3C8C4415" w14:textId="77777777" w:rsidR="00CD419C" w:rsidRDefault="00CD419C" w:rsidP="004A1F72">
            <w:pPr>
              <w:spacing w:line="0" w:lineRule="atLeast"/>
              <w:rPr>
                <w:rFonts w:ascii="Times New Roman" w:eastAsia="Times New Roman" w:hAnsi="Times New Roman"/>
              </w:rPr>
            </w:pPr>
          </w:p>
        </w:tc>
        <w:tc>
          <w:tcPr>
            <w:tcW w:w="20" w:type="dxa"/>
            <w:shd w:val="clear" w:color="auto" w:fill="auto"/>
            <w:vAlign w:val="bottom"/>
          </w:tcPr>
          <w:p w14:paraId="6C1CA7DA" w14:textId="77777777" w:rsidR="00CD419C" w:rsidRDefault="00CD419C" w:rsidP="004A1F72">
            <w:pPr>
              <w:spacing w:line="0" w:lineRule="atLeast"/>
              <w:rPr>
                <w:rFonts w:ascii="Times New Roman" w:eastAsia="Times New Roman" w:hAnsi="Times New Roman"/>
              </w:rPr>
            </w:pPr>
          </w:p>
        </w:tc>
        <w:tc>
          <w:tcPr>
            <w:tcW w:w="5660" w:type="dxa"/>
            <w:shd w:val="clear" w:color="auto" w:fill="auto"/>
            <w:vAlign w:val="bottom"/>
          </w:tcPr>
          <w:p w14:paraId="22604850" w14:textId="77777777" w:rsidR="00CD419C" w:rsidRDefault="00CD419C" w:rsidP="004A1F72">
            <w:pPr>
              <w:spacing w:line="0" w:lineRule="atLeast"/>
              <w:rPr>
                <w:rFonts w:ascii="Times New Roman" w:eastAsia="Times New Roman" w:hAnsi="Times New Roman"/>
              </w:rPr>
            </w:pPr>
          </w:p>
        </w:tc>
        <w:tc>
          <w:tcPr>
            <w:tcW w:w="1140" w:type="dxa"/>
            <w:gridSpan w:val="2"/>
            <w:shd w:val="clear" w:color="auto" w:fill="auto"/>
            <w:vAlign w:val="bottom"/>
          </w:tcPr>
          <w:p w14:paraId="62C2F11D" w14:textId="484A0250" w:rsidR="00CD419C" w:rsidRDefault="00CD419C" w:rsidP="004A1F72">
            <w:pPr>
              <w:spacing w:line="0" w:lineRule="atLeast"/>
              <w:ind w:left="820"/>
              <w:rPr>
                <w:rFonts w:eastAsia="Verdana"/>
                <w:w w:val="91"/>
              </w:rPr>
            </w:pPr>
          </w:p>
        </w:tc>
      </w:tr>
    </w:tbl>
    <w:p w14:paraId="45DC1F5D" w14:textId="77777777" w:rsidR="00CD419C" w:rsidRDefault="00CD419C" w:rsidP="00CD419C">
      <w:pPr>
        <w:rPr>
          <w:rFonts w:eastAsia="Verdana"/>
          <w:w w:val="91"/>
        </w:rPr>
        <w:sectPr w:rsidR="00CD419C">
          <w:pgSz w:w="11900" w:h="16838"/>
          <w:pgMar w:top="1420" w:right="1440" w:bottom="436" w:left="1440" w:header="0" w:footer="0" w:gutter="0"/>
          <w:cols w:space="0" w:equalWidth="0">
            <w:col w:w="9026"/>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2220"/>
        <w:gridCol w:w="5680"/>
        <w:gridCol w:w="540"/>
        <w:gridCol w:w="600"/>
      </w:tblGrid>
      <w:tr w:rsidR="00CD419C" w14:paraId="2677CCBF" w14:textId="77777777" w:rsidTr="004A1F72">
        <w:trPr>
          <w:trHeight w:val="634"/>
        </w:trPr>
        <w:tc>
          <w:tcPr>
            <w:tcW w:w="2220" w:type="dxa"/>
            <w:tcBorders>
              <w:top w:val="single" w:sz="8" w:space="0" w:color="auto"/>
              <w:left w:val="single" w:sz="8" w:space="0" w:color="auto"/>
              <w:right w:val="single" w:sz="8" w:space="0" w:color="auto"/>
            </w:tcBorders>
            <w:shd w:val="clear" w:color="auto" w:fill="7030A0"/>
            <w:vAlign w:val="bottom"/>
          </w:tcPr>
          <w:p w14:paraId="28AC08E1" w14:textId="77777777" w:rsidR="00CD419C" w:rsidRDefault="00CD419C" w:rsidP="004A1F72">
            <w:pPr>
              <w:spacing w:line="0" w:lineRule="atLeast"/>
              <w:rPr>
                <w:rFonts w:ascii="Times New Roman" w:eastAsia="Times New Roman" w:hAnsi="Times New Roman"/>
              </w:rPr>
            </w:pPr>
            <w:bookmarkStart w:id="47" w:name="page34"/>
            <w:bookmarkEnd w:id="47"/>
          </w:p>
        </w:tc>
        <w:tc>
          <w:tcPr>
            <w:tcW w:w="5680" w:type="dxa"/>
            <w:tcBorders>
              <w:top w:val="single" w:sz="8" w:space="0" w:color="auto"/>
              <w:right w:val="single" w:sz="8" w:space="0" w:color="auto"/>
            </w:tcBorders>
            <w:shd w:val="clear" w:color="auto" w:fill="7030A0"/>
            <w:vAlign w:val="bottom"/>
          </w:tcPr>
          <w:p w14:paraId="6ADD6E43" w14:textId="77777777" w:rsidR="00CD419C" w:rsidRDefault="00CD419C" w:rsidP="004A1F72">
            <w:pPr>
              <w:spacing w:line="0" w:lineRule="atLeast"/>
              <w:ind w:left="100"/>
              <w:rPr>
                <w:rFonts w:eastAsia="Verdana"/>
                <w:b/>
                <w:color w:val="FFFFFF"/>
              </w:rPr>
            </w:pPr>
            <w:r>
              <w:rPr>
                <w:rFonts w:eastAsia="Verdana"/>
                <w:b/>
                <w:color w:val="FFFFFF"/>
              </w:rPr>
              <w:t>Specific commitments to the Irish</w:t>
            </w:r>
          </w:p>
        </w:tc>
        <w:tc>
          <w:tcPr>
            <w:tcW w:w="540" w:type="dxa"/>
            <w:tcBorders>
              <w:top w:val="single" w:sz="8" w:space="0" w:color="auto"/>
              <w:right w:val="single" w:sz="8" w:space="0" w:color="auto"/>
            </w:tcBorders>
            <w:shd w:val="clear" w:color="auto" w:fill="7030A0"/>
            <w:vAlign w:val="bottom"/>
          </w:tcPr>
          <w:p w14:paraId="4BDBE7F7" w14:textId="77777777" w:rsidR="00CD419C" w:rsidRDefault="00CD419C" w:rsidP="004A1F72">
            <w:pPr>
              <w:spacing w:line="0" w:lineRule="atLeast"/>
              <w:ind w:left="80"/>
              <w:rPr>
                <w:rFonts w:eastAsia="Verdana"/>
                <w:b/>
                <w:color w:val="FFFFFF"/>
                <w:shd w:val="clear" w:color="auto" w:fill="7030A0"/>
              </w:rPr>
            </w:pPr>
            <w:r>
              <w:rPr>
                <w:rFonts w:eastAsia="Verdana"/>
                <w:b/>
                <w:color w:val="FFFFFF"/>
                <w:shd w:val="clear" w:color="auto" w:fill="7030A0"/>
              </w:rPr>
              <w:t>NI</w:t>
            </w:r>
          </w:p>
        </w:tc>
        <w:tc>
          <w:tcPr>
            <w:tcW w:w="600" w:type="dxa"/>
            <w:tcBorders>
              <w:top w:val="single" w:sz="8" w:space="0" w:color="auto"/>
              <w:right w:val="single" w:sz="8" w:space="0" w:color="auto"/>
            </w:tcBorders>
            <w:shd w:val="clear" w:color="auto" w:fill="7030A0"/>
            <w:vAlign w:val="bottom"/>
          </w:tcPr>
          <w:p w14:paraId="4E5ED0A9" w14:textId="77777777" w:rsidR="00CD419C" w:rsidRDefault="00CD419C" w:rsidP="004A1F72">
            <w:pPr>
              <w:spacing w:line="0" w:lineRule="atLeast"/>
              <w:ind w:left="100"/>
              <w:rPr>
                <w:rFonts w:eastAsia="Verdana"/>
                <w:b/>
                <w:color w:val="FFFFFF"/>
                <w:shd w:val="clear" w:color="auto" w:fill="7030A0"/>
              </w:rPr>
            </w:pPr>
            <w:r>
              <w:rPr>
                <w:rFonts w:eastAsia="Verdana"/>
                <w:b/>
                <w:color w:val="FFFFFF"/>
                <w:shd w:val="clear" w:color="auto" w:fill="7030A0"/>
              </w:rPr>
              <w:t>UK</w:t>
            </w:r>
          </w:p>
        </w:tc>
      </w:tr>
      <w:tr w:rsidR="00CD419C" w14:paraId="4EA92F0E" w14:textId="77777777" w:rsidTr="004A1F72">
        <w:trPr>
          <w:trHeight w:val="387"/>
        </w:trPr>
        <w:tc>
          <w:tcPr>
            <w:tcW w:w="2220" w:type="dxa"/>
            <w:tcBorders>
              <w:left w:val="single" w:sz="8" w:space="0" w:color="auto"/>
              <w:bottom w:val="single" w:sz="8" w:space="0" w:color="7030A0"/>
              <w:right w:val="single" w:sz="8" w:space="0" w:color="auto"/>
            </w:tcBorders>
            <w:shd w:val="clear" w:color="auto" w:fill="7030A0"/>
            <w:vAlign w:val="bottom"/>
          </w:tcPr>
          <w:p w14:paraId="5CF67DB2" w14:textId="77777777" w:rsidR="00CD419C" w:rsidRDefault="00CD419C" w:rsidP="004A1F72">
            <w:pPr>
              <w:spacing w:line="0" w:lineRule="atLeast"/>
              <w:rPr>
                <w:rFonts w:ascii="Times New Roman" w:eastAsia="Times New Roman" w:hAnsi="Times New Roman"/>
              </w:rPr>
            </w:pPr>
          </w:p>
        </w:tc>
        <w:tc>
          <w:tcPr>
            <w:tcW w:w="5680" w:type="dxa"/>
            <w:tcBorders>
              <w:bottom w:val="single" w:sz="8" w:space="0" w:color="7030A0"/>
              <w:right w:val="single" w:sz="8" w:space="0" w:color="auto"/>
            </w:tcBorders>
            <w:shd w:val="clear" w:color="auto" w:fill="7030A0"/>
            <w:vAlign w:val="bottom"/>
          </w:tcPr>
          <w:p w14:paraId="77410C59" w14:textId="77777777" w:rsidR="00CD419C" w:rsidRDefault="00CD419C" w:rsidP="004A1F72">
            <w:pPr>
              <w:spacing w:line="0" w:lineRule="atLeast"/>
              <w:ind w:left="100"/>
              <w:rPr>
                <w:rFonts w:eastAsia="Verdana"/>
                <w:b/>
                <w:color w:val="FFFFFF"/>
              </w:rPr>
            </w:pPr>
            <w:r>
              <w:rPr>
                <w:rFonts w:eastAsia="Verdana"/>
                <w:b/>
                <w:color w:val="FFFFFF"/>
              </w:rPr>
              <w:t>language</w:t>
            </w:r>
          </w:p>
        </w:tc>
        <w:tc>
          <w:tcPr>
            <w:tcW w:w="540" w:type="dxa"/>
            <w:tcBorders>
              <w:bottom w:val="single" w:sz="8" w:space="0" w:color="7030A0"/>
              <w:right w:val="single" w:sz="8" w:space="0" w:color="auto"/>
            </w:tcBorders>
            <w:shd w:val="clear" w:color="auto" w:fill="7030A0"/>
            <w:vAlign w:val="bottom"/>
          </w:tcPr>
          <w:p w14:paraId="1583A7BF" w14:textId="77777777" w:rsidR="00CD419C" w:rsidRDefault="00CD419C" w:rsidP="004A1F72">
            <w:pPr>
              <w:spacing w:line="0" w:lineRule="atLeast"/>
              <w:rPr>
                <w:rFonts w:ascii="Times New Roman" w:eastAsia="Times New Roman" w:hAnsi="Times New Roman"/>
              </w:rPr>
            </w:pPr>
          </w:p>
        </w:tc>
        <w:tc>
          <w:tcPr>
            <w:tcW w:w="600" w:type="dxa"/>
            <w:tcBorders>
              <w:bottom w:val="single" w:sz="8" w:space="0" w:color="7030A0"/>
              <w:right w:val="single" w:sz="8" w:space="0" w:color="auto"/>
            </w:tcBorders>
            <w:shd w:val="clear" w:color="auto" w:fill="7030A0"/>
            <w:vAlign w:val="bottom"/>
          </w:tcPr>
          <w:p w14:paraId="76C71623" w14:textId="77777777" w:rsidR="00CD419C" w:rsidRDefault="00CD419C" w:rsidP="004A1F72">
            <w:pPr>
              <w:spacing w:line="0" w:lineRule="atLeast"/>
              <w:rPr>
                <w:rFonts w:ascii="Times New Roman" w:eastAsia="Times New Roman" w:hAnsi="Times New Roman"/>
              </w:rPr>
            </w:pPr>
          </w:p>
        </w:tc>
      </w:tr>
      <w:tr w:rsidR="00CD419C" w14:paraId="46DB439C" w14:textId="77777777" w:rsidTr="004A1F72">
        <w:trPr>
          <w:trHeight w:val="280"/>
        </w:trPr>
        <w:tc>
          <w:tcPr>
            <w:tcW w:w="2220" w:type="dxa"/>
            <w:tcBorders>
              <w:top w:val="single" w:sz="8" w:space="0" w:color="auto"/>
              <w:left w:val="single" w:sz="8" w:space="0" w:color="auto"/>
              <w:right w:val="single" w:sz="8" w:space="0" w:color="auto"/>
            </w:tcBorders>
            <w:shd w:val="clear" w:color="auto" w:fill="auto"/>
            <w:vAlign w:val="bottom"/>
          </w:tcPr>
          <w:p w14:paraId="4B7F0D1E" w14:textId="77777777" w:rsidR="00CD419C" w:rsidRDefault="00CD419C" w:rsidP="004A1F72">
            <w:pPr>
              <w:spacing w:line="0" w:lineRule="atLeast"/>
              <w:rPr>
                <w:rFonts w:ascii="Times New Roman" w:eastAsia="Times New Roman" w:hAnsi="Times New Roman"/>
              </w:rPr>
            </w:pPr>
          </w:p>
        </w:tc>
        <w:tc>
          <w:tcPr>
            <w:tcW w:w="5680" w:type="dxa"/>
            <w:tcBorders>
              <w:top w:val="single" w:sz="8" w:space="0" w:color="auto"/>
              <w:right w:val="single" w:sz="8" w:space="0" w:color="auto"/>
            </w:tcBorders>
            <w:shd w:val="clear" w:color="auto" w:fill="auto"/>
            <w:vAlign w:val="bottom"/>
          </w:tcPr>
          <w:p w14:paraId="64271A5A" w14:textId="77777777" w:rsidR="00CD419C" w:rsidRDefault="00CD419C" w:rsidP="004A1F72">
            <w:pPr>
              <w:spacing w:line="280" w:lineRule="exact"/>
              <w:ind w:left="100"/>
              <w:rPr>
                <w:rFonts w:eastAsia="Verdana"/>
              </w:rPr>
            </w:pPr>
            <w:r>
              <w:rPr>
                <w:rFonts w:eastAsia="Verdana"/>
              </w:rPr>
              <w:t>fields of culture, education, information,</w:t>
            </w:r>
          </w:p>
        </w:tc>
        <w:tc>
          <w:tcPr>
            <w:tcW w:w="540" w:type="dxa"/>
            <w:tcBorders>
              <w:top w:val="single" w:sz="8" w:space="0" w:color="auto"/>
              <w:right w:val="single" w:sz="8" w:space="0" w:color="auto"/>
            </w:tcBorders>
            <w:shd w:val="clear" w:color="auto" w:fill="auto"/>
            <w:vAlign w:val="bottom"/>
          </w:tcPr>
          <w:p w14:paraId="4B2AE276" w14:textId="77777777" w:rsidR="00CD419C" w:rsidRDefault="00CD419C" w:rsidP="004A1F72">
            <w:pPr>
              <w:spacing w:line="0" w:lineRule="atLeast"/>
              <w:rPr>
                <w:rFonts w:ascii="Times New Roman" w:eastAsia="Times New Roman" w:hAnsi="Times New Roman"/>
              </w:rPr>
            </w:pPr>
          </w:p>
        </w:tc>
        <w:tc>
          <w:tcPr>
            <w:tcW w:w="600" w:type="dxa"/>
            <w:tcBorders>
              <w:top w:val="single" w:sz="8" w:space="0" w:color="auto"/>
              <w:right w:val="single" w:sz="8" w:space="0" w:color="auto"/>
            </w:tcBorders>
            <w:shd w:val="clear" w:color="auto" w:fill="auto"/>
            <w:vAlign w:val="bottom"/>
          </w:tcPr>
          <w:p w14:paraId="473E94B2" w14:textId="77777777" w:rsidR="00CD419C" w:rsidRDefault="00CD419C" w:rsidP="004A1F72">
            <w:pPr>
              <w:spacing w:line="0" w:lineRule="atLeast"/>
              <w:rPr>
                <w:rFonts w:ascii="Times New Roman" w:eastAsia="Times New Roman" w:hAnsi="Times New Roman"/>
              </w:rPr>
            </w:pPr>
          </w:p>
        </w:tc>
      </w:tr>
      <w:tr w:rsidR="00CD419C" w14:paraId="61049F09" w14:textId="77777777" w:rsidTr="004A1F72">
        <w:trPr>
          <w:trHeight w:val="334"/>
        </w:trPr>
        <w:tc>
          <w:tcPr>
            <w:tcW w:w="2220" w:type="dxa"/>
            <w:tcBorders>
              <w:left w:val="single" w:sz="8" w:space="0" w:color="auto"/>
              <w:right w:val="single" w:sz="8" w:space="0" w:color="auto"/>
            </w:tcBorders>
            <w:shd w:val="clear" w:color="auto" w:fill="auto"/>
            <w:vAlign w:val="bottom"/>
          </w:tcPr>
          <w:p w14:paraId="64BD946E"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57F43B38" w14:textId="77777777" w:rsidR="00CD419C" w:rsidRDefault="00CD419C" w:rsidP="004A1F72">
            <w:pPr>
              <w:spacing w:line="0" w:lineRule="atLeast"/>
              <w:ind w:left="100"/>
              <w:rPr>
                <w:rFonts w:eastAsia="Verdana"/>
              </w:rPr>
            </w:pPr>
            <w:r>
              <w:rPr>
                <w:rFonts w:eastAsia="Verdana"/>
              </w:rPr>
              <w:t>vocational training and permanent</w:t>
            </w:r>
          </w:p>
        </w:tc>
        <w:tc>
          <w:tcPr>
            <w:tcW w:w="540" w:type="dxa"/>
            <w:tcBorders>
              <w:right w:val="single" w:sz="8" w:space="0" w:color="auto"/>
            </w:tcBorders>
            <w:shd w:val="clear" w:color="auto" w:fill="auto"/>
            <w:vAlign w:val="bottom"/>
          </w:tcPr>
          <w:p w14:paraId="4F90A577"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7B28A310" w14:textId="77777777" w:rsidR="00CD419C" w:rsidRDefault="00CD419C" w:rsidP="004A1F72">
            <w:pPr>
              <w:spacing w:line="0" w:lineRule="atLeast"/>
              <w:rPr>
                <w:rFonts w:ascii="Times New Roman" w:eastAsia="Times New Roman" w:hAnsi="Times New Roman"/>
              </w:rPr>
            </w:pPr>
          </w:p>
        </w:tc>
      </w:tr>
      <w:tr w:rsidR="00CD419C" w14:paraId="7EB2FEEB" w14:textId="77777777" w:rsidTr="004A1F72">
        <w:trPr>
          <w:trHeight w:val="336"/>
        </w:trPr>
        <w:tc>
          <w:tcPr>
            <w:tcW w:w="2220" w:type="dxa"/>
            <w:tcBorders>
              <w:left w:val="single" w:sz="8" w:space="0" w:color="auto"/>
              <w:right w:val="single" w:sz="8" w:space="0" w:color="auto"/>
            </w:tcBorders>
            <w:shd w:val="clear" w:color="auto" w:fill="auto"/>
            <w:vAlign w:val="bottom"/>
          </w:tcPr>
          <w:p w14:paraId="095610C9"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45CEB3CE" w14:textId="77777777" w:rsidR="00CD419C" w:rsidRDefault="00CD419C" w:rsidP="004A1F72">
            <w:pPr>
              <w:spacing w:line="0" w:lineRule="atLeast"/>
              <w:ind w:left="100"/>
              <w:rPr>
                <w:rFonts w:eastAsia="Verdana"/>
              </w:rPr>
            </w:pPr>
            <w:r>
              <w:rPr>
                <w:rFonts w:eastAsia="Verdana"/>
              </w:rPr>
              <w:t>education.</w:t>
            </w:r>
          </w:p>
        </w:tc>
        <w:tc>
          <w:tcPr>
            <w:tcW w:w="540" w:type="dxa"/>
            <w:tcBorders>
              <w:right w:val="single" w:sz="8" w:space="0" w:color="auto"/>
            </w:tcBorders>
            <w:shd w:val="clear" w:color="auto" w:fill="auto"/>
            <w:vAlign w:val="bottom"/>
          </w:tcPr>
          <w:p w14:paraId="25D4B5F0"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6C547254" w14:textId="77777777" w:rsidR="00CD419C" w:rsidRDefault="00CD419C" w:rsidP="004A1F72">
            <w:pPr>
              <w:spacing w:line="0" w:lineRule="atLeast"/>
              <w:rPr>
                <w:rFonts w:ascii="Times New Roman" w:eastAsia="Times New Roman" w:hAnsi="Times New Roman"/>
              </w:rPr>
            </w:pPr>
          </w:p>
        </w:tc>
      </w:tr>
      <w:tr w:rsidR="00CD419C" w14:paraId="1301A13E" w14:textId="77777777" w:rsidTr="004A1F72">
        <w:trPr>
          <w:trHeight w:val="48"/>
        </w:trPr>
        <w:tc>
          <w:tcPr>
            <w:tcW w:w="2220" w:type="dxa"/>
            <w:tcBorders>
              <w:left w:val="single" w:sz="8" w:space="0" w:color="auto"/>
              <w:bottom w:val="single" w:sz="8" w:space="0" w:color="auto"/>
              <w:right w:val="single" w:sz="8" w:space="0" w:color="auto"/>
            </w:tcBorders>
            <w:shd w:val="clear" w:color="auto" w:fill="auto"/>
            <w:vAlign w:val="bottom"/>
          </w:tcPr>
          <w:p w14:paraId="33EA67B2" w14:textId="77777777" w:rsidR="00CD419C" w:rsidRDefault="00CD419C" w:rsidP="004A1F72">
            <w:pPr>
              <w:spacing w:line="0" w:lineRule="atLeast"/>
              <w:rPr>
                <w:rFonts w:ascii="Times New Roman" w:eastAsia="Times New Roman" w:hAnsi="Times New Roman"/>
                <w:sz w:val="4"/>
              </w:rPr>
            </w:pPr>
          </w:p>
        </w:tc>
        <w:tc>
          <w:tcPr>
            <w:tcW w:w="5680" w:type="dxa"/>
            <w:tcBorders>
              <w:bottom w:val="single" w:sz="8" w:space="0" w:color="auto"/>
              <w:right w:val="single" w:sz="8" w:space="0" w:color="auto"/>
            </w:tcBorders>
            <w:shd w:val="clear" w:color="auto" w:fill="auto"/>
            <w:vAlign w:val="bottom"/>
          </w:tcPr>
          <w:p w14:paraId="4298E7EA" w14:textId="77777777" w:rsidR="00CD419C" w:rsidRDefault="00CD419C" w:rsidP="004A1F72">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14:paraId="7F05C416" w14:textId="77777777" w:rsidR="00CD419C" w:rsidRDefault="00CD419C" w:rsidP="004A1F72">
            <w:pPr>
              <w:spacing w:line="0" w:lineRule="atLeast"/>
              <w:rPr>
                <w:rFonts w:ascii="Times New Roman" w:eastAsia="Times New Roman" w:hAnsi="Times New Roman"/>
                <w:sz w:val="4"/>
              </w:rPr>
            </w:pPr>
          </w:p>
        </w:tc>
        <w:tc>
          <w:tcPr>
            <w:tcW w:w="600" w:type="dxa"/>
            <w:tcBorders>
              <w:bottom w:val="single" w:sz="8" w:space="0" w:color="auto"/>
              <w:right w:val="single" w:sz="8" w:space="0" w:color="auto"/>
            </w:tcBorders>
            <w:shd w:val="clear" w:color="auto" w:fill="auto"/>
            <w:vAlign w:val="bottom"/>
          </w:tcPr>
          <w:p w14:paraId="1B407628" w14:textId="77777777" w:rsidR="00CD419C" w:rsidRDefault="00CD419C" w:rsidP="004A1F72">
            <w:pPr>
              <w:spacing w:line="0" w:lineRule="atLeast"/>
              <w:rPr>
                <w:rFonts w:ascii="Times New Roman" w:eastAsia="Times New Roman" w:hAnsi="Times New Roman"/>
                <w:sz w:val="4"/>
              </w:rPr>
            </w:pPr>
          </w:p>
        </w:tc>
      </w:tr>
      <w:tr w:rsidR="00CD419C" w14:paraId="0AD19B15" w14:textId="77777777" w:rsidTr="004A1F72">
        <w:trPr>
          <w:trHeight w:val="278"/>
        </w:trPr>
        <w:tc>
          <w:tcPr>
            <w:tcW w:w="2220" w:type="dxa"/>
            <w:tcBorders>
              <w:left w:val="single" w:sz="8" w:space="0" w:color="auto"/>
              <w:right w:val="single" w:sz="8" w:space="0" w:color="auto"/>
            </w:tcBorders>
            <w:shd w:val="clear" w:color="auto" w:fill="auto"/>
            <w:vAlign w:val="bottom"/>
          </w:tcPr>
          <w:p w14:paraId="409390A7" w14:textId="77777777" w:rsidR="00CD419C" w:rsidRDefault="00CD419C" w:rsidP="004A1F72">
            <w:pPr>
              <w:spacing w:line="278" w:lineRule="exact"/>
              <w:ind w:left="120"/>
              <w:rPr>
                <w:rFonts w:eastAsia="Verdana"/>
              </w:rPr>
            </w:pPr>
            <w:r>
              <w:rPr>
                <w:rFonts w:eastAsia="Verdana"/>
              </w:rPr>
              <w:t>Para b</w:t>
            </w:r>
          </w:p>
        </w:tc>
        <w:tc>
          <w:tcPr>
            <w:tcW w:w="5680" w:type="dxa"/>
            <w:tcBorders>
              <w:right w:val="single" w:sz="8" w:space="0" w:color="auto"/>
            </w:tcBorders>
            <w:shd w:val="clear" w:color="auto" w:fill="auto"/>
            <w:vAlign w:val="bottom"/>
          </w:tcPr>
          <w:p w14:paraId="78213B4B" w14:textId="77777777" w:rsidR="00CD419C" w:rsidRDefault="00CD419C" w:rsidP="004A1F72">
            <w:pPr>
              <w:spacing w:line="278" w:lineRule="exact"/>
              <w:ind w:left="100"/>
              <w:rPr>
                <w:rFonts w:eastAsia="Verdana"/>
              </w:rPr>
            </w:pPr>
            <w:r>
              <w:rPr>
                <w:rFonts w:eastAsia="Verdana"/>
              </w:rPr>
              <w:t>For the benefit of the Irish language, to</w:t>
            </w:r>
          </w:p>
        </w:tc>
        <w:tc>
          <w:tcPr>
            <w:tcW w:w="540" w:type="dxa"/>
            <w:tcBorders>
              <w:right w:val="single" w:sz="8" w:space="0" w:color="auto"/>
            </w:tcBorders>
            <w:shd w:val="clear" w:color="auto" w:fill="auto"/>
            <w:vAlign w:val="bottom"/>
          </w:tcPr>
          <w:p w14:paraId="2DECAA47"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6B4D2D59" w14:textId="77777777" w:rsidR="00CD419C" w:rsidRDefault="00CD419C" w:rsidP="004A1F72">
            <w:pPr>
              <w:spacing w:line="278" w:lineRule="exact"/>
              <w:ind w:left="100"/>
              <w:rPr>
                <w:rFonts w:eastAsia="Verdana"/>
              </w:rPr>
            </w:pPr>
            <w:r>
              <w:rPr>
                <w:rFonts w:eastAsia="Verdana"/>
              </w:rPr>
              <w:t>X</w:t>
            </w:r>
          </w:p>
        </w:tc>
      </w:tr>
      <w:tr w:rsidR="00CD419C" w14:paraId="4EB6681E" w14:textId="77777777" w:rsidTr="004A1F72">
        <w:trPr>
          <w:trHeight w:val="336"/>
        </w:trPr>
        <w:tc>
          <w:tcPr>
            <w:tcW w:w="2220" w:type="dxa"/>
            <w:tcBorders>
              <w:left w:val="single" w:sz="8" w:space="0" w:color="auto"/>
              <w:right w:val="single" w:sz="8" w:space="0" w:color="auto"/>
            </w:tcBorders>
            <w:shd w:val="clear" w:color="auto" w:fill="auto"/>
            <w:vAlign w:val="bottom"/>
          </w:tcPr>
          <w:p w14:paraId="26372FE6"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2E355808" w14:textId="77777777" w:rsidR="00CD419C" w:rsidRDefault="00CD419C" w:rsidP="004A1F72">
            <w:pPr>
              <w:spacing w:line="0" w:lineRule="atLeast"/>
              <w:ind w:left="100"/>
              <w:rPr>
                <w:rFonts w:eastAsia="Verdana"/>
              </w:rPr>
            </w:pPr>
            <w:r>
              <w:rPr>
                <w:rFonts w:eastAsia="Verdana"/>
              </w:rPr>
              <w:t>facilitate and/ or promote co-operation</w:t>
            </w:r>
          </w:p>
        </w:tc>
        <w:tc>
          <w:tcPr>
            <w:tcW w:w="540" w:type="dxa"/>
            <w:tcBorders>
              <w:right w:val="single" w:sz="8" w:space="0" w:color="auto"/>
            </w:tcBorders>
            <w:shd w:val="clear" w:color="auto" w:fill="auto"/>
            <w:vAlign w:val="bottom"/>
          </w:tcPr>
          <w:p w14:paraId="4F7EFDB4"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55D7B137" w14:textId="77777777" w:rsidR="00CD419C" w:rsidRDefault="00CD419C" w:rsidP="004A1F72">
            <w:pPr>
              <w:spacing w:line="0" w:lineRule="atLeast"/>
              <w:rPr>
                <w:rFonts w:ascii="Times New Roman" w:eastAsia="Times New Roman" w:hAnsi="Times New Roman"/>
              </w:rPr>
            </w:pPr>
          </w:p>
        </w:tc>
      </w:tr>
      <w:tr w:rsidR="00CD419C" w14:paraId="7891034D" w14:textId="77777777" w:rsidTr="004A1F72">
        <w:trPr>
          <w:trHeight w:val="336"/>
        </w:trPr>
        <w:tc>
          <w:tcPr>
            <w:tcW w:w="2220" w:type="dxa"/>
            <w:tcBorders>
              <w:left w:val="single" w:sz="8" w:space="0" w:color="auto"/>
              <w:right w:val="single" w:sz="8" w:space="0" w:color="auto"/>
            </w:tcBorders>
            <w:shd w:val="clear" w:color="auto" w:fill="auto"/>
            <w:vAlign w:val="bottom"/>
          </w:tcPr>
          <w:p w14:paraId="46C51845"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1240F2F3" w14:textId="77777777" w:rsidR="00CD419C" w:rsidRDefault="00CD419C" w:rsidP="004A1F72">
            <w:pPr>
              <w:spacing w:line="0" w:lineRule="atLeast"/>
              <w:ind w:left="100"/>
              <w:rPr>
                <w:rFonts w:eastAsia="Verdana"/>
              </w:rPr>
            </w:pPr>
            <w:r>
              <w:rPr>
                <w:rFonts w:eastAsia="Verdana"/>
              </w:rPr>
              <w:t>across borders, in particular between</w:t>
            </w:r>
          </w:p>
        </w:tc>
        <w:tc>
          <w:tcPr>
            <w:tcW w:w="540" w:type="dxa"/>
            <w:tcBorders>
              <w:right w:val="single" w:sz="8" w:space="0" w:color="auto"/>
            </w:tcBorders>
            <w:shd w:val="clear" w:color="auto" w:fill="auto"/>
            <w:vAlign w:val="bottom"/>
          </w:tcPr>
          <w:p w14:paraId="60B50C9F"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1CB22062" w14:textId="77777777" w:rsidR="00CD419C" w:rsidRDefault="00CD419C" w:rsidP="004A1F72">
            <w:pPr>
              <w:spacing w:line="0" w:lineRule="atLeast"/>
              <w:rPr>
                <w:rFonts w:ascii="Times New Roman" w:eastAsia="Times New Roman" w:hAnsi="Times New Roman"/>
              </w:rPr>
            </w:pPr>
          </w:p>
        </w:tc>
      </w:tr>
      <w:tr w:rsidR="00CD419C" w14:paraId="703C0155" w14:textId="77777777" w:rsidTr="004A1F72">
        <w:trPr>
          <w:trHeight w:val="334"/>
        </w:trPr>
        <w:tc>
          <w:tcPr>
            <w:tcW w:w="2220" w:type="dxa"/>
            <w:tcBorders>
              <w:left w:val="single" w:sz="8" w:space="0" w:color="auto"/>
              <w:right w:val="single" w:sz="8" w:space="0" w:color="auto"/>
            </w:tcBorders>
            <w:shd w:val="clear" w:color="auto" w:fill="auto"/>
            <w:vAlign w:val="bottom"/>
          </w:tcPr>
          <w:p w14:paraId="6E38878C"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09B4F954" w14:textId="77777777" w:rsidR="00CD419C" w:rsidRDefault="00CD419C" w:rsidP="004A1F72">
            <w:pPr>
              <w:spacing w:line="0" w:lineRule="atLeast"/>
              <w:ind w:left="100"/>
              <w:rPr>
                <w:rFonts w:eastAsia="Verdana"/>
              </w:rPr>
            </w:pPr>
            <w:r>
              <w:rPr>
                <w:rFonts w:eastAsia="Verdana"/>
              </w:rPr>
              <w:t>regional or local authorities in whose</w:t>
            </w:r>
          </w:p>
        </w:tc>
        <w:tc>
          <w:tcPr>
            <w:tcW w:w="540" w:type="dxa"/>
            <w:tcBorders>
              <w:right w:val="single" w:sz="8" w:space="0" w:color="auto"/>
            </w:tcBorders>
            <w:shd w:val="clear" w:color="auto" w:fill="auto"/>
            <w:vAlign w:val="bottom"/>
          </w:tcPr>
          <w:p w14:paraId="7ECDBB8B"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35A0ADE5" w14:textId="77777777" w:rsidR="00CD419C" w:rsidRDefault="00CD419C" w:rsidP="004A1F72">
            <w:pPr>
              <w:spacing w:line="0" w:lineRule="atLeast"/>
              <w:rPr>
                <w:rFonts w:ascii="Times New Roman" w:eastAsia="Times New Roman" w:hAnsi="Times New Roman"/>
              </w:rPr>
            </w:pPr>
          </w:p>
        </w:tc>
      </w:tr>
      <w:tr w:rsidR="00CD419C" w14:paraId="758E87EC" w14:textId="77777777" w:rsidTr="004A1F72">
        <w:trPr>
          <w:trHeight w:val="337"/>
        </w:trPr>
        <w:tc>
          <w:tcPr>
            <w:tcW w:w="2220" w:type="dxa"/>
            <w:tcBorders>
              <w:left w:val="single" w:sz="8" w:space="0" w:color="auto"/>
              <w:right w:val="single" w:sz="8" w:space="0" w:color="auto"/>
            </w:tcBorders>
            <w:shd w:val="clear" w:color="auto" w:fill="auto"/>
            <w:vAlign w:val="bottom"/>
          </w:tcPr>
          <w:p w14:paraId="490BFD3C"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6BFEBB3D" w14:textId="77777777" w:rsidR="00CD419C" w:rsidRDefault="00CD419C" w:rsidP="004A1F72">
            <w:pPr>
              <w:spacing w:line="0" w:lineRule="atLeast"/>
              <w:ind w:left="100"/>
              <w:rPr>
                <w:rFonts w:eastAsia="Verdana"/>
              </w:rPr>
            </w:pPr>
            <w:r>
              <w:rPr>
                <w:rFonts w:eastAsia="Verdana"/>
              </w:rPr>
              <w:t>territory the same language is used in</w:t>
            </w:r>
          </w:p>
        </w:tc>
        <w:tc>
          <w:tcPr>
            <w:tcW w:w="540" w:type="dxa"/>
            <w:tcBorders>
              <w:right w:val="single" w:sz="8" w:space="0" w:color="auto"/>
            </w:tcBorders>
            <w:shd w:val="clear" w:color="auto" w:fill="auto"/>
            <w:vAlign w:val="bottom"/>
          </w:tcPr>
          <w:p w14:paraId="26620833"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19E15BE1" w14:textId="77777777" w:rsidR="00CD419C" w:rsidRDefault="00CD419C" w:rsidP="004A1F72">
            <w:pPr>
              <w:spacing w:line="0" w:lineRule="atLeast"/>
              <w:rPr>
                <w:rFonts w:ascii="Times New Roman" w:eastAsia="Times New Roman" w:hAnsi="Times New Roman"/>
              </w:rPr>
            </w:pPr>
          </w:p>
        </w:tc>
      </w:tr>
      <w:tr w:rsidR="00CD419C" w14:paraId="0F120BE6" w14:textId="77777777" w:rsidTr="004A1F72">
        <w:trPr>
          <w:trHeight w:val="336"/>
        </w:trPr>
        <w:tc>
          <w:tcPr>
            <w:tcW w:w="2220" w:type="dxa"/>
            <w:tcBorders>
              <w:left w:val="single" w:sz="8" w:space="0" w:color="auto"/>
              <w:right w:val="single" w:sz="8" w:space="0" w:color="auto"/>
            </w:tcBorders>
            <w:shd w:val="clear" w:color="auto" w:fill="auto"/>
            <w:vAlign w:val="bottom"/>
          </w:tcPr>
          <w:p w14:paraId="780169FC" w14:textId="77777777" w:rsidR="00CD419C" w:rsidRDefault="00CD419C" w:rsidP="004A1F72">
            <w:pPr>
              <w:spacing w:line="0" w:lineRule="atLeast"/>
              <w:rPr>
                <w:rFonts w:ascii="Times New Roman" w:eastAsia="Times New Roman" w:hAnsi="Times New Roman"/>
              </w:rPr>
            </w:pPr>
          </w:p>
        </w:tc>
        <w:tc>
          <w:tcPr>
            <w:tcW w:w="5680" w:type="dxa"/>
            <w:tcBorders>
              <w:right w:val="single" w:sz="8" w:space="0" w:color="auto"/>
            </w:tcBorders>
            <w:shd w:val="clear" w:color="auto" w:fill="auto"/>
            <w:vAlign w:val="bottom"/>
          </w:tcPr>
          <w:p w14:paraId="694BCF1F" w14:textId="77777777" w:rsidR="00CD419C" w:rsidRDefault="00CD419C" w:rsidP="004A1F72">
            <w:pPr>
              <w:spacing w:line="0" w:lineRule="atLeast"/>
              <w:ind w:left="100"/>
              <w:rPr>
                <w:rFonts w:eastAsia="Verdana"/>
              </w:rPr>
            </w:pPr>
            <w:r>
              <w:rPr>
                <w:rFonts w:eastAsia="Verdana"/>
              </w:rPr>
              <w:t>identical or similar form (i.e. Ireland).</w:t>
            </w:r>
          </w:p>
        </w:tc>
        <w:tc>
          <w:tcPr>
            <w:tcW w:w="540" w:type="dxa"/>
            <w:tcBorders>
              <w:right w:val="single" w:sz="8" w:space="0" w:color="auto"/>
            </w:tcBorders>
            <w:shd w:val="clear" w:color="auto" w:fill="auto"/>
            <w:vAlign w:val="bottom"/>
          </w:tcPr>
          <w:p w14:paraId="1C55CBBB" w14:textId="77777777" w:rsidR="00CD419C" w:rsidRDefault="00CD419C" w:rsidP="004A1F72">
            <w:pPr>
              <w:spacing w:line="0" w:lineRule="atLeast"/>
              <w:rPr>
                <w:rFonts w:ascii="Times New Roman" w:eastAsia="Times New Roman" w:hAnsi="Times New Roman"/>
              </w:rPr>
            </w:pPr>
          </w:p>
        </w:tc>
        <w:tc>
          <w:tcPr>
            <w:tcW w:w="600" w:type="dxa"/>
            <w:tcBorders>
              <w:right w:val="single" w:sz="8" w:space="0" w:color="auto"/>
            </w:tcBorders>
            <w:shd w:val="clear" w:color="auto" w:fill="auto"/>
            <w:vAlign w:val="bottom"/>
          </w:tcPr>
          <w:p w14:paraId="227574E4" w14:textId="77777777" w:rsidR="00CD419C" w:rsidRDefault="00CD419C" w:rsidP="004A1F72">
            <w:pPr>
              <w:spacing w:line="0" w:lineRule="atLeast"/>
              <w:rPr>
                <w:rFonts w:ascii="Times New Roman" w:eastAsia="Times New Roman" w:hAnsi="Times New Roman"/>
              </w:rPr>
            </w:pPr>
          </w:p>
        </w:tc>
      </w:tr>
      <w:tr w:rsidR="00CD419C" w14:paraId="1CDED33E" w14:textId="77777777" w:rsidTr="004A1F72">
        <w:trPr>
          <w:trHeight w:val="48"/>
        </w:trPr>
        <w:tc>
          <w:tcPr>
            <w:tcW w:w="2220" w:type="dxa"/>
            <w:tcBorders>
              <w:left w:val="single" w:sz="8" w:space="0" w:color="auto"/>
              <w:bottom w:val="single" w:sz="8" w:space="0" w:color="auto"/>
              <w:right w:val="single" w:sz="8" w:space="0" w:color="auto"/>
            </w:tcBorders>
            <w:shd w:val="clear" w:color="auto" w:fill="auto"/>
            <w:vAlign w:val="bottom"/>
          </w:tcPr>
          <w:p w14:paraId="425F2B74" w14:textId="77777777" w:rsidR="00CD419C" w:rsidRDefault="00CD419C" w:rsidP="004A1F72">
            <w:pPr>
              <w:spacing w:line="0" w:lineRule="atLeast"/>
              <w:rPr>
                <w:rFonts w:ascii="Times New Roman" w:eastAsia="Times New Roman" w:hAnsi="Times New Roman"/>
                <w:sz w:val="4"/>
              </w:rPr>
            </w:pPr>
          </w:p>
        </w:tc>
        <w:tc>
          <w:tcPr>
            <w:tcW w:w="5680" w:type="dxa"/>
            <w:tcBorders>
              <w:bottom w:val="single" w:sz="8" w:space="0" w:color="auto"/>
              <w:right w:val="single" w:sz="8" w:space="0" w:color="auto"/>
            </w:tcBorders>
            <w:shd w:val="clear" w:color="auto" w:fill="auto"/>
            <w:vAlign w:val="bottom"/>
          </w:tcPr>
          <w:p w14:paraId="5812E41F" w14:textId="77777777" w:rsidR="00CD419C" w:rsidRDefault="00CD419C" w:rsidP="004A1F72">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14:paraId="67C65113" w14:textId="77777777" w:rsidR="00CD419C" w:rsidRDefault="00CD419C" w:rsidP="004A1F72">
            <w:pPr>
              <w:spacing w:line="0" w:lineRule="atLeast"/>
              <w:rPr>
                <w:rFonts w:ascii="Times New Roman" w:eastAsia="Times New Roman" w:hAnsi="Times New Roman"/>
                <w:sz w:val="4"/>
              </w:rPr>
            </w:pPr>
          </w:p>
        </w:tc>
        <w:tc>
          <w:tcPr>
            <w:tcW w:w="600" w:type="dxa"/>
            <w:tcBorders>
              <w:bottom w:val="single" w:sz="8" w:space="0" w:color="auto"/>
              <w:right w:val="single" w:sz="8" w:space="0" w:color="auto"/>
            </w:tcBorders>
            <w:shd w:val="clear" w:color="auto" w:fill="auto"/>
            <w:vAlign w:val="bottom"/>
          </w:tcPr>
          <w:p w14:paraId="3E21419C" w14:textId="77777777" w:rsidR="00CD419C" w:rsidRDefault="00CD419C" w:rsidP="004A1F72">
            <w:pPr>
              <w:spacing w:line="0" w:lineRule="atLeast"/>
              <w:rPr>
                <w:rFonts w:ascii="Times New Roman" w:eastAsia="Times New Roman" w:hAnsi="Times New Roman"/>
                <w:sz w:val="4"/>
              </w:rPr>
            </w:pPr>
          </w:p>
        </w:tc>
      </w:tr>
    </w:tbl>
    <w:p w14:paraId="2B5AB5A3" w14:textId="77777777" w:rsidR="00CD419C" w:rsidRDefault="00CD419C" w:rsidP="00CD419C">
      <w:pPr>
        <w:spacing w:line="200" w:lineRule="exact"/>
        <w:rPr>
          <w:rFonts w:ascii="Times New Roman" w:eastAsia="Times New Roman" w:hAnsi="Times New Roman"/>
        </w:rPr>
      </w:pPr>
    </w:p>
    <w:p w14:paraId="51F6E5F6" w14:textId="77777777" w:rsidR="00CD419C" w:rsidRDefault="00CD419C" w:rsidP="00CD419C">
      <w:pPr>
        <w:spacing w:line="200" w:lineRule="exact"/>
        <w:rPr>
          <w:rFonts w:ascii="Times New Roman" w:eastAsia="Times New Roman" w:hAnsi="Times New Roman"/>
        </w:rPr>
      </w:pPr>
    </w:p>
    <w:p w14:paraId="07E0ED9B" w14:textId="77777777" w:rsidR="00CD419C" w:rsidRDefault="00CD419C" w:rsidP="00CD419C">
      <w:pPr>
        <w:spacing w:line="200" w:lineRule="exact"/>
        <w:rPr>
          <w:rFonts w:ascii="Times New Roman" w:eastAsia="Times New Roman" w:hAnsi="Times New Roman"/>
        </w:rPr>
      </w:pPr>
    </w:p>
    <w:p w14:paraId="5B08019D" w14:textId="77777777" w:rsidR="00CD419C" w:rsidRDefault="00CD419C" w:rsidP="00CD419C">
      <w:pPr>
        <w:spacing w:line="200" w:lineRule="exact"/>
        <w:rPr>
          <w:rFonts w:ascii="Times New Roman" w:eastAsia="Times New Roman" w:hAnsi="Times New Roman"/>
        </w:rPr>
      </w:pPr>
    </w:p>
    <w:p w14:paraId="5D32C79D" w14:textId="77777777" w:rsidR="00CD419C" w:rsidRDefault="00CD419C" w:rsidP="00CD419C">
      <w:pPr>
        <w:spacing w:line="200" w:lineRule="exact"/>
        <w:rPr>
          <w:rFonts w:ascii="Times New Roman" w:eastAsia="Times New Roman" w:hAnsi="Times New Roman"/>
        </w:rPr>
      </w:pPr>
    </w:p>
    <w:p w14:paraId="0020BB3D" w14:textId="77777777" w:rsidR="00CD419C" w:rsidRDefault="00CD419C" w:rsidP="00CD419C">
      <w:pPr>
        <w:spacing w:line="200" w:lineRule="exact"/>
        <w:rPr>
          <w:rFonts w:ascii="Times New Roman" w:eastAsia="Times New Roman" w:hAnsi="Times New Roman"/>
        </w:rPr>
      </w:pPr>
    </w:p>
    <w:p w14:paraId="02BBC78A" w14:textId="77777777" w:rsidR="00CD419C" w:rsidRDefault="00CD419C" w:rsidP="00CD419C">
      <w:pPr>
        <w:spacing w:line="200" w:lineRule="exact"/>
        <w:rPr>
          <w:rFonts w:ascii="Times New Roman" w:eastAsia="Times New Roman" w:hAnsi="Times New Roman"/>
        </w:rPr>
      </w:pPr>
    </w:p>
    <w:p w14:paraId="78E2AB55" w14:textId="77777777" w:rsidR="00CD419C" w:rsidRDefault="00CD419C" w:rsidP="00CD419C">
      <w:pPr>
        <w:spacing w:line="200" w:lineRule="exact"/>
        <w:rPr>
          <w:rFonts w:ascii="Times New Roman" w:eastAsia="Times New Roman" w:hAnsi="Times New Roman"/>
        </w:rPr>
      </w:pPr>
    </w:p>
    <w:p w14:paraId="2AD3DEEB" w14:textId="77777777" w:rsidR="00CD419C" w:rsidRDefault="00CD419C" w:rsidP="00CD419C">
      <w:pPr>
        <w:spacing w:line="200" w:lineRule="exact"/>
        <w:rPr>
          <w:rFonts w:ascii="Times New Roman" w:eastAsia="Times New Roman" w:hAnsi="Times New Roman"/>
        </w:rPr>
      </w:pPr>
    </w:p>
    <w:p w14:paraId="1D1BAB86" w14:textId="77777777" w:rsidR="00CD419C" w:rsidRDefault="00CD419C" w:rsidP="00CD419C">
      <w:pPr>
        <w:spacing w:line="200" w:lineRule="exact"/>
        <w:rPr>
          <w:rFonts w:ascii="Times New Roman" w:eastAsia="Times New Roman" w:hAnsi="Times New Roman"/>
        </w:rPr>
      </w:pPr>
    </w:p>
    <w:p w14:paraId="498FF877" w14:textId="77777777" w:rsidR="00CD419C" w:rsidRDefault="00CD419C" w:rsidP="00CD419C">
      <w:pPr>
        <w:spacing w:line="200" w:lineRule="exact"/>
        <w:rPr>
          <w:rFonts w:ascii="Times New Roman" w:eastAsia="Times New Roman" w:hAnsi="Times New Roman"/>
        </w:rPr>
      </w:pPr>
    </w:p>
    <w:p w14:paraId="333BBD54" w14:textId="77777777" w:rsidR="00CD419C" w:rsidRDefault="00CD419C" w:rsidP="00CD419C">
      <w:pPr>
        <w:spacing w:line="200" w:lineRule="exact"/>
        <w:rPr>
          <w:rFonts w:ascii="Times New Roman" w:eastAsia="Times New Roman" w:hAnsi="Times New Roman"/>
        </w:rPr>
      </w:pPr>
    </w:p>
    <w:p w14:paraId="15DB2007" w14:textId="77777777" w:rsidR="00CD419C" w:rsidRDefault="00CD419C" w:rsidP="00CD419C">
      <w:pPr>
        <w:spacing w:line="200" w:lineRule="exact"/>
        <w:rPr>
          <w:rFonts w:ascii="Times New Roman" w:eastAsia="Times New Roman" w:hAnsi="Times New Roman"/>
        </w:rPr>
      </w:pPr>
    </w:p>
    <w:p w14:paraId="12685E39" w14:textId="77777777" w:rsidR="00CD419C" w:rsidRDefault="00CD419C" w:rsidP="00CD419C">
      <w:pPr>
        <w:spacing w:line="200" w:lineRule="exact"/>
        <w:rPr>
          <w:rFonts w:ascii="Times New Roman" w:eastAsia="Times New Roman" w:hAnsi="Times New Roman"/>
        </w:rPr>
      </w:pPr>
    </w:p>
    <w:p w14:paraId="48F37498" w14:textId="77777777" w:rsidR="00CD419C" w:rsidRDefault="00CD419C" w:rsidP="00CD419C">
      <w:pPr>
        <w:spacing w:line="200" w:lineRule="exact"/>
        <w:rPr>
          <w:rFonts w:ascii="Times New Roman" w:eastAsia="Times New Roman" w:hAnsi="Times New Roman"/>
        </w:rPr>
      </w:pPr>
    </w:p>
    <w:p w14:paraId="3ECCB46D" w14:textId="77777777" w:rsidR="00CD419C" w:rsidRDefault="00CD419C" w:rsidP="00CD419C">
      <w:pPr>
        <w:spacing w:line="200" w:lineRule="exact"/>
        <w:rPr>
          <w:rFonts w:ascii="Times New Roman" w:eastAsia="Times New Roman" w:hAnsi="Times New Roman"/>
        </w:rPr>
      </w:pPr>
    </w:p>
    <w:p w14:paraId="4E327ED5" w14:textId="77777777" w:rsidR="00CD419C" w:rsidRDefault="00CD419C" w:rsidP="00CD419C">
      <w:pPr>
        <w:spacing w:line="200" w:lineRule="exact"/>
        <w:rPr>
          <w:rFonts w:ascii="Times New Roman" w:eastAsia="Times New Roman" w:hAnsi="Times New Roman"/>
        </w:rPr>
      </w:pPr>
    </w:p>
    <w:p w14:paraId="023884EE" w14:textId="77777777" w:rsidR="00CD419C" w:rsidRDefault="00CD419C" w:rsidP="00CD419C">
      <w:pPr>
        <w:spacing w:line="200" w:lineRule="exact"/>
        <w:rPr>
          <w:rFonts w:ascii="Times New Roman" w:eastAsia="Times New Roman" w:hAnsi="Times New Roman"/>
        </w:rPr>
      </w:pPr>
    </w:p>
    <w:p w14:paraId="4D503FE1" w14:textId="77777777" w:rsidR="00CD419C" w:rsidRDefault="00CD419C" w:rsidP="00CD419C">
      <w:pPr>
        <w:spacing w:line="200" w:lineRule="exact"/>
        <w:rPr>
          <w:rFonts w:ascii="Times New Roman" w:eastAsia="Times New Roman" w:hAnsi="Times New Roman"/>
        </w:rPr>
      </w:pPr>
    </w:p>
    <w:p w14:paraId="1AAF7508" w14:textId="77777777" w:rsidR="00CD419C" w:rsidRDefault="00CD419C" w:rsidP="00CD419C">
      <w:pPr>
        <w:spacing w:line="200" w:lineRule="exact"/>
        <w:rPr>
          <w:rFonts w:ascii="Times New Roman" w:eastAsia="Times New Roman" w:hAnsi="Times New Roman"/>
        </w:rPr>
      </w:pPr>
    </w:p>
    <w:p w14:paraId="582979AA" w14:textId="77777777" w:rsidR="00CD419C" w:rsidRDefault="00CD419C" w:rsidP="00CD419C">
      <w:pPr>
        <w:spacing w:line="200" w:lineRule="exact"/>
        <w:rPr>
          <w:rFonts w:ascii="Times New Roman" w:eastAsia="Times New Roman" w:hAnsi="Times New Roman"/>
        </w:rPr>
      </w:pPr>
    </w:p>
    <w:p w14:paraId="4A2D4CB8" w14:textId="77777777" w:rsidR="00CD419C" w:rsidRDefault="00CD419C" w:rsidP="00CD419C">
      <w:pPr>
        <w:spacing w:line="200" w:lineRule="exact"/>
        <w:rPr>
          <w:rFonts w:ascii="Times New Roman" w:eastAsia="Times New Roman" w:hAnsi="Times New Roman"/>
        </w:rPr>
      </w:pPr>
    </w:p>
    <w:p w14:paraId="46E50024" w14:textId="77777777" w:rsidR="00CD419C" w:rsidRDefault="00CD419C" w:rsidP="00CD419C">
      <w:pPr>
        <w:spacing w:line="200" w:lineRule="exact"/>
        <w:rPr>
          <w:rFonts w:ascii="Times New Roman" w:eastAsia="Times New Roman" w:hAnsi="Times New Roman"/>
        </w:rPr>
      </w:pPr>
    </w:p>
    <w:p w14:paraId="5A4341FD" w14:textId="77777777" w:rsidR="00CD419C" w:rsidRDefault="00CD419C" w:rsidP="00CD419C">
      <w:pPr>
        <w:spacing w:line="200" w:lineRule="exact"/>
        <w:rPr>
          <w:rFonts w:ascii="Times New Roman" w:eastAsia="Times New Roman" w:hAnsi="Times New Roman"/>
        </w:rPr>
      </w:pPr>
    </w:p>
    <w:p w14:paraId="614769BD" w14:textId="77777777" w:rsidR="00CD419C" w:rsidRDefault="00CD419C" w:rsidP="00CD419C">
      <w:pPr>
        <w:spacing w:line="200" w:lineRule="exact"/>
        <w:rPr>
          <w:rFonts w:ascii="Times New Roman" w:eastAsia="Times New Roman" w:hAnsi="Times New Roman"/>
        </w:rPr>
      </w:pPr>
    </w:p>
    <w:p w14:paraId="0BB067E8" w14:textId="77777777" w:rsidR="00CD419C" w:rsidRDefault="00CD419C" w:rsidP="00CD419C">
      <w:pPr>
        <w:spacing w:line="200" w:lineRule="exact"/>
        <w:rPr>
          <w:rFonts w:ascii="Times New Roman" w:eastAsia="Times New Roman" w:hAnsi="Times New Roman"/>
        </w:rPr>
      </w:pPr>
    </w:p>
    <w:p w14:paraId="098EE682" w14:textId="77777777" w:rsidR="00CD419C" w:rsidRDefault="00CD419C" w:rsidP="00CD419C">
      <w:pPr>
        <w:spacing w:line="200" w:lineRule="exact"/>
        <w:rPr>
          <w:rFonts w:ascii="Times New Roman" w:eastAsia="Times New Roman" w:hAnsi="Times New Roman"/>
        </w:rPr>
      </w:pPr>
    </w:p>
    <w:p w14:paraId="4A2DB7AF" w14:textId="77777777" w:rsidR="00CD419C" w:rsidRDefault="00CD419C" w:rsidP="00CD419C">
      <w:pPr>
        <w:spacing w:line="200" w:lineRule="exact"/>
        <w:rPr>
          <w:rFonts w:ascii="Times New Roman" w:eastAsia="Times New Roman" w:hAnsi="Times New Roman"/>
        </w:rPr>
      </w:pPr>
    </w:p>
    <w:p w14:paraId="56EC7FBA" w14:textId="77777777" w:rsidR="00CD419C" w:rsidRDefault="00CD419C" w:rsidP="00CD419C">
      <w:pPr>
        <w:spacing w:line="200" w:lineRule="exact"/>
        <w:rPr>
          <w:rFonts w:ascii="Times New Roman" w:eastAsia="Times New Roman" w:hAnsi="Times New Roman"/>
        </w:rPr>
      </w:pPr>
    </w:p>
    <w:p w14:paraId="49ECE387" w14:textId="77777777" w:rsidR="00CD419C" w:rsidRDefault="00CD419C" w:rsidP="00CD419C">
      <w:pPr>
        <w:spacing w:line="200" w:lineRule="exact"/>
        <w:rPr>
          <w:rFonts w:ascii="Times New Roman" w:eastAsia="Times New Roman" w:hAnsi="Times New Roman"/>
        </w:rPr>
      </w:pPr>
    </w:p>
    <w:p w14:paraId="1FE18D88" w14:textId="77777777" w:rsidR="00CD419C" w:rsidRDefault="00CD419C" w:rsidP="00CD419C">
      <w:pPr>
        <w:spacing w:line="200" w:lineRule="exact"/>
        <w:rPr>
          <w:rFonts w:ascii="Times New Roman" w:eastAsia="Times New Roman" w:hAnsi="Times New Roman"/>
        </w:rPr>
      </w:pPr>
    </w:p>
    <w:p w14:paraId="2AFF6BEE" w14:textId="77777777" w:rsidR="00CD419C" w:rsidRDefault="00CD419C" w:rsidP="00CD419C">
      <w:pPr>
        <w:spacing w:line="200" w:lineRule="exact"/>
        <w:rPr>
          <w:rFonts w:ascii="Times New Roman" w:eastAsia="Times New Roman" w:hAnsi="Times New Roman"/>
        </w:rPr>
      </w:pPr>
    </w:p>
    <w:p w14:paraId="23DC54EA" w14:textId="77777777" w:rsidR="00CD419C" w:rsidRDefault="00CD419C" w:rsidP="00CD419C">
      <w:pPr>
        <w:spacing w:line="200" w:lineRule="exact"/>
        <w:rPr>
          <w:rFonts w:ascii="Times New Roman" w:eastAsia="Times New Roman" w:hAnsi="Times New Roman"/>
        </w:rPr>
      </w:pPr>
    </w:p>
    <w:p w14:paraId="56B26B79" w14:textId="77777777" w:rsidR="00CD419C" w:rsidRDefault="00CD419C" w:rsidP="00CD419C">
      <w:pPr>
        <w:spacing w:line="200" w:lineRule="exact"/>
        <w:rPr>
          <w:rFonts w:ascii="Times New Roman" w:eastAsia="Times New Roman" w:hAnsi="Times New Roman"/>
        </w:rPr>
      </w:pPr>
    </w:p>
    <w:p w14:paraId="15D1F254" w14:textId="77777777" w:rsidR="00CD419C" w:rsidRDefault="00CD419C" w:rsidP="00CD419C">
      <w:pPr>
        <w:spacing w:line="200" w:lineRule="exact"/>
        <w:rPr>
          <w:rFonts w:ascii="Times New Roman" w:eastAsia="Times New Roman" w:hAnsi="Times New Roman"/>
        </w:rPr>
      </w:pPr>
    </w:p>
    <w:p w14:paraId="324A2D2D" w14:textId="77777777" w:rsidR="00CD419C" w:rsidRDefault="00CD419C" w:rsidP="00CD419C">
      <w:pPr>
        <w:spacing w:line="200" w:lineRule="exact"/>
        <w:rPr>
          <w:rFonts w:ascii="Times New Roman" w:eastAsia="Times New Roman" w:hAnsi="Times New Roman"/>
        </w:rPr>
      </w:pPr>
    </w:p>
    <w:p w14:paraId="62B3D4B6" w14:textId="77777777" w:rsidR="00CD419C" w:rsidRDefault="00CD419C" w:rsidP="00CD419C">
      <w:pPr>
        <w:spacing w:line="200" w:lineRule="exact"/>
        <w:rPr>
          <w:rFonts w:ascii="Times New Roman" w:eastAsia="Times New Roman" w:hAnsi="Times New Roman"/>
        </w:rPr>
      </w:pPr>
    </w:p>
    <w:p w14:paraId="27F44141" w14:textId="77777777" w:rsidR="00CD419C" w:rsidRDefault="00CD419C" w:rsidP="00CD419C">
      <w:pPr>
        <w:spacing w:line="200" w:lineRule="exact"/>
        <w:rPr>
          <w:rFonts w:ascii="Times New Roman" w:eastAsia="Times New Roman" w:hAnsi="Times New Roman"/>
        </w:rPr>
      </w:pPr>
    </w:p>
    <w:p w14:paraId="60782D1C" w14:textId="77777777" w:rsidR="00CD419C" w:rsidRDefault="00CD419C" w:rsidP="00CD419C">
      <w:pPr>
        <w:spacing w:line="200" w:lineRule="exact"/>
        <w:rPr>
          <w:rFonts w:ascii="Times New Roman" w:eastAsia="Times New Roman" w:hAnsi="Times New Roman"/>
        </w:rPr>
      </w:pPr>
    </w:p>
    <w:p w14:paraId="7D67647C" w14:textId="77777777" w:rsidR="00CD419C" w:rsidRDefault="00CD419C" w:rsidP="00CD419C">
      <w:pPr>
        <w:spacing w:line="200" w:lineRule="exact"/>
        <w:rPr>
          <w:rFonts w:ascii="Times New Roman" w:eastAsia="Times New Roman" w:hAnsi="Times New Roman"/>
        </w:rPr>
      </w:pPr>
    </w:p>
    <w:p w14:paraId="0286D6AC" w14:textId="77777777" w:rsidR="00CD419C" w:rsidRDefault="00CD419C" w:rsidP="00CD419C">
      <w:pPr>
        <w:spacing w:line="200" w:lineRule="exact"/>
        <w:rPr>
          <w:rFonts w:ascii="Times New Roman" w:eastAsia="Times New Roman" w:hAnsi="Times New Roman"/>
        </w:rPr>
      </w:pPr>
    </w:p>
    <w:p w14:paraId="09E62E13" w14:textId="77777777" w:rsidR="00CD419C" w:rsidRDefault="00CD419C" w:rsidP="00CD419C">
      <w:pPr>
        <w:spacing w:line="200" w:lineRule="exact"/>
        <w:rPr>
          <w:rFonts w:ascii="Times New Roman" w:eastAsia="Times New Roman" w:hAnsi="Times New Roman"/>
        </w:rPr>
      </w:pPr>
    </w:p>
    <w:p w14:paraId="5E823B1C" w14:textId="77777777" w:rsidR="00CD419C" w:rsidRDefault="00CD419C" w:rsidP="00CD419C">
      <w:pPr>
        <w:spacing w:line="200" w:lineRule="exact"/>
        <w:rPr>
          <w:rFonts w:ascii="Times New Roman" w:eastAsia="Times New Roman" w:hAnsi="Times New Roman"/>
        </w:rPr>
      </w:pPr>
    </w:p>
    <w:p w14:paraId="45229873" w14:textId="77777777" w:rsidR="00CD419C" w:rsidRDefault="00CD419C" w:rsidP="00CD419C">
      <w:pPr>
        <w:spacing w:line="200" w:lineRule="exact"/>
        <w:rPr>
          <w:rFonts w:ascii="Times New Roman" w:eastAsia="Times New Roman" w:hAnsi="Times New Roman"/>
        </w:rPr>
      </w:pPr>
    </w:p>
    <w:p w14:paraId="5B3F44EC" w14:textId="77777777" w:rsidR="00CD419C" w:rsidRDefault="00CD419C" w:rsidP="00CD419C">
      <w:pPr>
        <w:spacing w:line="200" w:lineRule="exact"/>
        <w:rPr>
          <w:rFonts w:ascii="Times New Roman" w:eastAsia="Times New Roman" w:hAnsi="Times New Roman"/>
        </w:rPr>
      </w:pPr>
    </w:p>
    <w:p w14:paraId="25440713" w14:textId="77777777" w:rsidR="00CD419C" w:rsidRDefault="00CD419C" w:rsidP="00CD419C">
      <w:pPr>
        <w:spacing w:line="200" w:lineRule="exact"/>
        <w:rPr>
          <w:rFonts w:ascii="Times New Roman" w:eastAsia="Times New Roman" w:hAnsi="Times New Roman"/>
        </w:rPr>
      </w:pPr>
    </w:p>
    <w:p w14:paraId="3DD0289D" w14:textId="77777777" w:rsidR="00CD419C" w:rsidRDefault="00CD419C" w:rsidP="00CD419C">
      <w:pPr>
        <w:spacing w:line="200" w:lineRule="exact"/>
        <w:rPr>
          <w:rFonts w:ascii="Times New Roman" w:eastAsia="Times New Roman" w:hAnsi="Times New Roman"/>
        </w:rPr>
      </w:pPr>
    </w:p>
    <w:p w14:paraId="75B2D82A" w14:textId="77777777" w:rsidR="00CD419C" w:rsidRDefault="00CD419C" w:rsidP="00CD419C">
      <w:pPr>
        <w:spacing w:line="200" w:lineRule="exact"/>
        <w:rPr>
          <w:rFonts w:ascii="Times New Roman" w:eastAsia="Times New Roman" w:hAnsi="Times New Roman"/>
        </w:rPr>
      </w:pPr>
    </w:p>
    <w:p w14:paraId="691BA7E2" w14:textId="77777777" w:rsidR="00CD419C" w:rsidRDefault="00CD419C" w:rsidP="00CD419C">
      <w:pPr>
        <w:spacing w:line="200" w:lineRule="exact"/>
        <w:rPr>
          <w:rFonts w:ascii="Times New Roman" w:eastAsia="Times New Roman" w:hAnsi="Times New Roman"/>
        </w:rPr>
      </w:pPr>
    </w:p>
    <w:p w14:paraId="65048734" w14:textId="77777777" w:rsidR="00CD419C" w:rsidRDefault="00CD419C" w:rsidP="00CD419C">
      <w:pPr>
        <w:spacing w:line="242" w:lineRule="exact"/>
        <w:rPr>
          <w:rFonts w:ascii="Times New Roman" w:eastAsia="Times New Roman" w:hAnsi="Times New Roman"/>
        </w:rPr>
      </w:pPr>
    </w:p>
    <w:p w14:paraId="67415C2D" w14:textId="05F66673" w:rsidR="00CD419C" w:rsidRDefault="00CD419C" w:rsidP="00EE2BDA">
      <w:pPr>
        <w:spacing w:line="0" w:lineRule="atLeast"/>
        <w:ind w:left="8720"/>
        <w:rPr>
          <w:rFonts w:eastAsia="Verdana"/>
          <w:sz w:val="23"/>
        </w:rPr>
        <w:sectPr w:rsidR="00CD419C">
          <w:pgSz w:w="11900" w:h="16838"/>
          <w:pgMar w:top="1420" w:right="1440" w:bottom="446" w:left="1440" w:header="0" w:footer="0" w:gutter="0"/>
          <w:cols w:space="0" w:equalWidth="0">
            <w:col w:w="9026"/>
          </w:cols>
          <w:docGrid w:linePitch="360"/>
        </w:sectPr>
      </w:pPr>
    </w:p>
    <w:p w14:paraId="056A6982" w14:textId="77777777" w:rsidR="00CD419C" w:rsidRDefault="00CD419C" w:rsidP="00CD419C">
      <w:pPr>
        <w:spacing w:line="200" w:lineRule="exact"/>
        <w:rPr>
          <w:rFonts w:ascii="Times New Roman" w:eastAsia="Times New Roman" w:hAnsi="Times New Roman"/>
        </w:rPr>
      </w:pPr>
      <w:bookmarkStart w:id="48" w:name="page35"/>
      <w:bookmarkEnd w:id="48"/>
    </w:p>
    <w:p w14:paraId="5E5E4B16" w14:textId="77777777" w:rsidR="00CD419C" w:rsidRDefault="00CD419C" w:rsidP="00CD419C">
      <w:pPr>
        <w:spacing w:line="200" w:lineRule="exact"/>
        <w:rPr>
          <w:rFonts w:ascii="Times New Roman" w:eastAsia="Times New Roman" w:hAnsi="Times New Roman"/>
        </w:rPr>
      </w:pPr>
    </w:p>
    <w:p w14:paraId="627360EF" w14:textId="77777777" w:rsidR="00CD419C" w:rsidRDefault="00CD419C" w:rsidP="00CD419C">
      <w:pPr>
        <w:spacing w:line="200" w:lineRule="exact"/>
        <w:rPr>
          <w:rFonts w:ascii="Times New Roman" w:eastAsia="Times New Roman" w:hAnsi="Times New Roman"/>
        </w:rPr>
      </w:pPr>
    </w:p>
    <w:p w14:paraId="7F5A97C6" w14:textId="77777777" w:rsidR="00CD419C" w:rsidRDefault="00CD419C" w:rsidP="00CD419C">
      <w:pPr>
        <w:spacing w:line="200" w:lineRule="exact"/>
        <w:rPr>
          <w:rFonts w:ascii="Times New Roman" w:eastAsia="Times New Roman" w:hAnsi="Times New Roman"/>
        </w:rPr>
      </w:pPr>
    </w:p>
    <w:p w14:paraId="517D76CC" w14:textId="77777777" w:rsidR="00CD419C" w:rsidRDefault="00CD419C" w:rsidP="00CD419C">
      <w:pPr>
        <w:spacing w:line="200" w:lineRule="exact"/>
        <w:rPr>
          <w:rFonts w:ascii="Times New Roman" w:eastAsia="Times New Roman" w:hAnsi="Times New Roman"/>
        </w:rPr>
      </w:pPr>
    </w:p>
    <w:p w14:paraId="5543514A" w14:textId="77777777" w:rsidR="00CD419C" w:rsidRDefault="00CD419C" w:rsidP="00CD419C">
      <w:pPr>
        <w:spacing w:line="200" w:lineRule="exact"/>
        <w:rPr>
          <w:rFonts w:ascii="Times New Roman" w:eastAsia="Times New Roman" w:hAnsi="Times New Roman"/>
        </w:rPr>
      </w:pPr>
    </w:p>
    <w:p w14:paraId="12927447" w14:textId="77777777" w:rsidR="00CD419C" w:rsidRDefault="00CD419C" w:rsidP="00CD419C">
      <w:pPr>
        <w:spacing w:line="200" w:lineRule="exact"/>
        <w:rPr>
          <w:rFonts w:ascii="Times New Roman" w:eastAsia="Times New Roman" w:hAnsi="Times New Roman"/>
        </w:rPr>
      </w:pPr>
    </w:p>
    <w:p w14:paraId="17838CF4" w14:textId="77777777" w:rsidR="00CD419C" w:rsidRDefault="00CD419C" w:rsidP="00CD419C">
      <w:pPr>
        <w:spacing w:line="200" w:lineRule="exact"/>
        <w:rPr>
          <w:rFonts w:ascii="Times New Roman" w:eastAsia="Times New Roman" w:hAnsi="Times New Roman"/>
        </w:rPr>
      </w:pPr>
    </w:p>
    <w:p w14:paraId="2CC33938" w14:textId="77777777" w:rsidR="00CD419C" w:rsidRDefault="00CD419C" w:rsidP="00CD419C">
      <w:pPr>
        <w:spacing w:line="200" w:lineRule="exact"/>
        <w:rPr>
          <w:rFonts w:ascii="Times New Roman" w:eastAsia="Times New Roman" w:hAnsi="Times New Roman"/>
        </w:rPr>
      </w:pPr>
    </w:p>
    <w:p w14:paraId="5876E53F" w14:textId="77777777" w:rsidR="00CD419C" w:rsidRDefault="00CD419C" w:rsidP="00CD419C">
      <w:pPr>
        <w:spacing w:line="200" w:lineRule="exact"/>
        <w:rPr>
          <w:rFonts w:ascii="Times New Roman" w:eastAsia="Times New Roman" w:hAnsi="Times New Roman"/>
        </w:rPr>
      </w:pPr>
    </w:p>
    <w:p w14:paraId="64457BCC" w14:textId="77777777" w:rsidR="00CD419C" w:rsidRDefault="00CD419C" w:rsidP="00CD419C">
      <w:pPr>
        <w:spacing w:line="200" w:lineRule="exact"/>
        <w:rPr>
          <w:rFonts w:ascii="Times New Roman" w:eastAsia="Times New Roman" w:hAnsi="Times New Roman"/>
        </w:rPr>
      </w:pPr>
    </w:p>
    <w:p w14:paraId="58AB401D" w14:textId="77777777" w:rsidR="00CD419C" w:rsidRDefault="00CD419C" w:rsidP="00CD419C">
      <w:pPr>
        <w:spacing w:line="200" w:lineRule="exact"/>
        <w:rPr>
          <w:rFonts w:ascii="Times New Roman" w:eastAsia="Times New Roman" w:hAnsi="Times New Roman"/>
        </w:rPr>
      </w:pPr>
    </w:p>
    <w:p w14:paraId="50F8442C" w14:textId="77777777" w:rsidR="00D668BC" w:rsidRDefault="00D668BC" w:rsidP="00B63E7A"/>
    <w:p w14:paraId="5F5C2718" w14:textId="77777777" w:rsidR="00D668BC" w:rsidRDefault="00D668BC" w:rsidP="00B63E7A"/>
    <w:p w14:paraId="6D54BF20" w14:textId="77777777" w:rsidR="00D668BC" w:rsidRDefault="00D668BC" w:rsidP="00B63E7A"/>
    <w:p w14:paraId="453332AF" w14:textId="77777777" w:rsidR="00D668BC" w:rsidRDefault="00D668BC" w:rsidP="00B63E7A"/>
    <w:p w14:paraId="582C4C9F" w14:textId="77777777" w:rsidR="00D668BC" w:rsidRDefault="00D668BC" w:rsidP="00B63E7A"/>
    <w:p w14:paraId="5E5F64CC" w14:textId="77777777" w:rsidR="00EE254E" w:rsidRPr="00B63E7A" w:rsidRDefault="00EE254E" w:rsidP="00B63E7A"/>
    <w:sectPr w:rsidR="00EE254E" w:rsidRPr="00B63E7A" w:rsidSect="00E9126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DFCC4" w14:textId="77777777" w:rsidR="009523A1" w:rsidRDefault="009523A1" w:rsidP="00604C15">
      <w:pPr>
        <w:spacing w:line="240" w:lineRule="auto"/>
      </w:pPr>
      <w:r>
        <w:separator/>
      </w:r>
    </w:p>
  </w:endnote>
  <w:endnote w:type="continuationSeparator" w:id="0">
    <w:p w14:paraId="54EB28E9" w14:textId="77777777" w:rsidR="009523A1" w:rsidRDefault="009523A1" w:rsidP="00604C15">
      <w:pPr>
        <w:spacing w:line="240" w:lineRule="auto"/>
      </w:pPr>
      <w:r>
        <w:continuationSeparator/>
      </w:r>
    </w:p>
  </w:endnote>
  <w:endnote w:type="continuationNotice" w:id="1">
    <w:p w14:paraId="33E720C8" w14:textId="77777777" w:rsidR="009523A1" w:rsidRDefault="009523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1C701" w14:textId="77777777" w:rsidR="001F780A" w:rsidRDefault="001F7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5844078"/>
      <w:docPartObj>
        <w:docPartGallery w:val="Page Numbers (Bottom of Page)"/>
        <w:docPartUnique/>
      </w:docPartObj>
    </w:sdtPr>
    <w:sdtEndPr>
      <w:rPr>
        <w:noProof/>
      </w:rPr>
    </w:sdtEndPr>
    <w:sdtContent>
      <w:p w14:paraId="6FD27ABD" w14:textId="0138633D" w:rsidR="008D18D3" w:rsidRDefault="008D18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DEA9FC" w14:textId="77777777" w:rsidR="008D18D3" w:rsidRDefault="008D18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8EABD" w14:textId="77777777" w:rsidR="001F780A" w:rsidRDefault="001F7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2A7B3" w14:textId="77777777" w:rsidR="009523A1" w:rsidRDefault="009523A1" w:rsidP="00604C15">
      <w:pPr>
        <w:spacing w:line="240" w:lineRule="auto"/>
      </w:pPr>
      <w:r>
        <w:separator/>
      </w:r>
    </w:p>
  </w:footnote>
  <w:footnote w:type="continuationSeparator" w:id="0">
    <w:p w14:paraId="25A816C5" w14:textId="77777777" w:rsidR="009523A1" w:rsidRDefault="009523A1" w:rsidP="00604C15">
      <w:pPr>
        <w:spacing w:line="240" w:lineRule="auto"/>
      </w:pPr>
      <w:r>
        <w:continuationSeparator/>
      </w:r>
    </w:p>
  </w:footnote>
  <w:footnote w:type="continuationNotice" w:id="1">
    <w:p w14:paraId="54F2260D" w14:textId="77777777" w:rsidR="009523A1" w:rsidRDefault="009523A1">
      <w:pPr>
        <w:spacing w:line="240" w:lineRule="auto"/>
      </w:pPr>
    </w:p>
  </w:footnote>
  <w:footnote w:id="2">
    <w:p w14:paraId="72249874" w14:textId="07A2222D" w:rsidR="00547EB2" w:rsidRDefault="00547EB2" w:rsidP="001A643D">
      <w:pPr>
        <w:pStyle w:val="Footnote"/>
      </w:pPr>
      <w:r>
        <w:rPr>
          <w:rStyle w:val="FootnoteReference"/>
        </w:rPr>
        <w:footnoteRef/>
      </w:r>
      <w:r>
        <w:t xml:space="preserve"> </w:t>
      </w:r>
      <w:r w:rsidR="00E017FA">
        <w:t>Section 78</w:t>
      </w:r>
      <w:r w:rsidR="00C96AB8">
        <w:t>F(1)</w:t>
      </w:r>
      <w:r w:rsidR="001A643D">
        <w:t xml:space="preserve">, </w:t>
      </w:r>
      <w:r w:rsidR="001A643D" w:rsidRPr="00754341">
        <w:t>Northern Ireland Act 1998</w:t>
      </w:r>
      <w:r w:rsidR="001A643D">
        <w:t xml:space="preserve"> (as amended)</w:t>
      </w:r>
    </w:p>
  </w:footnote>
  <w:footnote w:id="3">
    <w:p w14:paraId="7AFD7A79" w14:textId="7ECE8C58" w:rsidR="00E017FA" w:rsidRDefault="00E017FA" w:rsidP="001A643D">
      <w:pPr>
        <w:pStyle w:val="Footnote"/>
      </w:pPr>
      <w:r>
        <w:rPr>
          <w:rStyle w:val="FootnoteReference"/>
        </w:rPr>
        <w:footnoteRef/>
      </w:r>
      <w:r>
        <w:t xml:space="preserve"> </w:t>
      </w:r>
      <w:r w:rsidR="00C96AB8">
        <w:t>Section 78</w:t>
      </w:r>
      <w:r w:rsidR="001A643D">
        <w:t>N,</w:t>
      </w:r>
      <w:r w:rsidR="001A643D" w:rsidRPr="001A643D">
        <w:t xml:space="preserve"> </w:t>
      </w:r>
      <w:r w:rsidR="001A643D" w:rsidRPr="00754341">
        <w:t>Northern Ireland Act 1998</w:t>
      </w:r>
      <w:r w:rsidR="001A643D">
        <w:t xml:space="preserve"> (as amended)</w:t>
      </w:r>
    </w:p>
  </w:footnote>
  <w:footnote w:id="4">
    <w:p w14:paraId="27E8CC4C" w14:textId="0E97FC61" w:rsidR="00E017FA" w:rsidRDefault="00E017FA" w:rsidP="001A643D">
      <w:pPr>
        <w:pStyle w:val="Footnote"/>
      </w:pPr>
      <w:r>
        <w:rPr>
          <w:rStyle w:val="FootnoteReference"/>
        </w:rPr>
        <w:footnoteRef/>
      </w:r>
      <w:r>
        <w:t xml:space="preserve"> </w:t>
      </w:r>
      <w:r w:rsidR="00C96AB8">
        <w:t>Section 78</w:t>
      </w:r>
      <w:r w:rsidR="006E6125">
        <w:t>S</w:t>
      </w:r>
      <w:r w:rsidR="00415850">
        <w:t>(4)</w:t>
      </w:r>
      <w:r w:rsidR="001A643D">
        <w:t xml:space="preserve">, </w:t>
      </w:r>
      <w:r w:rsidR="001A643D" w:rsidRPr="00754341">
        <w:t>Northern Ireland Act 1998</w:t>
      </w:r>
      <w:r w:rsidR="001A643D">
        <w:t xml:space="preserve"> (</w:t>
      </w:r>
      <w:r w:rsidR="001A643D" w:rsidRPr="003B406C">
        <w:t>as amended)</w:t>
      </w:r>
      <w:r w:rsidR="00ED48D7">
        <w:t xml:space="preserve">: </w:t>
      </w:r>
      <w:r w:rsidR="00855071">
        <w:t xml:space="preserve">contains a duty on the Ulster Scots/ Ulster British Commissioner to investigate complaints </w:t>
      </w:r>
      <w:r w:rsidR="004D64A9">
        <w:t>regarding the failure of a public authority to have due regard to their published guidance.</w:t>
      </w:r>
      <w:r w:rsidR="00855071">
        <w:t xml:space="preserve"> </w:t>
      </w:r>
    </w:p>
  </w:footnote>
  <w:footnote w:id="5">
    <w:p w14:paraId="7553F317" w14:textId="763A266B" w:rsidR="00E578A2" w:rsidRDefault="00E578A2" w:rsidP="00E578A2">
      <w:pPr>
        <w:pStyle w:val="Footnote"/>
      </w:pPr>
      <w:r>
        <w:rPr>
          <w:rStyle w:val="FootnoteReference"/>
        </w:rPr>
        <w:footnoteRef/>
      </w:r>
      <w:r>
        <w:t xml:space="preserve"> See sections 78F, 78P and 78T, Northern Ireland Act 1998 (as amended)</w:t>
      </w:r>
    </w:p>
  </w:footnote>
  <w:footnote w:id="6">
    <w:p w14:paraId="550732D6" w14:textId="1556FDF2" w:rsidR="00A9675B" w:rsidRDefault="00A9675B" w:rsidP="00F42731">
      <w:pPr>
        <w:pStyle w:val="Footnote"/>
      </w:pPr>
      <w:r>
        <w:rPr>
          <w:rStyle w:val="FootnoteReference"/>
        </w:rPr>
        <w:footnoteRef/>
      </w:r>
      <w:r>
        <w:t xml:space="preserve"> </w:t>
      </w:r>
      <w:r w:rsidR="005379C1">
        <w:t>Ministry of Justice, ‘The Human Rights Act 1998: the Definition of “Public Authority” – Government Response to the Joint Committee on Human Rights’ Ninth Report Session 2006-07’ (MoJ, 2009) at para 12.</w:t>
      </w:r>
    </w:p>
  </w:footnote>
  <w:footnote w:id="7">
    <w:p w14:paraId="6BB52D74" w14:textId="4929ECB6" w:rsidR="000D2CD4" w:rsidRDefault="000D2CD4" w:rsidP="00F72139">
      <w:pPr>
        <w:pStyle w:val="Footnote"/>
      </w:pPr>
      <w:r>
        <w:rPr>
          <w:rStyle w:val="FootnoteReference"/>
        </w:rPr>
        <w:footnoteRef/>
      </w:r>
      <w:r>
        <w:t xml:space="preserve"> </w:t>
      </w:r>
      <w:r w:rsidR="00720823">
        <w:t>Section 78F(1)(a)(i)-(ii)</w:t>
      </w:r>
      <w:r w:rsidR="00A96ECA">
        <w:t xml:space="preserve">, </w:t>
      </w:r>
      <w:r w:rsidR="00754341" w:rsidRPr="00754341">
        <w:t>Northern Ireland Act 1998</w:t>
      </w:r>
      <w:r w:rsidR="00A63898">
        <w:t xml:space="preserve"> </w:t>
      </w:r>
      <w:r w:rsidR="00990287">
        <w:t>(as amended)</w:t>
      </w:r>
    </w:p>
  </w:footnote>
  <w:footnote w:id="8">
    <w:p w14:paraId="154F3B86" w14:textId="6805F5AA" w:rsidR="008B07E9" w:rsidRDefault="008B07E9" w:rsidP="00F72139">
      <w:pPr>
        <w:pStyle w:val="Footnote"/>
      </w:pPr>
      <w:r>
        <w:rPr>
          <w:rStyle w:val="FootnoteReference"/>
        </w:rPr>
        <w:footnoteRef/>
      </w:r>
      <w:r>
        <w:t xml:space="preserve"> </w:t>
      </w:r>
      <w:r w:rsidR="005D4D53">
        <w:t xml:space="preserve">Section 78F(1)(b), </w:t>
      </w:r>
      <w:r w:rsidR="005D4D53" w:rsidRPr="00754341">
        <w:t>Northern Ireland Act 1998</w:t>
      </w:r>
      <w:r w:rsidR="005D4D53">
        <w:t xml:space="preserve"> (as amended)</w:t>
      </w:r>
    </w:p>
  </w:footnote>
  <w:footnote w:id="9">
    <w:p w14:paraId="03646846" w14:textId="77777777" w:rsidR="00321F92" w:rsidRPr="00A86990" w:rsidRDefault="00321F92" w:rsidP="00F72139">
      <w:pPr>
        <w:pStyle w:val="Footnote"/>
      </w:pPr>
      <w:r w:rsidRPr="00A86990">
        <w:rPr>
          <w:rStyle w:val="FootnoteReference"/>
          <w:color w:val="7030A0"/>
        </w:rPr>
        <w:footnoteRef/>
      </w:r>
      <w:r w:rsidRPr="00A86990">
        <w:t xml:space="preserve"> Belfast (Good Friday) Agreement 1998, at Rights, Safeguards and Equality of Opportunity, at para 3.   </w:t>
      </w:r>
    </w:p>
  </w:footnote>
  <w:footnote w:id="10">
    <w:p w14:paraId="3FBD6559" w14:textId="77777777" w:rsidR="00EC2710" w:rsidRPr="00A86990" w:rsidRDefault="00EC2710" w:rsidP="00F72139">
      <w:pPr>
        <w:pStyle w:val="Footnote"/>
      </w:pPr>
      <w:r w:rsidRPr="00A86990">
        <w:rPr>
          <w:rStyle w:val="FootnoteReference"/>
          <w:color w:val="7030A0"/>
        </w:rPr>
        <w:footnoteRef/>
      </w:r>
      <w:r w:rsidRPr="00A86990">
        <w:t xml:space="preserve"> </w:t>
      </w:r>
      <w:r w:rsidRPr="00A86990">
        <w:rPr>
          <w:i/>
        </w:rPr>
        <w:t xml:space="preserve">Chapman v United Kingdom </w:t>
      </w:r>
      <w:r w:rsidRPr="00A86990">
        <w:t>(2001) ECHR 43.</w:t>
      </w:r>
    </w:p>
  </w:footnote>
  <w:footnote w:id="11">
    <w:p w14:paraId="5FE5D69B" w14:textId="77777777" w:rsidR="00EC2710" w:rsidRPr="00A86990" w:rsidRDefault="00EC2710" w:rsidP="00F72139">
      <w:pPr>
        <w:pStyle w:val="Footnote"/>
      </w:pPr>
      <w:r w:rsidRPr="00A86990">
        <w:rPr>
          <w:rStyle w:val="FootnoteReference"/>
          <w:color w:val="7030A0"/>
        </w:rPr>
        <w:footnoteRef/>
      </w:r>
      <w:r w:rsidRPr="00A86990">
        <w:t xml:space="preserve"> </w:t>
      </w:r>
      <w:r w:rsidRPr="00A86990">
        <w:rPr>
          <w:i/>
        </w:rPr>
        <w:t xml:space="preserve">Sinan Işık v Turkey Sinan </w:t>
      </w:r>
      <w:r w:rsidRPr="00A86990">
        <w:t>(2010) ECHR 2265.</w:t>
      </w:r>
    </w:p>
  </w:footnote>
  <w:footnote w:id="12">
    <w:p w14:paraId="0F66D8E5" w14:textId="77777777" w:rsidR="00EC2710" w:rsidRPr="00A86990" w:rsidRDefault="00EC2710" w:rsidP="00F72139">
      <w:pPr>
        <w:pStyle w:val="Footnote"/>
      </w:pPr>
      <w:r w:rsidRPr="00A86990">
        <w:rPr>
          <w:rStyle w:val="FootnoteReference"/>
          <w:color w:val="7030A0"/>
        </w:rPr>
        <w:footnoteRef/>
      </w:r>
      <w:r w:rsidRPr="00A86990">
        <w:t xml:space="preserve"> </w:t>
      </w:r>
      <w:r w:rsidRPr="00A86990">
        <w:rPr>
          <w:i/>
        </w:rPr>
        <w:t xml:space="preserve">Dink v Turkey, </w:t>
      </w:r>
      <w:r w:rsidRPr="00A86990">
        <w:t>Application no. 2668/07, 6102/08, 30079/08, 7072/09 and 7124/09, Judgment of 14 September 2010.</w:t>
      </w:r>
    </w:p>
  </w:footnote>
  <w:footnote w:id="13">
    <w:p w14:paraId="779B81D6" w14:textId="77777777" w:rsidR="00EC2710" w:rsidRPr="00A86990" w:rsidRDefault="00EC2710" w:rsidP="00F72139">
      <w:pPr>
        <w:pStyle w:val="Footnote"/>
        <w:rPr>
          <w:i/>
        </w:rPr>
      </w:pPr>
      <w:r w:rsidRPr="00A86990">
        <w:rPr>
          <w:rStyle w:val="FootnoteReference"/>
          <w:color w:val="7030A0"/>
        </w:rPr>
        <w:footnoteRef/>
      </w:r>
      <w:r w:rsidRPr="00A86990">
        <w:t xml:space="preserve"> </w:t>
      </w:r>
      <w:r w:rsidRPr="00A86990">
        <w:rPr>
          <w:i/>
        </w:rPr>
        <w:t xml:space="preserve">Sidiropoulos and Others v Greece </w:t>
      </w:r>
      <w:r w:rsidRPr="00A86990">
        <w:t>(2013) ECHR 62.</w:t>
      </w:r>
    </w:p>
  </w:footnote>
  <w:footnote w:id="14">
    <w:p w14:paraId="23D0D4DF" w14:textId="77777777" w:rsidR="00EC2710" w:rsidRPr="00A86990" w:rsidRDefault="00EC2710" w:rsidP="00F72139">
      <w:pPr>
        <w:pStyle w:val="Footnote"/>
      </w:pPr>
      <w:r w:rsidRPr="00A86990">
        <w:rPr>
          <w:rStyle w:val="FootnoteReference"/>
          <w:color w:val="7030A0"/>
        </w:rPr>
        <w:footnoteRef/>
      </w:r>
      <w:r w:rsidRPr="00A86990">
        <w:t xml:space="preserve"> E/C.12/GC/21, ‘UN ICESCR Committee General Comment 21: Right of Everyone to Take Part in Cultural Life’, 21 December 2009.</w:t>
      </w:r>
    </w:p>
  </w:footnote>
  <w:footnote w:id="15">
    <w:p w14:paraId="1D8338AB" w14:textId="77777777" w:rsidR="00EC2710" w:rsidRPr="00A86990" w:rsidRDefault="00EC2710" w:rsidP="00F72139">
      <w:pPr>
        <w:pStyle w:val="Footnote"/>
        <w:rPr>
          <w:i/>
        </w:rPr>
      </w:pPr>
      <w:r w:rsidRPr="00A86990">
        <w:rPr>
          <w:rStyle w:val="FootnoteReference"/>
          <w:color w:val="7030A0"/>
        </w:rPr>
        <w:footnoteRef/>
      </w:r>
      <w:r w:rsidRPr="00A86990">
        <w:t xml:space="preserve"> </w:t>
      </w:r>
      <w:r w:rsidRPr="00A86990">
        <w:rPr>
          <w:i/>
        </w:rPr>
        <w:t>Sunday Times v UK</w:t>
      </w:r>
      <w:r w:rsidRPr="00A86990">
        <w:t xml:space="preserve"> (1979) 2 EHRR 245, </w:t>
      </w:r>
      <w:r w:rsidRPr="00A86990">
        <w:rPr>
          <w:i/>
        </w:rPr>
        <w:t>Open Door and Dublin Well Woman v Ireland</w:t>
      </w:r>
      <w:r w:rsidRPr="00A86990">
        <w:t xml:space="preserve"> (1993) 15 EHRR 50 and </w:t>
      </w:r>
      <w:r w:rsidRPr="00A86990">
        <w:rPr>
          <w:i/>
        </w:rPr>
        <w:t>Handyside v UK</w:t>
      </w:r>
      <w:r w:rsidRPr="00A86990">
        <w:t xml:space="preserve"> (1979) 1 EHRR 737.</w:t>
      </w:r>
    </w:p>
  </w:footnote>
  <w:footnote w:id="16">
    <w:p w14:paraId="4E21C0CD" w14:textId="77777777" w:rsidR="00EC2710" w:rsidRPr="00A86990" w:rsidRDefault="00EC2710" w:rsidP="00F72139">
      <w:pPr>
        <w:pStyle w:val="Footnote"/>
      </w:pPr>
      <w:r w:rsidRPr="00A86990">
        <w:rPr>
          <w:rStyle w:val="FootnoteReference"/>
          <w:color w:val="7030A0"/>
        </w:rPr>
        <w:footnoteRef/>
      </w:r>
      <w:r w:rsidRPr="00A86990">
        <w:t xml:space="preserve"> </w:t>
      </w:r>
      <w:r w:rsidRPr="00A86990">
        <w:rPr>
          <w:i/>
        </w:rPr>
        <w:t xml:space="preserve">Dink v Turkey, </w:t>
      </w:r>
      <w:r w:rsidRPr="00A86990">
        <w:t xml:space="preserve">Application no. 2668/07, 6102/08, 30079/08, 7072/09 and 7124/09, Judgment of 14 September 2010. </w:t>
      </w:r>
    </w:p>
  </w:footnote>
  <w:footnote w:id="17">
    <w:p w14:paraId="7FEE59A7" w14:textId="77777777" w:rsidR="00EC2710" w:rsidRPr="00A86990" w:rsidRDefault="00EC2710" w:rsidP="00942F9D">
      <w:pPr>
        <w:pStyle w:val="Footnote"/>
      </w:pPr>
      <w:r w:rsidRPr="00A86990">
        <w:rPr>
          <w:rStyle w:val="FootnoteReference"/>
          <w:color w:val="7030A0"/>
        </w:rPr>
        <w:footnoteRef/>
      </w:r>
      <w:r w:rsidRPr="00A86990">
        <w:t xml:space="preserve"> Ibid.</w:t>
      </w:r>
    </w:p>
  </w:footnote>
  <w:footnote w:id="18">
    <w:p w14:paraId="75F24C0F" w14:textId="77777777" w:rsidR="00EC2710" w:rsidRPr="00A86990" w:rsidRDefault="00EC2710" w:rsidP="00942F9D">
      <w:pPr>
        <w:pStyle w:val="Footnote"/>
      </w:pPr>
      <w:r w:rsidRPr="00A86990">
        <w:rPr>
          <w:rStyle w:val="FootnoteReference"/>
          <w:color w:val="7030A0"/>
        </w:rPr>
        <w:footnoteRef/>
      </w:r>
      <w:r w:rsidRPr="00A86990">
        <w:t xml:space="preserve"> Ibid.</w:t>
      </w:r>
    </w:p>
  </w:footnote>
  <w:footnote w:id="19">
    <w:p w14:paraId="6B5CC6F8" w14:textId="77777777" w:rsidR="00EC2710" w:rsidRPr="00A86990" w:rsidRDefault="00EC2710" w:rsidP="00942F9D">
      <w:pPr>
        <w:pStyle w:val="Footnote"/>
      </w:pPr>
      <w:r w:rsidRPr="00A86990">
        <w:rPr>
          <w:rStyle w:val="FootnoteReference"/>
          <w:color w:val="7030A0"/>
        </w:rPr>
        <w:footnoteRef/>
      </w:r>
      <w:r w:rsidRPr="00A86990">
        <w:t xml:space="preserve"> Ibid.</w:t>
      </w:r>
    </w:p>
  </w:footnote>
  <w:footnote w:id="20">
    <w:p w14:paraId="7099041D" w14:textId="77777777" w:rsidR="00EC2710" w:rsidRPr="00A86990" w:rsidRDefault="00EC2710" w:rsidP="00942F9D">
      <w:pPr>
        <w:pStyle w:val="Footnote"/>
      </w:pPr>
      <w:r w:rsidRPr="00A86990">
        <w:rPr>
          <w:rStyle w:val="FootnoteReference"/>
          <w:color w:val="7030A0"/>
        </w:rPr>
        <w:footnoteRef/>
      </w:r>
      <w:r w:rsidRPr="00A86990">
        <w:t xml:space="preserve"> Lehideux and Isorni v France (1998) ECHR 90.</w:t>
      </w:r>
    </w:p>
  </w:footnote>
  <w:footnote w:id="21">
    <w:p w14:paraId="6FE0CACD" w14:textId="77777777" w:rsidR="00871827" w:rsidRPr="00A86990" w:rsidRDefault="00871827" w:rsidP="00942F9D">
      <w:pPr>
        <w:pStyle w:val="Footnote"/>
      </w:pPr>
      <w:r w:rsidRPr="00A86990">
        <w:rPr>
          <w:rStyle w:val="FootnoteReference"/>
          <w:color w:val="7030A0"/>
        </w:rPr>
        <w:footnoteRef/>
      </w:r>
      <w:r w:rsidRPr="00A86990">
        <w:t xml:space="preserve"> E/C.12/UNK/CO/1, ‘UN ICESCR Committee Concluding Observations on Serbia/Kosovo’, 1 December 2008, at para 32.</w:t>
      </w:r>
    </w:p>
  </w:footnote>
  <w:footnote w:id="22">
    <w:p w14:paraId="4C5B78B8" w14:textId="77777777" w:rsidR="00A12082" w:rsidRPr="00A86990" w:rsidRDefault="00A12082" w:rsidP="00942F9D">
      <w:pPr>
        <w:pStyle w:val="Footnote"/>
      </w:pPr>
      <w:r w:rsidRPr="00A86990">
        <w:rPr>
          <w:rStyle w:val="FootnoteReference"/>
          <w:color w:val="7030A0"/>
        </w:rPr>
        <w:footnoteRef/>
      </w:r>
      <w:r w:rsidRPr="00A86990">
        <w:t xml:space="preserve"> Ibid, at 33.</w:t>
      </w:r>
    </w:p>
  </w:footnote>
  <w:footnote w:id="23">
    <w:p w14:paraId="6C331A2F" w14:textId="77777777" w:rsidR="00A12082" w:rsidRPr="00A86990" w:rsidRDefault="00A12082" w:rsidP="00942F9D">
      <w:pPr>
        <w:pStyle w:val="Footnote"/>
      </w:pPr>
      <w:r w:rsidRPr="00A86990">
        <w:rPr>
          <w:rStyle w:val="FootnoteReference"/>
          <w:color w:val="7030A0"/>
        </w:rPr>
        <w:footnoteRef/>
      </w:r>
      <w:r w:rsidRPr="00A86990">
        <w:t xml:space="preserve"> CCPR/C/BIH/CO/2, ‘UN Human Rights Committee Concluding Observations of Bosnia and Herzegovina,’, 13 November 2012, at para. 21; CCPR/C/SRB/CO/2, ‘UN Human Rights Committee: Concluding Observations on Serbia’, 20 May 2011, at para. 22; CCPR/C/MKD/CO/2, ‘UN Human Rights Committee Concluding Observations on Former Yugoslav Republic of Macedonia’, 17 April 2008, at para. 19. </w:t>
      </w:r>
    </w:p>
  </w:footnote>
  <w:footnote w:id="24">
    <w:p w14:paraId="7F807A20" w14:textId="77777777" w:rsidR="00A12082" w:rsidRPr="00A86990" w:rsidRDefault="00A12082" w:rsidP="00942F9D">
      <w:pPr>
        <w:pStyle w:val="Footnote"/>
      </w:pPr>
      <w:r w:rsidRPr="00A86990">
        <w:rPr>
          <w:rStyle w:val="FootnoteReference"/>
          <w:color w:val="7030A0"/>
        </w:rPr>
        <w:footnoteRef/>
      </w:r>
      <w:r w:rsidRPr="00A86990">
        <w:t xml:space="preserve"> CRC/C/GC/17, ‘UN Committee on the Rights of the Child General Comment No 17: Right of the Child to Rest, Leisure, Play, Recreational Activities, Cultural Life and the Arts’, 17 April 2013.</w:t>
      </w:r>
    </w:p>
  </w:footnote>
  <w:footnote w:id="25">
    <w:p w14:paraId="7EDA23F8" w14:textId="77777777" w:rsidR="00A12082" w:rsidRPr="00A86990" w:rsidRDefault="00A12082" w:rsidP="00942F9D">
      <w:pPr>
        <w:pStyle w:val="Footnote"/>
      </w:pPr>
      <w:r w:rsidRPr="00A86990">
        <w:rPr>
          <w:rStyle w:val="FootnoteReference"/>
          <w:color w:val="7030A0"/>
        </w:rPr>
        <w:footnoteRef/>
      </w:r>
      <w:r w:rsidRPr="00A86990">
        <w:t xml:space="preserve"> ACFC/OP/III (2011)006, ‘Advisory Committee on the Framework Convention for the Protection of National Minorities Third Opinion on the United Kingdom for the Protection of National Minorities’, 22 December 2011, at paras 78 and 82.</w:t>
      </w:r>
    </w:p>
  </w:footnote>
  <w:footnote w:id="26">
    <w:p w14:paraId="50A14978" w14:textId="77777777" w:rsidR="004017E8" w:rsidRDefault="004017E8" w:rsidP="00942F9D">
      <w:pPr>
        <w:pStyle w:val="Footnote"/>
      </w:pPr>
      <w:r>
        <w:rPr>
          <w:rStyle w:val="FootnoteReference"/>
        </w:rPr>
        <w:footnoteRef/>
      </w:r>
      <w:r>
        <w:t xml:space="preserve"> </w:t>
      </w:r>
      <w:r w:rsidRPr="00A86990">
        <w:t>A/CONF.157/23, ‘Vienna Declaration and Programme of Action’, 12 July 1993, at para 4</w:t>
      </w:r>
      <w:r>
        <w:t>.</w:t>
      </w:r>
    </w:p>
  </w:footnote>
  <w:footnote w:id="27">
    <w:p w14:paraId="28FB93E9" w14:textId="77777777" w:rsidR="009970DA" w:rsidRPr="00A86990" w:rsidRDefault="009970DA" w:rsidP="00942F9D">
      <w:pPr>
        <w:pStyle w:val="Footnote"/>
      </w:pPr>
      <w:r w:rsidRPr="00A86990">
        <w:rPr>
          <w:rStyle w:val="FootnoteReference"/>
          <w:color w:val="7030A0"/>
        </w:rPr>
        <w:footnoteRef/>
      </w:r>
      <w:r w:rsidRPr="00A86990">
        <w:t xml:space="preserve"> UN Human Rights Committee, ‘Civil and Political Rights: Fact Sheet No 15’ (undated); GA Res 53/144, ‘UN General Assembly Declaration on the right and responsibility of individuals, groups and organs of society to promote and protect universally recognised human rights and fundamental freedoms’, 9 December 1998, at Preamble; A/60/L.1, ‘World Summit Outcome 2005’, 16 September 2005, at para 12; CCPR/C/21/Rev.1/Add.13, ‘UN Human Rights Committee General Comment No 31: The Nature of the General Legal Obligation Imposed on States Parties to the Covenant’, 26 May 2004, at paras 5 and 7.</w:t>
      </w:r>
    </w:p>
  </w:footnote>
  <w:footnote w:id="28">
    <w:p w14:paraId="56661DFF" w14:textId="77777777" w:rsidR="009970DA" w:rsidRPr="00A86990" w:rsidRDefault="009970DA" w:rsidP="00942F9D">
      <w:pPr>
        <w:pStyle w:val="Footnote"/>
      </w:pPr>
      <w:r w:rsidRPr="00A86990">
        <w:rPr>
          <w:rStyle w:val="FootnoteReference"/>
          <w:color w:val="7030A0"/>
        </w:rPr>
        <w:footnoteRef/>
      </w:r>
      <w:r w:rsidRPr="00A86990">
        <w:t xml:space="preserve"> Ibid, at paras 5 and 7.</w:t>
      </w:r>
    </w:p>
  </w:footnote>
  <w:footnote w:id="29">
    <w:p w14:paraId="47C9C526" w14:textId="77777777" w:rsidR="001318CF" w:rsidRDefault="001318CF" w:rsidP="001318CF">
      <w:pPr>
        <w:pStyle w:val="Footnote"/>
      </w:pPr>
      <w:r>
        <w:rPr>
          <w:rStyle w:val="FootnoteReference"/>
        </w:rPr>
        <w:footnoteRef/>
      </w:r>
      <w:r>
        <w:t xml:space="preserve"> Section 78R, </w:t>
      </w:r>
      <w:r w:rsidRPr="00754341">
        <w:t>Northern Ireland Act 1998</w:t>
      </w:r>
      <w:r>
        <w:t xml:space="preserve"> (as amended)</w:t>
      </w:r>
    </w:p>
  </w:footnote>
  <w:footnote w:id="30">
    <w:p w14:paraId="4D66A39A" w14:textId="77777777" w:rsidR="00C56467" w:rsidRPr="00A86990" w:rsidRDefault="00C56467" w:rsidP="00942F9D">
      <w:pPr>
        <w:pStyle w:val="Footnote"/>
      </w:pPr>
      <w:r w:rsidRPr="00A86990">
        <w:rPr>
          <w:rStyle w:val="FootnoteReference"/>
          <w:color w:val="7030A0"/>
        </w:rPr>
        <w:footnoteRef/>
      </w:r>
      <w:r w:rsidRPr="00A86990">
        <w:t xml:space="preserve"> Ibid. </w:t>
      </w:r>
    </w:p>
  </w:footnote>
  <w:footnote w:id="31">
    <w:p w14:paraId="4B4B0E0A" w14:textId="77777777" w:rsidR="00182A5C" w:rsidRPr="00A86990" w:rsidRDefault="00182A5C" w:rsidP="00942F9D">
      <w:pPr>
        <w:pStyle w:val="Footnote"/>
      </w:pPr>
      <w:r w:rsidRPr="00A86990">
        <w:rPr>
          <w:rStyle w:val="FootnoteReference"/>
          <w:color w:val="7030A0"/>
        </w:rPr>
        <w:footnoteRef/>
      </w:r>
      <w:r w:rsidRPr="00A86990">
        <w:t xml:space="preserve"> Schedule 9, Northern Ireland Act 1998. </w:t>
      </w:r>
    </w:p>
  </w:footnote>
  <w:footnote w:id="32">
    <w:p w14:paraId="0688B0BC" w14:textId="564A2082" w:rsidR="00762C7C" w:rsidRDefault="00762C7C" w:rsidP="00942F9D">
      <w:pPr>
        <w:pStyle w:val="Footnote"/>
      </w:pPr>
      <w:r>
        <w:rPr>
          <w:rStyle w:val="FootnoteReference"/>
        </w:rPr>
        <w:footnoteRef/>
      </w:r>
      <w:r>
        <w:t xml:space="preserve"> </w:t>
      </w:r>
      <w:r w:rsidR="00CA2A5D">
        <w:t xml:space="preserve">Section 28I(1), Northern Ireland Act 1998 (as amended). </w:t>
      </w:r>
    </w:p>
  </w:footnote>
  <w:footnote w:id="33">
    <w:p w14:paraId="614C9325" w14:textId="3B1A8B48" w:rsidR="00997B62" w:rsidRPr="005936AD" w:rsidRDefault="00997B62" w:rsidP="00942F9D">
      <w:pPr>
        <w:pStyle w:val="Footnote"/>
        <w:rPr>
          <w:rFonts w:eastAsia="Verdana"/>
          <w:color w:val="7030A0"/>
          <w:vertAlign w:val="superscript"/>
        </w:rPr>
      </w:pPr>
      <w:r>
        <w:rPr>
          <w:rStyle w:val="FootnoteReference"/>
        </w:rPr>
        <w:footnoteRef/>
      </w:r>
      <w:r>
        <w:t xml:space="preserve"> </w:t>
      </w:r>
      <w:r>
        <w:rPr>
          <w:rFonts w:eastAsia="Verdana"/>
          <w:color w:val="7030A0"/>
        </w:rPr>
        <w:t>Article 27, UN International Covenant on Civil and Political Rights 1966; Article 15, UN International Covenant on Economic, Social and Cultural Rights 1966; Article 30, UN Convention on the Rights of the Child 1989; Article 5, Framework Convention on National Minorities 1993; Article 2, European Charter for Regional or Minority Rights 1992.</w:t>
      </w:r>
    </w:p>
  </w:footnote>
  <w:footnote w:id="34">
    <w:p w14:paraId="520C14BD" w14:textId="77777777" w:rsidR="005936AD" w:rsidRDefault="005936AD" w:rsidP="00942F9D">
      <w:pPr>
        <w:pStyle w:val="Footnote"/>
        <w:rPr>
          <w:rFonts w:eastAsia="Verdana"/>
          <w:color w:val="7030A0"/>
          <w:sz w:val="15"/>
        </w:rPr>
      </w:pPr>
      <w:r>
        <w:rPr>
          <w:rStyle w:val="FootnoteReference"/>
        </w:rPr>
        <w:footnoteRef/>
      </w:r>
      <w:r>
        <w:t xml:space="preserve"> </w:t>
      </w:r>
      <w:r>
        <w:rPr>
          <w:rFonts w:eastAsia="Verdana"/>
          <w:color w:val="7030A0"/>
          <w:sz w:val="15"/>
        </w:rPr>
        <w:t xml:space="preserve">E/C.12/GBR/6, ‘UN ICESCR Committee Concluding Observations on the Sixth Periodic Report of the United Kingdom of Great Britain and Northern Ireland’, 14 July 2016, at paras 67 and 68; </w:t>
      </w:r>
      <w:hyperlink r:id="rId1" w:history="1">
        <w:r>
          <w:rPr>
            <w:rFonts w:eastAsia="Verdana"/>
            <w:color w:val="7030A0"/>
            <w:sz w:val="15"/>
          </w:rPr>
          <w:t xml:space="preserve">CM/RecChL(2014)3, </w:t>
        </w:r>
      </w:hyperlink>
      <w:r>
        <w:rPr>
          <w:rFonts w:eastAsia="Verdana"/>
          <w:color w:val="7030A0"/>
          <w:sz w:val="15"/>
        </w:rPr>
        <w:t>‘CoE</w:t>
      </w:r>
    </w:p>
    <w:p w14:paraId="34847C90" w14:textId="77777777" w:rsidR="005936AD" w:rsidRDefault="005936AD" w:rsidP="00942F9D">
      <w:pPr>
        <w:pStyle w:val="Footnote"/>
        <w:rPr>
          <w:rFonts w:eastAsia="Verdana"/>
          <w:color w:val="7030A0"/>
        </w:rPr>
      </w:pPr>
      <w:r>
        <w:rPr>
          <w:rFonts w:eastAsia="Verdana"/>
          <w:color w:val="7030A0"/>
        </w:rPr>
        <w:t>Committee of Ministers Recommendation on the Application of the European Charter for Regional or Minority</w:t>
      </w:r>
    </w:p>
    <w:p w14:paraId="59AB7B59" w14:textId="77777777" w:rsidR="005936AD" w:rsidRDefault="005936AD" w:rsidP="00942F9D">
      <w:pPr>
        <w:pStyle w:val="Footnote"/>
        <w:rPr>
          <w:rFonts w:eastAsia="Verdana"/>
          <w:color w:val="7030A0"/>
        </w:rPr>
      </w:pPr>
      <w:r>
        <w:rPr>
          <w:rFonts w:eastAsia="Verdana"/>
          <w:color w:val="7030A0"/>
        </w:rPr>
        <w:t>Languages by the UK’, 15 January 2014, at 5 and 29; CM/ResCMN(2018)1, ‘CoE Committee of Ministers</w:t>
      </w:r>
    </w:p>
    <w:p w14:paraId="22A7F9C6" w14:textId="77777777" w:rsidR="005936AD" w:rsidRDefault="005936AD" w:rsidP="00942F9D">
      <w:pPr>
        <w:pStyle w:val="Footnote"/>
        <w:rPr>
          <w:rFonts w:eastAsia="Verdana"/>
          <w:color w:val="7030A0"/>
        </w:rPr>
      </w:pPr>
      <w:r>
        <w:rPr>
          <w:rFonts w:eastAsia="Verdana"/>
          <w:color w:val="7030A0"/>
        </w:rPr>
        <w:t>Resolution on the Implementation of the Framework Convention for the Protection of National Minorities by the</w:t>
      </w:r>
    </w:p>
    <w:p w14:paraId="77AB0347" w14:textId="3AB5FF65" w:rsidR="005936AD" w:rsidRPr="00C96397" w:rsidRDefault="005936AD" w:rsidP="00942F9D">
      <w:pPr>
        <w:pStyle w:val="Footnote"/>
        <w:rPr>
          <w:rFonts w:eastAsia="Verdana"/>
          <w:color w:val="7030A0"/>
        </w:rPr>
      </w:pPr>
      <w:r>
        <w:rPr>
          <w:rFonts w:eastAsia="Verdana"/>
          <w:color w:val="7030A0"/>
        </w:rPr>
        <w:t>United Kingdom’, 7 February 2018.</w:t>
      </w:r>
    </w:p>
  </w:footnote>
  <w:footnote w:id="35">
    <w:p w14:paraId="7C0026F6" w14:textId="3B278997" w:rsidR="00C96397" w:rsidRPr="002916A3" w:rsidRDefault="00C96397" w:rsidP="00942F9D">
      <w:pPr>
        <w:pStyle w:val="Footnote"/>
        <w:rPr>
          <w:rFonts w:eastAsia="Verdana"/>
          <w:color w:val="7030A0"/>
          <w:sz w:val="18"/>
          <w:vertAlign w:val="superscript"/>
        </w:rPr>
      </w:pPr>
      <w:r>
        <w:rPr>
          <w:rStyle w:val="FootnoteReference"/>
        </w:rPr>
        <w:footnoteRef/>
      </w:r>
      <w:r w:rsidR="000B2863">
        <w:rPr>
          <w:rFonts w:eastAsia="Verdana"/>
          <w:color w:val="7030A0"/>
          <w:sz w:val="15"/>
        </w:rPr>
        <w:t xml:space="preserve"> </w:t>
      </w:r>
      <w:r>
        <w:rPr>
          <w:rFonts w:eastAsia="Verdana"/>
          <w:color w:val="7030A0"/>
          <w:sz w:val="15"/>
        </w:rPr>
        <w:t>St Andrews Agreement, 2006, at Annex B.</w:t>
      </w:r>
    </w:p>
  </w:footnote>
  <w:footnote w:id="36">
    <w:p w14:paraId="2BF23EAC" w14:textId="76D64995" w:rsidR="002916A3" w:rsidRPr="002916A3" w:rsidRDefault="002916A3" w:rsidP="00942F9D">
      <w:pPr>
        <w:pStyle w:val="Footnote"/>
        <w:rPr>
          <w:rFonts w:eastAsia="Verdana"/>
          <w:color w:val="7030A0"/>
          <w:sz w:val="19"/>
          <w:vertAlign w:val="superscript"/>
        </w:rPr>
      </w:pPr>
      <w:r>
        <w:rPr>
          <w:rStyle w:val="FootnoteReference"/>
        </w:rPr>
        <w:footnoteRef/>
      </w:r>
      <w:r w:rsidR="000B2863">
        <w:rPr>
          <w:rFonts w:eastAsia="Verdana"/>
          <w:color w:val="7030A0"/>
          <w:sz w:val="15"/>
        </w:rPr>
        <w:t xml:space="preserve"> </w:t>
      </w:r>
      <w:r>
        <w:rPr>
          <w:rFonts w:eastAsia="Verdana"/>
          <w:color w:val="7030A0"/>
          <w:sz w:val="15"/>
        </w:rPr>
        <w:t>Organisation for Security and Cooperation in Europe, ‘The Ljubljana Guidelines on Integration of Diverse Societies’ (OSCE, 2012), at 53.</w:t>
      </w:r>
    </w:p>
  </w:footnote>
  <w:footnote w:id="37">
    <w:p w14:paraId="2E0EFC95" w14:textId="15D1D045" w:rsidR="006E097C" w:rsidRPr="00D01F09" w:rsidRDefault="006E097C" w:rsidP="00D01F09">
      <w:pPr>
        <w:pStyle w:val="Footnote"/>
      </w:pPr>
      <w:r w:rsidRPr="00D01F09">
        <w:rPr>
          <w:rStyle w:val="FootnoteReference"/>
          <w:vertAlign w:val="baseline"/>
        </w:rPr>
        <w:footnoteRef/>
      </w:r>
      <w:r w:rsidR="000B2863" w:rsidRPr="00D01F09">
        <w:t xml:space="preserve"> </w:t>
      </w:r>
      <w:r w:rsidR="00955D2D" w:rsidRPr="00D01F09">
        <w:t>Article 5(2), Welsh Language Act 1993.</w:t>
      </w:r>
    </w:p>
  </w:footnote>
  <w:footnote w:id="38">
    <w:p w14:paraId="676EA571" w14:textId="5CFD8A69" w:rsidR="006E097C" w:rsidRPr="00D01F09" w:rsidRDefault="006E097C" w:rsidP="00D01F09">
      <w:pPr>
        <w:pStyle w:val="Footnote"/>
      </w:pPr>
      <w:r w:rsidRPr="00D01F09">
        <w:rPr>
          <w:rStyle w:val="FootnoteReference"/>
          <w:vertAlign w:val="baseline"/>
        </w:rPr>
        <w:footnoteRef/>
      </w:r>
      <w:r w:rsidRPr="00D01F09">
        <w:t xml:space="preserve"> </w:t>
      </w:r>
      <w:r w:rsidR="00955D2D" w:rsidRPr="00D01F09">
        <w:t>Sections 3(c) and 3(d), Welsh Language (Wales) Measure 2011.</w:t>
      </w:r>
    </w:p>
  </w:footnote>
  <w:footnote w:id="39">
    <w:p w14:paraId="1A7BCE20" w14:textId="5E17BB57" w:rsidR="006E097C" w:rsidRPr="00D01F09" w:rsidRDefault="006E097C" w:rsidP="00D01F09">
      <w:pPr>
        <w:pStyle w:val="Footnote"/>
      </w:pPr>
      <w:r w:rsidRPr="00D01F09">
        <w:rPr>
          <w:rStyle w:val="FootnoteReference"/>
          <w:vertAlign w:val="baseline"/>
        </w:rPr>
        <w:footnoteRef/>
      </w:r>
      <w:r w:rsidRPr="00D01F09">
        <w:t xml:space="preserve"> </w:t>
      </w:r>
      <w:r w:rsidR="00955D2D" w:rsidRPr="00D01F09">
        <w:t>Sections 3(c) and 3(d), Welsh Language (Wales) Measure 2011</w:t>
      </w:r>
      <w:r w:rsidR="00E45A27" w:rsidRPr="00D01F09">
        <w:t>.</w:t>
      </w:r>
    </w:p>
  </w:footnote>
  <w:footnote w:id="40">
    <w:p w14:paraId="70FDD3E4" w14:textId="3E3C01F8" w:rsidR="00E74D65" w:rsidRPr="006506BF" w:rsidRDefault="00E74D65" w:rsidP="00D01F09">
      <w:pPr>
        <w:pStyle w:val="Footnote"/>
        <w:rPr>
          <w:rFonts w:eastAsia="Verdana"/>
          <w:vertAlign w:val="superscript"/>
        </w:rPr>
      </w:pPr>
      <w:r w:rsidRPr="00D01F09">
        <w:rPr>
          <w:rStyle w:val="FootnoteReference"/>
          <w:vertAlign w:val="baseline"/>
        </w:rPr>
        <w:footnoteRef/>
      </w:r>
      <w:r w:rsidR="00B818DE" w:rsidRPr="00D01F09">
        <w:t xml:space="preserve"> </w:t>
      </w:r>
      <w:r w:rsidR="00070D54" w:rsidRPr="00D01F09">
        <w:t>NI Office, ‘New Decade New Approach’ (NIO, 2020) at Annex E: Rights, Language and Identity, para 5.13.</w:t>
      </w:r>
    </w:p>
  </w:footnote>
  <w:footnote w:id="41">
    <w:p w14:paraId="3A70B1E6" w14:textId="12C85390" w:rsidR="00D025B7" w:rsidRPr="00D01F09" w:rsidRDefault="00D025B7" w:rsidP="00D01F09">
      <w:pPr>
        <w:pStyle w:val="Footnote"/>
      </w:pPr>
      <w:r w:rsidRPr="00D01F09">
        <w:rPr>
          <w:rStyle w:val="FootnoteReference"/>
          <w:vertAlign w:val="baseline"/>
        </w:rPr>
        <w:footnoteRef/>
      </w:r>
      <w:r w:rsidRPr="00D01F09">
        <w:t xml:space="preserve"> Section 78J Northern Ireland Act 1998 (as amended)</w:t>
      </w:r>
      <w:r w:rsidR="00ED78FB" w:rsidRPr="00D01F09">
        <w:t>.</w:t>
      </w:r>
    </w:p>
  </w:footnote>
  <w:footnote w:id="42">
    <w:p w14:paraId="3CC99FFD" w14:textId="2A3A7E60" w:rsidR="00F639E5" w:rsidRPr="00D01F09" w:rsidRDefault="00F639E5" w:rsidP="00D01F09">
      <w:pPr>
        <w:pStyle w:val="Footnote"/>
      </w:pPr>
      <w:r w:rsidRPr="00D01F09">
        <w:rPr>
          <w:rStyle w:val="FootnoteReference"/>
          <w:vertAlign w:val="baseline"/>
        </w:rPr>
        <w:footnoteRef/>
      </w:r>
      <w:r w:rsidRPr="00D01F09">
        <w:t xml:space="preserve"> Section 78J(</w:t>
      </w:r>
      <w:r w:rsidR="00B61FF0" w:rsidRPr="00D01F09">
        <w:t>1</w:t>
      </w:r>
      <w:r w:rsidRPr="00D01F09">
        <w:t>) Northern Ireland Act 1998 (as amended)</w:t>
      </w:r>
      <w:r w:rsidR="00ED78FB" w:rsidRPr="00D01F09">
        <w:t>.</w:t>
      </w:r>
    </w:p>
  </w:footnote>
  <w:footnote w:id="43">
    <w:p w14:paraId="46E3DE5A" w14:textId="210EF228" w:rsidR="00B61FF0" w:rsidRPr="00D01F09" w:rsidRDefault="00B61FF0" w:rsidP="00D01F09">
      <w:pPr>
        <w:pStyle w:val="Footnote"/>
      </w:pPr>
      <w:r w:rsidRPr="00D01F09">
        <w:rPr>
          <w:rStyle w:val="FootnoteReference"/>
          <w:vertAlign w:val="baseline"/>
        </w:rPr>
        <w:footnoteRef/>
      </w:r>
      <w:r w:rsidRPr="00D01F09">
        <w:t xml:space="preserve"> Section 78J(4) Northern Ireland Act 1998 (as amended)</w:t>
      </w:r>
      <w:r w:rsidR="00ED78FB" w:rsidRPr="00D01F09">
        <w:t>.</w:t>
      </w:r>
    </w:p>
  </w:footnote>
  <w:footnote w:id="44">
    <w:p w14:paraId="30C3245E" w14:textId="67D6597E" w:rsidR="008A4932" w:rsidRPr="00D01F09" w:rsidRDefault="008A4932" w:rsidP="00D01F09">
      <w:pPr>
        <w:pStyle w:val="Footnote"/>
      </w:pPr>
      <w:r w:rsidRPr="00D01F09">
        <w:rPr>
          <w:rStyle w:val="FootnoteReference"/>
          <w:vertAlign w:val="baseline"/>
        </w:rPr>
        <w:footnoteRef/>
      </w:r>
      <w:r w:rsidRPr="00D01F09">
        <w:t xml:space="preserve"> </w:t>
      </w:r>
      <w:r w:rsidR="00716ED0" w:rsidRPr="00D01F09">
        <w:t>Section 78K(1) Northern Ireland Act 1998 (as amended).</w:t>
      </w:r>
    </w:p>
  </w:footnote>
  <w:footnote w:id="45">
    <w:p w14:paraId="2F4B6FC3" w14:textId="3968FAEA" w:rsidR="0070314E" w:rsidRPr="00D01F09" w:rsidRDefault="0070314E" w:rsidP="00D01F09">
      <w:pPr>
        <w:pStyle w:val="Footnote"/>
      </w:pPr>
      <w:r w:rsidRPr="00D01F09">
        <w:rPr>
          <w:rStyle w:val="FootnoteReference"/>
          <w:vertAlign w:val="baseline"/>
        </w:rPr>
        <w:footnoteRef/>
      </w:r>
      <w:r w:rsidRPr="00D01F09">
        <w:t xml:space="preserve"> Section 78K(2)(a), Northern Ireland Act 1998 (as amended).</w:t>
      </w:r>
    </w:p>
  </w:footnote>
  <w:footnote w:id="46">
    <w:p w14:paraId="78FF598E" w14:textId="0E76351F" w:rsidR="0070314E" w:rsidRPr="00D01F09" w:rsidRDefault="0070314E" w:rsidP="00D01F09">
      <w:pPr>
        <w:pStyle w:val="Footnote"/>
      </w:pPr>
      <w:r w:rsidRPr="00D01F09">
        <w:rPr>
          <w:rStyle w:val="FootnoteReference"/>
          <w:vertAlign w:val="baseline"/>
        </w:rPr>
        <w:footnoteRef/>
      </w:r>
      <w:r w:rsidRPr="00D01F09">
        <w:t xml:space="preserve"> Section 78K(2)(b), Northern Ireland Act 1998 (as amended).</w:t>
      </w:r>
    </w:p>
  </w:footnote>
  <w:footnote w:id="47">
    <w:p w14:paraId="55A29CCD" w14:textId="09F23451" w:rsidR="00091002" w:rsidRPr="00D01F09" w:rsidRDefault="00091002" w:rsidP="00D01F09">
      <w:pPr>
        <w:pStyle w:val="Footnote"/>
      </w:pPr>
      <w:r w:rsidRPr="00D01F09">
        <w:rPr>
          <w:rStyle w:val="FootnoteReference"/>
          <w:vertAlign w:val="baseline"/>
        </w:rPr>
        <w:footnoteRef/>
      </w:r>
      <w:r w:rsidRPr="00D01F09">
        <w:t xml:space="preserve"> Section 78K(</w:t>
      </w:r>
      <w:r w:rsidR="0070314E" w:rsidRPr="00D01F09">
        <w:t>2)(c), Northern Ireland Act 1998 (as amended).</w:t>
      </w:r>
    </w:p>
  </w:footnote>
  <w:footnote w:id="48">
    <w:p w14:paraId="72B76BCE" w14:textId="095E287D" w:rsidR="00091002" w:rsidRPr="00D01F09" w:rsidRDefault="00091002" w:rsidP="00D01F09">
      <w:pPr>
        <w:pStyle w:val="Footnote"/>
      </w:pPr>
      <w:r w:rsidRPr="00D01F09">
        <w:rPr>
          <w:rStyle w:val="FootnoteReference"/>
          <w:vertAlign w:val="baseline"/>
        </w:rPr>
        <w:footnoteRef/>
      </w:r>
      <w:r w:rsidRPr="00D01F09">
        <w:t xml:space="preserve"> Section 78K(3), Northern Ireland Act 1998 (as amended).</w:t>
      </w:r>
    </w:p>
  </w:footnote>
  <w:footnote w:id="49">
    <w:p w14:paraId="0ECB29B2" w14:textId="513DA9B4" w:rsidR="00AB4640" w:rsidRPr="00D01F09" w:rsidRDefault="00AB4640" w:rsidP="00D01F09">
      <w:pPr>
        <w:pStyle w:val="Footnote"/>
      </w:pPr>
      <w:r w:rsidRPr="00D01F09">
        <w:rPr>
          <w:rStyle w:val="FootnoteReference"/>
          <w:vertAlign w:val="baseline"/>
        </w:rPr>
        <w:footnoteRef/>
      </w:r>
      <w:r w:rsidRPr="00D01F09">
        <w:t xml:space="preserve"> </w:t>
      </w:r>
      <w:r w:rsidR="00711657" w:rsidRPr="00D01F09">
        <w:t xml:space="preserve">Section </w:t>
      </w:r>
      <w:r w:rsidR="00C86BF1" w:rsidRPr="00D01F09">
        <w:t>78R, Northern Ireland Act 1998 (as amended).</w:t>
      </w:r>
    </w:p>
  </w:footnote>
  <w:footnote w:id="50">
    <w:p w14:paraId="57E9FB1E" w14:textId="17007136" w:rsidR="0070314E" w:rsidRPr="00C8191D" w:rsidRDefault="0070314E" w:rsidP="00D01F09">
      <w:pPr>
        <w:pStyle w:val="Footnote"/>
        <w:rPr>
          <w:rFonts w:eastAsia="Verdana"/>
          <w:color w:val="7030A0"/>
          <w:vertAlign w:val="superscript"/>
        </w:rPr>
      </w:pPr>
      <w:r w:rsidRPr="00D01F09">
        <w:rPr>
          <w:rStyle w:val="FootnoteReference"/>
          <w:vertAlign w:val="baseline"/>
        </w:rPr>
        <w:footnoteRef/>
      </w:r>
      <w:r w:rsidR="00C8191D" w:rsidRPr="00D01F09">
        <w:t>A/CONF.157/23, ‘Vienna Declaration and Programme of Action’, 12 July 1993, at para 4.</w:t>
      </w:r>
    </w:p>
  </w:footnote>
  <w:footnote w:id="51">
    <w:p w14:paraId="5D4DCBC8" w14:textId="6755E4D8" w:rsidR="00226716" w:rsidRPr="00D01F09" w:rsidRDefault="0070314E" w:rsidP="00D01F09">
      <w:pPr>
        <w:pStyle w:val="Footnote"/>
      </w:pPr>
      <w:r w:rsidRPr="00D01F09">
        <w:rPr>
          <w:rStyle w:val="FootnoteReference"/>
          <w:vertAlign w:val="baseline"/>
        </w:rPr>
        <w:footnoteRef/>
      </w:r>
      <w:r w:rsidRPr="00D01F09">
        <w:t xml:space="preserve"> </w:t>
      </w:r>
      <w:r w:rsidR="00226716" w:rsidRPr="00D01F09">
        <w:t>UN Human Rights Committee, ‘Civil and Political Rights: Fact Sheet No 15 (Rev.1)’ (undated); GA Res 53/144, ‘UN General Assembly Declaration on the Right and Responsibility of Individuals, Groups and Organs of Society to Promote and Protect Universally Recognised Human Rights and Fundamental Freedoms’, 9 December 1998, Article 2; A/60/L.1, ‘UN General Assembly World Summit Outcome 2005’, 16 September 2005, at para 12.</w:t>
      </w:r>
    </w:p>
    <w:p w14:paraId="0E790A32" w14:textId="0C8F9924" w:rsidR="0070314E" w:rsidRDefault="0070314E">
      <w:pPr>
        <w:pStyle w:val="FootnoteText"/>
      </w:pPr>
    </w:p>
  </w:footnote>
  <w:footnote w:id="52">
    <w:p w14:paraId="6AFD1D3C" w14:textId="77777777" w:rsidR="00D0025B" w:rsidRPr="0070314E" w:rsidRDefault="00D0025B" w:rsidP="00942F9D">
      <w:pPr>
        <w:pStyle w:val="Footnote"/>
        <w:rPr>
          <w:b/>
          <w:bCs/>
        </w:rPr>
      </w:pPr>
      <w:r>
        <w:rPr>
          <w:rStyle w:val="FootnoteReference"/>
        </w:rPr>
        <w:footnoteRef/>
      </w:r>
      <w:r>
        <w:t xml:space="preserve"> Section 78K(2)(a), Northern Ireland Act 1998 (as amended).</w:t>
      </w:r>
    </w:p>
  </w:footnote>
  <w:footnote w:id="53">
    <w:p w14:paraId="0B57807C" w14:textId="77777777" w:rsidR="00D0025B" w:rsidRDefault="00D0025B" w:rsidP="00942F9D">
      <w:pPr>
        <w:pStyle w:val="Footnote"/>
      </w:pPr>
      <w:r>
        <w:rPr>
          <w:rStyle w:val="FootnoteReference"/>
        </w:rPr>
        <w:footnoteRef/>
      </w:r>
      <w:r>
        <w:t xml:space="preserve"> Section 78K(2)(b), Northern Ireland Act 1998 (as amended).</w:t>
      </w:r>
    </w:p>
  </w:footnote>
  <w:footnote w:id="54">
    <w:p w14:paraId="36E8C7ED" w14:textId="77777777" w:rsidR="00D0025B" w:rsidRDefault="00D0025B" w:rsidP="00942F9D">
      <w:pPr>
        <w:pStyle w:val="Footnote"/>
      </w:pPr>
      <w:r>
        <w:rPr>
          <w:rStyle w:val="FootnoteReference"/>
        </w:rPr>
        <w:footnoteRef/>
      </w:r>
      <w:r>
        <w:t xml:space="preserve"> Section 78K(2)(c), Northern Ireland Act 1998 (as amended).</w:t>
      </w:r>
    </w:p>
  </w:footnote>
  <w:footnote w:id="55">
    <w:p w14:paraId="1B4A8F64" w14:textId="77777777" w:rsidR="00D0025B" w:rsidRDefault="00D0025B" w:rsidP="00942F9D">
      <w:pPr>
        <w:pStyle w:val="Footnote"/>
      </w:pPr>
      <w:r>
        <w:rPr>
          <w:rStyle w:val="FootnoteReference"/>
        </w:rPr>
        <w:footnoteRef/>
      </w:r>
      <w:r>
        <w:t xml:space="preserve"> Section 78K(3), Northern Ireland Act 1998 (as amended).</w:t>
      </w:r>
    </w:p>
  </w:footnote>
  <w:footnote w:id="56">
    <w:p w14:paraId="7D04D7B4" w14:textId="528FF98A" w:rsidR="00722831" w:rsidRPr="00D01F09" w:rsidRDefault="00722831" w:rsidP="00D01F09">
      <w:pPr>
        <w:pStyle w:val="Footnote"/>
      </w:pPr>
      <w:r w:rsidRPr="00D01F09">
        <w:rPr>
          <w:rStyle w:val="FootnoteReference"/>
          <w:vertAlign w:val="baseline"/>
        </w:rPr>
        <w:footnoteRef/>
      </w:r>
      <w:r w:rsidR="00942F9D" w:rsidRPr="00D01F09">
        <w:t xml:space="preserve"> </w:t>
      </w:r>
      <w:r w:rsidR="000C718A" w:rsidRPr="00D01F09">
        <w:t>Sections 4(2)(a)-4(2)(j), Welsh Language (Wales) Measure 2011.</w:t>
      </w:r>
    </w:p>
  </w:footnote>
  <w:footnote w:id="57">
    <w:p w14:paraId="519E2E16" w14:textId="0662D0F4" w:rsidR="000A61C1" w:rsidRPr="00515B05" w:rsidRDefault="000A61C1" w:rsidP="00D01F09">
      <w:pPr>
        <w:pStyle w:val="Footnote"/>
        <w:rPr>
          <w:rFonts w:eastAsia="Verdana"/>
          <w:vertAlign w:val="superscript"/>
        </w:rPr>
      </w:pPr>
      <w:r w:rsidRPr="00D01F09">
        <w:rPr>
          <w:rStyle w:val="FootnoteReference"/>
          <w:vertAlign w:val="baseline"/>
        </w:rPr>
        <w:footnoteRef/>
      </w:r>
      <w:r w:rsidR="0062196E" w:rsidRPr="00D01F09">
        <w:t xml:space="preserve"> Sections 21(a)-21(f), Official Languages Act 2003.</w:t>
      </w:r>
    </w:p>
  </w:footnote>
  <w:footnote w:id="58">
    <w:p w14:paraId="32D4187C" w14:textId="6954377D" w:rsidR="00515B05" w:rsidRPr="00B571B0" w:rsidRDefault="00515B05" w:rsidP="00B571B0">
      <w:pPr>
        <w:pStyle w:val="Footnote"/>
        <w:rPr>
          <w:rFonts w:eastAsia="Verdana"/>
        </w:rPr>
      </w:pPr>
      <w:r>
        <w:rPr>
          <w:rStyle w:val="FootnoteReference"/>
        </w:rPr>
        <w:footnoteRef/>
      </w:r>
      <w:r w:rsidR="006C6111">
        <w:t xml:space="preserve"> </w:t>
      </w:r>
      <w:r w:rsidR="006C6111">
        <w:rPr>
          <w:rFonts w:eastAsia="Verdana"/>
        </w:rPr>
        <w:t xml:space="preserve">The Independent Association of Language Commissioners comprises 11 language commissioners (including </w:t>
      </w:r>
      <w:r w:rsidR="006C6111">
        <w:rPr>
          <w:rFonts w:eastAsia="Verdana"/>
          <w:i/>
        </w:rPr>
        <w:t xml:space="preserve">Comisiynydd y Gymraeg </w:t>
      </w:r>
      <w:r w:rsidR="006C6111">
        <w:rPr>
          <w:rFonts w:eastAsia="Verdana"/>
        </w:rPr>
        <w:t>and</w:t>
      </w:r>
      <w:r w:rsidR="006C6111">
        <w:rPr>
          <w:rFonts w:eastAsia="Verdana"/>
          <w:i/>
        </w:rPr>
        <w:t xml:space="preserve"> An Coimisinéir Te anga) </w:t>
      </w:r>
      <w:r w:rsidR="006C6111">
        <w:rPr>
          <w:rFonts w:eastAsia="Verdana"/>
        </w:rPr>
        <w:t>and aims to advance language rights and to support the</w:t>
      </w:r>
      <w:r w:rsidR="006C6111">
        <w:rPr>
          <w:rFonts w:eastAsia="Verdana"/>
          <w:i/>
        </w:rPr>
        <w:t xml:space="preserve"> </w:t>
      </w:r>
      <w:r w:rsidR="006C6111">
        <w:rPr>
          <w:rFonts w:eastAsia="Verdana"/>
        </w:rPr>
        <w:t xml:space="preserve">work of language commissioners, including through identifying best practice. </w:t>
      </w:r>
      <w:r w:rsidR="006C6111">
        <w:rPr>
          <w:rFonts w:eastAsia="Verdana"/>
          <w:i/>
        </w:rPr>
        <w:t>See</w:t>
      </w:r>
      <w:r w:rsidR="006C6111">
        <w:rPr>
          <w:rFonts w:eastAsia="Verdana"/>
        </w:rPr>
        <w:t xml:space="preserve"> Language Commissioners, ‘About’. Available at: </w:t>
      </w:r>
      <w:hyperlink r:id="rId2" w:history="1">
        <w:r w:rsidR="006C6111">
          <w:rPr>
            <w:rFonts w:eastAsia="Verdana"/>
          </w:rPr>
          <w:t>http://languagecommissioners.org/about</w:t>
        </w:r>
      </w:hyperlink>
    </w:p>
  </w:footnote>
  <w:footnote w:id="59">
    <w:p w14:paraId="38DD78CD" w14:textId="1F9CB636" w:rsidR="002D4A89" w:rsidRPr="00D01F09" w:rsidRDefault="002D4A89" w:rsidP="00D01F09">
      <w:pPr>
        <w:pStyle w:val="Footnote"/>
        <w:rPr>
          <w:rFonts w:eastAsia="Verdana"/>
          <w:vertAlign w:val="superscript"/>
        </w:rPr>
      </w:pPr>
      <w:r>
        <w:rPr>
          <w:rStyle w:val="FootnoteReference"/>
        </w:rPr>
        <w:footnoteRef/>
      </w:r>
      <w:r w:rsidR="000B2863">
        <w:rPr>
          <w:rFonts w:eastAsia="Verdana"/>
        </w:rPr>
        <w:t xml:space="preserve"> </w:t>
      </w:r>
      <w:r w:rsidR="00897848">
        <w:rPr>
          <w:rFonts w:eastAsia="Verdana"/>
        </w:rPr>
        <w:t>Directorate General Human Rights and Rule of Law, ‘Guide to Good Practice in Respect of Domestic Remedies’ (CoE, 2013), at 33.</w:t>
      </w:r>
    </w:p>
  </w:footnote>
  <w:footnote w:id="60">
    <w:p w14:paraId="40121D47" w14:textId="069019C8" w:rsidR="00B34954" w:rsidRDefault="004C11D4" w:rsidP="00942F9D">
      <w:pPr>
        <w:pStyle w:val="Footnote"/>
        <w:rPr>
          <w:rFonts w:eastAsia="Verdana"/>
          <w:vertAlign w:val="superscript"/>
        </w:rPr>
      </w:pPr>
      <w:r>
        <w:rPr>
          <w:rStyle w:val="FootnoteReference"/>
        </w:rPr>
        <w:footnoteRef/>
      </w:r>
      <w:r w:rsidR="00942F9D">
        <w:rPr>
          <w:rFonts w:eastAsia="Verdana"/>
        </w:rPr>
        <w:t xml:space="preserve"> </w:t>
      </w:r>
      <w:r w:rsidR="00B34954">
        <w:rPr>
          <w:rFonts w:eastAsia="Verdana"/>
        </w:rPr>
        <w:t>Article 14, Framework Convention on National Minorities 1993; Article 8, European Charter for Regional or Minority Languages 1992.</w:t>
      </w:r>
    </w:p>
    <w:p w14:paraId="11F9F52D" w14:textId="77777777" w:rsidR="00B34954" w:rsidRDefault="00B34954" w:rsidP="00B34954">
      <w:pPr>
        <w:spacing w:line="146" w:lineRule="exact"/>
        <w:rPr>
          <w:rFonts w:ascii="Times New Roman" w:eastAsia="Times New Roman" w:hAnsi="Times New Roman"/>
        </w:rPr>
      </w:pPr>
    </w:p>
    <w:p w14:paraId="43B6927F" w14:textId="3D3F84A8" w:rsidR="004C11D4" w:rsidRDefault="004C11D4">
      <w:pPr>
        <w:pStyle w:val="FootnoteText"/>
      </w:pPr>
    </w:p>
  </w:footnote>
  <w:footnote w:id="61">
    <w:p w14:paraId="177D8D1C" w14:textId="1B94B749" w:rsidR="00042365" w:rsidRDefault="00042365" w:rsidP="00942F9D">
      <w:pPr>
        <w:pStyle w:val="Footnote"/>
      </w:pPr>
      <w:r>
        <w:rPr>
          <w:rStyle w:val="FootnoteReference"/>
        </w:rPr>
        <w:footnoteRef/>
      </w:r>
      <w:r>
        <w:t xml:space="preserve"> Section 20, Welsh Language Act.</w:t>
      </w:r>
    </w:p>
  </w:footnote>
  <w:footnote w:id="62">
    <w:p w14:paraId="336B73CA" w14:textId="6139D0B7" w:rsidR="00FA6081" w:rsidRPr="0025091B" w:rsidRDefault="00FA6081" w:rsidP="0025091B">
      <w:pPr>
        <w:pStyle w:val="Footnote"/>
        <w:rPr>
          <w:rFonts w:eastAsia="Verdana"/>
          <w:sz w:val="19"/>
          <w:vertAlign w:val="superscript"/>
        </w:rPr>
      </w:pPr>
      <w:r>
        <w:rPr>
          <w:rStyle w:val="FootnoteReference"/>
        </w:rPr>
        <w:footnoteRef/>
      </w:r>
      <w:r w:rsidR="00942F9D">
        <w:rPr>
          <w:rFonts w:eastAsia="Verdana"/>
        </w:rPr>
        <w:t xml:space="preserve"> </w:t>
      </w:r>
      <w:r w:rsidR="00A3063C">
        <w:rPr>
          <w:rFonts w:eastAsia="Verdana"/>
        </w:rPr>
        <w:t xml:space="preserve">In Ireland, the Commissioner has the power to “take all necessary measures within his or her authority to ensure compliance by public bodies with the provisions of this Act”. </w:t>
      </w:r>
      <w:r w:rsidR="00A3063C">
        <w:rPr>
          <w:rFonts w:eastAsia="Verdana"/>
          <w:i/>
        </w:rPr>
        <w:t>See</w:t>
      </w:r>
      <w:r w:rsidR="00A3063C">
        <w:rPr>
          <w:rFonts w:eastAsia="Verdana"/>
        </w:rPr>
        <w:t xml:space="preserve"> Section 21(b), Official Languages Act 2003. In Wales, the Welsh Language Commissioner has, inter alia, powers of entry and inspection. </w:t>
      </w:r>
      <w:r w:rsidR="00A3063C">
        <w:rPr>
          <w:rFonts w:eastAsia="Verdana"/>
          <w:i/>
        </w:rPr>
        <w:t>See</w:t>
      </w:r>
      <w:r w:rsidR="00A3063C">
        <w:rPr>
          <w:rFonts w:eastAsia="Verdana"/>
        </w:rPr>
        <w:t xml:space="preserve"> Section</w:t>
      </w:r>
      <w:r w:rsidR="0025091B">
        <w:rPr>
          <w:rFonts w:eastAsia="Verdana"/>
          <w:sz w:val="19"/>
          <w:vertAlign w:val="superscript"/>
        </w:rPr>
        <w:t xml:space="preserve"> </w:t>
      </w:r>
      <w:r w:rsidR="00A3063C">
        <w:rPr>
          <w:rFonts w:eastAsia="Verdana"/>
        </w:rPr>
        <w:t>and Schedule 10, Welsh Language (Wales) Measure 2011.</w:t>
      </w:r>
    </w:p>
  </w:footnote>
  <w:footnote w:id="63">
    <w:p w14:paraId="5D482212" w14:textId="0208EC21" w:rsidR="00A3063C" w:rsidRPr="008D5C19" w:rsidRDefault="00A3063C" w:rsidP="0025091B">
      <w:pPr>
        <w:pStyle w:val="Footnote"/>
        <w:rPr>
          <w:rFonts w:eastAsia="Verdana"/>
          <w:vertAlign w:val="superscript"/>
        </w:rPr>
      </w:pPr>
      <w:r>
        <w:rPr>
          <w:rStyle w:val="FootnoteReference"/>
        </w:rPr>
        <w:footnoteRef/>
      </w:r>
      <w:r w:rsidR="00942F9D">
        <w:rPr>
          <w:rFonts w:eastAsia="Verdana"/>
        </w:rPr>
        <w:t xml:space="preserve"> </w:t>
      </w:r>
      <w:r w:rsidR="00D90081">
        <w:rPr>
          <w:rFonts w:eastAsia="Verdana"/>
        </w:rPr>
        <w:t>Sections 27 and 28 of the Official Languages Act 2003.</w:t>
      </w:r>
    </w:p>
  </w:footnote>
  <w:footnote w:id="64">
    <w:p w14:paraId="0F18136E" w14:textId="2B5753D4" w:rsidR="00D90081" w:rsidRPr="00DC4CB2" w:rsidRDefault="00D90081" w:rsidP="0025091B">
      <w:pPr>
        <w:pStyle w:val="Footnote"/>
        <w:rPr>
          <w:rFonts w:eastAsia="Verdana"/>
          <w:vertAlign w:val="superscript"/>
        </w:rPr>
      </w:pPr>
      <w:r>
        <w:rPr>
          <w:rStyle w:val="FootnoteReference"/>
        </w:rPr>
        <w:footnoteRef/>
      </w:r>
      <w:r w:rsidR="00942F9D">
        <w:rPr>
          <w:rFonts w:eastAsia="Verdana"/>
        </w:rPr>
        <w:t xml:space="preserve"> </w:t>
      </w:r>
      <w:r w:rsidR="008D5C19">
        <w:rPr>
          <w:rFonts w:eastAsia="Verdana"/>
        </w:rPr>
        <w:t>Section 8 of the Welsh Language (Wales) Measure 2011.</w:t>
      </w:r>
    </w:p>
  </w:footnote>
  <w:footnote w:id="65">
    <w:p w14:paraId="7246485A" w14:textId="41923BDF" w:rsidR="00DC4CB2" w:rsidRPr="00D01F09" w:rsidRDefault="00DC4CB2" w:rsidP="00D01F09">
      <w:pPr>
        <w:pStyle w:val="Footnote"/>
        <w:rPr>
          <w:rFonts w:eastAsia="Verdana"/>
          <w:vertAlign w:val="superscript"/>
        </w:rPr>
      </w:pPr>
      <w:r>
        <w:rPr>
          <w:rStyle w:val="FootnoteReference"/>
        </w:rPr>
        <w:footnoteRef/>
      </w:r>
      <w:r>
        <w:t xml:space="preserve"> </w:t>
      </w:r>
      <w:r>
        <w:rPr>
          <w:rFonts w:eastAsia="Verdana"/>
        </w:rPr>
        <w:t>Sections 42, 43, 44,45, 55, 56, 57, 58, 60, 63, 95, Welsh Language (Wales) Measures 2011.</w:t>
      </w:r>
    </w:p>
  </w:footnote>
  <w:footnote w:id="66">
    <w:p w14:paraId="73B3DC8B" w14:textId="4AC1366A" w:rsidR="007F7FBF" w:rsidRPr="002B4EA5" w:rsidRDefault="007F7FBF" w:rsidP="00C042B6">
      <w:pPr>
        <w:pStyle w:val="Footnote"/>
        <w:rPr>
          <w:rFonts w:eastAsia="Verdana"/>
          <w:vertAlign w:val="superscript"/>
        </w:rPr>
      </w:pPr>
      <w:r>
        <w:rPr>
          <w:rStyle w:val="FootnoteReference"/>
        </w:rPr>
        <w:footnoteRef/>
      </w:r>
      <w:r w:rsidR="001F11F7">
        <w:rPr>
          <w:rFonts w:eastAsia="Verdana"/>
        </w:rPr>
        <w:t xml:space="preserve"> </w:t>
      </w:r>
      <w:r w:rsidR="002B4EA5">
        <w:rPr>
          <w:rFonts w:eastAsia="Verdana"/>
        </w:rPr>
        <w:t>Section 7(1), Welsh Language (Wales) Measures 2011.</w:t>
      </w:r>
    </w:p>
  </w:footnote>
  <w:footnote w:id="67">
    <w:p w14:paraId="50AEE8F0" w14:textId="71516582" w:rsidR="007F7FBF" w:rsidRPr="009B5174" w:rsidRDefault="007F7FBF" w:rsidP="00C042B6">
      <w:pPr>
        <w:pStyle w:val="Footnote"/>
        <w:rPr>
          <w:rFonts w:eastAsia="Verdana"/>
          <w:vertAlign w:val="superscript"/>
        </w:rPr>
      </w:pPr>
      <w:r>
        <w:rPr>
          <w:rStyle w:val="FootnoteReference"/>
        </w:rPr>
        <w:footnoteRef/>
      </w:r>
      <w:r w:rsidR="001F11F7">
        <w:rPr>
          <w:rFonts w:eastAsia="Verdana"/>
        </w:rPr>
        <w:t xml:space="preserve"> </w:t>
      </w:r>
      <w:r w:rsidR="00980784">
        <w:rPr>
          <w:rFonts w:eastAsia="Verdana"/>
        </w:rPr>
        <w:t>Section 61 and 62, Welsh Language (Wales) Measures 2011.</w:t>
      </w:r>
    </w:p>
  </w:footnote>
  <w:footnote w:id="68">
    <w:p w14:paraId="5865F5F4" w14:textId="5AB026BC" w:rsidR="007F7FBF" w:rsidRPr="009B5174" w:rsidRDefault="007F7FBF" w:rsidP="00C042B6">
      <w:pPr>
        <w:pStyle w:val="Footnote"/>
        <w:rPr>
          <w:rFonts w:eastAsia="Verdana"/>
          <w:vertAlign w:val="superscript"/>
        </w:rPr>
      </w:pPr>
      <w:r>
        <w:rPr>
          <w:rStyle w:val="FootnoteReference"/>
        </w:rPr>
        <w:footnoteRef/>
      </w:r>
      <w:r w:rsidR="001F11F7">
        <w:rPr>
          <w:rFonts w:eastAsia="Verdana"/>
        </w:rPr>
        <w:t xml:space="preserve"> </w:t>
      </w:r>
      <w:r w:rsidR="009B5174">
        <w:rPr>
          <w:rFonts w:eastAsia="Verdana"/>
        </w:rPr>
        <w:t>Section 23, Official Languages Act 2003.</w:t>
      </w:r>
    </w:p>
  </w:footnote>
  <w:footnote w:id="69">
    <w:p w14:paraId="34F0F2C2" w14:textId="32CAD38A" w:rsidR="007F7FBF" w:rsidRPr="00D43636" w:rsidRDefault="007F7FBF" w:rsidP="00C042B6">
      <w:pPr>
        <w:pStyle w:val="Footnote"/>
        <w:rPr>
          <w:rFonts w:eastAsia="Verdana"/>
          <w:vertAlign w:val="superscript"/>
        </w:rPr>
      </w:pPr>
      <w:r>
        <w:rPr>
          <w:rStyle w:val="FootnoteReference"/>
        </w:rPr>
        <w:footnoteRef/>
      </w:r>
      <w:r w:rsidR="001F11F7">
        <w:rPr>
          <w:rFonts w:eastAsia="Verdana"/>
        </w:rPr>
        <w:t xml:space="preserve"> </w:t>
      </w:r>
      <w:r w:rsidR="00B66554">
        <w:rPr>
          <w:rFonts w:eastAsia="Verdana"/>
        </w:rPr>
        <w:t>Section 21(b), Official Languages Act 2003.</w:t>
      </w:r>
    </w:p>
  </w:footnote>
  <w:footnote w:id="70">
    <w:p w14:paraId="235245FF" w14:textId="2A22156C" w:rsidR="002C18AE" w:rsidRPr="00C042B6" w:rsidRDefault="002C18AE" w:rsidP="00C042B6">
      <w:pPr>
        <w:pStyle w:val="Footnote"/>
        <w:rPr>
          <w:rFonts w:eastAsia="Verdana"/>
          <w:vertAlign w:val="superscript"/>
        </w:rPr>
      </w:pPr>
      <w:r>
        <w:rPr>
          <w:rStyle w:val="FootnoteReference"/>
        </w:rPr>
        <w:footnoteRef/>
      </w:r>
      <w:r w:rsidR="001F11F7">
        <w:rPr>
          <w:rFonts w:eastAsia="Verdana"/>
        </w:rPr>
        <w:t xml:space="preserve"> </w:t>
      </w:r>
      <w:r w:rsidR="00AC4C91">
        <w:rPr>
          <w:rFonts w:eastAsia="Verdana"/>
        </w:rPr>
        <w:t>NI Office, ‘New Decade New Approach, Annex A’ (NIO, 2020), at para 24.</w:t>
      </w:r>
    </w:p>
  </w:footnote>
  <w:footnote w:id="71">
    <w:p w14:paraId="31B405DA" w14:textId="2693EAE0" w:rsidR="00A92748" w:rsidRDefault="00A92748" w:rsidP="00C042B6">
      <w:pPr>
        <w:pStyle w:val="Footnote"/>
      </w:pPr>
      <w:r>
        <w:rPr>
          <w:rStyle w:val="FootnoteReference"/>
        </w:rPr>
        <w:footnoteRef/>
      </w:r>
      <w:r>
        <w:t xml:space="preserve"> </w:t>
      </w:r>
      <w:r w:rsidR="007C0850">
        <w:t>UK Parliament</w:t>
      </w:r>
      <w:r>
        <w:t xml:space="preserve">, </w:t>
      </w:r>
      <w:r w:rsidR="007C0850">
        <w:t>‘Written Ministerial Statement UIN HCWV</w:t>
      </w:r>
      <w:r w:rsidR="0084745A">
        <w:t>S56</w:t>
      </w:r>
      <w:r w:rsidR="00523E7F">
        <w:t xml:space="preserve"> </w:t>
      </w:r>
      <w:r w:rsidR="00E8163B">
        <w:t>– Secretary of State for NI -</w:t>
      </w:r>
      <w:r w:rsidR="00523E7F">
        <w:t xml:space="preserve"> </w:t>
      </w:r>
      <w:r w:rsidR="0084745A" w:rsidRPr="0084745A">
        <w:t>Recognition of Ulster Scots as a national minority and funding for An Ciste Infheistíochta Gaeilge, the Irish Language Investment Fund</w:t>
      </w:r>
      <w:r w:rsidR="0084745A">
        <w:t xml:space="preserve">’ 25 May </w:t>
      </w:r>
      <w:r w:rsidR="00FA5D9E">
        <w:t>2022.</w:t>
      </w:r>
    </w:p>
  </w:footnote>
  <w:footnote w:id="72">
    <w:p w14:paraId="0B06D45C" w14:textId="789CA43A" w:rsidR="005570D5" w:rsidRPr="00AC6690" w:rsidRDefault="005570D5" w:rsidP="00C042B6">
      <w:pPr>
        <w:pStyle w:val="Footnote"/>
        <w:rPr>
          <w:rFonts w:eastAsia="Verdana"/>
          <w:color w:val="7030A0"/>
          <w:vertAlign w:val="superscript"/>
        </w:rPr>
      </w:pPr>
      <w:r>
        <w:rPr>
          <w:rStyle w:val="FootnoteReference"/>
        </w:rPr>
        <w:footnoteRef/>
      </w:r>
      <w:r w:rsidR="001F11F7">
        <w:rPr>
          <w:rFonts w:eastAsia="Verdana"/>
          <w:color w:val="7030A0"/>
        </w:rPr>
        <w:t xml:space="preserve"> </w:t>
      </w:r>
      <w:r w:rsidR="00086A08">
        <w:rPr>
          <w:rFonts w:eastAsia="Verdana"/>
          <w:color w:val="7030A0"/>
        </w:rPr>
        <w:t>The Explanatory report to the Framework Convention for the Protection of National Minorities states “it should also be pointed out that the framework Convention contains no definition of the</w:t>
      </w:r>
      <w:r w:rsidR="00AC6690">
        <w:rPr>
          <w:rFonts w:eastAsia="Verdana"/>
          <w:color w:val="7030A0"/>
          <w:vertAlign w:val="superscript"/>
        </w:rPr>
        <w:t xml:space="preserve"> </w:t>
      </w:r>
      <w:r w:rsidR="00086A08">
        <w:rPr>
          <w:rFonts w:eastAsia="Verdana"/>
          <w:color w:val="7030A0"/>
        </w:rPr>
        <w:t>notion of ‘national minority’. It was decided to adopt a pragmatic approach, based on the recognition that at this stage, it is impossible to arrive at a definition capable of mustering</w:t>
      </w:r>
      <w:r w:rsidR="00AC6690">
        <w:rPr>
          <w:rFonts w:eastAsia="Verdana"/>
          <w:color w:val="7030A0"/>
          <w:vertAlign w:val="superscript"/>
        </w:rPr>
        <w:t xml:space="preserve"> </w:t>
      </w:r>
      <w:r w:rsidR="00086A08">
        <w:rPr>
          <w:rFonts w:eastAsia="Verdana"/>
          <w:color w:val="7030A0"/>
        </w:rPr>
        <w:t xml:space="preserve">general support of all Council of Europe member States”. </w:t>
      </w:r>
      <w:r w:rsidR="00086A08">
        <w:rPr>
          <w:rFonts w:eastAsia="Verdana"/>
          <w:i/>
          <w:color w:val="7030A0"/>
        </w:rPr>
        <w:t>See</w:t>
      </w:r>
      <w:r w:rsidR="00086A08">
        <w:rPr>
          <w:rFonts w:eastAsia="Verdana"/>
          <w:color w:val="7030A0"/>
        </w:rPr>
        <w:t xml:space="preserve"> Council of Europe, Framework Convention for the Protection of National Minorities and Explanatory Report’ (CoE, 1995), at para 12.</w:t>
      </w:r>
    </w:p>
  </w:footnote>
  <w:footnote w:id="73">
    <w:p w14:paraId="1E1141F4" w14:textId="2C5536AA" w:rsidR="005570D5" w:rsidRPr="006C00CB" w:rsidRDefault="005570D5" w:rsidP="00C042B6">
      <w:pPr>
        <w:pStyle w:val="Footnote"/>
        <w:rPr>
          <w:rFonts w:eastAsia="Verdana"/>
          <w:color w:val="7030A0"/>
          <w:vertAlign w:val="superscript"/>
        </w:rPr>
      </w:pPr>
      <w:r>
        <w:rPr>
          <w:rStyle w:val="FootnoteReference"/>
        </w:rPr>
        <w:footnoteRef/>
      </w:r>
      <w:r w:rsidR="001F11F7">
        <w:rPr>
          <w:rFonts w:eastAsia="Verdana"/>
          <w:color w:val="7030A0"/>
        </w:rPr>
        <w:t xml:space="preserve"> </w:t>
      </w:r>
      <w:r w:rsidR="006C00CB">
        <w:rPr>
          <w:rFonts w:eastAsia="Verdana"/>
          <w:color w:val="7030A0"/>
        </w:rPr>
        <w:t xml:space="preserve">The report notes that the Scots, Irish and Welsh are defined as a racial group by virtue of their national origins. </w:t>
      </w:r>
      <w:r w:rsidR="006C00CB">
        <w:rPr>
          <w:rFonts w:eastAsia="Verdana"/>
          <w:i/>
          <w:color w:val="7030A0"/>
        </w:rPr>
        <w:t>See</w:t>
      </w:r>
      <w:r w:rsidR="006C00CB">
        <w:rPr>
          <w:rFonts w:eastAsia="Verdana"/>
          <w:color w:val="7030A0"/>
        </w:rPr>
        <w:t xml:space="preserve"> ACFC/SR(1999)013, ‘Report submitted by the United Kingdom on the Framework Convention for the Protection of National Minorities’, 26 July 1999, at para 3.</w:t>
      </w:r>
    </w:p>
  </w:footnote>
  <w:footnote w:id="74">
    <w:p w14:paraId="404AD5A8" w14:textId="5C1ED952" w:rsidR="005570D5" w:rsidRPr="00F30A5A" w:rsidRDefault="005570D5" w:rsidP="00C042B6">
      <w:pPr>
        <w:pStyle w:val="Footnote"/>
        <w:rPr>
          <w:rFonts w:eastAsia="Verdana"/>
          <w:color w:val="7030A0"/>
          <w:vertAlign w:val="superscript"/>
        </w:rPr>
      </w:pPr>
      <w:r>
        <w:rPr>
          <w:rStyle w:val="FootnoteReference"/>
        </w:rPr>
        <w:footnoteRef/>
      </w:r>
      <w:r w:rsidR="001F11F7">
        <w:rPr>
          <w:rFonts w:eastAsia="Verdana"/>
          <w:color w:val="7030A0"/>
        </w:rPr>
        <w:t xml:space="preserve"> </w:t>
      </w:r>
      <w:r w:rsidR="00F30A5A">
        <w:rPr>
          <w:rFonts w:eastAsia="Verdana"/>
          <w:color w:val="7030A0"/>
        </w:rPr>
        <w:t>ACFC/SR(1999)013, ‘Report submitted by the United Kingdom on the Framework Convention for the Protection of National Minorities’, 26 July 1999, at para 3.</w:t>
      </w:r>
    </w:p>
  </w:footnote>
  <w:footnote w:id="75">
    <w:p w14:paraId="7AC12D02" w14:textId="50FF7FC0" w:rsidR="005570D5" w:rsidRPr="006341FA" w:rsidRDefault="005570D5" w:rsidP="00C042B6">
      <w:pPr>
        <w:pStyle w:val="Footnote"/>
        <w:rPr>
          <w:rFonts w:eastAsia="Verdana"/>
          <w:color w:val="7030A0"/>
          <w:vertAlign w:val="superscript"/>
        </w:rPr>
      </w:pPr>
      <w:r>
        <w:rPr>
          <w:rStyle w:val="FootnoteReference"/>
        </w:rPr>
        <w:footnoteRef/>
      </w:r>
      <w:r w:rsidR="008D5241">
        <w:rPr>
          <w:rFonts w:eastAsia="Verdana"/>
          <w:color w:val="7030A0"/>
        </w:rPr>
        <w:t xml:space="preserve"> </w:t>
      </w:r>
      <w:r w:rsidR="00602293">
        <w:rPr>
          <w:rFonts w:eastAsia="Verdana"/>
          <w:color w:val="7030A0"/>
        </w:rPr>
        <w:t>ACFC/SR/IV(2015)004 rev, ‘Fourth Report Submitted by the United Kingdom on the Framework Convention for the Protection of National Minorities’, 26 March 2015, at para 1.</w:t>
      </w:r>
    </w:p>
  </w:footnote>
  <w:footnote w:id="76">
    <w:p w14:paraId="0DB96EE7" w14:textId="0D51EE3E" w:rsidR="005570D5" w:rsidRPr="00A6579F" w:rsidRDefault="005570D5" w:rsidP="00C042B6">
      <w:pPr>
        <w:pStyle w:val="Footnote"/>
        <w:rPr>
          <w:rFonts w:eastAsia="Verdana"/>
          <w:color w:val="7030A0"/>
          <w:vertAlign w:val="superscript"/>
        </w:rPr>
      </w:pPr>
      <w:r>
        <w:rPr>
          <w:rStyle w:val="FootnoteReference"/>
        </w:rPr>
        <w:footnoteRef/>
      </w:r>
      <w:r w:rsidR="00A6579F">
        <w:t xml:space="preserve"> </w:t>
      </w:r>
      <w:r w:rsidR="00CB7E93">
        <w:rPr>
          <w:rFonts w:eastAsia="Verdana"/>
          <w:color w:val="7030A0"/>
        </w:rPr>
        <w:t>ACFC/INF/OP/I(2002)006, ‘Advisory Committee on the Framework Convention for the Protection of National Minorities Opinion on the United Kingdom’ (CoE, 2001), at para 14;</w:t>
      </w:r>
      <w:r w:rsidR="00CB7E93">
        <w:rPr>
          <w:rFonts w:eastAsia="Verdana"/>
          <w:color w:val="7030A0"/>
          <w:vertAlign w:val="superscript"/>
        </w:rPr>
        <w:t xml:space="preserve"> </w:t>
      </w:r>
      <w:r w:rsidR="00A6579F">
        <w:rPr>
          <w:rFonts w:eastAsia="Verdana"/>
          <w:color w:val="7030A0"/>
        </w:rPr>
        <w:t>ACFC/OP/IV(2016)005, ‘Advisory Committee on the Framework Convention on National Minorities Fourth Opinion on the United Kingdom’, 27 February 2017, at para 103.</w:t>
      </w:r>
    </w:p>
  </w:footnote>
  <w:footnote w:id="77">
    <w:p w14:paraId="2CF230CA" w14:textId="24870682" w:rsidR="005570D5" w:rsidRPr="0031711A" w:rsidRDefault="005570D5" w:rsidP="00C042B6">
      <w:pPr>
        <w:pStyle w:val="Footnote"/>
        <w:rPr>
          <w:rFonts w:eastAsia="Verdana"/>
          <w:color w:val="7030A0"/>
          <w:vertAlign w:val="superscript"/>
        </w:rPr>
      </w:pPr>
      <w:r>
        <w:rPr>
          <w:rStyle w:val="FootnoteReference"/>
        </w:rPr>
        <w:footnoteRef/>
      </w:r>
      <w:r w:rsidR="008D5241">
        <w:rPr>
          <w:rFonts w:eastAsia="Verdana"/>
          <w:color w:val="7030A0"/>
        </w:rPr>
        <w:t xml:space="preserve"> </w:t>
      </w:r>
      <w:r w:rsidR="0031711A">
        <w:rPr>
          <w:rFonts w:eastAsia="Verdana"/>
          <w:color w:val="7030A0"/>
        </w:rPr>
        <w:t>Article 6, Framework Convention on National Minorities 1998.</w:t>
      </w:r>
    </w:p>
  </w:footnote>
  <w:footnote w:id="78">
    <w:p w14:paraId="09832E1B" w14:textId="6B116C49" w:rsidR="005570D5" w:rsidRPr="00795A0F" w:rsidRDefault="005570D5" w:rsidP="00C042B6">
      <w:pPr>
        <w:pStyle w:val="Footnote"/>
        <w:rPr>
          <w:rFonts w:eastAsia="Verdana"/>
          <w:color w:val="7030A0"/>
          <w:vertAlign w:val="superscript"/>
        </w:rPr>
      </w:pPr>
      <w:r>
        <w:rPr>
          <w:rStyle w:val="FootnoteReference"/>
        </w:rPr>
        <w:footnoteRef/>
      </w:r>
      <w:r w:rsidR="008D5241">
        <w:rPr>
          <w:rFonts w:eastAsia="Verdana"/>
          <w:color w:val="7030A0"/>
        </w:rPr>
        <w:t xml:space="preserve"> </w:t>
      </w:r>
      <w:r w:rsidR="00795A0F">
        <w:rPr>
          <w:rFonts w:eastAsia="Verdana"/>
          <w:color w:val="7030A0"/>
        </w:rPr>
        <w:t>Article 9, Framework Convention on National Minorities 1998.</w:t>
      </w:r>
    </w:p>
  </w:footnote>
  <w:footnote w:id="79">
    <w:p w14:paraId="3A044212" w14:textId="16741C2A" w:rsidR="005570D5" w:rsidRPr="00AC6690" w:rsidRDefault="005570D5" w:rsidP="00AC6690">
      <w:pPr>
        <w:pStyle w:val="Footnote"/>
        <w:rPr>
          <w:rFonts w:eastAsia="Verdana"/>
          <w:color w:val="7030A0"/>
          <w:vertAlign w:val="superscript"/>
        </w:rPr>
      </w:pPr>
      <w:r>
        <w:rPr>
          <w:rStyle w:val="FootnoteReference"/>
        </w:rPr>
        <w:footnoteRef/>
      </w:r>
      <w:r w:rsidR="008D5241">
        <w:rPr>
          <w:rFonts w:eastAsia="Verdana"/>
          <w:color w:val="7030A0"/>
        </w:rPr>
        <w:t xml:space="preserve"> </w:t>
      </w:r>
      <w:r w:rsidR="00197C80">
        <w:rPr>
          <w:rFonts w:eastAsia="Verdana"/>
          <w:color w:val="7030A0"/>
        </w:rPr>
        <w:t>ACFC/44DOC(2012)001 rev, ‘Advisory Committee on the Framework Convention for the Protection of National Minorities Thematic Commentary No 3’, 5 July 2012, at para 2.</w:t>
      </w:r>
    </w:p>
  </w:footnote>
  <w:footnote w:id="80">
    <w:p w14:paraId="72FA30DF" w14:textId="62DA0C52" w:rsidR="005570D5" w:rsidRDefault="005570D5" w:rsidP="00C042B6">
      <w:pPr>
        <w:pStyle w:val="Footnote"/>
      </w:pPr>
      <w:r>
        <w:rPr>
          <w:rStyle w:val="FootnoteReference"/>
        </w:rPr>
        <w:footnoteRef/>
      </w:r>
      <w:r>
        <w:t xml:space="preserve"> </w:t>
      </w:r>
      <w:r w:rsidR="00D00F3F">
        <w:t>Ibid, at para 16.</w:t>
      </w:r>
    </w:p>
  </w:footnote>
  <w:footnote w:id="81">
    <w:p w14:paraId="5BE1EB11" w14:textId="700A01D1" w:rsidR="005570D5" w:rsidRPr="008B2CDD" w:rsidRDefault="005570D5" w:rsidP="00C042B6">
      <w:pPr>
        <w:pStyle w:val="Footnote"/>
        <w:rPr>
          <w:rFonts w:eastAsia="Verdana"/>
          <w:color w:val="7030A0"/>
          <w:vertAlign w:val="superscript"/>
        </w:rPr>
      </w:pPr>
      <w:r>
        <w:rPr>
          <w:rStyle w:val="FootnoteReference"/>
        </w:rPr>
        <w:footnoteRef/>
      </w:r>
      <w:r w:rsidR="00AC6690">
        <w:rPr>
          <w:rFonts w:eastAsia="Verdana"/>
          <w:color w:val="7030A0"/>
        </w:rPr>
        <w:t xml:space="preserve"> </w:t>
      </w:r>
      <w:r w:rsidR="007C2170">
        <w:rPr>
          <w:rFonts w:eastAsia="Verdana"/>
          <w:color w:val="7030A0"/>
        </w:rPr>
        <w:t>Council of Europe, ‘Framework Convention for the Protection of National Minorities and Explanatory Report’ (CoE, 1995), at para 35.</w:t>
      </w:r>
    </w:p>
  </w:footnote>
  <w:footnote w:id="82">
    <w:p w14:paraId="41BE8EAA" w14:textId="4AF496C7" w:rsidR="005570D5" w:rsidRPr="00F66E50" w:rsidRDefault="005570D5" w:rsidP="00C042B6">
      <w:pPr>
        <w:pStyle w:val="Footnote"/>
        <w:rPr>
          <w:rFonts w:eastAsia="Verdana"/>
          <w:color w:val="7030A0"/>
          <w:vertAlign w:val="superscript"/>
        </w:rPr>
      </w:pPr>
      <w:r>
        <w:rPr>
          <w:rStyle w:val="FootnoteReference"/>
        </w:rPr>
        <w:footnoteRef/>
      </w:r>
      <w:r w:rsidR="00AC6690">
        <w:rPr>
          <w:rFonts w:eastAsia="Verdana"/>
          <w:color w:val="7030A0"/>
        </w:rPr>
        <w:t xml:space="preserve"> </w:t>
      </w:r>
      <w:r w:rsidR="008B2CDD">
        <w:rPr>
          <w:rFonts w:eastAsia="Verdana"/>
          <w:color w:val="7030A0"/>
        </w:rPr>
        <w:t>ACFC/44DOC(2012)001 rev, ‘Advisory Committee on the Framework Convention for the Protection of National Minorities Thematic Commentary No 3’, 5 July 2012, at para 18.</w:t>
      </w:r>
    </w:p>
  </w:footnote>
  <w:footnote w:id="83">
    <w:p w14:paraId="029FDEF3" w14:textId="5BD06298" w:rsidR="002509BE" w:rsidRPr="00261C20" w:rsidRDefault="002509BE" w:rsidP="00C042B6">
      <w:pPr>
        <w:pStyle w:val="Footnote"/>
        <w:rPr>
          <w:rFonts w:eastAsia="Verdana"/>
          <w:color w:val="7030A0"/>
        </w:rPr>
      </w:pPr>
      <w:r>
        <w:rPr>
          <w:rStyle w:val="FootnoteReference"/>
        </w:rPr>
        <w:footnoteRef/>
      </w:r>
      <w:r w:rsidR="001F11F7">
        <w:rPr>
          <w:rFonts w:eastAsia="Verdana"/>
          <w:color w:val="7030A0"/>
        </w:rPr>
        <w:t xml:space="preserve"> </w:t>
      </w:r>
      <w:r w:rsidR="00605CF4">
        <w:rPr>
          <w:rFonts w:eastAsia="Verdana"/>
          <w:color w:val="7030A0"/>
        </w:rPr>
        <w:t xml:space="preserve">The Ulster-Scots language is spoken principally in the “Ards peninsula, north Down, Co Antrim, and north Co Londonderry and in east Donegal (the Laggan)”. </w:t>
      </w:r>
      <w:r w:rsidR="00605CF4">
        <w:rPr>
          <w:rFonts w:eastAsia="Verdana"/>
          <w:i/>
          <w:color w:val="7030A0"/>
        </w:rPr>
        <w:t>See</w:t>
      </w:r>
      <w:r w:rsidR="00605CF4">
        <w:rPr>
          <w:rFonts w:eastAsia="Verdana"/>
          <w:color w:val="7030A0"/>
        </w:rPr>
        <w:t xml:space="preserve"> Boord o Ulstér-Scotch (Ulster Scots Agency), ‘An Introduction to the Ulster Scots language’. Available at: </w:t>
      </w:r>
      <w:hyperlink r:id="rId3" w:history="1">
        <w:r w:rsidR="00605CF4">
          <w:rPr>
            <w:rFonts w:eastAsia="Verdana"/>
            <w:color w:val="7030A0"/>
          </w:rPr>
          <w:t>https://www.ulsterscotsagency.com/what-is-ulster-</w:t>
        </w:r>
      </w:hyperlink>
      <w:hyperlink r:id="rId4" w:history="1">
        <w:r w:rsidR="00605CF4">
          <w:rPr>
            <w:rFonts w:eastAsia="Verdana"/>
            <w:color w:val="7030A0"/>
          </w:rPr>
          <w:t>scots/language/</w:t>
        </w:r>
      </w:hyperlink>
    </w:p>
  </w:footnote>
  <w:footnote w:id="84">
    <w:p w14:paraId="6C9153CF" w14:textId="646356A1" w:rsidR="00605CF4" w:rsidRPr="000E7226" w:rsidRDefault="00605CF4" w:rsidP="00C042B6">
      <w:pPr>
        <w:pStyle w:val="Footnote"/>
        <w:rPr>
          <w:rFonts w:eastAsia="Verdana"/>
          <w:color w:val="7030A0"/>
          <w:vertAlign w:val="superscript"/>
        </w:rPr>
      </w:pPr>
      <w:r>
        <w:rPr>
          <w:rStyle w:val="FootnoteReference"/>
        </w:rPr>
        <w:footnoteRef/>
      </w:r>
      <w:r w:rsidR="001F11F7">
        <w:rPr>
          <w:rFonts w:eastAsia="Verdana"/>
          <w:color w:val="7030A0"/>
        </w:rPr>
        <w:t xml:space="preserve"> </w:t>
      </w:r>
      <w:r w:rsidR="00261C20">
        <w:rPr>
          <w:rFonts w:eastAsia="Verdana"/>
          <w:color w:val="7030A0"/>
        </w:rPr>
        <w:t>Ulster-Scots Language Society, ‘Home Page’. Available at: http://www.ulsterscotslanguage.com/</w:t>
      </w:r>
    </w:p>
  </w:footnote>
  <w:footnote w:id="85">
    <w:p w14:paraId="5CE274C3" w14:textId="51FF5087" w:rsidR="000E7226" w:rsidRDefault="00605CF4" w:rsidP="00C042B6">
      <w:pPr>
        <w:pStyle w:val="Footnote"/>
        <w:rPr>
          <w:rFonts w:eastAsia="Verdana"/>
          <w:color w:val="7030A0"/>
          <w:vertAlign w:val="superscript"/>
        </w:rPr>
      </w:pPr>
      <w:r>
        <w:rPr>
          <w:rStyle w:val="FootnoteReference"/>
        </w:rPr>
        <w:footnoteRef/>
      </w:r>
      <w:r w:rsidR="001F11F7">
        <w:rPr>
          <w:rFonts w:eastAsia="Verdana"/>
          <w:color w:val="7030A0"/>
        </w:rPr>
        <w:t xml:space="preserve"> </w:t>
      </w:r>
      <w:r w:rsidR="000E7226">
        <w:rPr>
          <w:rFonts w:eastAsia="Verdana"/>
          <w:color w:val="7030A0"/>
        </w:rPr>
        <w:t>ACFC/44DOC(2012)001 rev, ‘Advisory Committee on the Framework Convention for the Protection of</w:t>
      </w:r>
    </w:p>
    <w:p w14:paraId="76A642F7" w14:textId="77777777" w:rsidR="000E7226" w:rsidRDefault="000E7226" w:rsidP="00C042B6">
      <w:pPr>
        <w:pStyle w:val="Footnote"/>
        <w:rPr>
          <w:rFonts w:eastAsia="Verdana"/>
          <w:color w:val="7030A0"/>
        </w:rPr>
      </w:pPr>
      <w:r>
        <w:rPr>
          <w:rFonts w:eastAsia="Verdana"/>
          <w:color w:val="7030A0"/>
        </w:rPr>
        <w:t>National Minorities Thematic Commentary No 3’, 5 July 2012, at para 16.</w:t>
      </w:r>
    </w:p>
    <w:p w14:paraId="4DD6D0B9" w14:textId="6363EDAC" w:rsidR="00605CF4" w:rsidRDefault="00605CF4">
      <w:pPr>
        <w:pStyle w:val="FootnoteText"/>
      </w:pPr>
    </w:p>
  </w:footnote>
  <w:footnote w:id="86">
    <w:p w14:paraId="443D2176" w14:textId="26B73992" w:rsidR="006C4DED" w:rsidRPr="005D02D4" w:rsidRDefault="006C4DED" w:rsidP="005D02D4">
      <w:pPr>
        <w:pStyle w:val="Footnote"/>
        <w:rPr>
          <w:rFonts w:eastAsia="Verdana"/>
          <w:vertAlign w:val="superscript"/>
        </w:rPr>
      </w:pPr>
      <w:r>
        <w:rPr>
          <w:rStyle w:val="FootnoteReference"/>
        </w:rPr>
        <w:footnoteRef/>
      </w:r>
      <w:r w:rsidR="00DF1DA6">
        <w:t xml:space="preserve"> </w:t>
      </w:r>
      <w:r w:rsidR="00DF1DA6">
        <w:rPr>
          <w:rFonts w:eastAsia="Verdana"/>
        </w:rPr>
        <w:t>A/CONF.157/23, ‘Vienna Declaration and Programme of Action’, 12 July 1993, at para 4.</w:t>
      </w:r>
    </w:p>
  </w:footnote>
  <w:footnote w:id="87">
    <w:p w14:paraId="3DD531EB" w14:textId="3819A4DD" w:rsidR="00DF1DA6" w:rsidRPr="00B05636" w:rsidRDefault="00DF1DA6" w:rsidP="005D02D4">
      <w:pPr>
        <w:pStyle w:val="Footnote"/>
        <w:rPr>
          <w:rFonts w:eastAsia="Verdana"/>
          <w:sz w:val="19"/>
          <w:vertAlign w:val="superscript"/>
        </w:rPr>
      </w:pPr>
      <w:r>
        <w:rPr>
          <w:rStyle w:val="FootnoteReference"/>
        </w:rPr>
        <w:footnoteRef/>
      </w:r>
      <w:r w:rsidR="005D02D4">
        <w:rPr>
          <w:rFonts w:eastAsia="Verdana"/>
          <w:i/>
          <w:sz w:val="15"/>
        </w:rPr>
        <w:t xml:space="preserve">See </w:t>
      </w:r>
      <w:r w:rsidR="005D02D4">
        <w:rPr>
          <w:rFonts w:eastAsia="Verdana"/>
          <w:sz w:val="15"/>
        </w:rPr>
        <w:t>UN</w:t>
      </w:r>
      <w:r w:rsidR="005D02D4">
        <w:rPr>
          <w:rFonts w:eastAsia="Verdana"/>
          <w:i/>
          <w:sz w:val="15"/>
        </w:rPr>
        <w:t xml:space="preserve"> </w:t>
      </w:r>
      <w:r w:rsidR="005D02D4">
        <w:rPr>
          <w:rFonts w:eastAsia="Verdana"/>
          <w:sz w:val="15"/>
        </w:rPr>
        <w:t>Human Rights Committee, ‘Civil and Political Rights: Fact sheet No 15 (Rev.1)’ (undated); GA Res</w:t>
      </w:r>
      <w:r w:rsidR="005D02D4">
        <w:rPr>
          <w:rFonts w:eastAsia="Verdana"/>
          <w:i/>
          <w:sz w:val="15"/>
        </w:rPr>
        <w:t xml:space="preserve"> </w:t>
      </w:r>
      <w:r w:rsidR="005D02D4">
        <w:rPr>
          <w:rFonts w:eastAsia="Verdana"/>
          <w:sz w:val="15"/>
        </w:rPr>
        <w:t>53/144, ‘UN General Assembly Declaration on the Rights and Responsibility of Individuals, Groups and Organs of Society to Promote and Protect Universally Recognised Human Rights and Fundamental Freedoms’, 9</w:t>
      </w:r>
      <w:r w:rsidR="00B05636">
        <w:rPr>
          <w:rFonts w:eastAsia="Verdana"/>
          <w:sz w:val="19"/>
          <w:vertAlign w:val="superscript"/>
        </w:rPr>
        <w:t xml:space="preserve"> </w:t>
      </w:r>
      <w:r w:rsidR="005D02D4">
        <w:rPr>
          <w:rFonts w:eastAsia="Verdana"/>
        </w:rPr>
        <w:t>December 1998, Article 2; A/60/L.1, ‘UN General Assembly World Summit Outcome 2005’, 16 September</w:t>
      </w:r>
      <w:r w:rsidR="00B05636">
        <w:rPr>
          <w:rFonts w:eastAsia="Verdana"/>
          <w:sz w:val="19"/>
          <w:vertAlign w:val="superscript"/>
        </w:rPr>
        <w:t xml:space="preserve"> </w:t>
      </w:r>
      <w:r w:rsidR="005D02D4">
        <w:rPr>
          <w:rFonts w:eastAsia="Verdana"/>
        </w:rPr>
        <w:t>2005, at para 12.</w:t>
      </w:r>
    </w:p>
  </w:footnote>
  <w:footnote w:id="88">
    <w:p w14:paraId="71F787F9" w14:textId="1207F1A1" w:rsidR="00615EDB" w:rsidRPr="00920C77" w:rsidRDefault="00615EDB" w:rsidP="00920C77">
      <w:pPr>
        <w:pStyle w:val="Footnote"/>
        <w:rPr>
          <w:rFonts w:eastAsia="Verdana"/>
          <w:vertAlign w:val="superscript"/>
        </w:rPr>
      </w:pPr>
      <w:r>
        <w:rPr>
          <w:rStyle w:val="FootnoteReference"/>
        </w:rPr>
        <w:footnoteRef/>
      </w:r>
      <w:r w:rsidR="00FB305D">
        <w:t xml:space="preserve"> </w:t>
      </w:r>
      <w:r w:rsidR="00FB305D">
        <w:rPr>
          <w:rFonts w:eastAsia="Verdana"/>
        </w:rPr>
        <w:t>Article 7(1)(a), European Charter on Regional or Minority Languages 1992.</w:t>
      </w:r>
    </w:p>
  </w:footnote>
  <w:footnote w:id="89">
    <w:p w14:paraId="15CF3D2E" w14:textId="71D6B235" w:rsidR="00920C77" w:rsidRDefault="00615EDB" w:rsidP="00920C77">
      <w:pPr>
        <w:pStyle w:val="Footnote"/>
        <w:rPr>
          <w:rFonts w:eastAsia="Verdana"/>
          <w:vertAlign w:val="superscript"/>
        </w:rPr>
      </w:pPr>
      <w:r>
        <w:rPr>
          <w:rStyle w:val="FootnoteReference"/>
        </w:rPr>
        <w:footnoteRef/>
      </w:r>
      <w:r w:rsidR="00920C77">
        <w:t xml:space="preserve"> </w:t>
      </w:r>
      <w:r w:rsidR="00920C77">
        <w:rPr>
          <w:rFonts w:eastAsia="Verdana"/>
        </w:rPr>
        <w:t>CCPR/C/21/Rev.1/Add.5, ‘UN Human Rights Committee General Comment No 23: The Rights of Minorities’, 8</w:t>
      </w:r>
    </w:p>
    <w:p w14:paraId="4A6AB952" w14:textId="77777777" w:rsidR="00920C77" w:rsidRDefault="00920C77" w:rsidP="00920C77">
      <w:pPr>
        <w:pStyle w:val="Footnote"/>
        <w:rPr>
          <w:rFonts w:eastAsia="Verdana"/>
        </w:rPr>
      </w:pPr>
      <w:r>
        <w:rPr>
          <w:rFonts w:eastAsia="Verdana"/>
        </w:rPr>
        <w:t>April 1994, at para 9.</w:t>
      </w:r>
    </w:p>
    <w:p w14:paraId="10FF5B6F" w14:textId="7B544DAF" w:rsidR="00615EDB" w:rsidRDefault="00615EDB">
      <w:pPr>
        <w:pStyle w:val="FootnoteText"/>
      </w:pPr>
    </w:p>
  </w:footnote>
  <w:footnote w:id="90">
    <w:p w14:paraId="7960B806" w14:textId="49565DE1" w:rsidR="0021755A" w:rsidRPr="00B02EB9" w:rsidRDefault="0021755A" w:rsidP="00907F67">
      <w:pPr>
        <w:pStyle w:val="Footnote"/>
        <w:rPr>
          <w:rFonts w:eastAsia="Verdana"/>
          <w:vertAlign w:val="superscript"/>
        </w:rPr>
      </w:pPr>
      <w:r>
        <w:rPr>
          <w:rStyle w:val="FootnoteReference"/>
        </w:rPr>
        <w:footnoteRef/>
      </w:r>
      <w:r w:rsidR="00B02EB9">
        <w:t xml:space="preserve"> </w:t>
      </w:r>
      <w:r w:rsidR="00B02EB9">
        <w:rPr>
          <w:rFonts w:eastAsia="Verdana"/>
        </w:rPr>
        <w:t xml:space="preserve">This principle has been constantly reaffirmed since the case of </w:t>
      </w:r>
      <w:r w:rsidR="00B02EB9">
        <w:rPr>
          <w:rFonts w:eastAsia="Verdana"/>
          <w:i/>
        </w:rPr>
        <w:t>Airey v. Ireland</w:t>
      </w:r>
      <w:r w:rsidR="00B02EB9">
        <w:rPr>
          <w:rFonts w:eastAsia="Verdana"/>
        </w:rPr>
        <w:t xml:space="preserve">, App. No. 6289/73, 9 October 1979, paragraph 24. </w:t>
      </w:r>
      <w:r w:rsidR="00B02EB9">
        <w:rPr>
          <w:rFonts w:eastAsia="Verdana"/>
          <w:i/>
        </w:rPr>
        <w:t>See</w:t>
      </w:r>
      <w:r w:rsidR="00B02EB9">
        <w:rPr>
          <w:rFonts w:eastAsia="Verdana"/>
        </w:rPr>
        <w:t xml:space="preserve"> Directorate General Human Rights and Rule of Law, ‘Guide to good practice in respect of domestic remedies’ (CoE, 2013), at 31.</w:t>
      </w:r>
    </w:p>
  </w:footnote>
  <w:footnote w:id="91">
    <w:p w14:paraId="5F7794B0" w14:textId="688177DE" w:rsidR="0021755A" w:rsidRPr="00D01F09" w:rsidRDefault="0021755A" w:rsidP="00D01F09">
      <w:pPr>
        <w:pStyle w:val="Footnote"/>
        <w:rPr>
          <w:rFonts w:eastAsia="Verdana"/>
          <w:vertAlign w:val="superscript"/>
        </w:rPr>
      </w:pPr>
      <w:r>
        <w:rPr>
          <w:rStyle w:val="FootnoteReference"/>
        </w:rPr>
        <w:footnoteRef/>
      </w:r>
      <w:r w:rsidR="00907F67">
        <w:t xml:space="preserve"> </w:t>
      </w:r>
      <w:r w:rsidR="00907F67">
        <w:rPr>
          <w:rFonts w:eastAsia="Verdana"/>
        </w:rPr>
        <w:t>Article 2(2), ICCPR requires each State Party to “undertake the necessary steps… to adopt such laws or other measures as may be necessary to give effect to the rights recognised in the present Covenant”.</w:t>
      </w:r>
    </w:p>
  </w:footnote>
  <w:footnote w:id="92">
    <w:p w14:paraId="3BFF0C78" w14:textId="4BACE06B" w:rsidR="00B80859" w:rsidRPr="0003481D" w:rsidRDefault="00B80859" w:rsidP="000A6B43">
      <w:pPr>
        <w:pStyle w:val="Footnote"/>
        <w:rPr>
          <w:rFonts w:eastAsia="Verdana"/>
          <w:vertAlign w:val="superscript"/>
        </w:rPr>
      </w:pPr>
      <w:r>
        <w:rPr>
          <w:rStyle w:val="FootnoteReference"/>
        </w:rPr>
        <w:footnoteRef/>
      </w:r>
      <w:r w:rsidR="0003481D">
        <w:t xml:space="preserve"> </w:t>
      </w:r>
      <w:r w:rsidR="0003481D">
        <w:rPr>
          <w:rFonts w:eastAsia="Verdana"/>
        </w:rPr>
        <w:t>Department of Culture, Arts and Leisure, ‘Strategy to enhance and develop the Ulster Scots Language, Heritage and Culture 2015-2035’, (DCAL, 2015), at para 4.40.</w:t>
      </w:r>
    </w:p>
  </w:footnote>
  <w:footnote w:id="93">
    <w:p w14:paraId="59DB8935" w14:textId="3BCFE1DB" w:rsidR="00C04250" w:rsidRPr="000A6B43" w:rsidRDefault="00C04250" w:rsidP="000A6B43">
      <w:pPr>
        <w:pStyle w:val="Footnote"/>
        <w:rPr>
          <w:rFonts w:eastAsia="Verdana"/>
          <w:vertAlign w:val="superscript"/>
        </w:rPr>
      </w:pPr>
      <w:r>
        <w:rPr>
          <w:rStyle w:val="FootnoteReference"/>
        </w:rPr>
        <w:footnoteRef/>
      </w:r>
      <w:r w:rsidR="000A6B43">
        <w:t xml:space="preserve"> </w:t>
      </w:r>
      <w:r w:rsidR="000A6B43">
        <w:rPr>
          <w:rFonts w:eastAsia="Verdana"/>
        </w:rPr>
        <w:t>Meeting between NI Human Rights Commission and Boord o Ulstér-Scotch (Ulster Scots Agency), 27 February 2020.</w:t>
      </w:r>
    </w:p>
  </w:footnote>
  <w:footnote w:id="94">
    <w:p w14:paraId="0A440480" w14:textId="77777777" w:rsidR="00B80859" w:rsidRPr="00A843C3" w:rsidRDefault="00B80859" w:rsidP="000A6B43">
      <w:pPr>
        <w:pStyle w:val="Footnote"/>
        <w:rPr>
          <w:rFonts w:eastAsia="Verdana"/>
          <w:vertAlign w:val="superscript"/>
        </w:rPr>
      </w:pPr>
      <w:r>
        <w:rPr>
          <w:rStyle w:val="FootnoteReference"/>
        </w:rPr>
        <w:footnoteRef/>
      </w:r>
      <w:r>
        <w:t xml:space="preserve"> </w:t>
      </w:r>
      <w:r>
        <w:rPr>
          <w:rFonts w:eastAsia="Verdana"/>
        </w:rPr>
        <w:t>E/C.12/GC/21, ‘UN Committee on Economic, Social and Cultural Rights General Comment No 21: Right of</w:t>
      </w:r>
      <w:r>
        <w:rPr>
          <w:rFonts w:eastAsia="Verdana"/>
          <w:vertAlign w:val="superscript"/>
        </w:rPr>
        <w:t xml:space="preserve"> </w:t>
      </w:r>
      <w:r>
        <w:rPr>
          <w:rFonts w:eastAsia="Verdana"/>
        </w:rPr>
        <w:t>Everyone to Take Part in Cultural Life’, 21 December 2009, at para 11.</w:t>
      </w:r>
    </w:p>
  </w:footnote>
  <w:footnote w:id="95">
    <w:p w14:paraId="27F4AE32" w14:textId="77777777" w:rsidR="00B80859" w:rsidRDefault="00B80859" w:rsidP="000A6B43">
      <w:pPr>
        <w:pStyle w:val="Footnote"/>
      </w:pPr>
      <w:r>
        <w:rPr>
          <w:rStyle w:val="FootnoteReference"/>
        </w:rPr>
        <w:footnoteRef/>
      </w:r>
      <w:r>
        <w:t xml:space="preserve"> Ibid, at para 13.</w:t>
      </w:r>
    </w:p>
  </w:footnote>
  <w:footnote w:id="96">
    <w:p w14:paraId="2422A29B" w14:textId="05F498DB" w:rsidR="00B54AE9" w:rsidRDefault="003532D7" w:rsidP="00B54AE9">
      <w:pPr>
        <w:pStyle w:val="Footnote"/>
        <w:rPr>
          <w:rFonts w:eastAsia="Verdana"/>
          <w:vertAlign w:val="superscript"/>
        </w:rPr>
      </w:pPr>
      <w:r>
        <w:rPr>
          <w:rStyle w:val="FootnoteReference"/>
        </w:rPr>
        <w:footnoteRef/>
      </w:r>
      <w:r w:rsidR="00B54AE9">
        <w:rPr>
          <w:rFonts w:eastAsia="Verdana"/>
        </w:rPr>
        <w:t xml:space="preserve"> Directorate General Human Rights and Rule of Law, ‘Guide to good practice in respect of domestic remedies’</w:t>
      </w:r>
    </w:p>
    <w:p w14:paraId="5FC4EAC6" w14:textId="77777777" w:rsidR="00B54AE9" w:rsidRDefault="00B54AE9" w:rsidP="00B54AE9">
      <w:pPr>
        <w:pStyle w:val="Footnote"/>
        <w:rPr>
          <w:rFonts w:eastAsia="Verdana"/>
        </w:rPr>
      </w:pPr>
      <w:r>
        <w:rPr>
          <w:rFonts w:eastAsia="Verdana"/>
        </w:rPr>
        <w:t>(CoE, 2013), at 33.</w:t>
      </w:r>
    </w:p>
    <w:p w14:paraId="3E3A0AB7" w14:textId="206F9F4C" w:rsidR="003532D7" w:rsidRDefault="003532D7">
      <w:pPr>
        <w:pStyle w:val="FootnoteText"/>
      </w:pPr>
    </w:p>
  </w:footnote>
  <w:footnote w:id="97">
    <w:p w14:paraId="5FECA79B" w14:textId="532CA9C4" w:rsidR="00C940E8" w:rsidRDefault="00BB1D9A" w:rsidP="00C940E8">
      <w:pPr>
        <w:pStyle w:val="Footnote"/>
        <w:rPr>
          <w:rFonts w:eastAsia="Verdana"/>
          <w:vertAlign w:val="superscript"/>
        </w:rPr>
      </w:pPr>
      <w:r>
        <w:rPr>
          <w:rStyle w:val="FootnoteReference"/>
        </w:rPr>
        <w:footnoteRef/>
      </w:r>
      <w:r w:rsidR="00C940E8">
        <w:t xml:space="preserve"> </w:t>
      </w:r>
      <w:r w:rsidR="00C940E8">
        <w:rPr>
          <w:rFonts w:eastAsia="Verdana"/>
        </w:rPr>
        <w:t>Sections 42, 43, 44,45, 55, 56, 57, 58, 60, 63, 95, Welsh Language (Wales) Measures 2011.</w:t>
      </w:r>
    </w:p>
    <w:p w14:paraId="75989054" w14:textId="14E6DB66" w:rsidR="00BB1D9A" w:rsidRDefault="00BB1D9A">
      <w:pPr>
        <w:pStyle w:val="FootnoteText"/>
      </w:pPr>
    </w:p>
  </w:footnote>
  <w:footnote w:id="98">
    <w:p w14:paraId="6A0EE338" w14:textId="71D14B90" w:rsidR="00775827" w:rsidRDefault="00775827" w:rsidP="00C41150">
      <w:pPr>
        <w:pStyle w:val="Footnote"/>
      </w:pPr>
      <w:r>
        <w:rPr>
          <w:rStyle w:val="FootnoteReference"/>
        </w:rPr>
        <w:footnoteRef/>
      </w:r>
      <w:r>
        <w:t xml:space="preserve"> Department of Finance, ‘Births, marriages, civil partnership and deaths can now be registered in Irish – Murphy’</w:t>
      </w:r>
      <w:r w:rsidR="00C41150">
        <w:t xml:space="preserve"> 15 March 2022.</w:t>
      </w:r>
    </w:p>
  </w:footnote>
  <w:footnote w:id="99">
    <w:p w14:paraId="33BC1D3B" w14:textId="0CDD37D7" w:rsidR="00402B4F" w:rsidRPr="003835FA" w:rsidRDefault="00402B4F" w:rsidP="005D02D4">
      <w:pPr>
        <w:pStyle w:val="Footnote"/>
        <w:rPr>
          <w:rFonts w:eastAsia="Verdana"/>
          <w:vertAlign w:val="superscript"/>
        </w:rPr>
      </w:pPr>
      <w:r>
        <w:rPr>
          <w:rStyle w:val="FootnoteReference"/>
        </w:rPr>
        <w:footnoteRef/>
      </w:r>
      <w:r w:rsidR="008C0773">
        <w:t xml:space="preserve"> </w:t>
      </w:r>
      <w:r w:rsidR="008C0773">
        <w:rPr>
          <w:rFonts w:eastAsia="Verdana"/>
        </w:rPr>
        <w:t>E/C.12/GC/21, ‘UN Committee on Economic, Social and Cultural Rights General Comment No 21: Right of Everyone to Take Part in Cultural Life’, 21 December 2009, at para 2.</w:t>
      </w:r>
    </w:p>
  </w:footnote>
  <w:footnote w:id="100">
    <w:p w14:paraId="5E2A8191" w14:textId="77777777" w:rsidR="003835FA" w:rsidRDefault="00F06536" w:rsidP="005D02D4">
      <w:pPr>
        <w:pStyle w:val="Footnote"/>
        <w:rPr>
          <w:rFonts w:eastAsia="Verdana"/>
          <w:vertAlign w:val="superscript"/>
        </w:rPr>
      </w:pPr>
      <w:r>
        <w:rPr>
          <w:rStyle w:val="FootnoteReference"/>
        </w:rPr>
        <w:footnoteRef/>
      </w:r>
      <w:r>
        <w:t xml:space="preserve"> </w:t>
      </w:r>
      <w:r w:rsidR="003835FA">
        <w:rPr>
          <w:rFonts w:eastAsia="Verdana"/>
          <w:i/>
        </w:rPr>
        <w:t xml:space="preserve">See </w:t>
      </w:r>
      <w:r w:rsidR="003835FA">
        <w:rPr>
          <w:rFonts w:eastAsia="Verdana"/>
        </w:rPr>
        <w:t>Articles 7(1)(f)-7(1)(h), European Charter on Regional or Minority Rights 1992; Organisation for</w:t>
      </w:r>
    </w:p>
    <w:p w14:paraId="1FB97018" w14:textId="77777777" w:rsidR="003835FA" w:rsidRDefault="003835FA" w:rsidP="005D02D4">
      <w:pPr>
        <w:pStyle w:val="Footnote"/>
        <w:rPr>
          <w:rFonts w:eastAsia="Verdana"/>
        </w:rPr>
      </w:pPr>
      <w:r>
        <w:rPr>
          <w:rFonts w:eastAsia="Verdana"/>
        </w:rPr>
        <w:t>Security and Cooperation in Europe, ‘The Hague Recommendations Regarding the Education Rights of National Minorities’, 1 October 1996, at Recommendation 1.</w:t>
      </w:r>
    </w:p>
    <w:p w14:paraId="6102CF62" w14:textId="280E0915" w:rsidR="00F06536" w:rsidRDefault="00F06536">
      <w:pPr>
        <w:pStyle w:val="FootnoteText"/>
      </w:pPr>
    </w:p>
  </w:footnote>
  <w:footnote w:id="101">
    <w:p w14:paraId="1E7F3C60" w14:textId="77777777" w:rsidR="007E4DD8" w:rsidRPr="00A86990" w:rsidRDefault="007E4DD8" w:rsidP="007E4DD8">
      <w:pPr>
        <w:pStyle w:val="FootnoteText"/>
        <w:rPr>
          <w:color w:val="7030A0"/>
          <w:sz w:val="16"/>
          <w:szCs w:val="16"/>
        </w:rPr>
      </w:pPr>
      <w:r w:rsidRPr="00A86990">
        <w:rPr>
          <w:rStyle w:val="FootnoteReference"/>
          <w:color w:val="7030A0"/>
          <w:sz w:val="16"/>
          <w:szCs w:val="16"/>
        </w:rPr>
        <w:footnoteRef/>
      </w:r>
      <w:r w:rsidRPr="00A86990">
        <w:rPr>
          <w:color w:val="7030A0"/>
          <w:sz w:val="16"/>
          <w:szCs w:val="16"/>
        </w:rPr>
        <w:t xml:space="preserve"> ‘UN Human Rights Committee General Comment No 10: Freedom of Opinion’, 29 June 1983, at para 4.</w:t>
      </w:r>
    </w:p>
  </w:footnote>
  <w:footnote w:id="102">
    <w:p w14:paraId="123BF11D" w14:textId="77777777" w:rsidR="007E4DD8" w:rsidRPr="00A86990" w:rsidRDefault="007E4DD8" w:rsidP="007E4DD8">
      <w:pPr>
        <w:pStyle w:val="FootnoteText"/>
        <w:rPr>
          <w:color w:val="7030A0"/>
          <w:sz w:val="16"/>
          <w:szCs w:val="16"/>
        </w:rPr>
      </w:pPr>
      <w:r w:rsidRPr="00A86990">
        <w:rPr>
          <w:rStyle w:val="FootnoteReference"/>
          <w:color w:val="7030A0"/>
          <w:sz w:val="16"/>
          <w:szCs w:val="16"/>
        </w:rPr>
        <w:footnoteRef/>
      </w:r>
      <w:r w:rsidRPr="00A86990">
        <w:rPr>
          <w:color w:val="7030A0"/>
          <w:sz w:val="16"/>
          <w:szCs w:val="16"/>
        </w:rPr>
        <w:t xml:space="preserve"> CCPR/C/GC/34, ‘UN Human Rights Committee General comment No 34: Freedoms of Opinion and Expression’, 12 September 2011, at para 37.</w:t>
      </w:r>
    </w:p>
  </w:footnote>
  <w:footnote w:id="103">
    <w:p w14:paraId="209DAEE4" w14:textId="77777777" w:rsidR="007E4DD8" w:rsidRPr="00A86990" w:rsidRDefault="007E4DD8" w:rsidP="007E4DD8">
      <w:pPr>
        <w:pStyle w:val="Footnote"/>
      </w:pPr>
      <w:r w:rsidRPr="00A86990">
        <w:rPr>
          <w:rStyle w:val="FootnoteReference"/>
        </w:rPr>
        <w:footnoteRef/>
      </w:r>
      <w:r w:rsidRPr="00A86990">
        <w:t xml:space="preserve"> CCPR/C/21/Rev.1/Add.5, ‘UN Human Rights Committee General Comment No 23: The Rights of Minorities’, 8 April 1994.</w:t>
      </w:r>
    </w:p>
  </w:footnote>
  <w:footnote w:id="104">
    <w:p w14:paraId="5C4B33FF" w14:textId="77777777" w:rsidR="007E4DD8" w:rsidRPr="00A86990" w:rsidRDefault="007E4DD8" w:rsidP="007E4DD8">
      <w:pPr>
        <w:pStyle w:val="Footnote"/>
      </w:pPr>
      <w:r w:rsidRPr="00A86990">
        <w:rPr>
          <w:rStyle w:val="FootnoteReference"/>
        </w:rPr>
        <w:footnoteRef/>
      </w:r>
      <w:r w:rsidRPr="00A86990">
        <w:t xml:space="preserve"> E/C.12/GC/21, ‘UN ICESCR Committee General Comment No 21: Right of Everyone to Take Part in Cultural Life’, 21 December 2009.</w:t>
      </w:r>
    </w:p>
  </w:footnote>
  <w:footnote w:id="105">
    <w:p w14:paraId="5AE41214" w14:textId="6BA77716" w:rsidR="00687CCE" w:rsidRPr="00687CCE" w:rsidRDefault="00687CCE" w:rsidP="00687CCE">
      <w:pPr>
        <w:pStyle w:val="Footnote"/>
        <w:rPr>
          <w:rFonts w:eastAsia="Verdana"/>
          <w:vertAlign w:val="superscript"/>
        </w:rPr>
      </w:pPr>
      <w:r>
        <w:rPr>
          <w:rStyle w:val="FootnoteReference"/>
        </w:rPr>
        <w:footnoteRef/>
      </w:r>
      <w:r>
        <w:t xml:space="preserve"> </w:t>
      </w:r>
      <w:r>
        <w:rPr>
          <w:rFonts w:eastAsia="Verdana"/>
        </w:rPr>
        <w:t>Article 10(1)(a), European Charter on Regional or Minority Rights 1992.</w:t>
      </w:r>
    </w:p>
  </w:footnote>
  <w:footnote w:id="106">
    <w:p w14:paraId="400D0389" w14:textId="2771793B" w:rsidR="00687CCE" w:rsidRPr="00687CCE" w:rsidRDefault="00687CCE" w:rsidP="00687CCE">
      <w:pPr>
        <w:pStyle w:val="Footnote"/>
        <w:rPr>
          <w:rFonts w:eastAsia="Verdana"/>
          <w:vertAlign w:val="superscript"/>
        </w:rPr>
      </w:pPr>
      <w:r>
        <w:rPr>
          <w:rStyle w:val="FootnoteReference"/>
        </w:rPr>
        <w:footnoteRef/>
      </w:r>
      <w:r>
        <w:t xml:space="preserve"> </w:t>
      </w:r>
      <w:r>
        <w:rPr>
          <w:rFonts w:eastAsia="Verdana"/>
        </w:rPr>
        <w:t>Organisation for Security and Cooperation in Europe, ‘The Oslo Recommendations Regarding the Linguistic Rights of National Minorities’ (OSCE, 1998), at Recommendation 13.</w:t>
      </w:r>
    </w:p>
  </w:footnote>
  <w:footnote w:id="107">
    <w:p w14:paraId="6681DE70" w14:textId="7B05FCD7" w:rsidR="00687CCE" w:rsidRPr="00687CCE" w:rsidRDefault="00687CCE" w:rsidP="00687CCE">
      <w:pPr>
        <w:pStyle w:val="Footnote"/>
        <w:rPr>
          <w:rFonts w:eastAsia="Verdana"/>
          <w:vertAlign w:val="superscript"/>
        </w:rPr>
      </w:pPr>
      <w:r>
        <w:rPr>
          <w:rStyle w:val="FootnoteReference"/>
        </w:rPr>
        <w:footnoteRef/>
      </w:r>
      <w:r>
        <w:t xml:space="preserve"> </w:t>
      </w:r>
      <w:r>
        <w:rPr>
          <w:rFonts w:eastAsia="Verdana"/>
        </w:rPr>
        <w:t>Article 10(5), European Charter on Regional or Minority Rights 1992.</w:t>
      </w:r>
    </w:p>
  </w:footnote>
  <w:footnote w:id="108">
    <w:p w14:paraId="566D0746" w14:textId="1E5F6045" w:rsidR="00687CCE" w:rsidRPr="00687CCE" w:rsidRDefault="00687CCE" w:rsidP="00687CCE">
      <w:pPr>
        <w:pStyle w:val="Footnote"/>
        <w:rPr>
          <w:rFonts w:eastAsia="Verdana"/>
          <w:vertAlign w:val="superscript"/>
        </w:rPr>
      </w:pPr>
      <w:r>
        <w:rPr>
          <w:rStyle w:val="FootnoteReference"/>
        </w:rPr>
        <w:footnoteRef/>
      </w:r>
      <w:r>
        <w:t xml:space="preserve"> </w:t>
      </w:r>
      <w:r>
        <w:rPr>
          <w:rFonts w:eastAsia="Verdana"/>
        </w:rPr>
        <w:t>Article 10(1)(a), European Charter on Regional or Minority Rights 1992.</w:t>
      </w:r>
    </w:p>
  </w:footnote>
  <w:footnote w:id="109">
    <w:p w14:paraId="467FA979" w14:textId="1FDB49B5" w:rsidR="00687CCE" w:rsidRPr="00551B6E" w:rsidRDefault="00687CCE" w:rsidP="00551B6E">
      <w:pPr>
        <w:pStyle w:val="Footnote"/>
        <w:rPr>
          <w:rFonts w:eastAsia="Verdana"/>
          <w:vertAlign w:val="superscript"/>
        </w:rPr>
      </w:pPr>
      <w:r>
        <w:rPr>
          <w:rStyle w:val="FootnoteReference"/>
        </w:rPr>
        <w:footnoteRef/>
      </w:r>
      <w:r>
        <w:t xml:space="preserve"> </w:t>
      </w:r>
      <w:r w:rsidR="00551B6E">
        <w:rPr>
          <w:rFonts w:eastAsia="Verdana"/>
        </w:rPr>
        <w:t>Article 10(4), European Charter on Regional or Minority Rights.</w:t>
      </w:r>
    </w:p>
  </w:footnote>
  <w:footnote w:id="110">
    <w:p w14:paraId="43B1AFEE" w14:textId="5D77B4B9" w:rsidR="00687CCE" w:rsidRPr="00551B6E" w:rsidRDefault="00687CCE" w:rsidP="00551B6E">
      <w:pPr>
        <w:pStyle w:val="Footnote"/>
        <w:rPr>
          <w:rFonts w:eastAsia="Verdana"/>
          <w:vertAlign w:val="superscript"/>
        </w:rPr>
      </w:pPr>
      <w:r>
        <w:rPr>
          <w:rStyle w:val="FootnoteReference"/>
        </w:rPr>
        <w:footnoteRef/>
      </w:r>
      <w:r>
        <w:t xml:space="preserve"> </w:t>
      </w:r>
      <w:r w:rsidR="00551B6E">
        <w:rPr>
          <w:rFonts w:eastAsia="Verdana"/>
        </w:rPr>
        <w:t>Organisation for Security and Cooperation in Europe, ‘The Oslo Recommendations Regarding the Linguistic Rights of National Minorities’ (OSCE, 1998), at Recommendation 13.</w:t>
      </w:r>
    </w:p>
  </w:footnote>
  <w:footnote w:id="111">
    <w:p w14:paraId="25B3F343" w14:textId="56DE6021" w:rsidR="00687CCE" w:rsidRPr="00551B6E" w:rsidRDefault="00687CCE" w:rsidP="00551B6E">
      <w:pPr>
        <w:pStyle w:val="Footnote"/>
        <w:rPr>
          <w:rFonts w:eastAsia="Verdana"/>
          <w:vertAlign w:val="superscript"/>
        </w:rPr>
      </w:pPr>
      <w:r>
        <w:rPr>
          <w:rStyle w:val="FootnoteReference"/>
        </w:rPr>
        <w:footnoteRef/>
      </w:r>
      <w:r>
        <w:t xml:space="preserve"> </w:t>
      </w:r>
      <w:r w:rsidR="00551B6E">
        <w:rPr>
          <w:rFonts w:eastAsia="Verdana"/>
        </w:rPr>
        <w:t>Article 10(4), European Charter on Regional or Minority Rights 1992.</w:t>
      </w:r>
    </w:p>
  </w:footnote>
  <w:footnote w:id="112">
    <w:p w14:paraId="384656F8" w14:textId="0C90F233" w:rsidR="00687CCE" w:rsidRPr="00551B6E" w:rsidRDefault="00687CCE" w:rsidP="00551B6E">
      <w:pPr>
        <w:pStyle w:val="Footnote"/>
        <w:rPr>
          <w:rFonts w:eastAsia="Verdana"/>
          <w:vertAlign w:val="superscript"/>
        </w:rPr>
      </w:pPr>
      <w:r>
        <w:rPr>
          <w:rStyle w:val="FootnoteReference"/>
        </w:rPr>
        <w:footnoteRef/>
      </w:r>
      <w:r>
        <w:t xml:space="preserve"> </w:t>
      </w:r>
      <w:r w:rsidR="00551B6E">
        <w:rPr>
          <w:rFonts w:eastAsia="Verdana"/>
        </w:rPr>
        <w:t>Article 10(4), European Charter on Regional or Minority Rights 1992.</w:t>
      </w:r>
    </w:p>
  </w:footnote>
  <w:footnote w:id="113">
    <w:p w14:paraId="28C5613E" w14:textId="69866773" w:rsidR="00551B6E" w:rsidRPr="00CC37EE" w:rsidRDefault="00551B6E" w:rsidP="00E81C97">
      <w:pPr>
        <w:tabs>
          <w:tab w:val="left" w:pos="180"/>
        </w:tabs>
        <w:spacing w:line="276" w:lineRule="auto"/>
        <w:rPr>
          <w:rFonts w:eastAsia="Verdana"/>
          <w:color w:val="77328A"/>
          <w:sz w:val="16"/>
          <w:szCs w:val="16"/>
          <w:vertAlign w:val="superscript"/>
        </w:rPr>
      </w:pPr>
      <w:r w:rsidRPr="00CC37EE">
        <w:rPr>
          <w:rStyle w:val="FootnoteReference"/>
          <w:color w:val="77328A"/>
          <w:sz w:val="16"/>
          <w:szCs w:val="16"/>
        </w:rPr>
        <w:footnoteRef/>
      </w:r>
      <w:r w:rsidR="00A94425" w:rsidRPr="00CC37EE">
        <w:rPr>
          <w:rFonts w:eastAsia="Verdana"/>
          <w:color w:val="77328A"/>
          <w:sz w:val="16"/>
          <w:szCs w:val="16"/>
        </w:rPr>
        <w:t>Article 10(2), European Charter on Regional or Minority Rights 1992.</w:t>
      </w:r>
    </w:p>
  </w:footnote>
  <w:footnote w:id="114">
    <w:p w14:paraId="128AED3C" w14:textId="5A2D731C" w:rsidR="00551B6E" w:rsidRPr="00CC37EE" w:rsidRDefault="00551B6E" w:rsidP="00E81C97">
      <w:pPr>
        <w:tabs>
          <w:tab w:val="left" w:pos="180"/>
        </w:tabs>
        <w:spacing w:line="276" w:lineRule="auto"/>
        <w:rPr>
          <w:rFonts w:eastAsia="Verdana"/>
          <w:color w:val="77328A"/>
          <w:sz w:val="16"/>
          <w:szCs w:val="16"/>
          <w:vertAlign w:val="superscript"/>
        </w:rPr>
      </w:pPr>
      <w:r w:rsidRPr="00CC37EE">
        <w:rPr>
          <w:rStyle w:val="FootnoteReference"/>
          <w:color w:val="77328A"/>
          <w:sz w:val="16"/>
          <w:szCs w:val="16"/>
        </w:rPr>
        <w:footnoteRef/>
      </w:r>
      <w:r w:rsidRPr="00CC37EE">
        <w:rPr>
          <w:color w:val="77328A"/>
          <w:sz w:val="16"/>
          <w:szCs w:val="16"/>
        </w:rPr>
        <w:t xml:space="preserve"> </w:t>
      </w:r>
      <w:r w:rsidR="00A94425" w:rsidRPr="00CC37EE">
        <w:rPr>
          <w:rFonts w:eastAsia="Verdana"/>
          <w:color w:val="77328A"/>
          <w:sz w:val="16"/>
          <w:szCs w:val="16"/>
        </w:rPr>
        <w:t>Article 6, European Charter on Regional or Minority Rights 1992.</w:t>
      </w:r>
    </w:p>
  </w:footnote>
  <w:footnote w:id="115">
    <w:p w14:paraId="07E29617" w14:textId="559567DD" w:rsidR="00551B6E" w:rsidRPr="00CC37EE" w:rsidRDefault="00551B6E" w:rsidP="00E81C97">
      <w:pPr>
        <w:tabs>
          <w:tab w:val="left" w:pos="180"/>
        </w:tabs>
        <w:spacing w:line="276" w:lineRule="auto"/>
        <w:rPr>
          <w:rFonts w:eastAsia="Verdana"/>
          <w:color w:val="77328A"/>
          <w:sz w:val="16"/>
          <w:szCs w:val="16"/>
          <w:vertAlign w:val="superscript"/>
        </w:rPr>
      </w:pPr>
      <w:r w:rsidRPr="00CC37EE">
        <w:rPr>
          <w:rStyle w:val="FootnoteReference"/>
          <w:color w:val="77328A"/>
          <w:sz w:val="16"/>
          <w:szCs w:val="16"/>
        </w:rPr>
        <w:footnoteRef/>
      </w:r>
      <w:r w:rsidR="00CC37EE" w:rsidRPr="00CC37EE">
        <w:rPr>
          <w:color w:val="77328A"/>
          <w:sz w:val="16"/>
          <w:szCs w:val="16"/>
        </w:rPr>
        <w:t xml:space="preserve"> </w:t>
      </w:r>
      <w:r w:rsidR="003227EC" w:rsidRPr="00CC37EE">
        <w:rPr>
          <w:rFonts w:eastAsia="Verdana"/>
          <w:color w:val="77328A"/>
          <w:sz w:val="16"/>
          <w:szCs w:val="16"/>
        </w:rPr>
        <w:t>Article 10(2), European Charter on Regional or Minority Rights 1992.</w:t>
      </w:r>
    </w:p>
  </w:footnote>
  <w:footnote w:id="116">
    <w:p w14:paraId="58919E2B" w14:textId="260E4FB9" w:rsidR="00551B6E" w:rsidRPr="00CC37EE" w:rsidRDefault="00551B6E" w:rsidP="00E81C97">
      <w:pPr>
        <w:tabs>
          <w:tab w:val="left" w:pos="180"/>
        </w:tabs>
        <w:spacing w:line="276" w:lineRule="auto"/>
        <w:rPr>
          <w:rFonts w:eastAsia="Verdana"/>
          <w:color w:val="77328A"/>
          <w:sz w:val="16"/>
          <w:szCs w:val="16"/>
          <w:vertAlign w:val="superscript"/>
        </w:rPr>
      </w:pPr>
      <w:r w:rsidRPr="00CC37EE">
        <w:rPr>
          <w:rStyle w:val="FootnoteReference"/>
          <w:color w:val="77328A"/>
          <w:sz w:val="16"/>
          <w:szCs w:val="16"/>
        </w:rPr>
        <w:footnoteRef/>
      </w:r>
      <w:r w:rsidR="00CC37EE" w:rsidRPr="00CC37EE">
        <w:rPr>
          <w:rFonts w:eastAsia="Verdana"/>
          <w:color w:val="77328A"/>
          <w:sz w:val="16"/>
          <w:szCs w:val="16"/>
        </w:rPr>
        <w:t xml:space="preserve"> Article 10(4), European Charter on Regional or Minority Rights 1992.</w:t>
      </w:r>
    </w:p>
  </w:footnote>
  <w:footnote w:id="117">
    <w:p w14:paraId="0544EC49" w14:textId="0046F10A" w:rsidR="00CC37EE" w:rsidRPr="00CC37EE" w:rsidRDefault="00CC37EE" w:rsidP="00E81C97">
      <w:pPr>
        <w:tabs>
          <w:tab w:val="left" w:pos="180"/>
        </w:tabs>
        <w:spacing w:line="276" w:lineRule="auto"/>
        <w:rPr>
          <w:rFonts w:eastAsia="Verdana"/>
          <w:color w:val="77328A"/>
          <w:sz w:val="16"/>
          <w:szCs w:val="16"/>
          <w:vertAlign w:val="superscript"/>
        </w:rPr>
      </w:pPr>
      <w:r w:rsidRPr="00CC37EE">
        <w:rPr>
          <w:rStyle w:val="FootnoteReference"/>
          <w:color w:val="77328A"/>
          <w:sz w:val="16"/>
          <w:szCs w:val="16"/>
        </w:rPr>
        <w:footnoteRef/>
      </w:r>
      <w:r w:rsidRPr="00CC37EE">
        <w:rPr>
          <w:color w:val="77328A"/>
          <w:sz w:val="16"/>
          <w:szCs w:val="16"/>
        </w:rPr>
        <w:t xml:space="preserve"> </w:t>
      </w:r>
      <w:r w:rsidRPr="00CC37EE">
        <w:rPr>
          <w:rFonts w:eastAsia="Verdana"/>
          <w:color w:val="77328A"/>
          <w:sz w:val="16"/>
          <w:szCs w:val="16"/>
        </w:rPr>
        <w:t>Article 8(1), European Charter on Regional or Minority Rights 1992.</w:t>
      </w:r>
    </w:p>
  </w:footnote>
  <w:footnote w:id="118">
    <w:p w14:paraId="06767172" w14:textId="6B8728D7" w:rsidR="00CC37EE" w:rsidRPr="00CC37EE" w:rsidRDefault="00CC37EE" w:rsidP="00E81C97">
      <w:pPr>
        <w:tabs>
          <w:tab w:val="left" w:pos="180"/>
        </w:tabs>
        <w:spacing w:line="276" w:lineRule="auto"/>
        <w:rPr>
          <w:rFonts w:eastAsia="Verdana"/>
          <w:color w:val="77328A"/>
          <w:sz w:val="16"/>
          <w:szCs w:val="16"/>
          <w:vertAlign w:val="superscript"/>
        </w:rPr>
      </w:pPr>
      <w:r w:rsidRPr="00CC37EE">
        <w:rPr>
          <w:rStyle w:val="FootnoteReference"/>
          <w:color w:val="77328A"/>
          <w:sz w:val="16"/>
          <w:szCs w:val="16"/>
        </w:rPr>
        <w:footnoteRef/>
      </w:r>
      <w:r w:rsidRPr="00CC37EE">
        <w:rPr>
          <w:color w:val="77328A"/>
          <w:sz w:val="16"/>
          <w:szCs w:val="16"/>
        </w:rPr>
        <w:t xml:space="preserve"> </w:t>
      </w:r>
      <w:r w:rsidRPr="00CC37EE">
        <w:rPr>
          <w:rFonts w:eastAsia="Verdana"/>
          <w:color w:val="77328A"/>
          <w:sz w:val="16"/>
          <w:szCs w:val="16"/>
        </w:rPr>
        <w:t>Article 8(1)(h), European Charter on Regional or Minority Rights 1992.</w:t>
      </w:r>
    </w:p>
  </w:footnote>
  <w:footnote w:id="119">
    <w:p w14:paraId="5CBCB2E2" w14:textId="26E85CF6" w:rsidR="00CC37EE" w:rsidRPr="00CC37EE" w:rsidRDefault="00CC37EE" w:rsidP="00E81C97">
      <w:pPr>
        <w:tabs>
          <w:tab w:val="left" w:pos="180"/>
        </w:tabs>
        <w:spacing w:line="276" w:lineRule="auto"/>
        <w:rPr>
          <w:rFonts w:eastAsia="Verdana"/>
          <w:color w:val="77328A"/>
          <w:sz w:val="16"/>
          <w:szCs w:val="16"/>
          <w:vertAlign w:val="superscript"/>
        </w:rPr>
      </w:pPr>
      <w:r w:rsidRPr="00CC37EE">
        <w:rPr>
          <w:rStyle w:val="FootnoteReference"/>
          <w:color w:val="77328A"/>
          <w:sz w:val="16"/>
          <w:szCs w:val="16"/>
        </w:rPr>
        <w:footnoteRef/>
      </w:r>
      <w:r>
        <w:rPr>
          <w:rFonts w:eastAsia="Verdana"/>
          <w:color w:val="77328A"/>
          <w:sz w:val="16"/>
          <w:szCs w:val="16"/>
        </w:rPr>
        <w:t xml:space="preserve"> </w:t>
      </w:r>
      <w:r w:rsidRPr="00CC37EE">
        <w:rPr>
          <w:rFonts w:eastAsia="Verdana"/>
          <w:color w:val="77328A"/>
          <w:sz w:val="16"/>
          <w:szCs w:val="16"/>
        </w:rPr>
        <w:t>Article 12(1), European Charter on Regional or Minority Rights 1992.</w:t>
      </w:r>
    </w:p>
  </w:footnote>
  <w:footnote w:id="120">
    <w:p w14:paraId="18F22E8F" w14:textId="3B431D10" w:rsidR="00CC37EE" w:rsidRPr="00CC37EE" w:rsidRDefault="00CC37EE" w:rsidP="00E81C97">
      <w:pPr>
        <w:tabs>
          <w:tab w:val="left" w:pos="180"/>
        </w:tabs>
        <w:spacing w:line="276" w:lineRule="auto"/>
        <w:rPr>
          <w:rFonts w:eastAsia="Verdana"/>
          <w:color w:val="77328A"/>
          <w:sz w:val="16"/>
          <w:szCs w:val="16"/>
          <w:vertAlign w:val="superscript"/>
        </w:rPr>
      </w:pPr>
      <w:r w:rsidRPr="00CC37EE">
        <w:rPr>
          <w:rStyle w:val="FootnoteReference"/>
          <w:color w:val="77328A"/>
          <w:sz w:val="16"/>
          <w:szCs w:val="16"/>
        </w:rPr>
        <w:footnoteRef/>
      </w:r>
      <w:r>
        <w:rPr>
          <w:rFonts w:eastAsia="Verdana"/>
          <w:color w:val="77328A"/>
          <w:sz w:val="16"/>
          <w:szCs w:val="16"/>
        </w:rPr>
        <w:t xml:space="preserve"> </w:t>
      </w:r>
      <w:r w:rsidRPr="00CC37EE">
        <w:rPr>
          <w:rFonts w:eastAsia="Verdana"/>
          <w:color w:val="77328A"/>
          <w:sz w:val="16"/>
          <w:szCs w:val="16"/>
        </w:rPr>
        <w:t>Article 12(1), European Charter on Regional or Minority Rights 1992.</w:t>
      </w:r>
    </w:p>
  </w:footnote>
  <w:footnote w:id="121">
    <w:p w14:paraId="17F38B33" w14:textId="59F1A8DF" w:rsidR="00CC37EE" w:rsidRPr="00CC37EE" w:rsidRDefault="00CC37EE" w:rsidP="00E81C97">
      <w:pPr>
        <w:tabs>
          <w:tab w:val="left" w:pos="180"/>
        </w:tabs>
        <w:spacing w:line="276" w:lineRule="auto"/>
        <w:rPr>
          <w:rFonts w:eastAsia="Verdana"/>
          <w:color w:val="77328A"/>
          <w:sz w:val="16"/>
          <w:szCs w:val="16"/>
          <w:vertAlign w:val="superscript"/>
        </w:rPr>
      </w:pPr>
      <w:r w:rsidRPr="00CC37EE">
        <w:rPr>
          <w:rStyle w:val="FootnoteReference"/>
          <w:color w:val="77328A"/>
          <w:sz w:val="16"/>
          <w:szCs w:val="16"/>
        </w:rPr>
        <w:footnoteRef/>
      </w:r>
      <w:r w:rsidRPr="00CC37EE">
        <w:rPr>
          <w:color w:val="77328A"/>
          <w:sz w:val="16"/>
          <w:szCs w:val="16"/>
        </w:rPr>
        <w:t xml:space="preserve"> </w:t>
      </w:r>
      <w:r w:rsidRPr="00CC37EE">
        <w:rPr>
          <w:rFonts w:eastAsia="Verdana"/>
          <w:color w:val="77328A"/>
          <w:sz w:val="16"/>
          <w:szCs w:val="16"/>
        </w:rPr>
        <w:t>Article 12(1)(e), European Charter on Regional or Minority Rights 1992.</w:t>
      </w:r>
    </w:p>
    <w:p w14:paraId="101E89BA" w14:textId="752FD37B" w:rsidR="00CC37EE" w:rsidRDefault="00CC37EE">
      <w:pPr>
        <w:pStyle w:val="FootnoteText"/>
      </w:pPr>
    </w:p>
  </w:footnote>
  <w:footnote w:id="122">
    <w:p w14:paraId="0AE3468B" w14:textId="01642D2F" w:rsidR="00616C5F" w:rsidRPr="00E81C97" w:rsidRDefault="00616C5F" w:rsidP="00E81C97">
      <w:pPr>
        <w:tabs>
          <w:tab w:val="left" w:pos="166"/>
        </w:tabs>
        <w:spacing w:line="276" w:lineRule="auto"/>
        <w:ind w:right="600"/>
        <w:rPr>
          <w:rFonts w:eastAsia="Verdana"/>
          <w:color w:val="77328A"/>
          <w:sz w:val="16"/>
          <w:szCs w:val="16"/>
          <w:vertAlign w:val="superscript"/>
        </w:rPr>
      </w:pPr>
      <w:r w:rsidRPr="00E81C97">
        <w:rPr>
          <w:rStyle w:val="FootnoteReference"/>
          <w:color w:val="77328A"/>
          <w:sz w:val="16"/>
          <w:szCs w:val="16"/>
        </w:rPr>
        <w:footnoteRef/>
      </w:r>
      <w:r w:rsidRPr="00E81C97">
        <w:rPr>
          <w:color w:val="77328A"/>
          <w:sz w:val="16"/>
          <w:szCs w:val="16"/>
        </w:rPr>
        <w:t xml:space="preserve"> </w:t>
      </w:r>
      <w:r w:rsidR="00655A0A" w:rsidRPr="00E81C97">
        <w:rPr>
          <w:rFonts w:eastAsia="Verdana"/>
          <w:color w:val="77328A"/>
          <w:sz w:val="16"/>
          <w:szCs w:val="16"/>
        </w:rPr>
        <w:t>The purpose of this is to maintain and develop appropriate administrative, commercial, economic, social, technical or legal terminology in the Irish language. See Article 12(1)(h) European Charter on Regional or Minority Rights 1992.</w:t>
      </w:r>
    </w:p>
  </w:footnote>
  <w:footnote w:id="123">
    <w:p w14:paraId="5709A62A" w14:textId="04AE5B0F" w:rsidR="00616C5F" w:rsidRPr="00E81C97" w:rsidRDefault="00616C5F" w:rsidP="00E81C97">
      <w:pPr>
        <w:tabs>
          <w:tab w:val="left" w:pos="180"/>
        </w:tabs>
        <w:spacing w:line="276" w:lineRule="auto"/>
        <w:rPr>
          <w:rFonts w:eastAsia="Verdana"/>
          <w:color w:val="77328A"/>
          <w:sz w:val="16"/>
          <w:szCs w:val="16"/>
          <w:vertAlign w:val="superscript"/>
        </w:rPr>
      </w:pPr>
      <w:r w:rsidRPr="00E81C97">
        <w:rPr>
          <w:rStyle w:val="FootnoteReference"/>
          <w:color w:val="77328A"/>
          <w:sz w:val="16"/>
          <w:szCs w:val="16"/>
        </w:rPr>
        <w:footnoteRef/>
      </w:r>
      <w:r w:rsidRPr="00E81C97">
        <w:rPr>
          <w:color w:val="77328A"/>
          <w:sz w:val="16"/>
          <w:szCs w:val="16"/>
        </w:rPr>
        <w:t xml:space="preserve"> </w:t>
      </w:r>
      <w:r w:rsidRPr="00E81C97">
        <w:rPr>
          <w:rFonts w:eastAsia="Verdana"/>
          <w:color w:val="77328A"/>
          <w:sz w:val="16"/>
          <w:szCs w:val="16"/>
        </w:rPr>
        <w:t>Article 8(1)(g), European Charter on Regional or Minority Rights 1992.</w:t>
      </w:r>
    </w:p>
  </w:footnote>
  <w:footnote w:id="124">
    <w:p w14:paraId="3DB7E154" w14:textId="01A84900" w:rsidR="00616C5F" w:rsidRPr="00E81C97" w:rsidRDefault="00616C5F" w:rsidP="00E81C97">
      <w:pPr>
        <w:tabs>
          <w:tab w:val="left" w:pos="180"/>
        </w:tabs>
        <w:spacing w:line="276" w:lineRule="auto"/>
        <w:rPr>
          <w:rFonts w:eastAsia="Verdana"/>
          <w:color w:val="77328A"/>
          <w:sz w:val="16"/>
          <w:szCs w:val="16"/>
          <w:vertAlign w:val="superscript"/>
        </w:rPr>
      </w:pPr>
      <w:r w:rsidRPr="00E81C97">
        <w:rPr>
          <w:rStyle w:val="FootnoteReference"/>
          <w:color w:val="77328A"/>
          <w:sz w:val="16"/>
          <w:szCs w:val="16"/>
        </w:rPr>
        <w:footnoteRef/>
      </w:r>
      <w:r w:rsidRPr="00E81C97">
        <w:rPr>
          <w:color w:val="77328A"/>
          <w:sz w:val="16"/>
          <w:szCs w:val="16"/>
        </w:rPr>
        <w:t xml:space="preserve"> </w:t>
      </w:r>
      <w:r w:rsidR="00774BF7" w:rsidRPr="00E81C97">
        <w:rPr>
          <w:rFonts w:eastAsia="Verdana"/>
          <w:color w:val="77328A"/>
          <w:sz w:val="16"/>
          <w:szCs w:val="16"/>
        </w:rPr>
        <w:t>Article 12(3) European Charter on Regional or Minority Rights 1992.</w:t>
      </w:r>
    </w:p>
  </w:footnote>
  <w:footnote w:id="125">
    <w:p w14:paraId="0697DB5C" w14:textId="7E18EF3A" w:rsidR="00616C5F" w:rsidRPr="00E81C97" w:rsidRDefault="00616C5F" w:rsidP="00E81C97">
      <w:pPr>
        <w:tabs>
          <w:tab w:val="left" w:pos="180"/>
        </w:tabs>
        <w:spacing w:line="276" w:lineRule="auto"/>
        <w:rPr>
          <w:rFonts w:eastAsia="Verdana"/>
          <w:color w:val="77328A"/>
          <w:sz w:val="16"/>
          <w:szCs w:val="16"/>
          <w:vertAlign w:val="superscript"/>
        </w:rPr>
      </w:pPr>
      <w:r w:rsidRPr="00E81C97">
        <w:rPr>
          <w:rStyle w:val="FootnoteReference"/>
          <w:color w:val="77328A"/>
          <w:sz w:val="16"/>
          <w:szCs w:val="16"/>
        </w:rPr>
        <w:footnoteRef/>
      </w:r>
      <w:r w:rsidRPr="00E81C97">
        <w:rPr>
          <w:color w:val="77328A"/>
          <w:sz w:val="16"/>
          <w:szCs w:val="16"/>
        </w:rPr>
        <w:t xml:space="preserve"> </w:t>
      </w:r>
      <w:r w:rsidR="00774BF7" w:rsidRPr="00E81C97">
        <w:rPr>
          <w:rFonts w:eastAsia="Verdana"/>
          <w:color w:val="77328A"/>
          <w:sz w:val="16"/>
          <w:szCs w:val="16"/>
        </w:rPr>
        <w:t>Article 1(a),1(b) European Charter on Regional or Minority Rights 1992.</w:t>
      </w:r>
    </w:p>
  </w:footnote>
  <w:footnote w:id="126">
    <w:p w14:paraId="226CE333" w14:textId="5CC5BA9E" w:rsidR="00616C5F" w:rsidRPr="00E81C97" w:rsidRDefault="00616C5F" w:rsidP="00E81C97">
      <w:pPr>
        <w:tabs>
          <w:tab w:val="left" w:pos="187"/>
        </w:tabs>
        <w:spacing w:line="276" w:lineRule="auto"/>
        <w:rPr>
          <w:rFonts w:eastAsia="Verdana"/>
          <w:color w:val="77328A"/>
          <w:sz w:val="16"/>
          <w:szCs w:val="16"/>
          <w:vertAlign w:val="superscript"/>
        </w:rPr>
      </w:pPr>
      <w:r w:rsidRPr="00E81C97">
        <w:rPr>
          <w:rStyle w:val="FootnoteReference"/>
          <w:color w:val="77328A"/>
          <w:sz w:val="16"/>
          <w:szCs w:val="16"/>
        </w:rPr>
        <w:footnoteRef/>
      </w:r>
      <w:r w:rsidR="001F35F2" w:rsidRPr="00E81C97">
        <w:rPr>
          <w:rFonts w:eastAsia="Verdana"/>
          <w:color w:val="77328A"/>
          <w:sz w:val="16"/>
          <w:szCs w:val="16"/>
        </w:rPr>
        <w:t>Article 9(1)(d) European Charter on Regional or Minority Rights 1992.</w:t>
      </w:r>
    </w:p>
  </w:footnote>
  <w:footnote w:id="127">
    <w:p w14:paraId="471811D0" w14:textId="01B8077B" w:rsidR="00C34585" w:rsidRPr="00E81C97" w:rsidRDefault="00616C5F" w:rsidP="00E81C97">
      <w:pPr>
        <w:tabs>
          <w:tab w:val="left" w:pos="166"/>
        </w:tabs>
        <w:spacing w:line="276" w:lineRule="auto"/>
        <w:ind w:right="300"/>
        <w:rPr>
          <w:rFonts w:eastAsia="Verdana"/>
          <w:color w:val="77328A"/>
          <w:sz w:val="16"/>
          <w:szCs w:val="16"/>
          <w:vertAlign w:val="superscript"/>
        </w:rPr>
      </w:pPr>
      <w:r w:rsidRPr="00E81C97">
        <w:rPr>
          <w:rStyle w:val="FootnoteReference"/>
          <w:color w:val="77328A"/>
          <w:sz w:val="16"/>
          <w:szCs w:val="16"/>
        </w:rPr>
        <w:footnoteRef/>
      </w:r>
      <w:r w:rsidR="00C34585" w:rsidRPr="00E81C97">
        <w:rPr>
          <w:rFonts w:eastAsia="Verdana"/>
          <w:color w:val="77328A"/>
          <w:sz w:val="16"/>
          <w:szCs w:val="16"/>
        </w:rPr>
        <w:t>In 2014, the Committee of Experts concluded that in the absence of any information from the State Party, it presumes that only three statutory texts have been translated into Irish:</w:t>
      </w:r>
      <w:r w:rsidR="00E81C97">
        <w:rPr>
          <w:rFonts w:eastAsia="Verdana"/>
          <w:color w:val="77328A"/>
          <w:sz w:val="16"/>
          <w:szCs w:val="16"/>
          <w:vertAlign w:val="superscript"/>
        </w:rPr>
        <w:t xml:space="preserve"> </w:t>
      </w:r>
      <w:r w:rsidR="00C34585" w:rsidRPr="00E81C97">
        <w:rPr>
          <w:rFonts w:eastAsia="Verdana"/>
          <w:color w:val="77328A"/>
          <w:sz w:val="16"/>
          <w:szCs w:val="16"/>
        </w:rPr>
        <w:t xml:space="preserve">The Education Order 1998 (Northern Ireland); The North South Co-operation Order 1999 (Northern Ireland); Chapter 47, The Northern Ireland Act 1998. </w:t>
      </w:r>
      <w:r w:rsidR="00C34585" w:rsidRPr="00E81C97">
        <w:rPr>
          <w:rFonts w:eastAsia="Verdana"/>
          <w:i/>
          <w:color w:val="77328A"/>
          <w:sz w:val="16"/>
          <w:szCs w:val="16"/>
        </w:rPr>
        <w:t>See</w:t>
      </w:r>
      <w:r w:rsidR="00C34585" w:rsidRPr="00E81C97">
        <w:rPr>
          <w:rFonts w:eastAsia="Verdana"/>
          <w:color w:val="77328A"/>
          <w:sz w:val="16"/>
          <w:szCs w:val="16"/>
        </w:rPr>
        <w:t xml:space="preserve"> ECRML (2014) 1, ‘Report of the Committee of Experts on the</w:t>
      </w:r>
    </w:p>
    <w:p w14:paraId="01702119" w14:textId="77777777" w:rsidR="00C34585" w:rsidRPr="00E81C97" w:rsidRDefault="00C34585" w:rsidP="00E81C97">
      <w:pPr>
        <w:spacing w:line="276" w:lineRule="auto"/>
        <w:rPr>
          <w:rFonts w:eastAsia="Verdana"/>
          <w:color w:val="77328A"/>
          <w:sz w:val="16"/>
          <w:szCs w:val="16"/>
        </w:rPr>
      </w:pPr>
      <w:r w:rsidRPr="00E81C97">
        <w:rPr>
          <w:rFonts w:eastAsia="Verdana"/>
          <w:color w:val="77328A"/>
          <w:sz w:val="16"/>
          <w:szCs w:val="16"/>
        </w:rPr>
        <w:t>Charter and Recommendation of the Committee of Ministers of the Council of Europe on the Application of the</w:t>
      </w:r>
    </w:p>
    <w:p w14:paraId="7FE47D45" w14:textId="0A2FE3B4" w:rsidR="00616C5F" w:rsidRPr="00E81C97" w:rsidRDefault="00C34585" w:rsidP="00E81C97">
      <w:pPr>
        <w:spacing w:line="276" w:lineRule="auto"/>
        <w:ind w:right="360"/>
        <w:rPr>
          <w:rFonts w:eastAsia="Verdana"/>
          <w:color w:val="77328A"/>
          <w:sz w:val="16"/>
          <w:szCs w:val="16"/>
        </w:rPr>
      </w:pPr>
      <w:r w:rsidRPr="00E81C97">
        <w:rPr>
          <w:rFonts w:eastAsia="Verdana"/>
          <w:color w:val="77328A"/>
          <w:sz w:val="16"/>
          <w:szCs w:val="16"/>
        </w:rPr>
        <w:t>Charter by the United Kingdom in the Fourth Monitoring Cycle’, 15 January 2014, at para 225; ECRML (2004) 1, ‘Report of the Committee of Experts of the Charter and Recommendation of the Committee of Ministers of the Council of Europe on the Application of the Charter by the United Kingdom’, 24 March 2004, at para 332.</w:t>
      </w:r>
    </w:p>
  </w:footnote>
  <w:footnote w:id="128">
    <w:p w14:paraId="317A0F01" w14:textId="21102CF9" w:rsidR="00616C5F" w:rsidRPr="00E81C97" w:rsidRDefault="00616C5F" w:rsidP="00E81C97">
      <w:pPr>
        <w:tabs>
          <w:tab w:val="left" w:pos="187"/>
        </w:tabs>
        <w:spacing w:line="276" w:lineRule="auto"/>
        <w:ind w:right="420"/>
        <w:rPr>
          <w:rFonts w:eastAsia="Verdana"/>
          <w:color w:val="77328A"/>
          <w:sz w:val="16"/>
          <w:szCs w:val="16"/>
          <w:vertAlign w:val="superscript"/>
        </w:rPr>
      </w:pPr>
      <w:r w:rsidRPr="00E81C97">
        <w:rPr>
          <w:rStyle w:val="FootnoteReference"/>
          <w:color w:val="77328A"/>
          <w:sz w:val="16"/>
          <w:szCs w:val="16"/>
        </w:rPr>
        <w:footnoteRef/>
      </w:r>
      <w:r w:rsidR="003F69E3" w:rsidRPr="00E81C97">
        <w:rPr>
          <w:rFonts w:eastAsia="Verdana"/>
          <w:color w:val="77328A"/>
          <w:sz w:val="16"/>
          <w:szCs w:val="16"/>
        </w:rPr>
        <w:t>Organisation for Security and Cooperation in Europe, ‘The Oslo Recommendations Regarding the Linguistic Rights of National Minorities’, (OSCE, 1998), at Recommendation 15.</w:t>
      </w:r>
    </w:p>
  </w:footnote>
  <w:footnote w:id="129">
    <w:p w14:paraId="182E4893" w14:textId="7EF435C2" w:rsidR="00616C5F" w:rsidRPr="00E81C97" w:rsidRDefault="00616C5F" w:rsidP="00E81C97">
      <w:pPr>
        <w:tabs>
          <w:tab w:val="left" w:pos="187"/>
        </w:tabs>
        <w:spacing w:line="276" w:lineRule="auto"/>
        <w:ind w:right="420"/>
        <w:rPr>
          <w:rFonts w:eastAsia="Verdana"/>
          <w:color w:val="77328A"/>
          <w:sz w:val="16"/>
          <w:szCs w:val="16"/>
          <w:vertAlign w:val="superscript"/>
        </w:rPr>
      </w:pPr>
      <w:r w:rsidRPr="00E81C97">
        <w:rPr>
          <w:rStyle w:val="FootnoteReference"/>
          <w:color w:val="77328A"/>
          <w:sz w:val="16"/>
          <w:szCs w:val="16"/>
        </w:rPr>
        <w:footnoteRef/>
      </w:r>
      <w:r w:rsidRPr="00E81C97">
        <w:rPr>
          <w:color w:val="77328A"/>
          <w:sz w:val="16"/>
          <w:szCs w:val="16"/>
        </w:rPr>
        <w:t xml:space="preserve"> </w:t>
      </w:r>
      <w:r w:rsidR="008B427F" w:rsidRPr="00E81C97">
        <w:rPr>
          <w:rFonts w:eastAsia="Verdana"/>
          <w:color w:val="77328A"/>
          <w:sz w:val="16"/>
          <w:szCs w:val="16"/>
        </w:rPr>
        <w:t>Organisation for Security and Cooperation in Europe, ‘The Oslo Recommendations Regarding the Linguistic Rights of National Minorities’, (OSCE, 1998), at Recommendation 15.</w:t>
      </w:r>
    </w:p>
  </w:footnote>
  <w:footnote w:id="130">
    <w:p w14:paraId="5865D36C" w14:textId="4DE0E0BD" w:rsidR="00993712" w:rsidRPr="00E81C97" w:rsidRDefault="00616C5F" w:rsidP="00E81C97">
      <w:pPr>
        <w:tabs>
          <w:tab w:val="left" w:pos="180"/>
        </w:tabs>
        <w:spacing w:line="276" w:lineRule="auto"/>
        <w:rPr>
          <w:rFonts w:eastAsia="Verdana"/>
          <w:color w:val="77328A"/>
          <w:sz w:val="16"/>
          <w:szCs w:val="16"/>
          <w:vertAlign w:val="superscript"/>
        </w:rPr>
      </w:pPr>
      <w:r w:rsidRPr="00E81C97">
        <w:rPr>
          <w:rStyle w:val="FootnoteReference"/>
          <w:color w:val="77328A"/>
          <w:sz w:val="16"/>
          <w:szCs w:val="16"/>
        </w:rPr>
        <w:footnoteRef/>
      </w:r>
      <w:r w:rsidR="00993712" w:rsidRPr="00E81C97">
        <w:rPr>
          <w:rFonts w:eastAsia="Verdana"/>
          <w:color w:val="77328A"/>
          <w:sz w:val="16"/>
          <w:szCs w:val="16"/>
        </w:rPr>
        <w:t>Article 9(1)(a), (1)(b) European Charter on Regional or Minority Rights 1992.</w:t>
      </w:r>
    </w:p>
    <w:p w14:paraId="57F17F03" w14:textId="556CB851" w:rsidR="00616C5F" w:rsidRDefault="00616C5F">
      <w:pPr>
        <w:pStyle w:val="FootnoteText"/>
      </w:pPr>
    </w:p>
  </w:footnote>
  <w:footnote w:id="131">
    <w:p w14:paraId="2CB6C949" w14:textId="5B279EBD" w:rsidR="00E81C97" w:rsidRPr="00584879" w:rsidRDefault="00E81C97" w:rsidP="00584879">
      <w:pPr>
        <w:pStyle w:val="FootnoteText"/>
        <w:spacing w:line="276" w:lineRule="auto"/>
        <w:rPr>
          <w:color w:val="77328A"/>
          <w:sz w:val="16"/>
          <w:szCs w:val="16"/>
        </w:rPr>
      </w:pPr>
      <w:r w:rsidRPr="00584879">
        <w:rPr>
          <w:rStyle w:val="FootnoteReference"/>
          <w:color w:val="77328A"/>
          <w:sz w:val="16"/>
          <w:szCs w:val="16"/>
        </w:rPr>
        <w:footnoteRef/>
      </w:r>
      <w:r w:rsidRPr="00584879">
        <w:rPr>
          <w:color w:val="77328A"/>
          <w:sz w:val="16"/>
          <w:szCs w:val="16"/>
        </w:rPr>
        <w:t xml:space="preserve"> </w:t>
      </w:r>
      <w:r w:rsidR="00584879" w:rsidRPr="00584879">
        <w:rPr>
          <w:color w:val="77328A"/>
          <w:sz w:val="16"/>
          <w:szCs w:val="16"/>
        </w:rPr>
        <w:t>Article 13, European Charter on Regional or Minority Rights 1992.</w:t>
      </w:r>
    </w:p>
  </w:footnote>
  <w:footnote w:id="132">
    <w:p w14:paraId="6C914D7E" w14:textId="18592A71" w:rsidR="00E81C97" w:rsidRPr="00584879" w:rsidRDefault="00E81C97" w:rsidP="00584879">
      <w:pPr>
        <w:tabs>
          <w:tab w:val="left" w:pos="180"/>
        </w:tabs>
        <w:spacing w:line="276" w:lineRule="auto"/>
        <w:rPr>
          <w:rFonts w:eastAsia="Verdana"/>
          <w:color w:val="77328A"/>
          <w:sz w:val="16"/>
          <w:szCs w:val="16"/>
          <w:vertAlign w:val="superscript"/>
        </w:rPr>
      </w:pPr>
      <w:r w:rsidRPr="00584879">
        <w:rPr>
          <w:rStyle w:val="FootnoteReference"/>
          <w:color w:val="77328A"/>
          <w:sz w:val="16"/>
          <w:szCs w:val="16"/>
        </w:rPr>
        <w:footnoteRef/>
      </w:r>
      <w:r w:rsidR="00584879" w:rsidRPr="00584879">
        <w:rPr>
          <w:color w:val="77328A"/>
          <w:sz w:val="16"/>
          <w:szCs w:val="16"/>
        </w:rPr>
        <w:t xml:space="preserve"> </w:t>
      </w:r>
      <w:r w:rsidR="00584879" w:rsidRPr="00584879">
        <w:rPr>
          <w:rFonts w:eastAsia="Verdana"/>
          <w:color w:val="77328A"/>
          <w:sz w:val="16"/>
          <w:szCs w:val="16"/>
        </w:rPr>
        <w:t>Article 13(2)(a) European Charter on Regional or Minority Rights 1992.</w:t>
      </w:r>
    </w:p>
  </w:footnote>
  <w:footnote w:id="133">
    <w:p w14:paraId="38D31330" w14:textId="6CAF861E" w:rsidR="00E81C97" w:rsidRPr="00584879" w:rsidRDefault="00E81C97" w:rsidP="00584879">
      <w:pPr>
        <w:tabs>
          <w:tab w:val="left" w:pos="180"/>
        </w:tabs>
        <w:spacing w:line="276" w:lineRule="auto"/>
        <w:rPr>
          <w:rFonts w:eastAsia="Verdana"/>
          <w:color w:val="77328A"/>
          <w:sz w:val="16"/>
          <w:szCs w:val="16"/>
          <w:vertAlign w:val="superscript"/>
        </w:rPr>
      </w:pPr>
      <w:r w:rsidRPr="00584879">
        <w:rPr>
          <w:rStyle w:val="FootnoteReference"/>
          <w:color w:val="77328A"/>
          <w:sz w:val="16"/>
          <w:szCs w:val="16"/>
        </w:rPr>
        <w:footnoteRef/>
      </w:r>
      <w:r w:rsidRPr="00584879">
        <w:rPr>
          <w:color w:val="77328A"/>
          <w:sz w:val="16"/>
          <w:szCs w:val="16"/>
        </w:rPr>
        <w:t xml:space="preserve"> </w:t>
      </w:r>
      <w:r w:rsidR="00584879" w:rsidRPr="00584879">
        <w:rPr>
          <w:rFonts w:eastAsia="Verdana"/>
          <w:color w:val="77328A"/>
          <w:sz w:val="16"/>
          <w:szCs w:val="16"/>
        </w:rPr>
        <w:t>Article 13(2)(b) European Charter on Regional or Minority Rights 1992.</w:t>
      </w:r>
    </w:p>
  </w:footnote>
  <w:footnote w:id="134">
    <w:p w14:paraId="1CE08B65" w14:textId="2B47E045" w:rsidR="00E81C97" w:rsidRPr="00584879" w:rsidRDefault="00E81C97" w:rsidP="00584879">
      <w:pPr>
        <w:pStyle w:val="FootnoteText"/>
        <w:spacing w:line="276" w:lineRule="auto"/>
        <w:rPr>
          <w:color w:val="77328A"/>
          <w:sz w:val="16"/>
          <w:szCs w:val="16"/>
        </w:rPr>
      </w:pPr>
      <w:r w:rsidRPr="00584879">
        <w:rPr>
          <w:rStyle w:val="FootnoteReference"/>
          <w:color w:val="77328A"/>
          <w:sz w:val="16"/>
          <w:szCs w:val="16"/>
        </w:rPr>
        <w:footnoteRef/>
      </w:r>
      <w:r w:rsidRPr="00584879">
        <w:rPr>
          <w:color w:val="77328A"/>
          <w:sz w:val="16"/>
          <w:szCs w:val="16"/>
        </w:rPr>
        <w:t xml:space="preserve"> </w:t>
      </w:r>
      <w:r w:rsidR="00584879" w:rsidRPr="00584879">
        <w:rPr>
          <w:rFonts w:eastAsia="Verdana"/>
          <w:color w:val="77328A"/>
          <w:sz w:val="16"/>
          <w:szCs w:val="16"/>
        </w:rPr>
        <w:t>Article 13(2)(c) European Charter on Regional or Minority Rights 1992.</w:t>
      </w:r>
    </w:p>
  </w:footnote>
  <w:footnote w:id="135">
    <w:p w14:paraId="79010B3D" w14:textId="6DA808BA" w:rsidR="00E81C97" w:rsidRPr="00584879" w:rsidRDefault="00E81C97" w:rsidP="00584879">
      <w:pPr>
        <w:tabs>
          <w:tab w:val="left" w:pos="180"/>
        </w:tabs>
        <w:spacing w:line="276" w:lineRule="auto"/>
        <w:rPr>
          <w:rFonts w:eastAsia="Verdana"/>
          <w:color w:val="77328A"/>
          <w:sz w:val="16"/>
          <w:szCs w:val="16"/>
          <w:vertAlign w:val="superscript"/>
        </w:rPr>
      </w:pPr>
      <w:r w:rsidRPr="00584879">
        <w:rPr>
          <w:rStyle w:val="FootnoteReference"/>
          <w:color w:val="77328A"/>
          <w:sz w:val="16"/>
          <w:szCs w:val="16"/>
        </w:rPr>
        <w:footnoteRef/>
      </w:r>
      <w:r w:rsidR="00584879" w:rsidRPr="00584879">
        <w:rPr>
          <w:color w:val="77328A"/>
          <w:sz w:val="16"/>
          <w:szCs w:val="16"/>
        </w:rPr>
        <w:t xml:space="preserve"> </w:t>
      </w:r>
      <w:r w:rsidR="00584879" w:rsidRPr="00584879">
        <w:rPr>
          <w:rFonts w:eastAsia="Verdana"/>
          <w:color w:val="77328A"/>
          <w:sz w:val="16"/>
          <w:szCs w:val="16"/>
        </w:rPr>
        <w:t>Article 13(2)(d) European Charter on Regional or Minority Rights 1992.</w:t>
      </w:r>
    </w:p>
  </w:footnote>
  <w:footnote w:id="136">
    <w:p w14:paraId="35EB32F2" w14:textId="42AEC3D1" w:rsidR="00E81C97" w:rsidRPr="00584879" w:rsidRDefault="00E81C97" w:rsidP="00584879">
      <w:pPr>
        <w:pStyle w:val="FootnoteText"/>
        <w:spacing w:line="276" w:lineRule="auto"/>
        <w:rPr>
          <w:color w:val="77328A"/>
          <w:sz w:val="16"/>
          <w:szCs w:val="16"/>
        </w:rPr>
      </w:pPr>
      <w:r w:rsidRPr="00584879">
        <w:rPr>
          <w:rStyle w:val="FootnoteReference"/>
          <w:color w:val="77328A"/>
          <w:sz w:val="16"/>
          <w:szCs w:val="16"/>
        </w:rPr>
        <w:footnoteRef/>
      </w:r>
      <w:r w:rsidRPr="00584879">
        <w:rPr>
          <w:color w:val="77328A"/>
          <w:sz w:val="16"/>
          <w:szCs w:val="16"/>
        </w:rPr>
        <w:t xml:space="preserve"> </w:t>
      </w:r>
      <w:r w:rsidR="00584879" w:rsidRPr="00584879">
        <w:rPr>
          <w:rFonts w:eastAsia="Verdana"/>
          <w:color w:val="77328A"/>
          <w:sz w:val="16"/>
          <w:szCs w:val="16"/>
        </w:rPr>
        <w:t>Article 13(2)(e) European Charter on Regional or Minority Rights 1992</w:t>
      </w:r>
    </w:p>
  </w:footnote>
  <w:footnote w:id="137">
    <w:p w14:paraId="594A61D0" w14:textId="216C23E5" w:rsidR="00584879" w:rsidRPr="00584879" w:rsidRDefault="00584879" w:rsidP="00584879">
      <w:pPr>
        <w:tabs>
          <w:tab w:val="left" w:pos="260"/>
        </w:tabs>
        <w:spacing w:line="276" w:lineRule="auto"/>
        <w:rPr>
          <w:rFonts w:eastAsia="Verdana"/>
          <w:color w:val="77328A"/>
          <w:sz w:val="16"/>
          <w:szCs w:val="16"/>
          <w:vertAlign w:val="superscript"/>
        </w:rPr>
      </w:pPr>
      <w:r w:rsidRPr="00584879">
        <w:rPr>
          <w:rStyle w:val="FootnoteReference"/>
          <w:color w:val="77328A"/>
          <w:sz w:val="16"/>
          <w:szCs w:val="16"/>
        </w:rPr>
        <w:footnoteRef/>
      </w:r>
      <w:r w:rsidRPr="00584879">
        <w:rPr>
          <w:rFonts w:eastAsia="Verdana"/>
          <w:color w:val="77328A"/>
          <w:sz w:val="16"/>
          <w:szCs w:val="16"/>
        </w:rPr>
        <w:t>Article 21 (b)(e), UN Convention on the Rights of Persons with Disabilities 2006.</w:t>
      </w:r>
    </w:p>
  </w:footnote>
  <w:footnote w:id="138">
    <w:p w14:paraId="011AC2E9" w14:textId="7BFA5DE4" w:rsidR="00584879" w:rsidRPr="00584879" w:rsidRDefault="00584879" w:rsidP="00584879">
      <w:pPr>
        <w:tabs>
          <w:tab w:val="left" w:pos="260"/>
        </w:tabs>
        <w:spacing w:line="276" w:lineRule="auto"/>
        <w:rPr>
          <w:rFonts w:eastAsia="Verdana"/>
          <w:color w:val="77328A"/>
          <w:sz w:val="16"/>
          <w:szCs w:val="16"/>
          <w:vertAlign w:val="superscript"/>
        </w:rPr>
      </w:pPr>
      <w:r w:rsidRPr="00584879">
        <w:rPr>
          <w:rStyle w:val="FootnoteReference"/>
          <w:color w:val="77328A"/>
          <w:sz w:val="16"/>
          <w:szCs w:val="16"/>
        </w:rPr>
        <w:footnoteRef/>
      </w:r>
      <w:r w:rsidRPr="00584879">
        <w:rPr>
          <w:rFonts w:eastAsia="Verdana"/>
          <w:color w:val="77328A"/>
          <w:sz w:val="16"/>
          <w:szCs w:val="16"/>
        </w:rPr>
        <w:t>Article 30, UN Convention on the Rights of Persons with Disabilities 2006.</w:t>
      </w:r>
    </w:p>
  </w:footnote>
  <w:footnote w:id="139">
    <w:p w14:paraId="2B9AFD39" w14:textId="09BA76BC" w:rsidR="00584879" w:rsidRPr="00584879" w:rsidRDefault="00584879" w:rsidP="00584879">
      <w:pPr>
        <w:tabs>
          <w:tab w:val="left" w:pos="260"/>
        </w:tabs>
        <w:spacing w:line="276" w:lineRule="auto"/>
        <w:rPr>
          <w:rFonts w:eastAsia="Verdana"/>
          <w:color w:val="77328A"/>
          <w:sz w:val="16"/>
          <w:szCs w:val="16"/>
          <w:vertAlign w:val="superscript"/>
        </w:rPr>
      </w:pPr>
      <w:r w:rsidRPr="00584879">
        <w:rPr>
          <w:rStyle w:val="FootnoteReference"/>
          <w:color w:val="77328A"/>
          <w:sz w:val="16"/>
          <w:szCs w:val="16"/>
        </w:rPr>
        <w:footnoteRef/>
      </w:r>
      <w:r w:rsidRPr="00584879">
        <w:rPr>
          <w:rFonts w:eastAsia="Verdana"/>
          <w:color w:val="77328A"/>
          <w:sz w:val="16"/>
          <w:szCs w:val="16"/>
        </w:rPr>
        <w:t>Article 21 (b)(e), UN Convention on the Rights of Persons with Disabilities 2006.</w:t>
      </w:r>
    </w:p>
    <w:p w14:paraId="5F460D2D" w14:textId="73F14394" w:rsidR="00584879" w:rsidRDefault="00584879">
      <w:pPr>
        <w:pStyle w:val="FootnoteText"/>
      </w:pPr>
    </w:p>
  </w:footnote>
  <w:footnote w:id="140">
    <w:p w14:paraId="32381EFE" w14:textId="7F09593C" w:rsidR="009238CD" w:rsidRPr="009238CD" w:rsidRDefault="009238CD" w:rsidP="009238CD">
      <w:pPr>
        <w:tabs>
          <w:tab w:val="left" w:pos="260"/>
        </w:tabs>
        <w:spacing w:line="276" w:lineRule="auto"/>
        <w:rPr>
          <w:rFonts w:eastAsia="Verdana"/>
          <w:color w:val="77328A"/>
          <w:sz w:val="16"/>
          <w:szCs w:val="16"/>
          <w:vertAlign w:val="superscript"/>
        </w:rPr>
      </w:pPr>
      <w:r w:rsidRPr="009238CD">
        <w:rPr>
          <w:rStyle w:val="FootnoteReference"/>
          <w:color w:val="77328A"/>
          <w:sz w:val="16"/>
          <w:szCs w:val="16"/>
        </w:rPr>
        <w:footnoteRef/>
      </w:r>
      <w:r w:rsidRPr="009238CD">
        <w:rPr>
          <w:color w:val="77328A"/>
          <w:sz w:val="16"/>
          <w:szCs w:val="16"/>
        </w:rPr>
        <w:t xml:space="preserve"> </w:t>
      </w:r>
      <w:r w:rsidRPr="009238CD">
        <w:rPr>
          <w:rFonts w:eastAsia="Verdana"/>
          <w:color w:val="77328A"/>
          <w:sz w:val="16"/>
          <w:szCs w:val="16"/>
        </w:rPr>
        <w:t>Article 17, UN Convention on the Rights of the Child 1989.</w:t>
      </w:r>
    </w:p>
  </w:footnote>
  <w:footnote w:id="141">
    <w:p w14:paraId="14F25C84" w14:textId="180E70E9" w:rsidR="009238CD" w:rsidRPr="009238CD" w:rsidRDefault="009238CD" w:rsidP="009238CD">
      <w:pPr>
        <w:tabs>
          <w:tab w:val="left" w:pos="260"/>
        </w:tabs>
        <w:spacing w:line="276" w:lineRule="auto"/>
        <w:rPr>
          <w:rFonts w:eastAsia="Verdana"/>
          <w:color w:val="77328A"/>
          <w:sz w:val="16"/>
          <w:szCs w:val="16"/>
          <w:vertAlign w:val="superscript"/>
        </w:rPr>
      </w:pPr>
      <w:r w:rsidRPr="009238CD">
        <w:rPr>
          <w:rStyle w:val="FootnoteReference"/>
          <w:color w:val="77328A"/>
          <w:sz w:val="16"/>
          <w:szCs w:val="16"/>
        </w:rPr>
        <w:footnoteRef/>
      </w:r>
      <w:r w:rsidRPr="009238CD">
        <w:rPr>
          <w:rFonts w:eastAsia="Verdana"/>
          <w:color w:val="77328A"/>
          <w:sz w:val="16"/>
          <w:szCs w:val="16"/>
        </w:rPr>
        <w:t>Article 17, UN Convention on the Rights of the Child 1989.</w:t>
      </w:r>
    </w:p>
  </w:footnote>
  <w:footnote w:id="142">
    <w:p w14:paraId="706D3EED" w14:textId="6D2531A3" w:rsidR="009238CD" w:rsidRPr="009238CD" w:rsidRDefault="009238CD" w:rsidP="009238CD">
      <w:pPr>
        <w:pStyle w:val="FootnoteText"/>
        <w:spacing w:line="276" w:lineRule="auto"/>
        <w:rPr>
          <w:color w:val="77328A"/>
          <w:sz w:val="16"/>
          <w:szCs w:val="16"/>
        </w:rPr>
      </w:pPr>
      <w:r w:rsidRPr="009238CD">
        <w:rPr>
          <w:rStyle w:val="FootnoteReference"/>
          <w:color w:val="77328A"/>
          <w:sz w:val="16"/>
          <w:szCs w:val="16"/>
        </w:rPr>
        <w:footnoteRef/>
      </w:r>
      <w:r w:rsidRPr="009238CD">
        <w:rPr>
          <w:color w:val="77328A"/>
          <w:sz w:val="16"/>
          <w:szCs w:val="16"/>
        </w:rPr>
        <w:t xml:space="preserve"> </w:t>
      </w:r>
      <w:r w:rsidRPr="009238CD">
        <w:rPr>
          <w:rFonts w:eastAsia="Verdana"/>
          <w:color w:val="77328A"/>
          <w:sz w:val="16"/>
          <w:szCs w:val="16"/>
        </w:rPr>
        <w:t>Article 11(1) European Charter on Regional or Minority Rights 1992.</w:t>
      </w:r>
    </w:p>
  </w:footnote>
  <w:footnote w:id="143">
    <w:p w14:paraId="4AD914BD" w14:textId="29CAACB6" w:rsidR="009238CD" w:rsidRPr="009238CD" w:rsidRDefault="009238CD" w:rsidP="009238CD">
      <w:pPr>
        <w:tabs>
          <w:tab w:val="left" w:pos="260"/>
        </w:tabs>
        <w:spacing w:line="276" w:lineRule="auto"/>
        <w:rPr>
          <w:rFonts w:eastAsia="Verdana"/>
          <w:color w:val="77328A"/>
          <w:sz w:val="16"/>
          <w:szCs w:val="16"/>
          <w:vertAlign w:val="superscript"/>
        </w:rPr>
      </w:pPr>
      <w:r w:rsidRPr="009238CD">
        <w:rPr>
          <w:rStyle w:val="FootnoteReference"/>
          <w:color w:val="77328A"/>
          <w:sz w:val="16"/>
          <w:szCs w:val="16"/>
        </w:rPr>
        <w:footnoteRef/>
      </w:r>
      <w:r w:rsidRPr="009238CD">
        <w:rPr>
          <w:rFonts w:eastAsia="Verdana"/>
          <w:color w:val="77328A"/>
          <w:sz w:val="16"/>
          <w:szCs w:val="16"/>
        </w:rPr>
        <w:t>Article 11(1)(g) European Charter on Regional or Minority Rights 1992.</w:t>
      </w:r>
    </w:p>
  </w:footnote>
  <w:footnote w:id="144">
    <w:p w14:paraId="2DD50383" w14:textId="4E59350C" w:rsidR="009238CD" w:rsidRPr="009238CD" w:rsidRDefault="009238CD" w:rsidP="009238CD">
      <w:pPr>
        <w:tabs>
          <w:tab w:val="left" w:pos="260"/>
        </w:tabs>
        <w:spacing w:line="276" w:lineRule="auto"/>
        <w:rPr>
          <w:rFonts w:eastAsia="Verdana"/>
          <w:color w:val="77328A"/>
          <w:sz w:val="16"/>
          <w:szCs w:val="16"/>
          <w:vertAlign w:val="superscript"/>
        </w:rPr>
      </w:pPr>
      <w:r w:rsidRPr="009238CD">
        <w:rPr>
          <w:rStyle w:val="FootnoteReference"/>
          <w:color w:val="77328A"/>
          <w:sz w:val="16"/>
          <w:szCs w:val="16"/>
        </w:rPr>
        <w:footnoteRef/>
      </w:r>
      <w:r w:rsidRPr="009238CD">
        <w:rPr>
          <w:rFonts w:eastAsia="Verdana"/>
          <w:color w:val="77328A"/>
          <w:sz w:val="16"/>
          <w:szCs w:val="16"/>
        </w:rPr>
        <w:t>Article 8(2) European Charter on Regional or Minority Rights 1992.</w:t>
      </w:r>
    </w:p>
  </w:footnote>
  <w:footnote w:id="145">
    <w:p w14:paraId="14755014" w14:textId="77E608EC" w:rsidR="009238CD" w:rsidRPr="009238CD" w:rsidRDefault="009238CD" w:rsidP="009238CD">
      <w:pPr>
        <w:tabs>
          <w:tab w:val="left" w:pos="260"/>
        </w:tabs>
        <w:spacing w:line="276" w:lineRule="auto"/>
        <w:rPr>
          <w:rFonts w:eastAsia="Verdana"/>
          <w:color w:val="77328A"/>
          <w:sz w:val="16"/>
          <w:szCs w:val="16"/>
          <w:vertAlign w:val="superscript"/>
        </w:rPr>
      </w:pPr>
      <w:r w:rsidRPr="009238CD">
        <w:rPr>
          <w:rStyle w:val="FootnoteReference"/>
          <w:color w:val="77328A"/>
          <w:sz w:val="16"/>
          <w:szCs w:val="16"/>
        </w:rPr>
        <w:footnoteRef/>
      </w:r>
      <w:r w:rsidRPr="009238CD">
        <w:rPr>
          <w:color w:val="77328A"/>
          <w:sz w:val="16"/>
          <w:szCs w:val="16"/>
        </w:rPr>
        <w:t xml:space="preserve"> </w:t>
      </w:r>
      <w:r w:rsidRPr="009238CD">
        <w:rPr>
          <w:rFonts w:eastAsia="Verdana"/>
          <w:color w:val="77328A"/>
          <w:sz w:val="16"/>
          <w:szCs w:val="16"/>
        </w:rPr>
        <w:t>Article 11(1)(a)(iii), (1)(b)(ii) European Charter on Regional or Minority Rights 1992.</w:t>
      </w:r>
    </w:p>
  </w:footnote>
  <w:footnote w:id="146">
    <w:p w14:paraId="1AE719DB" w14:textId="1F79A5BD" w:rsidR="009238CD" w:rsidRPr="009238CD" w:rsidRDefault="009238CD" w:rsidP="009238CD">
      <w:pPr>
        <w:tabs>
          <w:tab w:val="left" w:pos="260"/>
        </w:tabs>
        <w:spacing w:line="276" w:lineRule="auto"/>
        <w:rPr>
          <w:rFonts w:eastAsia="Verdana"/>
          <w:color w:val="77328A"/>
          <w:sz w:val="16"/>
          <w:szCs w:val="16"/>
          <w:vertAlign w:val="superscript"/>
        </w:rPr>
      </w:pPr>
      <w:r w:rsidRPr="009238CD">
        <w:rPr>
          <w:rStyle w:val="FootnoteReference"/>
          <w:color w:val="77328A"/>
          <w:sz w:val="16"/>
          <w:szCs w:val="16"/>
        </w:rPr>
        <w:footnoteRef/>
      </w:r>
      <w:r w:rsidRPr="009238CD">
        <w:rPr>
          <w:rFonts w:eastAsia="Verdana"/>
          <w:color w:val="77328A"/>
          <w:sz w:val="16"/>
          <w:szCs w:val="16"/>
        </w:rPr>
        <w:t>Article 2, European Charter on Regional or Minority Rights 1992.</w:t>
      </w:r>
    </w:p>
    <w:p w14:paraId="2FCD10AE" w14:textId="2ED794F1" w:rsidR="009238CD" w:rsidRDefault="009238CD">
      <w:pPr>
        <w:pStyle w:val="FootnoteText"/>
      </w:pPr>
    </w:p>
  </w:footnote>
  <w:footnote w:id="147">
    <w:p w14:paraId="547246C2" w14:textId="11ECED1A" w:rsidR="006B7D40" w:rsidRPr="006B7D40" w:rsidRDefault="006B7D40" w:rsidP="006B7D40">
      <w:pPr>
        <w:tabs>
          <w:tab w:val="left" w:pos="260"/>
        </w:tabs>
        <w:spacing w:line="276" w:lineRule="auto"/>
        <w:rPr>
          <w:rFonts w:eastAsia="Verdana"/>
          <w:color w:val="77328A"/>
          <w:sz w:val="16"/>
          <w:szCs w:val="16"/>
          <w:vertAlign w:val="superscript"/>
        </w:rPr>
      </w:pPr>
      <w:r w:rsidRPr="006B7D40">
        <w:rPr>
          <w:rStyle w:val="FootnoteReference"/>
          <w:color w:val="77328A"/>
          <w:sz w:val="16"/>
          <w:szCs w:val="16"/>
        </w:rPr>
        <w:footnoteRef/>
      </w:r>
      <w:r w:rsidRPr="006B7D40">
        <w:rPr>
          <w:rFonts w:eastAsia="Verdana"/>
          <w:color w:val="77328A"/>
          <w:sz w:val="16"/>
          <w:szCs w:val="16"/>
        </w:rPr>
        <w:t>Article 14(a)(b) European Charter on Regional or Minority Rights 1992.</w:t>
      </w:r>
    </w:p>
  </w:footnote>
  <w:footnote w:id="148">
    <w:p w14:paraId="172328CB" w14:textId="5B029EC5" w:rsidR="006B7D40" w:rsidRPr="006B7D40" w:rsidRDefault="006B7D40" w:rsidP="006B7D40">
      <w:pPr>
        <w:tabs>
          <w:tab w:val="left" w:pos="260"/>
        </w:tabs>
        <w:spacing w:line="276" w:lineRule="auto"/>
        <w:rPr>
          <w:rFonts w:eastAsia="Verdana"/>
          <w:color w:val="77328A"/>
          <w:sz w:val="16"/>
          <w:szCs w:val="16"/>
          <w:vertAlign w:val="superscript"/>
        </w:rPr>
      </w:pPr>
      <w:r w:rsidRPr="006B7D40">
        <w:rPr>
          <w:rStyle w:val="FootnoteReference"/>
          <w:color w:val="77328A"/>
          <w:sz w:val="16"/>
          <w:szCs w:val="16"/>
        </w:rPr>
        <w:footnoteRef/>
      </w:r>
      <w:r w:rsidRPr="006B7D40">
        <w:rPr>
          <w:rFonts w:eastAsia="Verdana"/>
          <w:color w:val="77328A"/>
          <w:sz w:val="16"/>
          <w:szCs w:val="16"/>
        </w:rPr>
        <w:t>Article 14(a)(b) European Charter on Regional or Minority Rights 1992.</w:t>
      </w:r>
    </w:p>
    <w:p w14:paraId="48491353" w14:textId="3AE0BEC0" w:rsidR="006B7D40" w:rsidRDefault="006B7D40">
      <w:pPr>
        <w:pStyle w:val="FootnoteText"/>
      </w:pPr>
    </w:p>
  </w:footnote>
  <w:footnote w:id="149">
    <w:p w14:paraId="2B9D76E5" w14:textId="77777777" w:rsidR="00616C5F" w:rsidRPr="00616C5F" w:rsidRDefault="00CC37EE" w:rsidP="00616C5F">
      <w:pPr>
        <w:tabs>
          <w:tab w:val="left" w:pos="260"/>
        </w:tabs>
        <w:spacing w:line="0" w:lineRule="atLeast"/>
        <w:rPr>
          <w:rFonts w:eastAsia="Verdana"/>
          <w:color w:val="77328A"/>
          <w:sz w:val="16"/>
          <w:szCs w:val="16"/>
          <w:vertAlign w:val="superscript"/>
        </w:rPr>
      </w:pPr>
      <w:r w:rsidRPr="00616C5F">
        <w:rPr>
          <w:rStyle w:val="FootnoteReference"/>
          <w:color w:val="77328A"/>
          <w:sz w:val="16"/>
          <w:szCs w:val="16"/>
        </w:rPr>
        <w:footnoteRef/>
      </w:r>
      <w:r w:rsidRPr="00616C5F">
        <w:rPr>
          <w:color w:val="77328A"/>
          <w:sz w:val="16"/>
          <w:szCs w:val="16"/>
        </w:rPr>
        <w:t xml:space="preserve"> </w:t>
      </w:r>
      <w:r w:rsidR="00616C5F" w:rsidRPr="00616C5F">
        <w:rPr>
          <w:rFonts w:eastAsia="Verdana"/>
          <w:color w:val="77328A"/>
          <w:sz w:val="16"/>
          <w:szCs w:val="16"/>
        </w:rPr>
        <w:t>CoE, ‘Reservations and Declarations for Treaty No 148 – European Charter for Regional or Minority</w:t>
      </w:r>
    </w:p>
    <w:p w14:paraId="52E6FB2B" w14:textId="77777777" w:rsidR="00616C5F" w:rsidRPr="00616C5F" w:rsidRDefault="00616C5F" w:rsidP="00616C5F">
      <w:pPr>
        <w:spacing w:line="239" w:lineRule="auto"/>
        <w:ind w:right="1226"/>
        <w:rPr>
          <w:rFonts w:eastAsia="Verdana"/>
          <w:color w:val="77328A"/>
          <w:sz w:val="16"/>
          <w:szCs w:val="16"/>
        </w:rPr>
      </w:pPr>
      <w:r w:rsidRPr="00616C5F">
        <w:rPr>
          <w:rFonts w:eastAsia="Verdana"/>
          <w:color w:val="77328A"/>
          <w:sz w:val="16"/>
          <w:szCs w:val="16"/>
        </w:rPr>
        <w:t xml:space="preserve">Languages’, at United Kingdom. Available at: </w:t>
      </w:r>
      <w:hyperlink r:id="rId5" w:history="1">
        <w:r w:rsidRPr="00616C5F">
          <w:rPr>
            <w:rFonts w:eastAsia="Verdana"/>
            <w:color w:val="77328A"/>
            <w:sz w:val="16"/>
            <w:szCs w:val="16"/>
          </w:rPr>
          <w:t>https://www.coe.int/en/web/conventions/full-list/-</w:t>
        </w:r>
      </w:hyperlink>
      <w:hyperlink r:id="rId6" w:history="1">
        <w:r w:rsidRPr="00616C5F">
          <w:rPr>
            <w:rFonts w:eastAsia="Verdana"/>
            <w:color w:val="77328A"/>
            <w:sz w:val="16"/>
            <w:szCs w:val="16"/>
          </w:rPr>
          <w:t>/conventions/treaty/148/declarations?p_auth=adpW1NPl</w:t>
        </w:r>
      </w:hyperlink>
    </w:p>
    <w:p w14:paraId="5E2A1AAA" w14:textId="023E8182" w:rsidR="00CC37EE" w:rsidRDefault="00CC37E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C9171" w14:textId="77777777" w:rsidR="001F780A" w:rsidRDefault="001F78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BA902" w14:textId="77777777" w:rsidR="001F780A" w:rsidRDefault="001F78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B468F" w14:textId="77777777" w:rsidR="001F780A" w:rsidRDefault="001F78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hybridMultilevel"/>
    <w:tmpl w:val="7C3DBD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B"/>
    <w:multiLevelType w:val="hybridMultilevel"/>
    <w:tmpl w:val="440BADF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C"/>
    <w:multiLevelType w:val="hybridMultilevel"/>
    <w:tmpl w:val="050723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E"/>
    <w:multiLevelType w:val="hybridMultilevel"/>
    <w:tmpl w:val="77465F00"/>
    <w:lvl w:ilvl="0" w:tplc="FFFFFFFF">
      <w:start w:val="7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F"/>
    <w:multiLevelType w:val="hybridMultilevel"/>
    <w:tmpl w:val="7724C67E"/>
    <w:lvl w:ilvl="0" w:tplc="FFFFFFFF">
      <w:start w:val="8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20"/>
    <w:multiLevelType w:val="hybridMultilevel"/>
    <w:tmpl w:val="5C482A96"/>
    <w:lvl w:ilvl="0" w:tplc="FFFFFFFF">
      <w:start w:val="8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21"/>
    <w:multiLevelType w:val="hybridMultilevel"/>
    <w:tmpl w:val="2463B9EA"/>
    <w:lvl w:ilvl="0" w:tplc="FFFFFFFF">
      <w:start w:val="8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22"/>
    <w:multiLevelType w:val="hybridMultilevel"/>
    <w:tmpl w:val="5E884AD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23"/>
    <w:multiLevelType w:val="hybridMultilevel"/>
    <w:tmpl w:val="51EAD36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24"/>
    <w:multiLevelType w:val="hybridMultilevel"/>
    <w:tmpl w:val="2D517796"/>
    <w:lvl w:ilvl="0" w:tplc="FFFFFFFF">
      <w:start w:val="9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25"/>
    <w:multiLevelType w:val="hybridMultilevel"/>
    <w:tmpl w:val="580BD78E"/>
    <w:lvl w:ilvl="0" w:tplc="FFFFFFFF">
      <w:start w:val="10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26"/>
    <w:multiLevelType w:val="hybridMultilevel"/>
    <w:tmpl w:val="153EA438"/>
    <w:lvl w:ilvl="0" w:tplc="FFFFFFFF">
      <w:start w:val="1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27"/>
    <w:multiLevelType w:val="hybridMultilevel"/>
    <w:tmpl w:val="3855585C"/>
    <w:lvl w:ilvl="0" w:tplc="FFFFFFFF">
      <w:start w:val="1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22A2EFF"/>
    <w:multiLevelType w:val="multilevel"/>
    <w:tmpl w:val="2D7EA608"/>
    <w:lvl w:ilvl="0">
      <w:start w:val="2"/>
      <w:numFmt w:val="decimal"/>
      <w:lvlText w:val="%1"/>
      <w:lvlJc w:val="left"/>
      <w:pPr>
        <w:ind w:left="608" w:hanging="608"/>
      </w:pPr>
      <w:rPr>
        <w:rFonts w:cs="Verdana" w:hint="default"/>
        <w:b/>
        <w:color w:val="000000" w:themeColor="text1"/>
      </w:rPr>
    </w:lvl>
    <w:lvl w:ilvl="1">
      <w:start w:val="31"/>
      <w:numFmt w:val="decimal"/>
      <w:lvlText w:val="%1.%2"/>
      <w:lvlJc w:val="left"/>
      <w:pPr>
        <w:ind w:left="720" w:hanging="720"/>
      </w:pPr>
      <w:rPr>
        <w:rFonts w:cs="Verdana" w:hint="default"/>
        <w:b/>
        <w:color w:val="000000" w:themeColor="text1"/>
      </w:rPr>
    </w:lvl>
    <w:lvl w:ilvl="2">
      <w:start w:val="1"/>
      <w:numFmt w:val="decimal"/>
      <w:lvlText w:val="%1.%2.%3"/>
      <w:lvlJc w:val="left"/>
      <w:pPr>
        <w:ind w:left="1080" w:hanging="1080"/>
      </w:pPr>
      <w:rPr>
        <w:rFonts w:cs="Verdana" w:hint="default"/>
        <w:b/>
        <w:color w:val="000000" w:themeColor="text1"/>
      </w:rPr>
    </w:lvl>
    <w:lvl w:ilvl="3">
      <w:start w:val="1"/>
      <w:numFmt w:val="decimal"/>
      <w:lvlText w:val="%1.%2.%3.%4"/>
      <w:lvlJc w:val="left"/>
      <w:pPr>
        <w:ind w:left="1080" w:hanging="1080"/>
      </w:pPr>
      <w:rPr>
        <w:rFonts w:cs="Verdana" w:hint="default"/>
        <w:b/>
        <w:color w:val="000000" w:themeColor="text1"/>
      </w:rPr>
    </w:lvl>
    <w:lvl w:ilvl="4">
      <w:start w:val="1"/>
      <w:numFmt w:val="decimal"/>
      <w:lvlText w:val="%1.%2.%3.%4.%5"/>
      <w:lvlJc w:val="left"/>
      <w:pPr>
        <w:ind w:left="1440" w:hanging="1440"/>
      </w:pPr>
      <w:rPr>
        <w:rFonts w:cs="Verdana" w:hint="default"/>
        <w:b/>
        <w:color w:val="000000" w:themeColor="text1"/>
      </w:rPr>
    </w:lvl>
    <w:lvl w:ilvl="5">
      <w:start w:val="1"/>
      <w:numFmt w:val="decimal"/>
      <w:lvlText w:val="%1.%2.%3.%4.%5.%6"/>
      <w:lvlJc w:val="left"/>
      <w:pPr>
        <w:ind w:left="1800" w:hanging="1800"/>
      </w:pPr>
      <w:rPr>
        <w:rFonts w:cs="Verdana" w:hint="default"/>
        <w:b/>
        <w:color w:val="000000" w:themeColor="text1"/>
      </w:rPr>
    </w:lvl>
    <w:lvl w:ilvl="6">
      <w:start w:val="1"/>
      <w:numFmt w:val="decimal"/>
      <w:lvlText w:val="%1.%2.%3.%4.%5.%6.%7"/>
      <w:lvlJc w:val="left"/>
      <w:pPr>
        <w:ind w:left="2160" w:hanging="2160"/>
      </w:pPr>
      <w:rPr>
        <w:rFonts w:cs="Verdana" w:hint="default"/>
        <w:b/>
        <w:color w:val="000000" w:themeColor="text1"/>
      </w:rPr>
    </w:lvl>
    <w:lvl w:ilvl="7">
      <w:start w:val="1"/>
      <w:numFmt w:val="decimal"/>
      <w:lvlText w:val="%1.%2.%3.%4.%5.%6.%7.%8"/>
      <w:lvlJc w:val="left"/>
      <w:pPr>
        <w:ind w:left="2520" w:hanging="2520"/>
      </w:pPr>
      <w:rPr>
        <w:rFonts w:cs="Verdana" w:hint="default"/>
        <w:b/>
        <w:color w:val="000000" w:themeColor="text1"/>
      </w:rPr>
    </w:lvl>
    <w:lvl w:ilvl="8">
      <w:start w:val="1"/>
      <w:numFmt w:val="decimal"/>
      <w:lvlText w:val="%1.%2.%3.%4.%5.%6.%7.%8.%9"/>
      <w:lvlJc w:val="left"/>
      <w:pPr>
        <w:ind w:left="2520" w:hanging="2520"/>
      </w:pPr>
      <w:rPr>
        <w:rFonts w:cs="Verdana" w:hint="default"/>
        <w:b/>
        <w:color w:val="000000" w:themeColor="text1"/>
      </w:rPr>
    </w:lvl>
  </w:abstractNum>
  <w:abstractNum w:abstractNumId="14" w15:restartNumberingAfterBreak="0">
    <w:nsid w:val="03EC28CE"/>
    <w:multiLevelType w:val="hybridMultilevel"/>
    <w:tmpl w:val="272084D6"/>
    <w:lvl w:ilvl="0" w:tplc="8648EAB6">
      <w:start w:val="1"/>
      <w:numFmt w:val="lowerRoman"/>
      <w:lvlText w:val="%1)"/>
      <w:lvlJc w:val="left"/>
      <w:pPr>
        <w:ind w:left="1800" w:hanging="360"/>
      </w:pPr>
      <w:rPr>
        <w:rFonts w:ascii="Verdana" w:eastAsiaTheme="minorHAnsi" w:hAnsi="Verdana" w:cstheme="minorBidi"/>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086F3A10"/>
    <w:multiLevelType w:val="hybridMultilevel"/>
    <w:tmpl w:val="636E121A"/>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115C3862"/>
    <w:multiLevelType w:val="multilevel"/>
    <w:tmpl w:val="ECDC5492"/>
    <w:lvl w:ilvl="0">
      <w:start w:val="1"/>
      <w:numFmt w:val="decimal"/>
      <w:pStyle w:val="Heading1"/>
      <w:lvlText w:val="%1.0"/>
      <w:lvlJc w:val="left"/>
      <w:pPr>
        <w:ind w:left="720" w:hanging="720"/>
      </w:pPr>
      <w:rPr>
        <w:rFonts w:hint="default"/>
      </w:rPr>
    </w:lvl>
    <w:lvl w:ilvl="1">
      <w:start w:val="1"/>
      <w:numFmt w:val="decimal"/>
      <w:lvlText w:val="%1.%2"/>
      <w:lvlJc w:val="left"/>
      <w:pPr>
        <w:ind w:left="1440" w:hanging="720"/>
      </w:pPr>
      <w:rPr>
        <w:rFonts w:hint="default"/>
        <w:b w:val="0"/>
        <w:color w:val="auto"/>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7" w15:restartNumberingAfterBreak="0">
    <w:nsid w:val="11E11955"/>
    <w:multiLevelType w:val="multilevel"/>
    <w:tmpl w:val="801413CC"/>
    <w:lvl w:ilvl="0">
      <w:start w:val="3"/>
      <w:numFmt w:val="decimal"/>
      <w:lvlText w:val="%1"/>
      <w:lvlJc w:val="left"/>
      <w:pPr>
        <w:ind w:left="390" w:hanging="390"/>
      </w:pPr>
      <w:rPr>
        <w:rFonts w:hint="default"/>
      </w:rPr>
    </w:lvl>
    <w:lvl w:ilv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15470589"/>
    <w:multiLevelType w:val="multilevel"/>
    <w:tmpl w:val="7844236E"/>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9" w15:restartNumberingAfterBreak="0">
    <w:nsid w:val="1A514071"/>
    <w:multiLevelType w:val="hybridMultilevel"/>
    <w:tmpl w:val="0060C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1503D65"/>
    <w:multiLevelType w:val="hybridMultilevel"/>
    <w:tmpl w:val="272E7C60"/>
    <w:lvl w:ilvl="0" w:tplc="DF58D98A">
      <w:start w:val="1"/>
      <w:numFmt w:val="decimal"/>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1" w15:restartNumberingAfterBreak="0">
    <w:nsid w:val="26E439E2"/>
    <w:multiLevelType w:val="hybridMultilevel"/>
    <w:tmpl w:val="531255B2"/>
    <w:lvl w:ilvl="0" w:tplc="15B62792">
      <w:start w:val="1"/>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2" w15:restartNumberingAfterBreak="0">
    <w:nsid w:val="2833554D"/>
    <w:multiLevelType w:val="multilevel"/>
    <w:tmpl w:val="84DA0CD2"/>
    <w:lvl w:ilvl="0">
      <w:start w:val="2"/>
      <w:numFmt w:val="decimal"/>
      <w:lvlText w:val="%1"/>
      <w:lvlJc w:val="left"/>
      <w:pPr>
        <w:ind w:left="608" w:hanging="608"/>
      </w:pPr>
      <w:rPr>
        <w:rFonts w:cs="Arial" w:hint="default"/>
        <w:b/>
      </w:rPr>
    </w:lvl>
    <w:lvl w:ilvl="1">
      <w:start w:val="28"/>
      <w:numFmt w:val="decimal"/>
      <w:lvlText w:val="%1.%2"/>
      <w:lvlJc w:val="left"/>
      <w:pPr>
        <w:ind w:left="720" w:hanging="720"/>
      </w:pPr>
      <w:rPr>
        <w:rFonts w:cs="Arial" w:hint="default"/>
        <w:b/>
      </w:rPr>
    </w:lvl>
    <w:lvl w:ilvl="2">
      <w:start w:val="1"/>
      <w:numFmt w:val="decimal"/>
      <w:lvlText w:val="%1.%2.%3"/>
      <w:lvlJc w:val="left"/>
      <w:pPr>
        <w:ind w:left="1080" w:hanging="108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440" w:hanging="1440"/>
      </w:pPr>
      <w:rPr>
        <w:rFonts w:cs="Arial" w:hint="default"/>
        <w:b/>
      </w:rPr>
    </w:lvl>
    <w:lvl w:ilvl="5">
      <w:start w:val="1"/>
      <w:numFmt w:val="decimal"/>
      <w:lvlText w:val="%1.%2.%3.%4.%5.%6"/>
      <w:lvlJc w:val="left"/>
      <w:pPr>
        <w:ind w:left="1800" w:hanging="1800"/>
      </w:pPr>
      <w:rPr>
        <w:rFonts w:cs="Arial" w:hint="default"/>
        <w:b/>
      </w:rPr>
    </w:lvl>
    <w:lvl w:ilvl="6">
      <w:start w:val="1"/>
      <w:numFmt w:val="decimal"/>
      <w:lvlText w:val="%1.%2.%3.%4.%5.%6.%7"/>
      <w:lvlJc w:val="left"/>
      <w:pPr>
        <w:ind w:left="2160" w:hanging="2160"/>
      </w:pPr>
      <w:rPr>
        <w:rFonts w:cs="Arial" w:hint="default"/>
        <w:b/>
      </w:rPr>
    </w:lvl>
    <w:lvl w:ilvl="7">
      <w:start w:val="1"/>
      <w:numFmt w:val="decimal"/>
      <w:lvlText w:val="%1.%2.%3.%4.%5.%6.%7.%8"/>
      <w:lvlJc w:val="left"/>
      <w:pPr>
        <w:ind w:left="2520" w:hanging="2520"/>
      </w:pPr>
      <w:rPr>
        <w:rFonts w:cs="Arial" w:hint="default"/>
        <w:b/>
      </w:rPr>
    </w:lvl>
    <w:lvl w:ilvl="8">
      <w:start w:val="1"/>
      <w:numFmt w:val="decimal"/>
      <w:lvlText w:val="%1.%2.%3.%4.%5.%6.%7.%8.%9"/>
      <w:lvlJc w:val="left"/>
      <w:pPr>
        <w:ind w:left="2520" w:hanging="2520"/>
      </w:pPr>
      <w:rPr>
        <w:rFonts w:cs="Arial" w:hint="default"/>
        <w:b/>
      </w:rPr>
    </w:lvl>
  </w:abstractNum>
  <w:abstractNum w:abstractNumId="23" w15:restartNumberingAfterBreak="0">
    <w:nsid w:val="28C55B1D"/>
    <w:multiLevelType w:val="hybridMultilevel"/>
    <w:tmpl w:val="75F8083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4D91521"/>
    <w:multiLevelType w:val="hybridMultilevel"/>
    <w:tmpl w:val="845672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460316A"/>
    <w:multiLevelType w:val="hybridMultilevel"/>
    <w:tmpl w:val="FF04FD0E"/>
    <w:lvl w:ilvl="0" w:tplc="08090017">
      <w:start w:val="1"/>
      <w:numFmt w:val="lowerLetter"/>
      <w:lvlText w:val="%1)"/>
      <w:lvlJc w:val="left"/>
      <w:pPr>
        <w:ind w:left="1429"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6" w15:restartNumberingAfterBreak="0">
    <w:nsid w:val="54B267D8"/>
    <w:multiLevelType w:val="hybridMultilevel"/>
    <w:tmpl w:val="423420F6"/>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7" w15:restartNumberingAfterBreak="0">
    <w:nsid w:val="58AF6A38"/>
    <w:multiLevelType w:val="hybridMultilevel"/>
    <w:tmpl w:val="80DE2B8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6645C39"/>
    <w:multiLevelType w:val="hybridMultilevel"/>
    <w:tmpl w:val="A8961566"/>
    <w:lvl w:ilvl="0" w:tplc="03B47854">
      <w:start w:val="1"/>
      <w:numFmt w:val="lowerLetter"/>
      <w:lvlText w:val="%1)"/>
      <w:lvlJc w:val="left"/>
      <w:pPr>
        <w:ind w:left="1582" w:hanging="360"/>
      </w:pPr>
      <w:rPr>
        <w:rFonts w:hint="default"/>
      </w:rPr>
    </w:lvl>
    <w:lvl w:ilvl="1" w:tplc="08090019" w:tentative="1">
      <w:start w:val="1"/>
      <w:numFmt w:val="lowerLetter"/>
      <w:lvlText w:val="%2."/>
      <w:lvlJc w:val="left"/>
      <w:pPr>
        <w:ind w:left="2302" w:hanging="360"/>
      </w:pPr>
    </w:lvl>
    <w:lvl w:ilvl="2" w:tplc="0809001B" w:tentative="1">
      <w:start w:val="1"/>
      <w:numFmt w:val="lowerRoman"/>
      <w:lvlText w:val="%3."/>
      <w:lvlJc w:val="right"/>
      <w:pPr>
        <w:ind w:left="3022" w:hanging="180"/>
      </w:pPr>
    </w:lvl>
    <w:lvl w:ilvl="3" w:tplc="0809000F" w:tentative="1">
      <w:start w:val="1"/>
      <w:numFmt w:val="decimal"/>
      <w:lvlText w:val="%4."/>
      <w:lvlJc w:val="left"/>
      <w:pPr>
        <w:ind w:left="3742" w:hanging="360"/>
      </w:pPr>
    </w:lvl>
    <w:lvl w:ilvl="4" w:tplc="08090019" w:tentative="1">
      <w:start w:val="1"/>
      <w:numFmt w:val="lowerLetter"/>
      <w:lvlText w:val="%5."/>
      <w:lvlJc w:val="left"/>
      <w:pPr>
        <w:ind w:left="4462" w:hanging="360"/>
      </w:pPr>
    </w:lvl>
    <w:lvl w:ilvl="5" w:tplc="0809001B" w:tentative="1">
      <w:start w:val="1"/>
      <w:numFmt w:val="lowerRoman"/>
      <w:lvlText w:val="%6."/>
      <w:lvlJc w:val="right"/>
      <w:pPr>
        <w:ind w:left="5182" w:hanging="180"/>
      </w:pPr>
    </w:lvl>
    <w:lvl w:ilvl="6" w:tplc="0809000F" w:tentative="1">
      <w:start w:val="1"/>
      <w:numFmt w:val="decimal"/>
      <w:lvlText w:val="%7."/>
      <w:lvlJc w:val="left"/>
      <w:pPr>
        <w:ind w:left="5902" w:hanging="360"/>
      </w:pPr>
    </w:lvl>
    <w:lvl w:ilvl="7" w:tplc="08090019" w:tentative="1">
      <w:start w:val="1"/>
      <w:numFmt w:val="lowerLetter"/>
      <w:lvlText w:val="%8."/>
      <w:lvlJc w:val="left"/>
      <w:pPr>
        <w:ind w:left="6622" w:hanging="360"/>
      </w:pPr>
    </w:lvl>
    <w:lvl w:ilvl="8" w:tplc="0809001B" w:tentative="1">
      <w:start w:val="1"/>
      <w:numFmt w:val="lowerRoman"/>
      <w:lvlText w:val="%9."/>
      <w:lvlJc w:val="right"/>
      <w:pPr>
        <w:ind w:left="7342" w:hanging="180"/>
      </w:pPr>
    </w:lvl>
  </w:abstractNum>
  <w:abstractNum w:abstractNumId="29" w15:restartNumberingAfterBreak="0">
    <w:nsid w:val="7643367D"/>
    <w:multiLevelType w:val="hybridMultilevel"/>
    <w:tmpl w:val="1D24596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B3C71B3"/>
    <w:multiLevelType w:val="hybridMultilevel"/>
    <w:tmpl w:val="42006738"/>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1" w15:restartNumberingAfterBreak="0">
    <w:nsid w:val="7BF77403"/>
    <w:multiLevelType w:val="hybridMultilevel"/>
    <w:tmpl w:val="4FCCB808"/>
    <w:lvl w:ilvl="0" w:tplc="B770C2AC">
      <w:start w:val="1"/>
      <w:numFmt w:val="lowerLetter"/>
      <w:lvlText w:val="%1)"/>
      <w:lvlJc w:val="left"/>
      <w:pPr>
        <w:ind w:left="1080" w:hanging="360"/>
      </w:pPr>
      <w:rPr>
        <w:rFonts w:ascii="Verdana" w:eastAsiaTheme="minorHAnsi" w:hAnsi="Verdana" w:cs="Arial"/>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66231446">
    <w:abstractNumId w:val="16"/>
  </w:num>
  <w:num w:numId="2" w16cid:durableId="1066611847">
    <w:abstractNumId w:val="18"/>
  </w:num>
  <w:num w:numId="3" w16cid:durableId="39520249">
    <w:abstractNumId w:val="15"/>
  </w:num>
  <w:num w:numId="4" w16cid:durableId="1360202557">
    <w:abstractNumId w:val="17"/>
  </w:num>
  <w:num w:numId="5" w16cid:durableId="1754429831">
    <w:abstractNumId w:val="14"/>
  </w:num>
  <w:num w:numId="6" w16cid:durableId="1126698426">
    <w:abstractNumId w:val="25"/>
  </w:num>
  <w:num w:numId="7" w16cid:durableId="436753182">
    <w:abstractNumId w:val="31"/>
  </w:num>
  <w:num w:numId="8" w16cid:durableId="1059093918">
    <w:abstractNumId w:val="29"/>
  </w:num>
  <w:num w:numId="9" w16cid:durableId="785277406">
    <w:abstractNumId w:val="26"/>
  </w:num>
  <w:num w:numId="10" w16cid:durableId="45690553">
    <w:abstractNumId w:val="24"/>
  </w:num>
  <w:num w:numId="11" w16cid:durableId="497354893">
    <w:abstractNumId w:val="23"/>
  </w:num>
  <w:num w:numId="12" w16cid:durableId="1104879182">
    <w:abstractNumId w:val="27"/>
  </w:num>
  <w:num w:numId="13" w16cid:durableId="644354075">
    <w:abstractNumId w:val="19"/>
  </w:num>
  <w:num w:numId="14" w16cid:durableId="1832678746">
    <w:abstractNumId w:val="0"/>
  </w:num>
  <w:num w:numId="15" w16cid:durableId="72044391">
    <w:abstractNumId w:val="20"/>
  </w:num>
  <w:num w:numId="16" w16cid:durableId="1963924617">
    <w:abstractNumId w:val="28"/>
  </w:num>
  <w:num w:numId="17" w16cid:durableId="2020348017">
    <w:abstractNumId w:val="1"/>
  </w:num>
  <w:num w:numId="18" w16cid:durableId="9725543">
    <w:abstractNumId w:val="2"/>
  </w:num>
  <w:num w:numId="19" w16cid:durableId="1917400477">
    <w:abstractNumId w:val="3"/>
  </w:num>
  <w:num w:numId="20" w16cid:durableId="98523925">
    <w:abstractNumId w:val="4"/>
  </w:num>
  <w:num w:numId="21" w16cid:durableId="279263431">
    <w:abstractNumId w:val="5"/>
  </w:num>
  <w:num w:numId="22" w16cid:durableId="1610351381">
    <w:abstractNumId w:val="6"/>
  </w:num>
  <w:num w:numId="23" w16cid:durableId="1836653084">
    <w:abstractNumId w:val="7"/>
  </w:num>
  <w:num w:numId="24" w16cid:durableId="1524636439">
    <w:abstractNumId w:val="8"/>
  </w:num>
  <w:num w:numId="25" w16cid:durableId="1751468167">
    <w:abstractNumId w:val="9"/>
  </w:num>
  <w:num w:numId="26" w16cid:durableId="629897310">
    <w:abstractNumId w:val="10"/>
  </w:num>
  <w:num w:numId="27" w16cid:durableId="1848640476">
    <w:abstractNumId w:val="11"/>
  </w:num>
  <w:num w:numId="28" w16cid:durableId="847257983">
    <w:abstractNumId w:val="12"/>
  </w:num>
  <w:num w:numId="29" w16cid:durableId="1199970288">
    <w:abstractNumId w:val="30"/>
  </w:num>
  <w:num w:numId="30" w16cid:durableId="1220944534">
    <w:abstractNumId w:val="21"/>
  </w:num>
  <w:num w:numId="31" w16cid:durableId="198667179">
    <w:abstractNumId w:val="22"/>
  </w:num>
  <w:num w:numId="32" w16cid:durableId="2127189386">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150"/>
    <w:rsid w:val="00006B79"/>
    <w:rsid w:val="00011786"/>
    <w:rsid w:val="00011E86"/>
    <w:rsid w:val="0001752C"/>
    <w:rsid w:val="00020479"/>
    <w:rsid w:val="000214AB"/>
    <w:rsid w:val="0003175E"/>
    <w:rsid w:val="000328C5"/>
    <w:rsid w:val="0003308B"/>
    <w:rsid w:val="0003438C"/>
    <w:rsid w:val="00034801"/>
    <w:rsid w:val="0003481D"/>
    <w:rsid w:val="000406D0"/>
    <w:rsid w:val="00040B8C"/>
    <w:rsid w:val="00042365"/>
    <w:rsid w:val="00042DCC"/>
    <w:rsid w:val="00043F49"/>
    <w:rsid w:val="00044EF6"/>
    <w:rsid w:val="00047883"/>
    <w:rsid w:val="0005129A"/>
    <w:rsid w:val="00053009"/>
    <w:rsid w:val="00056894"/>
    <w:rsid w:val="000632CF"/>
    <w:rsid w:val="00063B15"/>
    <w:rsid w:val="00063BE9"/>
    <w:rsid w:val="00065713"/>
    <w:rsid w:val="000678E7"/>
    <w:rsid w:val="000700A3"/>
    <w:rsid w:val="00070D54"/>
    <w:rsid w:val="00071412"/>
    <w:rsid w:val="00075D7A"/>
    <w:rsid w:val="00086613"/>
    <w:rsid w:val="00086A08"/>
    <w:rsid w:val="00091002"/>
    <w:rsid w:val="00092B44"/>
    <w:rsid w:val="0009797A"/>
    <w:rsid w:val="000A2A6E"/>
    <w:rsid w:val="000A334D"/>
    <w:rsid w:val="000A410B"/>
    <w:rsid w:val="000A61C1"/>
    <w:rsid w:val="000A64E3"/>
    <w:rsid w:val="000A6B43"/>
    <w:rsid w:val="000B2863"/>
    <w:rsid w:val="000B7872"/>
    <w:rsid w:val="000C15E7"/>
    <w:rsid w:val="000C21BF"/>
    <w:rsid w:val="000C328E"/>
    <w:rsid w:val="000C3683"/>
    <w:rsid w:val="000C718A"/>
    <w:rsid w:val="000D0FFA"/>
    <w:rsid w:val="000D1B1A"/>
    <w:rsid w:val="000D2CD4"/>
    <w:rsid w:val="000D5BBD"/>
    <w:rsid w:val="000E083B"/>
    <w:rsid w:val="000E08FF"/>
    <w:rsid w:val="000E259A"/>
    <w:rsid w:val="000E60AD"/>
    <w:rsid w:val="000E6957"/>
    <w:rsid w:val="000E7226"/>
    <w:rsid w:val="000F599A"/>
    <w:rsid w:val="000F7661"/>
    <w:rsid w:val="000F7A4F"/>
    <w:rsid w:val="000F7F40"/>
    <w:rsid w:val="00110CC0"/>
    <w:rsid w:val="001119E7"/>
    <w:rsid w:val="00113139"/>
    <w:rsid w:val="00113607"/>
    <w:rsid w:val="001224B2"/>
    <w:rsid w:val="00127856"/>
    <w:rsid w:val="001318CF"/>
    <w:rsid w:val="0014372B"/>
    <w:rsid w:val="001526B1"/>
    <w:rsid w:val="00154341"/>
    <w:rsid w:val="001558D9"/>
    <w:rsid w:val="0015775A"/>
    <w:rsid w:val="00160ABD"/>
    <w:rsid w:val="00161431"/>
    <w:rsid w:val="00164821"/>
    <w:rsid w:val="00167295"/>
    <w:rsid w:val="00171229"/>
    <w:rsid w:val="00172188"/>
    <w:rsid w:val="0017229E"/>
    <w:rsid w:val="00175C57"/>
    <w:rsid w:val="00176F88"/>
    <w:rsid w:val="00180326"/>
    <w:rsid w:val="0018113A"/>
    <w:rsid w:val="00182A5C"/>
    <w:rsid w:val="0018702C"/>
    <w:rsid w:val="00191DC5"/>
    <w:rsid w:val="0019263F"/>
    <w:rsid w:val="0019394A"/>
    <w:rsid w:val="0019433B"/>
    <w:rsid w:val="00197C80"/>
    <w:rsid w:val="001A2381"/>
    <w:rsid w:val="001A643D"/>
    <w:rsid w:val="001A7B56"/>
    <w:rsid w:val="001B45EA"/>
    <w:rsid w:val="001B4DA7"/>
    <w:rsid w:val="001B5D62"/>
    <w:rsid w:val="001C0067"/>
    <w:rsid w:val="001C0B6E"/>
    <w:rsid w:val="001C0BC3"/>
    <w:rsid w:val="001C20C8"/>
    <w:rsid w:val="001D0267"/>
    <w:rsid w:val="001D0FA2"/>
    <w:rsid w:val="001D6E61"/>
    <w:rsid w:val="001D7D83"/>
    <w:rsid w:val="001D7E68"/>
    <w:rsid w:val="001E172A"/>
    <w:rsid w:val="001E28F2"/>
    <w:rsid w:val="001E6504"/>
    <w:rsid w:val="001E7E94"/>
    <w:rsid w:val="001F03E6"/>
    <w:rsid w:val="001F11F7"/>
    <w:rsid w:val="001F35F2"/>
    <w:rsid w:val="001F780A"/>
    <w:rsid w:val="00200307"/>
    <w:rsid w:val="0021029E"/>
    <w:rsid w:val="0021648D"/>
    <w:rsid w:val="0021755A"/>
    <w:rsid w:val="002219A2"/>
    <w:rsid w:val="00223BBF"/>
    <w:rsid w:val="002266ED"/>
    <w:rsid w:val="00226716"/>
    <w:rsid w:val="00227217"/>
    <w:rsid w:val="002403F0"/>
    <w:rsid w:val="00244F83"/>
    <w:rsid w:val="00245744"/>
    <w:rsid w:val="00245F4B"/>
    <w:rsid w:val="00250190"/>
    <w:rsid w:val="0025091B"/>
    <w:rsid w:val="002509BE"/>
    <w:rsid w:val="002536E7"/>
    <w:rsid w:val="00260846"/>
    <w:rsid w:val="00261082"/>
    <w:rsid w:val="00261C20"/>
    <w:rsid w:val="0026297E"/>
    <w:rsid w:val="0026787E"/>
    <w:rsid w:val="002725B2"/>
    <w:rsid w:val="00273A02"/>
    <w:rsid w:val="0027578C"/>
    <w:rsid w:val="00276CA8"/>
    <w:rsid w:val="002801F8"/>
    <w:rsid w:val="00282475"/>
    <w:rsid w:val="002846CC"/>
    <w:rsid w:val="00284A15"/>
    <w:rsid w:val="00290E82"/>
    <w:rsid w:val="002913E5"/>
    <w:rsid w:val="002916A3"/>
    <w:rsid w:val="00294FB1"/>
    <w:rsid w:val="002955DF"/>
    <w:rsid w:val="002A4FC1"/>
    <w:rsid w:val="002A5C26"/>
    <w:rsid w:val="002A5EAC"/>
    <w:rsid w:val="002A68B7"/>
    <w:rsid w:val="002A6A5F"/>
    <w:rsid w:val="002A7061"/>
    <w:rsid w:val="002B3263"/>
    <w:rsid w:val="002B4778"/>
    <w:rsid w:val="002B4EA5"/>
    <w:rsid w:val="002B5211"/>
    <w:rsid w:val="002B740B"/>
    <w:rsid w:val="002B78B8"/>
    <w:rsid w:val="002C0A43"/>
    <w:rsid w:val="002C18AE"/>
    <w:rsid w:val="002C4008"/>
    <w:rsid w:val="002C4BFA"/>
    <w:rsid w:val="002C60D8"/>
    <w:rsid w:val="002D1CBA"/>
    <w:rsid w:val="002D2E05"/>
    <w:rsid w:val="002D3477"/>
    <w:rsid w:val="002D4A89"/>
    <w:rsid w:val="002D7A8A"/>
    <w:rsid w:val="002D7F16"/>
    <w:rsid w:val="002E402B"/>
    <w:rsid w:val="002E46C8"/>
    <w:rsid w:val="002F0017"/>
    <w:rsid w:val="002F30B0"/>
    <w:rsid w:val="002F4532"/>
    <w:rsid w:val="00311A31"/>
    <w:rsid w:val="00312D2D"/>
    <w:rsid w:val="0031658C"/>
    <w:rsid w:val="0031711A"/>
    <w:rsid w:val="00321F92"/>
    <w:rsid w:val="003227EC"/>
    <w:rsid w:val="00330E9B"/>
    <w:rsid w:val="00331C65"/>
    <w:rsid w:val="0033675B"/>
    <w:rsid w:val="003426A4"/>
    <w:rsid w:val="00343A8B"/>
    <w:rsid w:val="00345BDF"/>
    <w:rsid w:val="003518EF"/>
    <w:rsid w:val="003532D7"/>
    <w:rsid w:val="003537ED"/>
    <w:rsid w:val="003568A8"/>
    <w:rsid w:val="00357E44"/>
    <w:rsid w:val="00363759"/>
    <w:rsid w:val="0036685D"/>
    <w:rsid w:val="003672F1"/>
    <w:rsid w:val="003718B5"/>
    <w:rsid w:val="003735E1"/>
    <w:rsid w:val="003736C7"/>
    <w:rsid w:val="00374F64"/>
    <w:rsid w:val="00376517"/>
    <w:rsid w:val="00377750"/>
    <w:rsid w:val="003809A2"/>
    <w:rsid w:val="0038105D"/>
    <w:rsid w:val="00381C56"/>
    <w:rsid w:val="003835C9"/>
    <w:rsid w:val="003835FA"/>
    <w:rsid w:val="00386439"/>
    <w:rsid w:val="0038748F"/>
    <w:rsid w:val="003933FD"/>
    <w:rsid w:val="00397D6F"/>
    <w:rsid w:val="003A01C5"/>
    <w:rsid w:val="003A3496"/>
    <w:rsid w:val="003A385F"/>
    <w:rsid w:val="003A4F9C"/>
    <w:rsid w:val="003A625D"/>
    <w:rsid w:val="003A6A05"/>
    <w:rsid w:val="003A7743"/>
    <w:rsid w:val="003B2492"/>
    <w:rsid w:val="003B406C"/>
    <w:rsid w:val="003B51F6"/>
    <w:rsid w:val="003B6A3D"/>
    <w:rsid w:val="003C42F8"/>
    <w:rsid w:val="003C52A5"/>
    <w:rsid w:val="003C5DA9"/>
    <w:rsid w:val="003C79E0"/>
    <w:rsid w:val="003D1BD1"/>
    <w:rsid w:val="003D42E8"/>
    <w:rsid w:val="003E0E5E"/>
    <w:rsid w:val="003E257D"/>
    <w:rsid w:val="003E45B9"/>
    <w:rsid w:val="003E685C"/>
    <w:rsid w:val="003F0F09"/>
    <w:rsid w:val="003F230D"/>
    <w:rsid w:val="003F45FD"/>
    <w:rsid w:val="003F648A"/>
    <w:rsid w:val="003F69E3"/>
    <w:rsid w:val="004017E8"/>
    <w:rsid w:val="00402B4F"/>
    <w:rsid w:val="00402C37"/>
    <w:rsid w:val="004041BE"/>
    <w:rsid w:val="004049DD"/>
    <w:rsid w:val="00405DAA"/>
    <w:rsid w:val="00411E3C"/>
    <w:rsid w:val="00415850"/>
    <w:rsid w:val="00423440"/>
    <w:rsid w:val="00423BCE"/>
    <w:rsid w:val="00424A23"/>
    <w:rsid w:val="00425E42"/>
    <w:rsid w:val="00430D95"/>
    <w:rsid w:val="00430F95"/>
    <w:rsid w:val="0043536F"/>
    <w:rsid w:val="00437542"/>
    <w:rsid w:val="00437825"/>
    <w:rsid w:val="00441561"/>
    <w:rsid w:val="00444A22"/>
    <w:rsid w:val="00453BE5"/>
    <w:rsid w:val="004554E4"/>
    <w:rsid w:val="004610C2"/>
    <w:rsid w:val="00462786"/>
    <w:rsid w:val="004629DF"/>
    <w:rsid w:val="00463425"/>
    <w:rsid w:val="00464FA7"/>
    <w:rsid w:val="00471A00"/>
    <w:rsid w:val="00471EA5"/>
    <w:rsid w:val="00471F02"/>
    <w:rsid w:val="00472864"/>
    <w:rsid w:val="004735CE"/>
    <w:rsid w:val="004737A0"/>
    <w:rsid w:val="00473EBC"/>
    <w:rsid w:val="0048719B"/>
    <w:rsid w:val="00490603"/>
    <w:rsid w:val="00491C85"/>
    <w:rsid w:val="00494F9B"/>
    <w:rsid w:val="00495F0E"/>
    <w:rsid w:val="004A06FB"/>
    <w:rsid w:val="004A0765"/>
    <w:rsid w:val="004A54E5"/>
    <w:rsid w:val="004A72A9"/>
    <w:rsid w:val="004A7F72"/>
    <w:rsid w:val="004B3DBB"/>
    <w:rsid w:val="004B6917"/>
    <w:rsid w:val="004C031C"/>
    <w:rsid w:val="004C0FAB"/>
    <w:rsid w:val="004C11D4"/>
    <w:rsid w:val="004C27B4"/>
    <w:rsid w:val="004C29A0"/>
    <w:rsid w:val="004C68CF"/>
    <w:rsid w:val="004C7BF3"/>
    <w:rsid w:val="004C7CDD"/>
    <w:rsid w:val="004D1B33"/>
    <w:rsid w:val="004D1DEE"/>
    <w:rsid w:val="004D64A9"/>
    <w:rsid w:val="004E0CA5"/>
    <w:rsid w:val="004E678A"/>
    <w:rsid w:val="004E746B"/>
    <w:rsid w:val="004F1DFA"/>
    <w:rsid w:val="004F3A41"/>
    <w:rsid w:val="004F3E13"/>
    <w:rsid w:val="004F5F50"/>
    <w:rsid w:val="00502C85"/>
    <w:rsid w:val="00502F4A"/>
    <w:rsid w:val="00504058"/>
    <w:rsid w:val="0050627D"/>
    <w:rsid w:val="0051010D"/>
    <w:rsid w:val="0051058E"/>
    <w:rsid w:val="005116CE"/>
    <w:rsid w:val="00511F61"/>
    <w:rsid w:val="005140D6"/>
    <w:rsid w:val="00515409"/>
    <w:rsid w:val="00515B05"/>
    <w:rsid w:val="005169F4"/>
    <w:rsid w:val="0052070D"/>
    <w:rsid w:val="005234A1"/>
    <w:rsid w:val="00523B4D"/>
    <w:rsid w:val="00523E7F"/>
    <w:rsid w:val="00525821"/>
    <w:rsid w:val="00530EEA"/>
    <w:rsid w:val="005339FA"/>
    <w:rsid w:val="0053429F"/>
    <w:rsid w:val="0053483B"/>
    <w:rsid w:val="00534AD0"/>
    <w:rsid w:val="00534E1F"/>
    <w:rsid w:val="005350BF"/>
    <w:rsid w:val="005379C1"/>
    <w:rsid w:val="00540493"/>
    <w:rsid w:val="005435E2"/>
    <w:rsid w:val="00546928"/>
    <w:rsid w:val="00547EB2"/>
    <w:rsid w:val="00551B6E"/>
    <w:rsid w:val="00552BB1"/>
    <w:rsid w:val="00552C4D"/>
    <w:rsid w:val="005570D5"/>
    <w:rsid w:val="0056156B"/>
    <w:rsid w:val="00561ABD"/>
    <w:rsid w:val="005635B9"/>
    <w:rsid w:val="00566814"/>
    <w:rsid w:val="00571C04"/>
    <w:rsid w:val="005740E6"/>
    <w:rsid w:val="005742AD"/>
    <w:rsid w:val="0057766A"/>
    <w:rsid w:val="0058152E"/>
    <w:rsid w:val="0058359B"/>
    <w:rsid w:val="0058380D"/>
    <w:rsid w:val="0058396E"/>
    <w:rsid w:val="00584879"/>
    <w:rsid w:val="00584B98"/>
    <w:rsid w:val="00587591"/>
    <w:rsid w:val="00590109"/>
    <w:rsid w:val="005936AD"/>
    <w:rsid w:val="00595B32"/>
    <w:rsid w:val="00596DEC"/>
    <w:rsid w:val="005A7AD3"/>
    <w:rsid w:val="005B0FB8"/>
    <w:rsid w:val="005B4A47"/>
    <w:rsid w:val="005B4DCC"/>
    <w:rsid w:val="005B7AA6"/>
    <w:rsid w:val="005C3F79"/>
    <w:rsid w:val="005C5D68"/>
    <w:rsid w:val="005C71AB"/>
    <w:rsid w:val="005D02D4"/>
    <w:rsid w:val="005D163E"/>
    <w:rsid w:val="005D477D"/>
    <w:rsid w:val="005D4D53"/>
    <w:rsid w:val="005E0355"/>
    <w:rsid w:val="005F2D9C"/>
    <w:rsid w:val="005F4B36"/>
    <w:rsid w:val="005F61C2"/>
    <w:rsid w:val="005F67E0"/>
    <w:rsid w:val="00602293"/>
    <w:rsid w:val="00604C15"/>
    <w:rsid w:val="00605CF4"/>
    <w:rsid w:val="00607515"/>
    <w:rsid w:val="0061073D"/>
    <w:rsid w:val="00611244"/>
    <w:rsid w:val="00615EDB"/>
    <w:rsid w:val="00616496"/>
    <w:rsid w:val="00616C5F"/>
    <w:rsid w:val="006200D1"/>
    <w:rsid w:val="0062196E"/>
    <w:rsid w:val="00621C3E"/>
    <w:rsid w:val="00624382"/>
    <w:rsid w:val="00630915"/>
    <w:rsid w:val="00632AE4"/>
    <w:rsid w:val="006341FA"/>
    <w:rsid w:val="00642A87"/>
    <w:rsid w:val="0065007D"/>
    <w:rsid w:val="006506BF"/>
    <w:rsid w:val="00652EFA"/>
    <w:rsid w:val="00653C7E"/>
    <w:rsid w:val="006556D6"/>
    <w:rsid w:val="00655A0A"/>
    <w:rsid w:val="00655C2B"/>
    <w:rsid w:val="006604EE"/>
    <w:rsid w:val="00670376"/>
    <w:rsid w:val="00670952"/>
    <w:rsid w:val="00671A29"/>
    <w:rsid w:val="006725E2"/>
    <w:rsid w:val="006744A2"/>
    <w:rsid w:val="00674891"/>
    <w:rsid w:val="00675E32"/>
    <w:rsid w:val="00683A89"/>
    <w:rsid w:val="0068426E"/>
    <w:rsid w:val="00687CCE"/>
    <w:rsid w:val="00690386"/>
    <w:rsid w:val="0069127E"/>
    <w:rsid w:val="00694D0C"/>
    <w:rsid w:val="006A059F"/>
    <w:rsid w:val="006A0F31"/>
    <w:rsid w:val="006A287E"/>
    <w:rsid w:val="006A33CF"/>
    <w:rsid w:val="006A4455"/>
    <w:rsid w:val="006A6938"/>
    <w:rsid w:val="006A7661"/>
    <w:rsid w:val="006B3AFE"/>
    <w:rsid w:val="006B7932"/>
    <w:rsid w:val="006B7D40"/>
    <w:rsid w:val="006C00CB"/>
    <w:rsid w:val="006C4DED"/>
    <w:rsid w:val="006C5CA4"/>
    <w:rsid w:val="006C6111"/>
    <w:rsid w:val="006D0D23"/>
    <w:rsid w:val="006D2552"/>
    <w:rsid w:val="006D6137"/>
    <w:rsid w:val="006E097C"/>
    <w:rsid w:val="006E6125"/>
    <w:rsid w:val="006E755E"/>
    <w:rsid w:val="006F18C1"/>
    <w:rsid w:val="006F2B62"/>
    <w:rsid w:val="006F34A9"/>
    <w:rsid w:val="006F4154"/>
    <w:rsid w:val="006F4314"/>
    <w:rsid w:val="006F7964"/>
    <w:rsid w:val="00700218"/>
    <w:rsid w:val="00701FED"/>
    <w:rsid w:val="0070314E"/>
    <w:rsid w:val="00703795"/>
    <w:rsid w:val="00711657"/>
    <w:rsid w:val="00713361"/>
    <w:rsid w:val="007144E2"/>
    <w:rsid w:val="00715052"/>
    <w:rsid w:val="00716ED0"/>
    <w:rsid w:val="007207AA"/>
    <w:rsid w:val="00720823"/>
    <w:rsid w:val="00722831"/>
    <w:rsid w:val="00725C10"/>
    <w:rsid w:val="007271DE"/>
    <w:rsid w:val="00727466"/>
    <w:rsid w:val="00740857"/>
    <w:rsid w:val="007467C2"/>
    <w:rsid w:val="00747118"/>
    <w:rsid w:val="00750BB8"/>
    <w:rsid w:val="00750FF4"/>
    <w:rsid w:val="00751D00"/>
    <w:rsid w:val="007541E3"/>
    <w:rsid w:val="00754341"/>
    <w:rsid w:val="00755B42"/>
    <w:rsid w:val="007577B3"/>
    <w:rsid w:val="00761796"/>
    <w:rsid w:val="00762C7C"/>
    <w:rsid w:val="00762F40"/>
    <w:rsid w:val="00763EFD"/>
    <w:rsid w:val="00764990"/>
    <w:rsid w:val="00764A5E"/>
    <w:rsid w:val="00766B38"/>
    <w:rsid w:val="00771BA3"/>
    <w:rsid w:val="0077447B"/>
    <w:rsid w:val="0077456F"/>
    <w:rsid w:val="00774BF7"/>
    <w:rsid w:val="00775827"/>
    <w:rsid w:val="0079464E"/>
    <w:rsid w:val="00795A0F"/>
    <w:rsid w:val="00797EE9"/>
    <w:rsid w:val="007A3F09"/>
    <w:rsid w:val="007A43F6"/>
    <w:rsid w:val="007A652D"/>
    <w:rsid w:val="007A6CB4"/>
    <w:rsid w:val="007B0278"/>
    <w:rsid w:val="007B2F5B"/>
    <w:rsid w:val="007C0850"/>
    <w:rsid w:val="007C2170"/>
    <w:rsid w:val="007C4C0B"/>
    <w:rsid w:val="007C6FD6"/>
    <w:rsid w:val="007C7619"/>
    <w:rsid w:val="007D012C"/>
    <w:rsid w:val="007D21B6"/>
    <w:rsid w:val="007D4B78"/>
    <w:rsid w:val="007D707C"/>
    <w:rsid w:val="007E0CA0"/>
    <w:rsid w:val="007E0F97"/>
    <w:rsid w:val="007E1541"/>
    <w:rsid w:val="007E37DE"/>
    <w:rsid w:val="007E4DD8"/>
    <w:rsid w:val="007E6168"/>
    <w:rsid w:val="007E64BE"/>
    <w:rsid w:val="007F673B"/>
    <w:rsid w:val="007F7FBF"/>
    <w:rsid w:val="00801494"/>
    <w:rsid w:val="00801E8A"/>
    <w:rsid w:val="00804F19"/>
    <w:rsid w:val="008053FF"/>
    <w:rsid w:val="00807937"/>
    <w:rsid w:val="00812EE5"/>
    <w:rsid w:val="00814A8A"/>
    <w:rsid w:val="00814B5D"/>
    <w:rsid w:val="00826F15"/>
    <w:rsid w:val="00827565"/>
    <w:rsid w:val="0083131A"/>
    <w:rsid w:val="008316A1"/>
    <w:rsid w:val="00835DD5"/>
    <w:rsid w:val="0084128C"/>
    <w:rsid w:val="00842051"/>
    <w:rsid w:val="00847279"/>
    <w:rsid w:val="0084745A"/>
    <w:rsid w:val="00850675"/>
    <w:rsid w:val="00855071"/>
    <w:rsid w:val="0086731E"/>
    <w:rsid w:val="00871827"/>
    <w:rsid w:val="00872866"/>
    <w:rsid w:val="00884F24"/>
    <w:rsid w:val="0088500B"/>
    <w:rsid w:val="00887072"/>
    <w:rsid w:val="008906B3"/>
    <w:rsid w:val="00890B28"/>
    <w:rsid w:val="00891757"/>
    <w:rsid w:val="0089312F"/>
    <w:rsid w:val="00893760"/>
    <w:rsid w:val="00897848"/>
    <w:rsid w:val="00897E4F"/>
    <w:rsid w:val="008A4932"/>
    <w:rsid w:val="008A4FE3"/>
    <w:rsid w:val="008A6455"/>
    <w:rsid w:val="008B07E9"/>
    <w:rsid w:val="008B2CDD"/>
    <w:rsid w:val="008B427F"/>
    <w:rsid w:val="008B4CB7"/>
    <w:rsid w:val="008B4F7F"/>
    <w:rsid w:val="008B4F8E"/>
    <w:rsid w:val="008C0773"/>
    <w:rsid w:val="008C111D"/>
    <w:rsid w:val="008C5AE1"/>
    <w:rsid w:val="008C6B00"/>
    <w:rsid w:val="008C7250"/>
    <w:rsid w:val="008C7E91"/>
    <w:rsid w:val="008D0C41"/>
    <w:rsid w:val="008D18D3"/>
    <w:rsid w:val="008D200A"/>
    <w:rsid w:val="008D2948"/>
    <w:rsid w:val="008D2A70"/>
    <w:rsid w:val="008D5241"/>
    <w:rsid w:val="008D5C19"/>
    <w:rsid w:val="008D6686"/>
    <w:rsid w:val="008E42A0"/>
    <w:rsid w:val="008F5EBE"/>
    <w:rsid w:val="00902DC9"/>
    <w:rsid w:val="009030CB"/>
    <w:rsid w:val="00904877"/>
    <w:rsid w:val="00904AB9"/>
    <w:rsid w:val="00906070"/>
    <w:rsid w:val="0090609A"/>
    <w:rsid w:val="00907083"/>
    <w:rsid w:val="009072B9"/>
    <w:rsid w:val="00907F67"/>
    <w:rsid w:val="009110BA"/>
    <w:rsid w:val="00915772"/>
    <w:rsid w:val="00915D1D"/>
    <w:rsid w:val="00920C77"/>
    <w:rsid w:val="00921322"/>
    <w:rsid w:val="009238CD"/>
    <w:rsid w:val="00926A44"/>
    <w:rsid w:val="00927501"/>
    <w:rsid w:val="00927905"/>
    <w:rsid w:val="009332F4"/>
    <w:rsid w:val="009342F2"/>
    <w:rsid w:val="00940305"/>
    <w:rsid w:val="009428C6"/>
    <w:rsid w:val="00942F9D"/>
    <w:rsid w:val="00944E4E"/>
    <w:rsid w:val="009523A1"/>
    <w:rsid w:val="00954120"/>
    <w:rsid w:val="00955D2D"/>
    <w:rsid w:val="0095606A"/>
    <w:rsid w:val="00960746"/>
    <w:rsid w:val="00962919"/>
    <w:rsid w:val="00963576"/>
    <w:rsid w:val="00965780"/>
    <w:rsid w:val="00966D92"/>
    <w:rsid w:val="00967972"/>
    <w:rsid w:val="00976802"/>
    <w:rsid w:val="00980784"/>
    <w:rsid w:val="00984C78"/>
    <w:rsid w:val="009877A4"/>
    <w:rsid w:val="00990287"/>
    <w:rsid w:val="00991AE4"/>
    <w:rsid w:val="00992817"/>
    <w:rsid w:val="00993712"/>
    <w:rsid w:val="009970DA"/>
    <w:rsid w:val="00997B62"/>
    <w:rsid w:val="009A283C"/>
    <w:rsid w:val="009A52F9"/>
    <w:rsid w:val="009B0EB8"/>
    <w:rsid w:val="009B2C49"/>
    <w:rsid w:val="009B5174"/>
    <w:rsid w:val="009B6610"/>
    <w:rsid w:val="009C2EA4"/>
    <w:rsid w:val="009C7915"/>
    <w:rsid w:val="009C7B14"/>
    <w:rsid w:val="009D189D"/>
    <w:rsid w:val="009D2013"/>
    <w:rsid w:val="009D276B"/>
    <w:rsid w:val="009D4012"/>
    <w:rsid w:val="009E16C3"/>
    <w:rsid w:val="009E1EB6"/>
    <w:rsid w:val="009E2946"/>
    <w:rsid w:val="009F0E14"/>
    <w:rsid w:val="009F1E38"/>
    <w:rsid w:val="009F2556"/>
    <w:rsid w:val="009F3AF6"/>
    <w:rsid w:val="00A01323"/>
    <w:rsid w:val="00A02107"/>
    <w:rsid w:val="00A049E2"/>
    <w:rsid w:val="00A10E12"/>
    <w:rsid w:val="00A10E40"/>
    <w:rsid w:val="00A12082"/>
    <w:rsid w:val="00A121D3"/>
    <w:rsid w:val="00A12709"/>
    <w:rsid w:val="00A16F52"/>
    <w:rsid w:val="00A2039D"/>
    <w:rsid w:val="00A217D8"/>
    <w:rsid w:val="00A23007"/>
    <w:rsid w:val="00A3050D"/>
    <w:rsid w:val="00A3063C"/>
    <w:rsid w:val="00A30B2E"/>
    <w:rsid w:val="00A333EC"/>
    <w:rsid w:val="00A33B97"/>
    <w:rsid w:val="00A34D4F"/>
    <w:rsid w:val="00A35E56"/>
    <w:rsid w:val="00A409C2"/>
    <w:rsid w:val="00A434A8"/>
    <w:rsid w:val="00A45C85"/>
    <w:rsid w:val="00A51A2E"/>
    <w:rsid w:val="00A52100"/>
    <w:rsid w:val="00A539E9"/>
    <w:rsid w:val="00A54597"/>
    <w:rsid w:val="00A54EA5"/>
    <w:rsid w:val="00A5519F"/>
    <w:rsid w:val="00A63898"/>
    <w:rsid w:val="00A6440D"/>
    <w:rsid w:val="00A64EAD"/>
    <w:rsid w:val="00A6579F"/>
    <w:rsid w:val="00A71C59"/>
    <w:rsid w:val="00A71E20"/>
    <w:rsid w:val="00A725E0"/>
    <w:rsid w:val="00A7401A"/>
    <w:rsid w:val="00A7518A"/>
    <w:rsid w:val="00A843C3"/>
    <w:rsid w:val="00A87D61"/>
    <w:rsid w:val="00A90927"/>
    <w:rsid w:val="00A9190B"/>
    <w:rsid w:val="00A92748"/>
    <w:rsid w:val="00A93D9A"/>
    <w:rsid w:val="00A93EA6"/>
    <w:rsid w:val="00A93F2B"/>
    <w:rsid w:val="00A94425"/>
    <w:rsid w:val="00A94FB2"/>
    <w:rsid w:val="00A9675B"/>
    <w:rsid w:val="00A967FC"/>
    <w:rsid w:val="00A96ECA"/>
    <w:rsid w:val="00A972D3"/>
    <w:rsid w:val="00AB01A3"/>
    <w:rsid w:val="00AB4640"/>
    <w:rsid w:val="00AB6167"/>
    <w:rsid w:val="00AB6DA9"/>
    <w:rsid w:val="00AC4C91"/>
    <w:rsid w:val="00AC6690"/>
    <w:rsid w:val="00AC6F93"/>
    <w:rsid w:val="00AD138F"/>
    <w:rsid w:val="00AD2013"/>
    <w:rsid w:val="00AD486B"/>
    <w:rsid w:val="00AD6C9A"/>
    <w:rsid w:val="00AF00DB"/>
    <w:rsid w:val="00AF15A1"/>
    <w:rsid w:val="00B02EB9"/>
    <w:rsid w:val="00B04514"/>
    <w:rsid w:val="00B05636"/>
    <w:rsid w:val="00B05EB1"/>
    <w:rsid w:val="00B108AA"/>
    <w:rsid w:val="00B1680F"/>
    <w:rsid w:val="00B16E26"/>
    <w:rsid w:val="00B25AB9"/>
    <w:rsid w:val="00B30BDA"/>
    <w:rsid w:val="00B33C6F"/>
    <w:rsid w:val="00B34954"/>
    <w:rsid w:val="00B355AA"/>
    <w:rsid w:val="00B37802"/>
    <w:rsid w:val="00B4198F"/>
    <w:rsid w:val="00B4304F"/>
    <w:rsid w:val="00B43B83"/>
    <w:rsid w:val="00B45868"/>
    <w:rsid w:val="00B509EA"/>
    <w:rsid w:val="00B50BEB"/>
    <w:rsid w:val="00B51B38"/>
    <w:rsid w:val="00B535B9"/>
    <w:rsid w:val="00B54AE9"/>
    <w:rsid w:val="00B56255"/>
    <w:rsid w:val="00B56837"/>
    <w:rsid w:val="00B571B0"/>
    <w:rsid w:val="00B60109"/>
    <w:rsid w:val="00B61FF0"/>
    <w:rsid w:val="00B627A3"/>
    <w:rsid w:val="00B63E7A"/>
    <w:rsid w:val="00B6555B"/>
    <w:rsid w:val="00B66554"/>
    <w:rsid w:val="00B6796E"/>
    <w:rsid w:val="00B70BAB"/>
    <w:rsid w:val="00B72A47"/>
    <w:rsid w:val="00B77253"/>
    <w:rsid w:val="00B80859"/>
    <w:rsid w:val="00B80ABA"/>
    <w:rsid w:val="00B818DE"/>
    <w:rsid w:val="00B81CF9"/>
    <w:rsid w:val="00B833A1"/>
    <w:rsid w:val="00B92B6A"/>
    <w:rsid w:val="00B93E0B"/>
    <w:rsid w:val="00B943F4"/>
    <w:rsid w:val="00B96C2E"/>
    <w:rsid w:val="00BA26C9"/>
    <w:rsid w:val="00BA3372"/>
    <w:rsid w:val="00BA5DD7"/>
    <w:rsid w:val="00BB1D9A"/>
    <w:rsid w:val="00BB2218"/>
    <w:rsid w:val="00BB2D62"/>
    <w:rsid w:val="00BB41F0"/>
    <w:rsid w:val="00BB7CA7"/>
    <w:rsid w:val="00BC52FD"/>
    <w:rsid w:val="00BC6D8D"/>
    <w:rsid w:val="00BD1B7C"/>
    <w:rsid w:val="00BD2EF3"/>
    <w:rsid w:val="00BD5E32"/>
    <w:rsid w:val="00BE009B"/>
    <w:rsid w:val="00BE0128"/>
    <w:rsid w:val="00BE6B14"/>
    <w:rsid w:val="00BF4964"/>
    <w:rsid w:val="00BF6B1A"/>
    <w:rsid w:val="00BF6B64"/>
    <w:rsid w:val="00BF6B96"/>
    <w:rsid w:val="00C00763"/>
    <w:rsid w:val="00C04250"/>
    <w:rsid w:val="00C042B6"/>
    <w:rsid w:val="00C05D83"/>
    <w:rsid w:val="00C07A6A"/>
    <w:rsid w:val="00C11AF1"/>
    <w:rsid w:val="00C11B99"/>
    <w:rsid w:val="00C2471D"/>
    <w:rsid w:val="00C25BED"/>
    <w:rsid w:val="00C26158"/>
    <w:rsid w:val="00C303E1"/>
    <w:rsid w:val="00C305FC"/>
    <w:rsid w:val="00C322C7"/>
    <w:rsid w:val="00C32762"/>
    <w:rsid w:val="00C33148"/>
    <w:rsid w:val="00C343A6"/>
    <w:rsid w:val="00C34585"/>
    <w:rsid w:val="00C36260"/>
    <w:rsid w:val="00C36574"/>
    <w:rsid w:val="00C3658F"/>
    <w:rsid w:val="00C41150"/>
    <w:rsid w:val="00C468B9"/>
    <w:rsid w:val="00C51281"/>
    <w:rsid w:val="00C56467"/>
    <w:rsid w:val="00C56C83"/>
    <w:rsid w:val="00C57489"/>
    <w:rsid w:val="00C65659"/>
    <w:rsid w:val="00C66C53"/>
    <w:rsid w:val="00C66D2D"/>
    <w:rsid w:val="00C7187B"/>
    <w:rsid w:val="00C73190"/>
    <w:rsid w:val="00C73722"/>
    <w:rsid w:val="00C7503E"/>
    <w:rsid w:val="00C776A5"/>
    <w:rsid w:val="00C8031C"/>
    <w:rsid w:val="00C80EFF"/>
    <w:rsid w:val="00C812D8"/>
    <w:rsid w:val="00C8191D"/>
    <w:rsid w:val="00C8519D"/>
    <w:rsid w:val="00C86BF1"/>
    <w:rsid w:val="00C9272D"/>
    <w:rsid w:val="00C940E8"/>
    <w:rsid w:val="00C95ABD"/>
    <w:rsid w:val="00C96397"/>
    <w:rsid w:val="00C964CE"/>
    <w:rsid w:val="00C96AB8"/>
    <w:rsid w:val="00CA07B5"/>
    <w:rsid w:val="00CA17F8"/>
    <w:rsid w:val="00CA2A5D"/>
    <w:rsid w:val="00CA37FA"/>
    <w:rsid w:val="00CB47A0"/>
    <w:rsid w:val="00CB5D39"/>
    <w:rsid w:val="00CB7E93"/>
    <w:rsid w:val="00CC088C"/>
    <w:rsid w:val="00CC0D61"/>
    <w:rsid w:val="00CC160D"/>
    <w:rsid w:val="00CC33EF"/>
    <w:rsid w:val="00CC37EE"/>
    <w:rsid w:val="00CC4D17"/>
    <w:rsid w:val="00CC7150"/>
    <w:rsid w:val="00CC71A3"/>
    <w:rsid w:val="00CD0859"/>
    <w:rsid w:val="00CD15BE"/>
    <w:rsid w:val="00CD2E37"/>
    <w:rsid w:val="00CD419C"/>
    <w:rsid w:val="00CD4A7D"/>
    <w:rsid w:val="00CD65E8"/>
    <w:rsid w:val="00CD70E0"/>
    <w:rsid w:val="00CE1BBD"/>
    <w:rsid w:val="00CE1FA4"/>
    <w:rsid w:val="00CE57D4"/>
    <w:rsid w:val="00CF2EE9"/>
    <w:rsid w:val="00CF3B6F"/>
    <w:rsid w:val="00CF4A32"/>
    <w:rsid w:val="00CF6DB3"/>
    <w:rsid w:val="00D0025B"/>
    <w:rsid w:val="00D00F3F"/>
    <w:rsid w:val="00D01196"/>
    <w:rsid w:val="00D01F09"/>
    <w:rsid w:val="00D025B7"/>
    <w:rsid w:val="00D027DC"/>
    <w:rsid w:val="00D05F31"/>
    <w:rsid w:val="00D11C36"/>
    <w:rsid w:val="00D12466"/>
    <w:rsid w:val="00D14D4C"/>
    <w:rsid w:val="00D22B32"/>
    <w:rsid w:val="00D24637"/>
    <w:rsid w:val="00D278A4"/>
    <w:rsid w:val="00D41905"/>
    <w:rsid w:val="00D43636"/>
    <w:rsid w:val="00D51BB1"/>
    <w:rsid w:val="00D54D9B"/>
    <w:rsid w:val="00D56A15"/>
    <w:rsid w:val="00D63E11"/>
    <w:rsid w:val="00D668BC"/>
    <w:rsid w:val="00D66FF9"/>
    <w:rsid w:val="00D813BF"/>
    <w:rsid w:val="00D85E4A"/>
    <w:rsid w:val="00D86070"/>
    <w:rsid w:val="00D8679F"/>
    <w:rsid w:val="00D90081"/>
    <w:rsid w:val="00D921DF"/>
    <w:rsid w:val="00D92703"/>
    <w:rsid w:val="00D94623"/>
    <w:rsid w:val="00D96048"/>
    <w:rsid w:val="00D96BE2"/>
    <w:rsid w:val="00D971CD"/>
    <w:rsid w:val="00DA13F9"/>
    <w:rsid w:val="00DA2E20"/>
    <w:rsid w:val="00DB475D"/>
    <w:rsid w:val="00DB483C"/>
    <w:rsid w:val="00DB6D8A"/>
    <w:rsid w:val="00DB70BD"/>
    <w:rsid w:val="00DB7455"/>
    <w:rsid w:val="00DC01A2"/>
    <w:rsid w:val="00DC0701"/>
    <w:rsid w:val="00DC1391"/>
    <w:rsid w:val="00DC2128"/>
    <w:rsid w:val="00DC4CB2"/>
    <w:rsid w:val="00DC5775"/>
    <w:rsid w:val="00DC5B14"/>
    <w:rsid w:val="00DC61B7"/>
    <w:rsid w:val="00DD04C7"/>
    <w:rsid w:val="00DD42B4"/>
    <w:rsid w:val="00DD5FD9"/>
    <w:rsid w:val="00DD6C9E"/>
    <w:rsid w:val="00DD7593"/>
    <w:rsid w:val="00DE04D1"/>
    <w:rsid w:val="00DE241F"/>
    <w:rsid w:val="00DF105D"/>
    <w:rsid w:val="00DF1DA6"/>
    <w:rsid w:val="00DF7FA1"/>
    <w:rsid w:val="00E017FA"/>
    <w:rsid w:val="00E0367B"/>
    <w:rsid w:val="00E11808"/>
    <w:rsid w:val="00E12A70"/>
    <w:rsid w:val="00E13555"/>
    <w:rsid w:val="00E16AA3"/>
    <w:rsid w:val="00E20EF8"/>
    <w:rsid w:val="00E21039"/>
    <w:rsid w:val="00E26766"/>
    <w:rsid w:val="00E26941"/>
    <w:rsid w:val="00E31B52"/>
    <w:rsid w:val="00E33937"/>
    <w:rsid w:val="00E35D4C"/>
    <w:rsid w:val="00E4203F"/>
    <w:rsid w:val="00E45A27"/>
    <w:rsid w:val="00E50C15"/>
    <w:rsid w:val="00E52093"/>
    <w:rsid w:val="00E54909"/>
    <w:rsid w:val="00E568E6"/>
    <w:rsid w:val="00E569F0"/>
    <w:rsid w:val="00E578A2"/>
    <w:rsid w:val="00E6397A"/>
    <w:rsid w:val="00E63A9F"/>
    <w:rsid w:val="00E712F8"/>
    <w:rsid w:val="00E74D65"/>
    <w:rsid w:val="00E75299"/>
    <w:rsid w:val="00E777A4"/>
    <w:rsid w:val="00E80F94"/>
    <w:rsid w:val="00E8163B"/>
    <w:rsid w:val="00E81B6F"/>
    <w:rsid w:val="00E81C97"/>
    <w:rsid w:val="00E8433A"/>
    <w:rsid w:val="00E84B2D"/>
    <w:rsid w:val="00E84C7A"/>
    <w:rsid w:val="00E87466"/>
    <w:rsid w:val="00E90854"/>
    <w:rsid w:val="00E91263"/>
    <w:rsid w:val="00E94529"/>
    <w:rsid w:val="00E951C5"/>
    <w:rsid w:val="00E955D2"/>
    <w:rsid w:val="00E95D49"/>
    <w:rsid w:val="00EA0D83"/>
    <w:rsid w:val="00EA2247"/>
    <w:rsid w:val="00EA2482"/>
    <w:rsid w:val="00EA3870"/>
    <w:rsid w:val="00EA4185"/>
    <w:rsid w:val="00EA760C"/>
    <w:rsid w:val="00EB033F"/>
    <w:rsid w:val="00EB2D7B"/>
    <w:rsid w:val="00EB355C"/>
    <w:rsid w:val="00EB7BC1"/>
    <w:rsid w:val="00EC2710"/>
    <w:rsid w:val="00ED2034"/>
    <w:rsid w:val="00ED2CFA"/>
    <w:rsid w:val="00ED48D7"/>
    <w:rsid w:val="00ED78FB"/>
    <w:rsid w:val="00EE254E"/>
    <w:rsid w:val="00EE2876"/>
    <w:rsid w:val="00EE2A8F"/>
    <w:rsid w:val="00EE2BDA"/>
    <w:rsid w:val="00EE38CA"/>
    <w:rsid w:val="00EE7DB6"/>
    <w:rsid w:val="00EF7648"/>
    <w:rsid w:val="00F004A1"/>
    <w:rsid w:val="00F0431D"/>
    <w:rsid w:val="00F05562"/>
    <w:rsid w:val="00F06536"/>
    <w:rsid w:val="00F10F03"/>
    <w:rsid w:val="00F1265A"/>
    <w:rsid w:val="00F12817"/>
    <w:rsid w:val="00F13BA1"/>
    <w:rsid w:val="00F20649"/>
    <w:rsid w:val="00F2229C"/>
    <w:rsid w:val="00F2348B"/>
    <w:rsid w:val="00F23C03"/>
    <w:rsid w:val="00F2562C"/>
    <w:rsid w:val="00F275CC"/>
    <w:rsid w:val="00F30A5A"/>
    <w:rsid w:val="00F3396D"/>
    <w:rsid w:val="00F37B88"/>
    <w:rsid w:val="00F42731"/>
    <w:rsid w:val="00F459A0"/>
    <w:rsid w:val="00F46D0F"/>
    <w:rsid w:val="00F51C32"/>
    <w:rsid w:val="00F54F5A"/>
    <w:rsid w:val="00F555CE"/>
    <w:rsid w:val="00F57B62"/>
    <w:rsid w:val="00F639E5"/>
    <w:rsid w:val="00F6629C"/>
    <w:rsid w:val="00F66E50"/>
    <w:rsid w:val="00F71216"/>
    <w:rsid w:val="00F72139"/>
    <w:rsid w:val="00F73728"/>
    <w:rsid w:val="00F77841"/>
    <w:rsid w:val="00F837D9"/>
    <w:rsid w:val="00F84564"/>
    <w:rsid w:val="00F86392"/>
    <w:rsid w:val="00F87E6C"/>
    <w:rsid w:val="00F9012F"/>
    <w:rsid w:val="00F90508"/>
    <w:rsid w:val="00F909CE"/>
    <w:rsid w:val="00F90BCF"/>
    <w:rsid w:val="00F914A6"/>
    <w:rsid w:val="00F9318D"/>
    <w:rsid w:val="00F94475"/>
    <w:rsid w:val="00F959E3"/>
    <w:rsid w:val="00F95EC0"/>
    <w:rsid w:val="00FA277A"/>
    <w:rsid w:val="00FA5D9E"/>
    <w:rsid w:val="00FA6081"/>
    <w:rsid w:val="00FB00C2"/>
    <w:rsid w:val="00FB0B19"/>
    <w:rsid w:val="00FB15DA"/>
    <w:rsid w:val="00FB1B33"/>
    <w:rsid w:val="00FB305D"/>
    <w:rsid w:val="00FB6132"/>
    <w:rsid w:val="00FB777F"/>
    <w:rsid w:val="00FB7C6C"/>
    <w:rsid w:val="00FC0422"/>
    <w:rsid w:val="00FC3F6F"/>
    <w:rsid w:val="00FC51AF"/>
    <w:rsid w:val="00FC6C69"/>
    <w:rsid w:val="00FC76AF"/>
    <w:rsid w:val="00FD3DC0"/>
    <w:rsid w:val="00FD4343"/>
    <w:rsid w:val="00FE0F31"/>
    <w:rsid w:val="00FE11AD"/>
    <w:rsid w:val="00FE4422"/>
    <w:rsid w:val="00FE7058"/>
    <w:rsid w:val="00FE713B"/>
    <w:rsid w:val="00FF164B"/>
    <w:rsid w:val="00FF416B"/>
    <w:rsid w:val="00FF41D9"/>
    <w:rsid w:val="00FF4A6A"/>
    <w:rsid w:val="00FF6C52"/>
    <w:rsid w:val="00FF7E01"/>
    <w:rsid w:val="03523EA3"/>
    <w:rsid w:val="0533A803"/>
    <w:rsid w:val="057C5D98"/>
    <w:rsid w:val="0665CA8D"/>
    <w:rsid w:val="0696F6EF"/>
    <w:rsid w:val="0832C750"/>
    <w:rsid w:val="0A2731EF"/>
    <w:rsid w:val="0A3C3604"/>
    <w:rsid w:val="0B34FD4F"/>
    <w:rsid w:val="0B513FB5"/>
    <w:rsid w:val="0FE91FF2"/>
    <w:rsid w:val="11F69B31"/>
    <w:rsid w:val="1237D37A"/>
    <w:rsid w:val="123F4FCB"/>
    <w:rsid w:val="1416E08C"/>
    <w:rsid w:val="1AB23E87"/>
    <w:rsid w:val="1DB48F9A"/>
    <w:rsid w:val="1F57364E"/>
    <w:rsid w:val="22DE3283"/>
    <w:rsid w:val="23493688"/>
    <w:rsid w:val="2386E2FC"/>
    <w:rsid w:val="25DB3254"/>
    <w:rsid w:val="260C2052"/>
    <w:rsid w:val="2943C114"/>
    <w:rsid w:val="2AAEA377"/>
    <w:rsid w:val="2DCD1BDC"/>
    <w:rsid w:val="2F6E714B"/>
    <w:rsid w:val="32A08CFF"/>
    <w:rsid w:val="34BAFA1C"/>
    <w:rsid w:val="3A830218"/>
    <w:rsid w:val="3ADA62CE"/>
    <w:rsid w:val="3AED1628"/>
    <w:rsid w:val="4122CDEE"/>
    <w:rsid w:val="41C872E4"/>
    <w:rsid w:val="4558C5A1"/>
    <w:rsid w:val="45932797"/>
    <w:rsid w:val="46CE712F"/>
    <w:rsid w:val="490A475F"/>
    <w:rsid w:val="4F2601E7"/>
    <w:rsid w:val="52C12962"/>
    <w:rsid w:val="539D8A60"/>
    <w:rsid w:val="54576A1D"/>
    <w:rsid w:val="5595436B"/>
    <w:rsid w:val="5700BC4B"/>
    <w:rsid w:val="57D857EC"/>
    <w:rsid w:val="590742CC"/>
    <w:rsid w:val="59D0661D"/>
    <w:rsid w:val="5AA3132D"/>
    <w:rsid w:val="5DC0DD58"/>
    <w:rsid w:val="611254B1"/>
    <w:rsid w:val="6122546E"/>
    <w:rsid w:val="613384AD"/>
    <w:rsid w:val="62AE2512"/>
    <w:rsid w:val="62C44155"/>
    <w:rsid w:val="6350A3D5"/>
    <w:rsid w:val="63AC581C"/>
    <w:rsid w:val="63E72CD9"/>
    <w:rsid w:val="655EE862"/>
    <w:rsid w:val="6655AA4A"/>
    <w:rsid w:val="66FD213B"/>
    <w:rsid w:val="67DC29AC"/>
    <w:rsid w:val="6B5972EE"/>
    <w:rsid w:val="6C5CF4DE"/>
    <w:rsid w:val="6E2E14EE"/>
    <w:rsid w:val="6E6DD3B9"/>
    <w:rsid w:val="70DCDF05"/>
    <w:rsid w:val="71306601"/>
    <w:rsid w:val="72ED665E"/>
    <w:rsid w:val="74780680"/>
    <w:rsid w:val="75E5E96A"/>
    <w:rsid w:val="78936A78"/>
    <w:rsid w:val="78E7F0EA"/>
    <w:rsid w:val="7B2B056B"/>
    <w:rsid w:val="7E7EC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2C05C"/>
  <w15:chartTrackingRefBased/>
  <w15:docId w15:val="{C35D33D8-BA69-4500-9BB1-822519F95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25B"/>
    <w:pPr>
      <w:spacing w:line="288" w:lineRule="auto"/>
    </w:pPr>
    <w:rPr>
      <w:rFonts w:eastAsiaTheme="minorEastAsia"/>
    </w:rPr>
  </w:style>
  <w:style w:type="paragraph" w:styleId="Heading1">
    <w:name w:val="heading 1"/>
    <w:basedOn w:val="ListParagraph"/>
    <w:next w:val="Normal"/>
    <w:link w:val="Heading1Char"/>
    <w:uiPriority w:val="9"/>
    <w:qFormat/>
    <w:rsid w:val="007A6CB4"/>
    <w:pPr>
      <w:numPr>
        <w:numId w:val="1"/>
      </w:numPr>
      <w:spacing w:before="120" w:after="120"/>
      <w:outlineLvl w:val="0"/>
    </w:pPr>
    <w:rPr>
      <w:b/>
      <w:color w:val="77328A"/>
      <w:sz w:val="30"/>
      <w:szCs w:val="30"/>
    </w:rPr>
  </w:style>
  <w:style w:type="paragraph" w:styleId="Heading2">
    <w:name w:val="heading 2"/>
    <w:basedOn w:val="Normal"/>
    <w:next w:val="Normal"/>
    <w:link w:val="Heading2Char"/>
    <w:uiPriority w:val="9"/>
    <w:unhideWhenUsed/>
    <w:qFormat/>
    <w:rsid w:val="00160ABD"/>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FF416B"/>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FootnoteText"/>
    <w:link w:val="FootnoteChar"/>
    <w:qFormat/>
    <w:rsid w:val="0077456F"/>
    <w:rPr>
      <w:color w:val="77328A"/>
      <w:sz w:val="16"/>
      <w:szCs w:val="16"/>
    </w:rPr>
  </w:style>
  <w:style w:type="character" w:customStyle="1" w:styleId="FootnoteChar">
    <w:name w:val="Footnote Char"/>
    <w:basedOn w:val="FootnoteTextChar"/>
    <w:link w:val="Footnote"/>
    <w:rsid w:val="0077456F"/>
    <w:rPr>
      <w:color w:val="77328A"/>
      <w:sz w:val="16"/>
      <w:szCs w:val="16"/>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single space"/>
    <w:basedOn w:val="Normal"/>
    <w:link w:val="FootnoteTextChar"/>
    <w:uiPriority w:val="99"/>
    <w:unhideWhenUsed/>
    <w:qFormat/>
    <w:rsid w:val="0077456F"/>
    <w:rPr>
      <w:sz w:val="20"/>
      <w:szCs w:val="20"/>
    </w:rPr>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single space Char"/>
    <w:basedOn w:val="DefaultParagraphFont"/>
    <w:link w:val="FootnoteText"/>
    <w:uiPriority w:val="99"/>
    <w:rsid w:val="0077456F"/>
    <w:rPr>
      <w:sz w:val="20"/>
      <w:szCs w:val="20"/>
    </w:rPr>
  </w:style>
  <w:style w:type="paragraph" w:customStyle="1" w:styleId="BasicParagraph">
    <w:name w:val="[Basic Paragraph]"/>
    <w:basedOn w:val="Normal"/>
    <w:uiPriority w:val="99"/>
    <w:rsid w:val="00CC7150"/>
    <w:pPr>
      <w:widowControl w:val="0"/>
      <w:autoSpaceDE w:val="0"/>
      <w:autoSpaceDN w:val="0"/>
      <w:adjustRightInd w:val="0"/>
      <w:textAlignment w:val="center"/>
    </w:pPr>
    <w:rPr>
      <w:rFonts w:ascii="MinionPro-Regular" w:hAnsi="MinionPro-Regular" w:cs="MinionPro-Regular"/>
      <w:color w:val="000000"/>
    </w:rPr>
  </w:style>
  <w:style w:type="paragraph" w:customStyle="1" w:styleId="Default">
    <w:name w:val="Default"/>
    <w:rsid w:val="00CC7150"/>
    <w:pPr>
      <w:widowControl w:val="0"/>
      <w:autoSpaceDE w:val="0"/>
      <w:autoSpaceDN w:val="0"/>
      <w:adjustRightInd w:val="0"/>
    </w:pPr>
    <w:rPr>
      <w:rFonts w:eastAsiaTheme="minorEastAsia" w:cs="Verdana"/>
      <w:color w:val="000000"/>
      <w:lang w:val="en-US"/>
    </w:rPr>
  </w:style>
  <w:style w:type="paragraph" w:styleId="ListParagraph">
    <w:name w:val="List Paragraph"/>
    <w:basedOn w:val="Normal"/>
    <w:uiPriority w:val="34"/>
    <w:qFormat/>
    <w:rsid w:val="00CC7150"/>
    <w:pPr>
      <w:ind w:left="720"/>
      <w:contextualSpacing/>
    </w:pPr>
  </w:style>
  <w:style w:type="character" w:customStyle="1" w:styleId="Heading1Char">
    <w:name w:val="Heading 1 Char"/>
    <w:basedOn w:val="DefaultParagraphFont"/>
    <w:link w:val="Heading1"/>
    <w:uiPriority w:val="9"/>
    <w:rsid w:val="007A6CB4"/>
    <w:rPr>
      <w:rFonts w:eastAsiaTheme="minorEastAsia"/>
      <w:b/>
      <w:color w:val="77328A"/>
      <w:sz w:val="30"/>
      <w:szCs w:val="30"/>
    </w:rPr>
  </w:style>
  <w:style w:type="paragraph" w:styleId="TOC1">
    <w:name w:val="toc 1"/>
    <w:basedOn w:val="Normal"/>
    <w:next w:val="Normal"/>
    <w:autoRedefine/>
    <w:uiPriority w:val="39"/>
    <w:unhideWhenUsed/>
    <w:rsid w:val="00E569F0"/>
    <w:pPr>
      <w:spacing w:after="100"/>
    </w:pPr>
    <w:rPr>
      <w:b/>
    </w:rPr>
  </w:style>
  <w:style w:type="paragraph" w:styleId="TOC2">
    <w:name w:val="toc 2"/>
    <w:basedOn w:val="Normal"/>
    <w:next w:val="Normal"/>
    <w:autoRedefine/>
    <w:uiPriority w:val="39"/>
    <w:unhideWhenUsed/>
    <w:rsid w:val="00E569F0"/>
    <w:pPr>
      <w:spacing w:after="100"/>
      <w:ind w:left="240"/>
    </w:pPr>
  </w:style>
  <w:style w:type="paragraph" w:styleId="TOC3">
    <w:name w:val="toc 3"/>
    <w:basedOn w:val="Normal"/>
    <w:next w:val="Normal"/>
    <w:autoRedefine/>
    <w:uiPriority w:val="39"/>
    <w:semiHidden/>
    <w:unhideWhenUsed/>
    <w:rsid w:val="00E569F0"/>
    <w:pPr>
      <w:spacing w:after="100"/>
      <w:ind w:left="480"/>
    </w:pPr>
    <w:rPr>
      <w:i/>
    </w:rPr>
  </w:style>
  <w:style w:type="paragraph" w:styleId="TOCHeading">
    <w:name w:val="TOC Heading"/>
    <w:basedOn w:val="Heading1"/>
    <w:next w:val="Normal"/>
    <w:uiPriority w:val="39"/>
    <w:semiHidden/>
    <w:unhideWhenUsed/>
    <w:qFormat/>
    <w:rsid w:val="00E569F0"/>
    <w:pPr>
      <w:keepNext/>
      <w:keepLines/>
      <w:numPr>
        <w:numId w:val="0"/>
      </w:numPr>
      <w:spacing w:before="240"/>
      <w:contextualSpacing w:val="0"/>
      <w:outlineLvl w:val="9"/>
    </w:pPr>
    <w:rPr>
      <w:rFonts w:asciiTheme="majorHAnsi" w:eastAsiaTheme="majorEastAsia" w:hAnsiTheme="majorHAnsi" w:cstheme="majorBidi"/>
      <w:b w:val="0"/>
      <w:color w:val="2E74B5" w:themeColor="accent1" w:themeShade="BF"/>
      <w:sz w:val="32"/>
      <w:szCs w:val="32"/>
    </w:rPr>
  </w:style>
  <w:style w:type="character" w:styleId="Hyperlink">
    <w:name w:val="Hyperlink"/>
    <w:basedOn w:val="DefaultParagraphFont"/>
    <w:uiPriority w:val="99"/>
    <w:unhideWhenUsed/>
    <w:rsid w:val="00E569F0"/>
    <w:rPr>
      <w:color w:val="0563C1" w:themeColor="hyperlink"/>
      <w:u w:val="single"/>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
    <w:basedOn w:val="DefaultParagraphFont"/>
    <w:link w:val="4GChar"/>
    <w:uiPriority w:val="99"/>
    <w:unhideWhenUsed/>
    <w:qFormat/>
    <w:rsid w:val="00604C15"/>
    <w:rPr>
      <w:vertAlign w:val="superscript"/>
    </w:rPr>
  </w:style>
  <w:style w:type="table" w:styleId="TableGrid">
    <w:name w:val="Table Grid"/>
    <w:basedOn w:val="TableNormal"/>
    <w:uiPriority w:val="59"/>
    <w:rsid w:val="00223BB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7825"/>
    <w:rPr>
      <w:sz w:val="16"/>
      <w:szCs w:val="16"/>
    </w:rPr>
  </w:style>
  <w:style w:type="paragraph" w:styleId="CommentText">
    <w:name w:val="annotation text"/>
    <w:basedOn w:val="Normal"/>
    <w:link w:val="CommentTextChar"/>
    <w:uiPriority w:val="99"/>
    <w:unhideWhenUsed/>
    <w:rsid w:val="00437825"/>
    <w:pPr>
      <w:spacing w:line="240" w:lineRule="auto"/>
    </w:pPr>
    <w:rPr>
      <w:sz w:val="20"/>
      <w:szCs w:val="20"/>
    </w:rPr>
  </w:style>
  <w:style w:type="character" w:customStyle="1" w:styleId="CommentTextChar">
    <w:name w:val="Comment Text Char"/>
    <w:basedOn w:val="DefaultParagraphFont"/>
    <w:link w:val="CommentText"/>
    <w:uiPriority w:val="99"/>
    <w:rsid w:val="0043782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37825"/>
    <w:rPr>
      <w:b/>
      <w:bCs/>
    </w:rPr>
  </w:style>
  <w:style w:type="character" w:customStyle="1" w:styleId="CommentSubjectChar">
    <w:name w:val="Comment Subject Char"/>
    <w:basedOn w:val="CommentTextChar"/>
    <w:link w:val="CommentSubject"/>
    <w:uiPriority w:val="99"/>
    <w:semiHidden/>
    <w:rsid w:val="00437825"/>
    <w:rPr>
      <w:rFonts w:eastAsiaTheme="minorEastAsia"/>
      <w:b/>
      <w:bCs/>
      <w:sz w:val="20"/>
      <w:szCs w:val="20"/>
    </w:rPr>
  </w:style>
  <w:style w:type="paragraph" w:styleId="BalloonText">
    <w:name w:val="Balloon Text"/>
    <w:basedOn w:val="Normal"/>
    <w:link w:val="BalloonTextChar"/>
    <w:uiPriority w:val="99"/>
    <w:semiHidden/>
    <w:unhideWhenUsed/>
    <w:rsid w:val="0043782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825"/>
    <w:rPr>
      <w:rFonts w:ascii="Segoe UI" w:eastAsiaTheme="minorEastAsia" w:hAnsi="Segoe UI" w:cs="Segoe UI"/>
      <w:sz w:val="18"/>
      <w:szCs w:val="18"/>
    </w:rPr>
  </w:style>
  <w:style w:type="paragraph" w:styleId="Quote">
    <w:name w:val="Quote"/>
    <w:basedOn w:val="Normal"/>
    <w:next w:val="Normal"/>
    <w:link w:val="QuoteChar"/>
    <w:uiPriority w:val="29"/>
    <w:qFormat/>
    <w:rsid w:val="00992817"/>
    <w:pPr>
      <w:spacing w:before="200" w:after="160"/>
      <w:ind w:left="864" w:right="864"/>
    </w:pPr>
    <w:rPr>
      <w:iCs/>
    </w:rPr>
  </w:style>
  <w:style w:type="character" w:customStyle="1" w:styleId="QuoteChar">
    <w:name w:val="Quote Char"/>
    <w:basedOn w:val="DefaultParagraphFont"/>
    <w:link w:val="Quote"/>
    <w:uiPriority w:val="29"/>
    <w:rsid w:val="00992817"/>
    <w:rPr>
      <w:rFonts w:eastAsiaTheme="minorEastAsia"/>
      <w:iCs/>
    </w:rPr>
  </w:style>
  <w:style w:type="character" w:customStyle="1" w:styleId="pagelinereference">
    <w:name w:val="pagelinereference"/>
    <w:basedOn w:val="DefaultParagraphFont"/>
    <w:rsid w:val="00430D95"/>
  </w:style>
  <w:style w:type="character" w:customStyle="1" w:styleId="Heading3Char">
    <w:name w:val="Heading 3 Char"/>
    <w:basedOn w:val="DefaultParagraphFont"/>
    <w:link w:val="Heading3"/>
    <w:uiPriority w:val="9"/>
    <w:semiHidden/>
    <w:rsid w:val="00FF416B"/>
    <w:rPr>
      <w:rFonts w:asciiTheme="majorHAnsi" w:eastAsiaTheme="majorEastAsia" w:hAnsiTheme="majorHAnsi" w:cstheme="majorBidi"/>
      <w:color w:val="1F4D78" w:themeColor="accent1" w:themeShade="7F"/>
    </w:rPr>
  </w:style>
  <w:style w:type="paragraph" w:customStyle="1" w:styleId="4GChar">
    <w:name w:val="4_G Char"/>
    <w:aliases w:val="Footnote Reference1 Char,Footnotes refss Char,ftref Char,BVI fnr Char,BVI fnr Car Car Char,BVI fnr Car Char,BVI fnr Car Car Car Car Char,BVI fnr Char Car Car Car Char"/>
    <w:basedOn w:val="Normal"/>
    <w:link w:val="FootnoteReference"/>
    <w:uiPriority w:val="99"/>
    <w:rsid w:val="00321F92"/>
    <w:pPr>
      <w:spacing w:after="160" w:line="240" w:lineRule="exact"/>
      <w:jc w:val="both"/>
    </w:pPr>
    <w:rPr>
      <w:rFonts w:eastAsiaTheme="minorHAnsi"/>
      <w:vertAlign w:val="superscript"/>
    </w:rPr>
  </w:style>
  <w:style w:type="character" w:customStyle="1" w:styleId="s6b621b36">
    <w:name w:val="s6b621b36"/>
    <w:basedOn w:val="DefaultParagraphFont"/>
    <w:rsid w:val="00EC2710"/>
  </w:style>
  <w:style w:type="character" w:customStyle="1" w:styleId="Heading2Char">
    <w:name w:val="Heading 2 Char"/>
    <w:basedOn w:val="DefaultParagraphFont"/>
    <w:link w:val="Heading2"/>
    <w:uiPriority w:val="9"/>
    <w:rsid w:val="00160ABD"/>
    <w:rPr>
      <w:rFonts w:eastAsiaTheme="majorEastAsia" w:cstheme="majorBidi"/>
      <w:b/>
      <w:szCs w:val="26"/>
    </w:rPr>
  </w:style>
  <w:style w:type="paragraph" w:styleId="NormalWeb">
    <w:name w:val="Normal (Web)"/>
    <w:basedOn w:val="Normal"/>
    <w:uiPriority w:val="99"/>
    <w:semiHidden/>
    <w:unhideWhenUsed/>
    <w:rsid w:val="007E4DD8"/>
    <w:pPr>
      <w:spacing w:before="100" w:beforeAutospacing="1" w:after="100" w:afterAutospacing="1" w:line="240" w:lineRule="auto"/>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8D18D3"/>
    <w:pPr>
      <w:tabs>
        <w:tab w:val="center" w:pos="4513"/>
        <w:tab w:val="right" w:pos="9026"/>
      </w:tabs>
      <w:spacing w:line="240" w:lineRule="auto"/>
    </w:pPr>
  </w:style>
  <w:style w:type="character" w:customStyle="1" w:styleId="HeaderChar">
    <w:name w:val="Header Char"/>
    <w:basedOn w:val="DefaultParagraphFont"/>
    <w:link w:val="Header"/>
    <w:uiPriority w:val="99"/>
    <w:rsid w:val="008D18D3"/>
    <w:rPr>
      <w:rFonts w:eastAsiaTheme="minorEastAsia"/>
    </w:rPr>
  </w:style>
  <w:style w:type="paragraph" w:styleId="Footer">
    <w:name w:val="footer"/>
    <w:basedOn w:val="Normal"/>
    <w:link w:val="FooterChar"/>
    <w:uiPriority w:val="99"/>
    <w:unhideWhenUsed/>
    <w:rsid w:val="008D18D3"/>
    <w:pPr>
      <w:tabs>
        <w:tab w:val="center" w:pos="4513"/>
        <w:tab w:val="right" w:pos="9026"/>
      </w:tabs>
      <w:spacing w:line="240" w:lineRule="auto"/>
    </w:pPr>
  </w:style>
  <w:style w:type="character" w:customStyle="1" w:styleId="FooterChar">
    <w:name w:val="Footer Char"/>
    <w:basedOn w:val="DefaultParagraphFont"/>
    <w:link w:val="Footer"/>
    <w:uiPriority w:val="99"/>
    <w:rsid w:val="008D18D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210802">
      <w:bodyDiv w:val="1"/>
      <w:marLeft w:val="0"/>
      <w:marRight w:val="0"/>
      <w:marTop w:val="0"/>
      <w:marBottom w:val="0"/>
      <w:divBdr>
        <w:top w:val="none" w:sz="0" w:space="0" w:color="auto"/>
        <w:left w:val="none" w:sz="0" w:space="0" w:color="auto"/>
        <w:bottom w:val="none" w:sz="0" w:space="0" w:color="auto"/>
        <w:right w:val="none" w:sz="0" w:space="0" w:color="auto"/>
      </w:divBdr>
      <w:divsChild>
        <w:div w:id="1891532045">
          <w:marLeft w:val="600"/>
          <w:marRight w:val="0"/>
          <w:marTop w:val="240"/>
          <w:marBottom w:val="0"/>
          <w:divBdr>
            <w:top w:val="none" w:sz="0" w:space="0" w:color="auto"/>
            <w:left w:val="none" w:sz="0" w:space="0" w:color="auto"/>
            <w:bottom w:val="none" w:sz="0" w:space="0" w:color="auto"/>
            <w:right w:val="none" w:sz="0" w:space="0" w:color="auto"/>
          </w:divBdr>
          <w:divsChild>
            <w:div w:id="377894615">
              <w:marLeft w:val="0"/>
              <w:marRight w:val="0"/>
              <w:marTop w:val="0"/>
              <w:marBottom w:val="0"/>
              <w:divBdr>
                <w:top w:val="none" w:sz="0" w:space="0" w:color="auto"/>
                <w:left w:val="none" w:sz="0" w:space="0" w:color="auto"/>
                <w:bottom w:val="none" w:sz="0" w:space="0" w:color="auto"/>
                <w:right w:val="none" w:sz="0" w:space="0" w:color="auto"/>
              </w:divBdr>
            </w:div>
          </w:divsChild>
        </w:div>
        <w:div w:id="1436752374">
          <w:marLeft w:val="600"/>
          <w:marRight w:val="0"/>
          <w:marTop w:val="240"/>
          <w:marBottom w:val="0"/>
          <w:divBdr>
            <w:top w:val="none" w:sz="0" w:space="0" w:color="auto"/>
            <w:left w:val="none" w:sz="0" w:space="0" w:color="auto"/>
            <w:bottom w:val="none" w:sz="0" w:space="0" w:color="auto"/>
            <w:right w:val="none" w:sz="0" w:space="0" w:color="auto"/>
          </w:divBdr>
          <w:divsChild>
            <w:div w:id="199579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330337">
      <w:bodyDiv w:val="1"/>
      <w:marLeft w:val="0"/>
      <w:marRight w:val="0"/>
      <w:marTop w:val="0"/>
      <w:marBottom w:val="0"/>
      <w:divBdr>
        <w:top w:val="none" w:sz="0" w:space="0" w:color="auto"/>
        <w:left w:val="none" w:sz="0" w:space="0" w:color="auto"/>
        <w:bottom w:val="none" w:sz="0" w:space="0" w:color="auto"/>
        <w:right w:val="none" w:sz="0" w:space="0" w:color="auto"/>
      </w:divBdr>
    </w:div>
    <w:div w:id="1536234659">
      <w:bodyDiv w:val="1"/>
      <w:marLeft w:val="0"/>
      <w:marRight w:val="0"/>
      <w:marTop w:val="0"/>
      <w:marBottom w:val="0"/>
      <w:divBdr>
        <w:top w:val="none" w:sz="0" w:space="0" w:color="auto"/>
        <w:left w:val="none" w:sz="0" w:space="0" w:color="auto"/>
        <w:bottom w:val="none" w:sz="0" w:space="0" w:color="auto"/>
        <w:right w:val="none" w:sz="0" w:space="0" w:color="auto"/>
      </w:divBdr>
      <w:divsChild>
        <w:div w:id="80955940">
          <w:marLeft w:val="600"/>
          <w:marRight w:val="0"/>
          <w:marTop w:val="240"/>
          <w:marBottom w:val="0"/>
          <w:divBdr>
            <w:top w:val="none" w:sz="0" w:space="0" w:color="auto"/>
            <w:left w:val="none" w:sz="0" w:space="0" w:color="auto"/>
            <w:bottom w:val="none" w:sz="0" w:space="0" w:color="auto"/>
            <w:right w:val="none" w:sz="0" w:space="0" w:color="auto"/>
          </w:divBdr>
          <w:divsChild>
            <w:div w:id="1406495818">
              <w:marLeft w:val="0"/>
              <w:marRight w:val="0"/>
              <w:marTop w:val="0"/>
              <w:marBottom w:val="0"/>
              <w:divBdr>
                <w:top w:val="none" w:sz="0" w:space="0" w:color="auto"/>
                <w:left w:val="none" w:sz="0" w:space="0" w:color="auto"/>
                <w:bottom w:val="none" w:sz="0" w:space="0" w:color="auto"/>
                <w:right w:val="none" w:sz="0" w:space="0" w:color="auto"/>
              </w:divBdr>
            </w:div>
          </w:divsChild>
        </w:div>
        <w:div w:id="1492671558">
          <w:marLeft w:val="600"/>
          <w:marRight w:val="0"/>
          <w:marTop w:val="240"/>
          <w:marBottom w:val="0"/>
          <w:divBdr>
            <w:top w:val="none" w:sz="0" w:space="0" w:color="auto"/>
            <w:left w:val="none" w:sz="0" w:space="0" w:color="auto"/>
            <w:bottom w:val="none" w:sz="0" w:space="0" w:color="auto"/>
            <w:right w:val="none" w:sz="0" w:space="0" w:color="auto"/>
          </w:divBdr>
          <w:divsChild>
            <w:div w:id="1647078967">
              <w:marLeft w:val="0"/>
              <w:marRight w:val="0"/>
              <w:marTop w:val="0"/>
              <w:marBottom w:val="0"/>
              <w:divBdr>
                <w:top w:val="none" w:sz="0" w:space="0" w:color="auto"/>
                <w:left w:val="none" w:sz="0" w:space="0" w:color="auto"/>
                <w:bottom w:val="none" w:sz="0" w:space="0" w:color="auto"/>
                <w:right w:val="none" w:sz="0" w:space="0" w:color="auto"/>
              </w:divBdr>
            </w:div>
          </w:divsChild>
        </w:div>
        <w:div w:id="1054814915">
          <w:marLeft w:val="600"/>
          <w:marRight w:val="0"/>
          <w:marTop w:val="240"/>
          <w:marBottom w:val="0"/>
          <w:divBdr>
            <w:top w:val="none" w:sz="0" w:space="0" w:color="auto"/>
            <w:left w:val="none" w:sz="0" w:space="0" w:color="auto"/>
            <w:bottom w:val="none" w:sz="0" w:space="0" w:color="auto"/>
            <w:right w:val="none" w:sz="0" w:space="0" w:color="auto"/>
          </w:divBdr>
          <w:divsChild>
            <w:div w:id="175047028">
              <w:marLeft w:val="0"/>
              <w:marRight w:val="0"/>
              <w:marTop w:val="0"/>
              <w:marBottom w:val="0"/>
              <w:divBdr>
                <w:top w:val="none" w:sz="0" w:space="0" w:color="auto"/>
                <w:left w:val="none" w:sz="0" w:space="0" w:color="auto"/>
                <w:bottom w:val="none" w:sz="0" w:space="0" w:color="auto"/>
                <w:right w:val="none" w:sz="0" w:space="0" w:color="auto"/>
              </w:divBdr>
            </w:div>
          </w:divsChild>
        </w:div>
        <w:div w:id="632567047">
          <w:marLeft w:val="600"/>
          <w:marRight w:val="0"/>
          <w:marTop w:val="240"/>
          <w:marBottom w:val="0"/>
          <w:divBdr>
            <w:top w:val="none" w:sz="0" w:space="0" w:color="auto"/>
            <w:left w:val="none" w:sz="0" w:space="0" w:color="auto"/>
            <w:bottom w:val="none" w:sz="0" w:space="0" w:color="auto"/>
            <w:right w:val="none" w:sz="0" w:space="0" w:color="auto"/>
          </w:divBdr>
          <w:divsChild>
            <w:div w:id="202068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4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ulsterscotsagency.com/what-is-ulster-scots/language/" TargetMode="External"/><Relationship Id="rId2" Type="http://schemas.openxmlformats.org/officeDocument/2006/relationships/hyperlink" Target="http://languagecommissioners.org/about" TargetMode="External"/><Relationship Id="rId1" Type="http://schemas.openxmlformats.org/officeDocument/2006/relationships/hyperlink" Target="https://search.coe.int/cm/Pages/result_details.aspx?Reference=CM/RecChL(2014)3" TargetMode="External"/><Relationship Id="rId6" Type="http://schemas.openxmlformats.org/officeDocument/2006/relationships/hyperlink" Target="https://www.coe.int/en/web/conventions/full-list/-/conventions/treaty/148/declarations?p_auth=adpW1NPl" TargetMode="External"/><Relationship Id="rId5" Type="http://schemas.openxmlformats.org/officeDocument/2006/relationships/hyperlink" Target="https://www.coe.int/en/web/conventions/full-list/-/conventions/treaty/148/declarations?p_auth=adpW1NPl" TargetMode="External"/><Relationship Id="rId4" Type="http://schemas.openxmlformats.org/officeDocument/2006/relationships/hyperlink" Target="https://www.ulsterscotsagency.com/what-is-ulster-scots/langu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4" ma:contentTypeDescription="Create a new document." ma:contentTypeScope="" ma:versionID="a32f3742638c558602377fbd59ea548d">
  <xsd:schema xmlns:xsd="http://www.w3.org/2001/XMLSchema" xmlns:xs="http://www.w3.org/2001/XMLSchema" xmlns:p="http://schemas.microsoft.com/office/2006/metadata/properties" xmlns:ns2="12479bdc-b58c-44ab-9f0f-fa5baefb3da2" targetNamespace="http://schemas.microsoft.com/office/2006/metadata/properties" ma:root="true" ma:fieldsID="06a1b9543d9b42e10c898227a0b60052" ns2:_="">
    <xsd:import namespace="12479bdc-b58c-44ab-9f0f-fa5baefb3d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33CAA6-6F73-424C-A998-718AE4B4CB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FC2A3D-17A4-4542-B320-BAC5949100B9}">
  <ds:schemaRefs>
    <ds:schemaRef ds:uri="http://schemas.microsoft.com/sharepoint/v3/contenttype/forms"/>
  </ds:schemaRefs>
</ds:datastoreItem>
</file>

<file path=customXml/itemProps3.xml><?xml version="1.0" encoding="utf-8"?>
<ds:datastoreItem xmlns:ds="http://schemas.openxmlformats.org/officeDocument/2006/customXml" ds:itemID="{523CD57C-737C-4E0E-9A5F-C579CA2D0470}">
  <ds:schemaRefs>
    <ds:schemaRef ds:uri="http://schemas.openxmlformats.org/officeDocument/2006/bibliography"/>
  </ds:schemaRefs>
</ds:datastoreItem>
</file>

<file path=customXml/itemProps4.xml><?xml version="1.0" encoding="utf-8"?>
<ds:datastoreItem xmlns:ds="http://schemas.openxmlformats.org/officeDocument/2006/customXml" ds:itemID="{B270D47F-C366-473D-9F1B-414817980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14138</Words>
  <Characters>80589</Characters>
  <Application>Microsoft Office Word</Application>
  <DocSecurity>4</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Equality Commission</Company>
  <LinksUpToDate>false</LinksUpToDate>
  <CharactersWithSpaces>94538</CharactersWithSpaces>
  <SharedDoc>false</SharedDoc>
  <HLinks>
    <vt:vector size="204" baseType="variant">
      <vt:variant>
        <vt:i4>1114167</vt:i4>
      </vt:variant>
      <vt:variant>
        <vt:i4>164</vt:i4>
      </vt:variant>
      <vt:variant>
        <vt:i4>0</vt:i4>
      </vt:variant>
      <vt:variant>
        <vt:i4>5</vt:i4>
      </vt:variant>
      <vt:variant>
        <vt:lpwstr/>
      </vt:variant>
      <vt:variant>
        <vt:lpwstr>_Toc104876584</vt:lpwstr>
      </vt:variant>
      <vt:variant>
        <vt:i4>1114167</vt:i4>
      </vt:variant>
      <vt:variant>
        <vt:i4>158</vt:i4>
      </vt:variant>
      <vt:variant>
        <vt:i4>0</vt:i4>
      </vt:variant>
      <vt:variant>
        <vt:i4>5</vt:i4>
      </vt:variant>
      <vt:variant>
        <vt:lpwstr/>
      </vt:variant>
      <vt:variant>
        <vt:lpwstr>_Toc104876583</vt:lpwstr>
      </vt:variant>
      <vt:variant>
        <vt:i4>1114167</vt:i4>
      </vt:variant>
      <vt:variant>
        <vt:i4>152</vt:i4>
      </vt:variant>
      <vt:variant>
        <vt:i4>0</vt:i4>
      </vt:variant>
      <vt:variant>
        <vt:i4>5</vt:i4>
      </vt:variant>
      <vt:variant>
        <vt:lpwstr/>
      </vt:variant>
      <vt:variant>
        <vt:lpwstr>_Toc104876582</vt:lpwstr>
      </vt:variant>
      <vt:variant>
        <vt:i4>1114167</vt:i4>
      </vt:variant>
      <vt:variant>
        <vt:i4>146</vt:i4>
      </vt:variant>
      <vt:variant>
        <vt:i4>0</vt:i4>
      </vt:variant>
      <vt:variant>
        <vt:i4>5</vt:i4>
      </vt:variant>
      <vt:variant>
        <vt:lpwstr/>
      </vt:variant>
      <vt:variant>
        <vt:lpwstr>_Toc104876581</vt:lpwstr>
      </vt:variant>
      <vt:variant>
        <vt:i4>1114167</vt:i4>
      </vt:variant>
      <vt:variant>
        <vt:i4>140</vt:i4>
      </vt:variant>
      <vt:variant>
        <vt:i4>0</vt:i4>
      </vt:variant>
      <vt:variant>
        <vt:i4>5</vt:i4>
      </vt:variant>
      <vt:variant>
        <vt:lpwstr/>
      </vt:variant>
      <vt:variant>
        <vt:lpwstr>_Toc104876580</vt:lpwstr>
      </vt:variant>
      <vt:variant>
        <vt:i4>1966135</vt:i4>
      </vt:variant>
      <vt:variant>
        <vt:i4>134</vt:i4>
      </vt:variant>
      <vt:variant>
        <vt:i4>0</vt:i4>
      </vt:variant>
      <vt:variant>
        <vt:i4>5</vt:i4>
      </vt:variant>
      <vt:variant>
        <vt:lpwstr/>
      </vt:variant>
      <vt:variant>
        <vt:lpwstr>_Toc104876579</vt:lpwstr>
      </vt:variant>
      <vt:variant>
        <vt:i4>1966135</vt:i4>
      </vt:variant>
      <vt:variant>
        <vt:i4>128</vt:i4>
      </vt:variant>
      <vt:variant>
        <vt:i4>0</vt:i4>
      </vt:variant>
      <vt:variant>
        <vt:i4>5</vt:i4>
      </vt:variant>
      <vt:variant>
        <vt:lpwstr/>
      </vt:variant>
      <vt:variant>
        <vt:lpwstr>_Toc104876578</vt:lpwstr>
      </vt:variant>
      <vt:variant>
        <vt:i4>1966135</vt:i4>
      </vt:variant>
      <vt:variant>
        <vt:i4>122</vt:i4>
      </vt:variant>
      <vt:variant>
        <vt:i4>0</vt:i4>
      </vt:variant>
      <vt:variant>
        <vt:i4>5</vt:i4>
      </vt:variant>
      <vt:variant>
        <vt:lpwstr/>
      </vt:variant>
      <vt:variant>
        <vt:lpwstr>_Toc104876577</vt:lpwstr>
      </vt:variant>
      <vt:variant>
        <vt:i4>1966135</vt:i4>
      </vt:variant>
      <vt:variant>
        <vt:i4>116</vt:i4>
      </vt:variant>
      <vt:variant>
        <vt:i4>0</vt:i4>
      </vt:variant>
      <vt:variant>
        <vt:i4>5</vt:i4>
      </vt:variant>
      <vt:variant>
        <vt:lpwstr/>
      </vt:variant>
      <vt:variant>
        <vt:lpwstr>_Toc104876576</vt:lpwstr>
      </vt:variant>
      <vt:variant>
        <vt:i4>1966135</vt:i4>
      </vt:variant>
      <vt:variant>
        <vt:i4>110</vt:i4>
      </vt:variant>
      <vt:variant>
        <vt:i4>0</vt:i4>
      </vt:variant>
      <vt:variant>
        <vt:i4>5</vt:i4>
      </vt:variant>
      <vt:variant>
        <vt:lpwstr/>
      </vt:variant>
      <vt:variant>
        <vt:lpwstr>_Toc104876575</vt:lpwstr>
      </vt:variant>
      <vt:variant>
        <vt:i4>1966135</vt:i4>
      </vt:variant>
      <vt:variant>
        <vt:i4>104</vt:i4>
      </vt:variant>
      <vt:variant>
        <vt:i4>0</vt:i4>
      </vt:variant>
      <vt:variant>
        <vt:i4>5</vt:i4>
      </vt:variant>
      <vt:variant>
        <vt:lpwstr/>
      </vt:variant>
      <vt:variant>
        <vt:lpwstr>_Toc104876574</vt:lpwstr>
      </vt:variant>
      <vt:variant>
        <vt:i4>1966135</vt:i4>
      </vt:variant>
      <vt:variant>
        <vt:i4>98</vt:i4>
      </vt:variant>
      <vt:variant>
        <vt:i4>0</vt:i4>
      </vt:variant>
      <vt:variant>
        <vt:i4>5</vt:i4>
      </vt:variant>
      <vt:variant>
        <vt:lpwstr/>
      </vt:variant>
      <vt:variant>
        <vt:lpwstr>_Toc104876573</vt:lpwstr>
      </vt:variant>
      <vt:variant>
        <vt:i4>1966135</vt:i4>
      </vt:variant>
      <vt:variant>
        <vt:i4>92</vt:i4>
      </vt:variant>
      <vt:variant>
        <vt:i4>0</vt:i4>
      </vt:variant>
      <vt:variant>
        <vt:i4>5</vt:i4>
      </vt:variant>
      <vt:variant>
        <vt:lpwstr/>
      </vt:variant>
      <vt:variant>
        <vt:lpwstr>_Toc104876572</vt:lpwstr>
      </vt:variant>
      <vt:variant>
        <vt:i4>1966135</vt:i4>
      </vt:variant>
      <vt:variant>
        <vt:i4>86</vt:i4>
      </vt:variant>
      <vt:variant>
        <vt:i4>0</vt:i4>
      </vt:variant>
      <vt:variant>
        <vt:i4>5</vt:i4>
      </vt:variant>
      <vt:variant>
        <vt:lpwstr/>
      </vt:variant>
      <vt:variant>
        <vt:lpwstr>_Toc104876571</vt:lpwstr>
      </vt:variant>
      <vt:variant>
        <vt:i4>1966135</vt:i4>
      </vt:variant>
      <vt:variant>
        <vt:i4>80</vt:i4>
      </vt:variant>
      <vt:variant>
        <vt:i4>0</vt:i4>
      </vt:variant>
      <vt:variant>
        <vt:i4>5</vt:i4>
      </vt:variant>
      <vt:variant>
        <vt:lpwstr/>
      </vt:variant>
      <vt:variant>
        <vt:lpwstr>_Toc104876570</vt:lpwstr>
      </vt:variant>
      <vt:variant>
        <vt:i4>2031671</vt:i4>
      </vt:variant>
      <vt:variant>
        <vt:i4>74</vt:i4>
      </vt:variant>
      <vt:variant>
        <vt:i4>0</vt:i4>
      </vt:variant>
      <vt:variant>
        <vt:i4>5</vt:i4>
      </vt:variant>
      <vt:variant>
        <vt:lpwstr/>
      </vt:variant>
      <vt:variant>
        <vt:lpwstr>_Toc104876569</vt:lpwstr>
      </vt:variant>
      <vt:variant>
        <vt:i4>2031671</vt:i4>
      </vt:variant>
      <vt:variant>
        <vt:i4>68</vt:i4>
      </vt:variant>
      <vt:variant>
        <vt:i4>0</vt:i4>
      </vt:variant>
      <vt:variant>
        <vt:i4>5</vt:i4>
      </vt:variant>
      <vt:variant>
        <vt:lpwstr/>
      </vt:variant>
      <vt:variant>
        <vt:lpwstr>_Toc104876568</vt:lpwstr>
      </vt:variant>
      <vt:variant>
        <vt:i4>2031671</vt:i4>
      </vt:variant>
      <vt:variant>
        <vt:i4>62</vt:i4>
      </vt:variant>
      <vt:variant>
        <vt:i4>0</vt:i4>
      </vt:variant>
      <vt:variant>
        <vt:i4>5</vt:i4>
      </vt:variant>
      <vt:variant>
        <vt:lpwstr/>
      </vt:variant>
      <vt:variant>
        <vt:lpwstr>_Toc104876567</vt:lpwstr>
      </vt:variant>
      <vt:variant>
        <vt:i4>2031671</vt:i4>
      </vt:variant>
      <vt:variant>
        <vt:i4>56</vt:i4>
      </vt:variant>
      <vt:variant>
        <vt:i4>0</vt:i4>
      </vt:variant>
      <vt:variant>
        <vt:i4>5</vt:i4>
      </vt:variant>
      <vt:variant>
        <vt:lpwstr/>
      </vt:variant>
      <vt:variant>
        <vt:lpwstr>_Toc104876566</vt:lpwstr>
      </vt:variant>
      <vt:variant>
        <vt:i4>2031671</vt:i4>
      </vt:variant>
      <vt:variant>
        <vt:i4>50</vt:i4>
      </vt:variant>
      <vt:variant>
        <vt:i4>0</vt:i4>
      </vt:variant>
      <vt:variant>
        <vt:i4>5</vt:i4>
      </vt:variant>
      <vt:variant>
        <vt:lpwstr/>
      </vt:variant>
      <vt:variant>
        <vt:lpwstr>_Toc104876565</vt:lpwstr>
      </vt:variant>
      <vt:variant>
        <vt:i4>2031671</vt:i4>
      </vt:variant>
      <vt:variant>
        <vt:i4>44</vt:i4>
      </vt:variant>
      <vt:variant>
        <vt:i4>0</vt:i4>
      </vt:variant>
      <vt:variant>
        <vt:i4>5</vt:i4>
      </vt:variant>
      <vt:variant>
        <vt:lpwstr/>
      </vt:variant>
      <vt:variant>
        <vt:lpwstr>_Toc104876564</vt:lpwstr>
      </vt:variant>
      <vt:variant>
        <vt:i4>2031671</vt:i4>
      </vt:variant>
      <vt:variant>
        <vt:i4>38</vt:i4>
      </vt:variant>
      <vt:variant>
        <vt:i4>0</vt:i4>
      </vt:variant>
      <vt:variant>
        <vt:i4>5</vt:i4>
      </vt:variant>
      <vt:variant>
        <vt:lpwstr/>
      </vt:variant>
      <vt:variant>
        <vt:lpwstr>_Toc104876563</vt:lpwstr>
      </vt:variant>
      <vt:variant>
        <vt:i4>2031671</vt:i4>
      </vt:variant>
      <vt:variant>
        <vt:i4>32</vt:i4>
      </vt:variant>
      <vt:variant>
        <vt:i4>0</vt:i4>
      </vt:variant>
      <vt:variant>
        <vt:i4>5</vt:i4>
      </vt:variant>
      <vt:variant>
        <vt:lpwstr/>
      </vt:variant>
      <vt:variant>
        <vt:lpwstr>_Toc104876562</vt:lpwstr>
      </vt:variant>
      <vt:variant>
        <vt:i4>2031671</vt:i4>
      </vt:variant>
      <vt:variant>
        <vt:i4>26</vt:i4>
      </vt:variant>
      <vt:variant>
        <vt:i4>0</vt:i4>
      </vt:variant>
      <vt:variant>
        <vt:i4>5</vt:i4>
      </vt:variant>
      <vt:variant>
        <vt:lpwstr/>
      </vt:variant>
      <vt:variant>
        <vt:lpwstr>_Toc104876561</vt:lpwstr>
      </vt:variant>
      <vt:variant>
        <vt:i4>2031671</vt:i4>
      </vt:variant>
      <vt:variant>
        <vt:i4>20</vt:i4>
      </vt:variant>
      <vt:variant>
        <vt:i4>0</vt:i4>
      </vt:variant>
      <vt:variant>
        <vt:i4>5</vt:i4>
      </vt:variant>
      <vt:variant>
        <vt:lpwstr/>
      </vt:variant>
      <vt:variant>
        <vt:lpwstr>_Toc104876560</vt:lpwstr>
      </vt:variant>
      <vt:variant>
        <vt:i4>1835063</vt:i4>
      </vt:variant>
      <vt:variant>
        <vt:i4>14</vt:i4>
      </vt:variant>
      <vt:variant>
        <vt:i4>0</vt:i4>
      </vt:variant>
      <vt:variant>
        <vt:i4>5</vt:i4>
      </vt:variant>
      <vt:variant>
        <vt:lpwstr/>
      </vt:variant>
      <vt:variant>
        <vt:lpwstr>_Toc104876559</vt:lpwstr>
      </vt:variant>
      <vt:variant>
        <vt:i4>1835063</vt:i4>
      </vt:variant>
      <vt:variant>
        <vt:i4>8</vt:i4>
      </vt:variant>
      <vt:variant>
        <vt:i4>0</vt:i4>
      </vt:variant>
      <vt:variant>
        <vt:i4>5</vt:i4>
      </vt:variant>
      <vt:variant>
        <vt:lpwstr/>
      </vt:variant>
      <vt:variant>
        <vt:lpwstr>_Toc104876558</vt:lpwstr>
      </vt:variant>
      <vt:variant>
        <vt:i4>1835063</vt:i4>
      </vt:variant>
      <vt:variant>
        <vt:i4>2</vt:i4>
      </vt:variant>
      <vt:variant>
        <vt:i4>0</vt:i4>
      </vt:variant>
      <vt:variant>
        <vt:i4>5</vt:i4>
      </vt:variant>
      <vt:variant>
        <vt:lpwstr/>
      </vt:variant>
      <vt:variant>
        <vt:lpwstr>_Toc104876557</vt:lpwstr>
      </vt:variant>
      <vt:variant>
        <vt:i4>3080211</vt:i4>
      </vt:variant>
      <vt:variant>
        <vt:i4>15</vt:i4>
      </vt:variant>
      <vt:variant>
        <vt:i4>0</vt:i4>
      </vt:variant>
      <vt:variant>
        <vt:i4>5</vt:i4>
      </vt:variant>
      <vt:variant>
        <vt:lpwstr>https://www.coe.int/en/web/conventions/full-list/-/conventions/treaty/148/declarations?p_auth=adpW1NPl</vt:lpwstr>
      </vt:variant>
      <vt:variant>
        <vt:lpwstr/>
      </vt:variant>
      <vt:variant>
        <vt:i4>3080211</vt:i4>
      </vt:variant>
      <vt:variant>
        <vt:i4>12</vt:i4>
      </vt:variant>
      <vt:variant>
        <vt:i4>0</vt:i4>
      </vt:variant>
      <vt:variant>
        <vt:i4>5</vt:i4>
      </vt:variant>
      <vt:variant>
        <vt:lpwstr>https://www.coe.int/en/web/conventions/full-list/-/conventions/treaty/148/declarations?p_auth=adpW1NPl</vt:lpwstr>
      </vt:variant>
      <vt:variant>
        <vt:lpwstr/>
      </vt:variant>
      <vt:variant>
        <vt:i4>6160398</vt:i4>
      </vt:variant>
      <vt:variant>
        <vt:i4>9</vt:i4>
      </vt:variant>
      <vt:variant>
        <vt:i4>0</vt:i4>
      </vt:variant>
      <vt:variant>
        <vt:i4>5</vt:i4>
      </vt:variant>
      <vt:variant>
        <vt:lpwstr>https://www.ulsterscotsagency.com/what-is-ulster-scots/language/</vt:lpwstr>
      </vt:variant>
      <vt:variant>
        <vt:lpwstr/>
      </vt:variant>
      <vt:variant>
        <vt:i4>6160398</vt:i4>
      </vt:variant>
      <vt:variant>
        <vt:i4>6</vt:i4>
      </vt:variant>
      <vt:variant>
        <vt:i4>0</vt:i4>
      </vt:variant>
      <vt:variant>
        <vt:i4>5</vt:i4>
      </vt:variant>
      <vt:variant>
        <vt:lpwstr>https://www.ulsterscotsagency.com/what-is-ulster-scots/language/</vt:lpwstr>
      </vt:variant>
      <vt:variant>
        <vt:lpwstr/>
      </vt:variant>
      <vt:variant>
        <vt:i4>2359403</vt:i4>
      </vt:variant>
      <vt:variant>
        <vt:i4>3</vt:i4>
      </vt:variant>
      <vt:variant>
        <vt:i4>0</vt:i4>
      </vt:variant>
      <vt:variant>
        <vt:i4>5</vt:i4>
      </vt:variant>
      <vt:variant>
        <vt:lpwstr>http://languagecommissioners.org/about</vt:lpwstr>
      </vt:variant>
      <vt:variant>
        <vt:lpwstr/>
      </vt:variant>
      <vt:variant>
        <vt:i4>6422536</vt:i4>
      </vt:variant>
      <vt:variant>
        <vt:i4>0</vt:i4>
      </vt:variant>
      <vt:variant>
        <vt:i4>0</vt:i4>
      </vt:variant>
      <vt:variant>
        <vt:i4>5</vt:i4>
      </vt:variant>
      <vt:variant>
        <vt:lpwstr>https://search.coe.int/cm/Pages/result_details.aspx?Reference=CM/RecChL(2014)3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Conor Boyle</cp:lastModifiedBy>
  <cp:revision>2</cp:revision>
  <dcterms:created xsi:type="dcterms:W3CDTF">2022-06-15T14:52:00Z</dcterms:created>
  <dcterms:modified xsi:type="dcterms:W3CDTF">2022-06-15T14:52:00Z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ies>
</file>