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7A357"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19F72942" wp14:editId="39F682F9">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7302315F"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362CF197" w14:textId="3B97A384" w:rsidR="0096459E" w:rsidRPr="003B7D0E" w:rsidRDefault="00DF23ED"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Submission to the Department </w:t>
      </w:r>
      <w:r w:rsidR="00745CE4">
        <w:rPr>
          <w:rFonts w:ascii="Verdana" w:hAnsi="Verdana" w:cs="Arial"/>
          <w:b/>
          <w:bCs/>
          <w:color w:val="77328A"/>
          <w:sz w:val="36"/>
          <w:szCs w:val="36"/>
        </w:rPr>
        <w:t xml:space="preserve">of Education on the Draft </w:t>
      </w:r>
      <w:r w:rsidR="00745CE4" w:rsidRPr="00745CE4">
        <w:rPr>
          <w:rFonts w:ascii="Verdana" w:hAnsi="Verdana" w:cs="Arial"/>
          <w:b/>
          <w:bCs/>
          <w:color w:val="77328A"/>
          <w:sz w:val="36"/>
          <w:szCs w:val="36"/>
        </w:rPr>
        <w:t>Statutory Guidance on the Reduction and Management of Restrictive Practices in Educational Settings in NI</w:t>
      </w:r>
    </w:p>
    <w:p w14:paraId="753CECDE" w14:textId="77777777" w:rsidR="00F31387" w:rsidRPr="00331C61" w:rsidRDefault="00F31387" w:rsidP="003B7D0E">
      <w:pPr>
        <w:pStyle w:val="Default"/>
        <w:spacing w:line="288" w:lineRule="auto"/>
        <w:jc w:val="center"/>
        <w:rPr>
          <w:rFonts w:cs="Arial"/>
          <w:color w:val="232120"/>
          <w:sz w:val="36"/>
          <w:szCs w:val="36"/>
        </w:rPr>
      </w:pPr>
    </w:p>
    <w:p w14:paraId="3D57F7A3" w14:textId="27ADDB09" w:rsidR="008159E8" w:rsidRPr="00331C61" w:rsidRDefault="00650967" w:rsidP="003B7D0E">
      <w:pPr>
        <w:spacing w:line="288" w:lineRule="auto"/>
        <w:jc w:val="center"/>
        <w:rPr>
          <w:rFonts w:cs="Arial"/>
          <w:b/>
          <w:color w:val="232120"/>
          <w:sz w:val="30"/>
          <w:szCs w:val="30"/>
        </w:rPr>
      </w:pPr>
      <w:r>
        <w:rPr>
          <w:rFonts w:cs="Arial"/>
          <w:b/>
          <w:color w:val="232120"/>
          <w:sz w:val="30"/>
          <w:szCs w:val="30"/>
        </w:rPr>
        <w:t xml:space="preserve">November </w:t>
      </w:r>
      <w:r w:rsidR="0020011C">
        <w:rPr>
          <w:rFonts w:cs="Arial"/>
          <w:b/>
          <w:color w:val="232120"/>
          <w:sz w:val="30"/>
          <w:szCs w:val="30"/>
        </w:rPr>
        <w:t>2023</w:t>
      </w:r>
    </w:p>
    <w:p w14:paraId="72C3ECC5" w14:textId="77777777" w:rsidR="00046705" w:rsidRPr="00331C61" w:rsidRDefault="00046705" w:rsidP="003B7D0E">
      <w:pPr>
        <w:spacing w:line="288" w:lineRule="auto"/>
        <w:jc w:val="center"/>
        <w:rPr>
          <w:rFonts w:cs="Arial"/>
          <w:b/>
          <w:color w:val="232120"/>
          <w:sz w:val="28"/>
          <w:szCs w:val="28"/>
        </w:rPr>
      </w:pPr>
    </w:p>
    <w:p w14:paraId="615F497C" w14:textId="77777777" w:rsidR="00046705" w:rsidRPr="00331C61" w:rsidRDefault="00046705" w:rsidP="003B7D0E">
      <w:pPr>
        <w:spacing w:line="288" w:lineRule="auto"/>
        <w:jc w:val="center"/>
        <w:rPr>
          <w:rFonts w:cs="Arial"/>
          <w:b/>
          <w:color w:val="232120"/>
          <w:sz w:val="28"/>
          <w:szCs w:val="28"/>
        </w:rPr>
      </w:pPr>
    </w:p>
    <w:p w14:paraId="1F930712" w14:textId="77777777" w:rsidR="00EA12CE" w:rsidRPr="00331C61" w:rsidRDefault="00EA12CE" w:rsidP="003B7D0E">
      <w:pPr>
        <w:pStyle w:val="Default"/>
        <w:spacing w:line="288" w:lineRule="auto"/>
        <w:jc w:val="center"/>
        <w:rPr>
          <w:rFonts w:cs="Arial"/>
          <w:b/>
          <w:color w:val="232120"/>
          <w:sz w:val="28"/>
          <w:szCs w:val="28"/>
          <w:lang w:val="en-GB"/>
        </w:rPr>
      </w:pPr>
    </w:p>
    <w:p w14:paraId="6682FC07" w14:textId="77777777" w:rsidR="003B7D0E" w:rsidRPr="00331C61" w:rsidRDefault="003B7D0E" w:rsidP="003B7D0E">
      <w:pPr>
        <w:pStyle w:val="Default"/>
        <w:spacing w:line="480" w:lineRule="auto"/>
        <w:jc w:val="center"/>
        <w:rPr>
          <w:rFonts w:cs="Arial"/>
          <w:b/>
          <w:color w:val="232120"/>
          <w:sz w:val="36"/>
          <w:szCs w:val="36"/>
        </w:rPr>
      </w:pPr>
    </w:p>
    <w:p w14:paraId="4A0B851D" w14:textId="77777777" w:rsidR="003B7D0E" w:rsidRDefault="003B7D0E" w:rsidP="003B7D0E">
      <w:pPr>
        <w:pStyle w:val="Default"/>
        <w:spacing w:line="480" w:lineRule="auto"/>
        <w:jc w:val="center"/>
        <w:rPr>
          <w:rFonts w:cs="Arial"/>
          <w:b/>
          <w:color w:val="232120"/>
          <w:sz w:val="36"/>
          <w:szCs w:val="36"/>
        </w:rPr>
      </w:pPr>
    </w:p>
    <w:p w14:paraId="36FE8AF1" w14:textId="77777777" w:rsidR="0096459E" w:rsidRPr="00331C61" w:rsidRDefault="0096459E" w:rsidP="003B7D0E">
      <w:pPr>
        <w:pStyle w:val="Default"/>
        <w:spacing w:line="480" w:lineRule="auto"/>
        <w:jc w:val="center"/>
        <w:rPr>
          <w:rFonts w:cs="Arial"/>
          <w:b/>
          <w:color w:val="232120"/>
          <w:sz w:val="36"/>
          <w:szCs w:val="36"/>
        </w:rPr>
      </w:pPr>
    </w:p>
    <w:p w14:paraId="5E251E7C" w14:textId="77777777" w:rsidR="003B7D0E" w:rsidRDefault="003B7D0E" w:rsidP="003B7D0E">
      <w:pPr>
        <w:pStyle w:val="Default"/>
        <w:spacing w:line="480" w:lineRule="auto"/>
        <w:jc w:val="center"/>
        <w:rPr>
          <w:rFonts w:cs="Arial"/>
          <w:b/>
          <w:color w:val="232120"/>
          <w:sz w:val="36"/>
          <w:szCs w:val="36"/>
        </w:rPr>
      </w:pPr>
    </w:p>
    <w:p w14:paraId="7BC83CF0" w14:textId="77777777" w:rsidR="009A314B" w:rsidRPr="00331C61" w:rsidRDefault="009A314B" w:rsidP="003B7D0E">
      <w:pPr>
        <w:pStyle w:val="Default"/>
        <w:spacing w:line="480" w:lineRule="auto"/>
        <w:jc w:val="center"/>
        <w:rPr>
          <w:rFonts w:cs="Arial"/>
          <w:b/>
          <w:color w:val="232120"/>
          <w:sz w:val="36"/>
          <w:szCs w:val="36"/>
        </w:rPr>
      </w:pPr>
    </w:p>
    <w:sdt>
      <w:sdtPr>
        <w:rPr>
          <w:rFonts w:asciiTheme="minorHAnsi" w:eastAsiaTheme="minorEastAsia" w:hAnsiTheme="minorHAnsi" w:cstheme="minorBidi"/>
          <w:color w:val="auto"/>
          <w:sz w:val="24"/>
          <w:szCs w:val="24"/>
          <w:lang w:val="en-GB"/>
        </w:rPr>
        <w:id w:val="-1612115523"/>
        <w:docPartObj>
          <w:docPartGallery w:val="Table of Contents"/>
          <w:docPartUnique/>
        </w:docPartObj>
      </w:sdtPr>
      <w:sdtEndPr>
        <w:rPr>
          <w:rFonts w:ascii="Verdana" w:hAnsi="Verdana"/>
          <w:b/>
          <w:bCs/>
          <w:noProof/>
        </w:rPr>
      </w:sdtEndPr>
      <w:sdtContent>
        <w:p w14:paraId="510F5A35" w14:textId="77777777" w:rsidR="00CC6E47" w:rsidRDefault="00CC6E47">
          <w:pPr>
            <w:pStyle w:val="TOCHeading"/>
            <w:rPr>
              <w:rFonts w:ascii="Verdana" w:hAnsi="Verdana"/>
              <w:b/>
              <w:color w:val="77328A"/>
              <w:sz w:val="30"/>
            </w:rPr>
          </w:pPr>
          <w:r w:rsidRPr="00CC6E47">
            <w:rPr>
              <w:rFonts w:ascii="Verdana" w:hAnsi="Verdana"/>
              <w:b/>
              <w:color w:val="77328A"/>
              <w:sz w:val="30"/>
            </w:rPr>
            <w:t>Table of Contents</w:t>
          </w:r>
        </w:p>
        <w:p w14:paraId="6403ED13" w14:textId="77777777" w:rsidR="005C53E8" w:rsidRPr="005C53E8" w:rsidRDefault="005C53E8" w:rsidP="005C53E8">
          <w:pPr>
            <w:rPr>
              <w:lang w:val="en-US"/>
            </w:rPr>
          </w:pPr>
        </w:p>
        <w:p w14:paraId="410748B4" w14:textId="25C957B7" w:rsidR="00A44F52" w:rsidRDefault="00CC6E47">
          <w:pPr>
            <w:pStyle w:val="TOC1"/>
            <w:rPr>
              <w:rFonts w:asciiTheme="minorHAnsi" w:hAnsiTheme="minorHAnsi" w:cstheme="minorBidi"/>
              <w:b w:val="0"/>
              <w:bCs w:val="0"/>
              <w:kern w:val="2"/>
              <w:lang w:val="en-GB" w:eastAsia="en-GB"/>
              <w14:ligatures w14:val="standardContextual"/>
            </w:rPr>
          </w:pPr>
          <w:r>
            <w:rPr>
              <w:noProof w:val="0"/>
            </w:rPr>
            <w:fldChar w:fldCharType="begin"/>
          </w:r>
          <w:r>
            <w:instrText xml:space="preserve"> TOC \o "1-3" \h \z \u </w:instrText>
          </w:r>
          <w:r>
            <w:rPr>
              <w:noProof w:val="0"/>
            </w:rPr>
            <w:fldChar w:fldCharType="separate"/>
          </w:r>
          <w:hyperlink w:anchor="_Toc149913041" w:history="1">
            <w:r w:rsidR="00A44F52" w:rsidRPr="00F8074A">
              <w:rPr>
                <w:rStyle w:val="Hyperlink"/>
              </w:rPr>
              <w:t>Recommendations</w:t>
            </w:r>
            <w:r w:rsidR="00A44F52">
              <w:rPr>
                <w:webHidden/>
              </w:rPr>
              <w:tab/>
            </w:r>
            <w:r w:rsidR="00A44F52">
              <w:rPr>
                <w:webHidden/>
              </w:rPr>
              <w:fldChar w:fldCharType="begin"/>
            </w:r>
            <w:r w:rsidR="00A44F52">
              <w:rPr>
                <w:webHidden/>
              </w:rPr>
              <w:instrText xml:space="preserve"> PAGEREF _Toc149913041 \h </w:instrText>
            </w:r>
            <w:r w:rsidR="00A44F52">
              <w:rPr>
                <w:webHidden/>
              </w:rPr>
            </w:r>
            <w:r w:rsidR="00A44F52">
              <w:rPr>
                <w:webHidden/>
              </w:rPr>
              <w:fldChar w:fldCharType="separate"/>
            </w:r>
            <w:r w:rsidR="00A44F52">
              <w:rPr>
                <w:webHidden/>
              </w:rPr>
              <w:t>3</w:t>
            </w:r>
            <w:r w:rsidR="00A44F52">
              <w:rPr>
                <w:webHidden/>
              </w:rPr>
              <w:fldChar w:fldCharType="end"/>
            </w:r>
          </w:hyperlink>
        </w:p>
        <w:p w14:paraId="4F7CFDB4" w14:textId="49B50D23" w:rsidR="00A44F52" w:rsidRDefault="00A44F52">
          <w:pPr>
            <w:pStyle w:val="TOC1"/>
            <w:rPr>
              <w:rFonts w:asciiTheme="minorHAnsi" w:hAnsiTheme="minorHAnsi" w:cstheme="minorBidi"/>
              <w:b w:val="0"/>
              <w:bCs w:val="0"/>
              <w:kern w:val="2"/>
              <w:lang w:val="en-GB" w:eastAsia="en-GB"/>
              <w14:ligatures w14:val="standardContextual"/>
            </w:rPr>
          </w:pPr>
          <w:hyperlink w:anchor="_Toc149913042" w:history="1">
            <w:r w:rsidRPr="00F8074A">
              <w:rPr>
                <w:rStyle w:val="Hyperlink"/>
              </w:rPr>
              <w:t>1.0</w:t>
            </w:r>
            <w:r>
              <w:rPr>
                <w:rFonts w:asciiTheme="minorHAnsi" w:hAnsiTheme="minorHAnsi" w:cstheme="minorBidi"/>
                <w:b w:val="0"/>
                <w:bCs w:val="0"/>
                <w:kern w:val="2"/>
                <w:lang w:val="en-GB" w:eastAsia="en-GB"/>
                <w14:ligatures w14:val="standardContextual"/>
              </w:rPr>
              <w:tab/>
            </w:r>
            <w:r w:rsidRPr="00F8074A">
              <w:rPr>
                <w:rStyle w:val="Hyperlink"/>
              </w:rPr>
              <w:t>Introduction</w:t>
            </w:r>
            <w:r>
              <w:rPr>
                <w:webHidden/>
              </w:rPr>
              <w:tab/>
            </w:r>
            <w:r>
              <w:rPr>
                <w:webHidden/>
              </w:rPr>
              <w:fldChar w:fldCharType="begin"/>
            </w:r>
            <w:r>
              <w:rPr>
                <w:webHidden/>
              </w:rPr>
              <w:instrText xml:space="preserve"> PAGEREF _Toc149913042 \h </w:instrText>
            </w:r>
            <w:r>
              <w:rPr>
                <w:webHidden/>
              </w:rPr>
            </w:r>
            <w:r>
              <w:rPr>
                <w:webHidden/>
              </w:rPr>
              <w:fldChar w:fldCharType="separate"/>
            </w:r>
            <w:r>
              <w:rPr>
                <w:webHidden/>
              </w:rPr>
              <w:t>5</w:t>
            </w:r>
            <w:r>
              <w:rPr>
                <w:webHidden/>
              </w:rPr>
              <w:fldChar w:fldCharType="end"/>
            </w:r>
          </w:hyperlink>
        </w:p>
        <w:p w14:paraId="091DB3D7" w14:textId="75F166C3" w:rsidR="00A44F52" w:rsidRDefault="00A44F52">
          <w:pPr>
            <w:pStyle w:val="TOC1"/>
            <w:rPr>
              <w:rFonts w:asciiTheme="minorHAnsi" w:hAnsiTheme="minorHAnsi" w:cstheme="minorBidi"/>
              <w:b w:val="0"/>
              <w:bCs w:val="0"/>
              <w:kern w:val="2"/>
              <w:lang w:val="en-GB" w:eastAsia="en-GB"/>
              <w14:ligatures w14:val="standardContextual"/>
            </w:rPr>
          </w:pPr>
          <w:hyperlink w:anchor="_Toc149913043" w:history="1">
            <w:r w:rsidRPr="00F8074A">
              <w:rPr>
                <w:rStyle w:val="Hyperlink"/>
              </w:rPr>
              <w:t>2.0</w:t>
            </w:r>
            <w:r>
              <w:rPr>
                <w:rFonts w:asciiTheme="minorHAnsi" w:hAnsiTheme="minorHAnsi" w:cstheme="minorBidi"/>
                <w:b w:val="0"/>
                <w:bCs w:val="0"/>
                <w:kern w:val="2"/>
                <w:lang w:val="en-GB" w:eastAsia="en-GB"/>
                <w14:ligatures w14:val="standardContextual"/>
              </w:rPr>
              <w:tab/>
            </w:r>
            <w:r w:rsidRPr="00F8074A">
              <w:rPr>
                <w:rStyle w:val="Hyperlink"/>
              </w:rPr>
              <w:t>Vision and Principles</w:t>
            </w:r>
            <w:r>
              <w:rPr>
                <w:webHidden/>
              </w:rPr>
              <w:tab/>
            </w:r>
            <w:r>
              <w:rPr>
                <w:webHidden/>
              </w:rPr>
              <w:fldChar w:fldCharType="begin"/>
            </w:r>
            <w:r>
              <w:rPr>
                <w:webHidden/>
              </w:rPr>
              <w:instrText xml:space="preserve"> PAGEREF _Toc149913043 \h </w:instrText>
            </w:r>
            <w:r>
              <w:rPr>
                <w:webHidden/>
              </w:rPr>
            </w:r>
            <w:r>
              <w:rPr>
                <w:webHidden/>
              </w:rPr>
              <w:fldChar w:fldCharType="separate"/>
            </w:r>
            <w:r>
              <w:rPr>
                <w:webHidden/>
              </w:rPr>
              <w:t>6</w:t>
            </w:r>
            <w:r>
              <w:rPr>
                <w:webHidden/>
              </w:rPr>
              <w:fldChar w:fldCharType="end"/>
            </w:r>
          </w:hyperlink>
        </w:p>
        <w:p w14:paraId="53890397" w14:textId="7E710F3A" w:rsidR="00A44F52" w:rsidRDefault="00A44F52">
          <w:pPr>
            <w:pStyle w:val="TOC1"/>
            <w:rPr>
              <w:rFonts w:asciiTheme="minorHAnsi" w:hAnsiTheme="minorHAnsi" w:cstheme="minorBidi"/>
              <w:b w:val="0"/>
              <w:bCs w:val="0"/>
              <w:kern w:val="2"/>
              <w:lang w:val="en-GB" w:eastAsia="en-GB"/>
              <w14:ligatures w14:val="standardContextual"/>
            </w:rPr>
          </w:pPr>
          <w:hyperlink w:anchor="_Toc149913044" w:history="1">
            <w:r w:rsidRPr="00F8074A">
              <w:rPr>
                <w:rStyle w:val="Hyperlink"/>
              </w:rPr>
              <w:t>3.0</w:t>
            </w:r>
            <w:r>
              <w:rPr>
                <w:rFonts w:asciiTheme="minorHAnsi" w:hAnsiTheme="minorHAnsi" w:cstheme="minorBidi"/>
                <w:b w:val="0"/>
                <w:bCs w:val="0"/>
                <w:kern w:val="2"/>
                <w:lang w:val="en-GB" w:eastAsia="en-GB"/>
                <w14:ligatures w14:val="standardContextual"/>
              </w:rPr>
              <w:tab/>
            </w:r>
            <w:r w:rsidRPr="00F8074A">
              <w:rPr>
                <w:rStyle w:val="Hyperlink"/>
              </w:rPr>
              <w:t>Implementing a Human Rights Based Approach</w:t>
            </w:r>
            <w:r>
              <w:rPr>
                <w:webHidden/>
              </w:rPr>
              <w:tab/>
            </w:r>
            <w:r>
              <w:rPr>
                <w:webHidden/>
              </w:rPr>
              <w:fldChar w:fldCharType="begin"/>
            </w:r>
            <w:r>
              <w:rPr>
                <w:webHidden/>
              </w:rPr>
              <w:instrText xml:space="preserve"> PAGEREF _Toc149913044 \h </w:instrText>
            </w:r>
            <w:r>
              <w:rPr>
                <w:webHidden/>
              </w:rPr>
            </w:r>
            <w:r>
              <w:rPr>
                <w:webHidden/>
              </w:rPr>
              <w:fldChar w:fldCharType="separate"/>
            </w:r>
            <w:r>
              <w:rPr>
                <w:webHidden/>
              </w:rPr>
              <w:t>9</w:t>
            </w:r>
            <w:r>
              <w:rPr>
                <w:webHidden/>
              </w:rPr>
              <w:fldChar w:fldCharType="end"/>
            </w:r>
          </w:hyperlink>
        </w:p>
        <w:p w14:paraId="4A5B9272" w14:textId="703DD49A" w:rsidR="00A44F52" w:rsidRDefault="00A44F52">
          <w:pPr>
            <w:pStyle w:val="TOC1"/>
            <w:rPr>
              <w:rFonts w:asciiTheme="minorHAnsi" w:hAnsiTheme="minorHAnsi" w:cstheme="minorBidi"/>
              <w:b w:val="0"/>
              <w:bCs w:val="0"/>
              <w:kern w:val="2"/>
              <w:lang w:val="en-GB" w:eastAsia="en-GB"/>
              <w14:ligatures w14:val="standardContextual"/>
            </w:rPr>
          </w:pPr>
          <w:hyperlink w:anchor="_Toc149913045" w:history="1">
            <w:r w:rsidRPr="00F8074A">
              <w:rPr>
                <w:rStyle w:val="Hyperlink"/>
              </w:rPr>
              <w:t>4.0</w:t>
            </w:r>
            <w:r>
              <w:rPr>
                <w:rFonts w:asciiTheme="minorHAnsi" w:hAnsiTheme="minorHAnsi" w:cstheme="minorBidi"/>
                <w:b w:val="0"/>
                <w:bCs w:val="0"/>
                <w:kern w:val="2"/>
                <w:lang w:val="en-GB" w:eastAsia="en-GB"/>
                <w14:ligatures w14:val="standardContextual"/>
              </w:rPr>
              <w:tab/>
            </w:r>
            <w:r w:rsidRPr="00F8074A">
              <w:rPr>
                <w:rStyle w:val="Hyperlink"/>
              </w:rPr>
              <w:t>Recording and Monitoring</w:t>
            </w:r>
            <w:r>
              <w:rPr>
                <w:webHidden/>
              </w:rPr>
              <w:tab/>
            </w:r>
            <w:r>
              <w:rPr>
                <w:webHidden/>
              </w:rPr>
              <w:fldChar w:fldCharType="begin"/>
            </w:r>
            <w:r>
              <w:rPr>
                <w:webHidden/>
              </w:rPr>
              <w:instrText xml:space="preserve"> PAGEREF _Toc149913045 \h </w:instrText>
            </w:r>
            <w:r>
              <w:rPr>
                <w:webHidden/>
              </w:rPr>
            </w:r>
            <w:r>
              <w:rPr>
                <w:webHidden/>
              </w:rPr>
              <w:fldChar w:fldCharType="separate"/>
            </w:r>
            <w:r>
              <w:rPr>
                <w:webHidden/>
              </w:rPr>
              <w:t>11</w:t>
            </w:r>
            <w:r>
              <w:rPr>
                <w:webHidden/>
              </w:rPr>
              <w:fldChar w:fldCharType="end"/>
            </w:r>
          </w:hyperlink>
        </w:p>
        <w:p w14:paraId="360DEA0B" w14:textId="16CE5E11" w:rsidR="00A44F52" w:rsidRDefault="00A44F52">
          <w:pPr>
            <w:pStyle w:val="TOC1"/>
            <w:rPr>
              <w:rFonts w:asciiTheme="minorHAnsi" w:hAnsiTheme="minorHAnsi" w:cstheme="minorBidi"/>
              <w:b w:val="0"/>
              <w:bCs w:val="0"/>
              <w:kern w:val="2"/>
              <w:lang w:val="en-GB" w:eastAsia="en-GB"/>
              <w14:ligatures w14:val="standardContextual"/>
            </w:rPr>
          </w:pPr>
          <w:hyperlink w:anchor="_Toc149913046" w:history="1">
            <w:r w:rsidRPr="00F8074A">
              <w:rPr>
                <w:rStyle w:val="Hyperlink"/>
              </w:rPr>
              <w:t>5.0</w:t>
            </w:r>
            <w:r>
              <w:rPr>
                <w:rFonts w:asciiTheme="minorHAnsi" w:hAnsiTheme="minorHAnsi" w:cstheme="minorBidi"/>
                <w:b w:val="0"/>
                <w:bCs w:val="0"/>
                <w:kern w:val="2"/>
                <w:lang w:val="en-GB" w:eastAsia="en-GB"/>
                <w14:ligatures w14:val="standardContextual"/>
              </w:rPr>
              <w:tab/>
            </w:r>
            <w:r w:rsidRPr="00F8074A">
              <w:rPr>
                <w:rStyle w:val="Hyperlink"/>
              </w:rPr>
              <w:t>Seclusion</w:t>
            </w:r>
            <w:r>
              <w:rPr>
                <w:webHidden/>
              </w:rPr>
              <w:tab/>
            </w:r>
            <w:r>
              <w:rPr>
                <w:webHidden/>
              </w:rPr>
              <w:fldChar w:fldCharType="begin"/>
            </w:r>
            <w:r>
              <w:rPr>
                <w:webHidden/>
              </w:rPr>
              <w:instrText xml:space="preserve"> PAGEREF _Toc149913046 \h </w:instrText>
            </w:r>
            <w:r>
              <w:rPr>
                <w:webHidden/>
              </w:rPr>
            </w:r>
            <w:r>
              <w:rPr>
                <w:webHidden/>
              </w:rPr>
              <w:fldChar w:fldCharType="separate"/>
            </w:r>
            <w:r>
              <w:rPr>
                <w:webHidden/>
              </w:rPr>
              <w:t>13</w:t>
            </w:r>
            <w:r>
              <w:rPr>
                <w:webHidden/>
              </w:rPr>
              <w:fldChar w:fldCharType="end"/>
            </w:r>
          </w:hyperlink>
        </w:p>
        <w:p w14:paraId="19E7D13C" w14:textId="4ED87E8A" w:rsidR="00CC6E47" w:rsidRDefault="00CC6E47">
          <w:r>
            <w:rPr>
              <w:b/>
              <w:bCs/>
              <w:noProof/>
            </w:rPr>
            <w:fldChar w:fldCharType="end"/>
          </w:r>
        </w:p>
      </w:sdtContent>
    </w:sdt>
    <w:p w14:paraId="6D52AAB5" w14:textId="77777777" w:rsidR="001E79A9" w:rsidRPr="00331C61" w:rsidRDefault="001E79A9" w:rsidP="00331C61">
      <w:pPr>
        <w:pStyle w:val="Default"/>
        <w:spacing w:line="288" w:lineRule="auto"/>
        <w:rPr>
          <w:rFonts w:cs="Arial"/>
          <w:b/>
          <w:color w:val="232120"/>
        </w:rPr>
      </w:pPr>
    </w:p>
    <w:p w14:paraId="176BDFA3" w14:textId="77777777" w:rsidR="00EA12CE" w:rsidRPr="00331C61" w:rsidRDefault="00EA12CE" w:rsidP="00331C61">
      <w:pPr>
        <w:pStyle w:val="Default"/>
        <w:spacing w:line="288" w:lineRule="auto"/>
        <w:rPr>
          <w:rFonts w:cs="Arial"/>
          <w:b/>
          <w:color w:val="232120"/>
        </w:rPr>
      </w:pPr>
    </w:p>
    <w:p w14:paraId="206F29B0" w14:textId="77777777" w:rsidR="00EA12CE" w:rsidRPr="00331C61" w:rsidRDefault="00EA12CE" w:rsidP="00CC6E47"/>
    <w:p w14:paraId="639F04A0" w14:textId="77777777" w:rsidR="00EA12CE" w:rsidRPr="00331C61" w:rsidRDefault="00EA12CE" w:rsidP="00331C61">
      <w:pPr>
        <w:pStyle w:val="Default"/>
        <w:spacing w:line="288" w:lineRule="auto"/>
        <w:rPr>
          <w:rFonts w:cs="Arial"/>
          <w:b/>
          <w:color w:val="232120"/>
        </w:rPr>
      </w:pPr>
    </w:p>
    <w:p w14:paraId="66815719" w14:textId="77777777" w:rsidR="00EA12CE" w:rsidRPr="00331C61" w:rsidRDefault="00EA12CE" w:rsidP="00331C61">
      <w:pPr>
        <w:pStyle w:val="Default"/>
        <w:spacing w:line="288" w:lineRule="auto"/>
        <w:rPr>
          <w:rFonts w:cs="Arial"/>
          <w:b/>
          <w:color w:val="232120"/>
        </w:rPr>
      </w:pPr>
    </w:p>
    <w:p w14:paraId="0AF74648" w14:textId="77777777" w:rsidR="00EA12CE" w:rsidRPr="00331C61" w:rsidRDefault="00EA12CE" w:rsidP="00331C61">
      <w:pPr>
        <w:pStyle w:val="Default"/>
        <w:spacing w:line="288" w:lineRule="auto"/>
        <w:rPr>
          <w:rFonts w:cs="Arial"/>
          <w:b/>
          <w:color w:val="232120"/>
        </w:rPr>
      </w:pPr>
    </w:p>
    <w:p w14:paraId="4B4FF6B9" w14:textId="77777777" w:rsidR="00EA12CE" w:rsidRPr="00331C61" w:rsidRDefault="00EA12CE" w:rsidP="00331C61">
      <w:pPr>
        <w:pStyle w:val="Default"/>
        <w:spacing w:line="288" w:lineRule="auto"/>
        <w:rPr>
          <w:rFonts w:cs="Arial"/>
          <w:b/>
          <w:color w:val="232120"/>
        </w:rPr>
      </w:pPr>
    </w:p>
    <w:p w14:paraId="55B8E462" w14:textId="77777777" w:rsidR="00EA12CE" w:rsidRPr="00331C61" w:rsidRDefault="00EA12CE" w:rsidP="00331C61">
      <w:pPr>
        <w:pStyle w:val="Default"/>
        <w:spacing w:line="288" w:lineRule="auto"/>
        <w:rPr>
          <w:rFonts w:cs="Arial"/>
          <w:b/>
          <w:color w:val="232120"/>
        </w:rPr>
      </w:pPr>
    </w:p>
    <w:p w14:paraId="311E60E3" w14:textId="77777777" w:rsidR="00EA12CE" w:rsidRPr="00331C61" w:rsidRDefault="00EA12CE" w:rsidP="00331C61">
      <w:pPr>
        <w:pStyle w:val="Default"/>
        <w:spacing w:line="288" w:lineRule="auto"/>
        <w:rPr>
          <w:rFonts w:cs="Arial"/>
          <w:b/>
          <w:color w:val="232120"/>
        </w:rPr>
      </w:pPr>
    </w:p>
    <w:p w14:paraId="7577C3C5" w14:textId="77777777" w:rsidR="00EA12CE" w:rsidRPr="00331C61" w:rsidRDefault="00EA12CE" w:rsidP="00331C61">
      <w:pPr>
        <w:pStyle w:val="Default"/>
        <w:spacing w:line="288" w:lineRule="auto"/>
        <w:rPr>
          <w:rFonts w:cs="Arial"/>
          <w:b/>
          <w:color w:val="232120"/>
        </w:rPr>
      </w:pPr>
    </w:p>
    <w:p w14:paraId="0E9E5E92" w14:textId="77777777" w:rsidR="00EA12CE" w:rsidRDefault="00EA12CE" w:rsidP="00331C61">
      <w:pPr>
        <w:pStyle w:val="Default"/>
        <w:spacing w:line="288" w:lineRule="auto"/>
        <w:rPr>
          <w:rFonts w:cs="Arial"/>
          <w:b/>
          <w:color w:val="232120"/>
        </w:rPr>
      </w:pPr>
    </w:p>
    <w:p w14:paraId="090B8A84" w14:textId="77777777" w:rsidR="005C53E8" w:rsidRPr="00331C61" w:rsidRDefault="005C53E8" w:rsidP="00331C61">
      <w:pPr>
        <w:pStyle w:val="Default"/>
        <w:spacing w:line="288" w:lineRule="auto"/>
        <w:rPr>
          <w:rFonts w:cs="Arial"/>
          <w:b/>
          <w:color w:val="232120"/>
        </w:rPr>
      </w:pPr>
    </w:p>
    <w:p w14:paraId="6C9EC035" w14:textId="77777777" w:rsidR="00EA12CE" w:rsidRPr="00331C61" w:rsidRDefault="00EA12CE" w:rsidP="00331C61">
      <w:pPr>
        <w:pStyle w:val="Default"/>
        <w:spacing w:line="288" w:lineRule="auto"/>
        <w:rPr>
          <w:rFonts w:cs="Arial"/>
          <w:b/>
          <w:color w:val="232120"/>
        </w:rPr>
      </w:pPr>
    </w:p>
    <w:p w14:paraId="2140A1CC" w14:textId="77777777" w:rsidR="00EA12CE" w:rsidRPr="00331C61" w:rsidRDefault="00EA12CE" w:rsidP="00331C61">
      <w:pPr>
        <w:pStyle w:val="Default"/>
        <w:spacing w:line="288" w:lineRule="auto"/>
        <w:rPr>
          <w:rFonts w:cs="Arial"/>
          <w:b/>
          <w:color w:val="232120"/>
        </w:rPr>
      </w:pPr>
    </w:p>
    <w:p w14:paraId="478BE25B" w14:textId="77777777" w:rsidR="00EA12CE" w:rsidRPr="00331C61" w:rsidRDefault="00EA12CE" w:rsidP="00331C61">
      <w:pPr>
        <w:pStyle w:val="Default"/>
        <w:spacing w:line="288" w:lineRule="auto"/>
        <w:rPr>
          <w:rFonts w:cs="Arial"/>
          <w:b/>
          <w:color w:val="232120"/>
        </w:rPr>
      </w:pPr>
    </w:p>
    <w:p w14:paraId="5C778F54" w14:textId="77777777" w:rsidR="00EA12CE" w:rsidRDefault="00EA12CE" w:rsidP="00331C61">
      <w:pPr>
        <w:pStyle w:val="Default"/>
        <w:spacing w:line="288" w:lineRule="auto"/>
        <w:rPr>
          <w:rFonts w:cs="Arial"/>
          <w:b/>
          <w:color w:val="232120"/>
        </w:rPr>
      </w:pPr>
    </w:p>
    <w:p w14:paraId="71C27449" w14:textId="77777777" w:rsidR="0048607F" w:rsidRDefault="0048607F" w:rsidP="00331C61">
      <w:pPr>
        <w:pStyle w:val="Default"/>
        <w:spacing w:line="288" w:lineRule="auto"/>
        <w:rPr>
          <w:rFonts w:cs="Arial"/>
          <w:b/>
          <w:color w:val="232120"/>
        </w:rPr>
      </w:pPr>
    </w:p>
    <w:p w14:paraId="4BF40E81" w14:textId="77777777" w:rsidR="0048607F" w:rsidRDefault="0048607F" w:rsidP="00331C61">
      <w:pPr>
        <w:pStyle w:val="Default"/>
        <w:spacing w:line="288" w:lineRule="auto"/>
        <w:rPr>
          <w:rFonts w:cs="Arial"/>
          <w:b/>
          <w:color w:val="232120"/>
        </w:rPr>
      </w:pPr>
    </w:p>
    <w:p w14:paraId="6CDD399C" w14:textId="77777777" w:rsidR="0048607F" w:rsidRDefault="0048607F" w:rsidP="00331C61">
      <w:pPr>
        <w:pStyle w:val="Default"/>
        <w:spacing w:line="288" w:lineRule="auto"/>
        <w:rPr>
          <w:rFonts w:cs="Arial"/>
          <w:b/>
          <w:color w:val="232120"/>
        </w:rPr>
      </w:pPr>
    </w:p>
    <w:p w14:paraId="7DF81233" w14:textId="77777777" w:rsidR="0048607F" w:rsidRDefault="0048607F" w:rsidP="00331C61">
      <w:pPr>
        <w:pStyle w:val="Default"/>
        <w:spacing w:line="288" w:lineRule="auto"/>
        <w:rPr>
          <w:rFonts w:cs="Arial"/>
          <w:b/>
          <w:color w:val="232120"/>
        </w:rPr>
      </w:pPr>
    </w:p>
    <w:p w14:paraId="37D88117" w14:textId="77777777" w:rsidR="001F21F9" w:rsidRDefault="001F21F9" w:rsidP="00331C61">
      <w:pPr>
        <w:pStyle w:val="Default"/>
        <w:spacing w:line="288" w:lineRule="auto"/>
        <w:rPr>
          <w:rFonts w:cs="Arial"/>
          <w:b/>
          <w:color w:val="232120"/>
        </w:rPr>
      </w:pPr>
    </w:p>
    <w:p w14:paraId="551ACD72" w14:textId="77777777" w:rsidR="001F21F9" w:rsidRDefault="001F21F9" w:rsidP="00331C61">
      <w:pPr>
        <w:pStyle w:val="Default"/>
        <w:spacing w:line="288" w:lineRule="auto"/>
        <w:rPr>
          <w:rFonts w:cs="Arial"/>
          <w:b/>
          <w:color w:val="232120"/>
        </w:rPr>
      </w:pPr>
    </w:p>
    <w:p w14:paraId="285EF15E" w14:textId="77777777" w:rsidR="00B15667" w:rsidRDefault="00B15667" w:rsidP="00331C61">
      <w:pPr>
        <w:pStyle w:val="Default"/>
        <w:spacing w:line="288" w:lineRule="auto"/>
        <w:rPr>
          <w:rFonts w:cs="Arial"/>
          <w:b/>
          <w:color w:val="232120"/>
        </w:rPr>
      </w:pPr>
    </w:p>
    <w:p w14:paraId="43B1B0FE" w14:textId="77777777" w:rsidR="00E71ED7" w:rsidRDefault="00E71ED7" w:rsidP="00331C61">
      <w:pPr>
        <w:pStyle w:val="Default"/>
        <w:spacing w:line="288" w:lineRule="auto"/>
        <w:rPr>
          <w:rFonts w:cs="Arial"/>
          <w:b/>
          <w:color w:val="232120"/>
        </w:rPr>
      </w:pPr>
    </w:p>
    <w:p w14:paraId="2E1BDA9A" w14:textId="77777777" w:rsidR="00E71ED7" w:rsidRPr="00331C61" w:rsidRDefault="00E71ED7" w:rsidP="00331C61">
      <w:pPr>
        <w:pStyle w:val="Default"/>
        <w:spacing w:line="288" w:lineRule="auto"/>
        <w:rPr>
          <w:rFonts w:cs="Arial"/>
          <w:b/>
          <w:color w:val="232120"/>
        </w:rPr>
      </w:pPr>
    </w:p>
    <w:p w14:paraId="24C11BF1" w14:textId="77777777" w:rsidR="004672AC" w:rsidRDefault="004672AC" w:rsidP="00331C61">
      <w:pPr>
        <w:pStyle w:val="Default"/>
        <w:spacing w:line="288" w:lineRule="auto"/>
        <w:rPr>
          <w:rFonts w:cs="Arial"/>
          <w:b/>
          <w:color w:val="232120"/>
        </w:rPr>
      </w:pPr>
    </w:p>
    <w:p w14:paraId="1F59A5A6" w14:textId="77777777" w:rsidR="0094785B" w:rsidRDefault="0094785B" w:rsidP="00331C61">
      <w:pPr>
        <w:pStyle w:val="Default"/>
        <w:spacing w:line="288" w:lineRule="auto"/>
        <w:rPr>
          <w:rFonts w:cs="Arial"/>
          <w:b/>
          <w:color w:val="232120"/>
        </w:rPr>
      </w:pPr>
    </w:p>
    <w:p w14:paraId="0D333515" w14:textId="593A0C25" w:rsidR="00840974" w:rsidRDefault="00840974" w:rsidP="00840974">
      <w:pPr>
        <w:pStyle w:val="Heading1"/>
        <w:numPr>
          <w:ilvl w:val="0"/>
          <w:numId w:val="0"/>
        </w:numPr>
        <w:ind w:left="426" w:hanging="426"/>
      </w:pPr>
      <w:bookmarkStart w:id="0" w:name="_Toc149913041"/>
      <w:r>
        <w:t>Recommendations</w:t>
      </w:r>
      <w:bookmarkEnd w:id="0"/>
    </w:p>
    <w:p w14:paraId="6F2A1D49" w14:textId="7A9F520C" w:rsidR="00840974" w:rsidRDefault="00840974" w:rsidP="00840974"/>
    <w:p w14:paraId="4300C797" w14:textId="5C371CFC" w:rsidR="0020011C" w:rsidRDefault="00180567" w:rsidP="00180567">
      <w:r>
        <w:t>The NI Human Rights Commission recommends</w:t>
      </w:r>
      <w:r w:rsidR="007A2C34">
        <w:t xml:space="preserve"> that</w:t>
      </w:r>
      <w:r>
        <w:t xml:space="preserve">: </w:t>
      </w:r>
    </w:p>
    <w:p w14:paraId="202FD4A6" w14:textId="77777777" w:rsidR="00180567" w:rsidRDefault="00180567" w:rsidP="00180567"/>
    <w:p w14:paraId="19DE67E1" w14:textId="7543113E" w:rsidR="00180567" w:rsidRPr="00180567" w:rsidRDefault="00A44F52" w:rsidP="00A44F52">
      <w:pPr>
        <w:spacing w:line="276" w:lineRule="auto"/>
        <w:ind w:left="720" w:hanging="720"/>
        <w:rPr>
          <w:b/>
          <w:bCs/>
        </w:rPr>
      </w:pPr>
      <w:r>
        <w:rPr>
          <w:b/>
          <w:bCs/>
        </w:rPr>
        <w:t>2.9</w:t>
      </w:r>
      <w:r>
        <w:rPr>
          <w:b/>
          <w:bCs/>
        </w:rPr>
        <w:tab/>
      </w:r>
      <w:r w:rsidR="00180567" w:rsidRPr="00180567">
        <w:rPr>
          <w:b/>
          <w:bCs/>
        </w:rPr>
        <w:t>the statutory guidance should emphasise that the aim of the policy is to eliminate the use of restrictive practices in NI schools through the implementation of minimisation strategies, in accordance with the Concluding Observations from the UN Committee on the Rights of the Child and the UN Committee on the Rights of Persons with Disabilities.</w:t>
      </w:r>
    </w:p>
    <w:p w14:paraId="0443DBD6" w14:textId="77777777" w:rsidR="00180567" w:rsidRPr="007C1C40" w:rsidRDefault="00180567" w:rsidP="00180567">
      <w:pPr>
        <w:pStyle w:val="ListParagraph"/>
        <w:rPr>
          <w:b/>
          <w:bCs/>
        </w:rPr>
      </w:pPr>
    </w:p>
    <w:p w14:paraId="3A5563F4" w14:textId="011FA56D" w:rsidR="00180567" w:rsidRPr="00180567" w:rsidRDefault="00A44F52" w:rsidP="00A44F52">
      <w:pPr>
        <w:spacing w:line="276" w:lineRule="auto"/>
        <w:ind w:left="720" w:hanging="720"/>
        <w:rPr>
          <w:b/>
          <w:bCs/>
        </w:rPr>
      </w:pPr>
      <w:r>
        <w:rPr>
          <w:b/>
          <w:bCs/>
        </w:rPr>
        <w:t>2.10</w:t>
      </w:r>
      <w:r>
        <w:rPr>
          <w:b/>
          <w:bCs/>
        </w:rPr>
        <w:tab/>
      </w:r>
      <w:r w:rsidR="00180567" w:rsidRPr="00180567">
        <w:rPr>
          <w:b/>
          <w:bCs/>
        </w:rPr>
        <w:t>the statutory guidance highlights that the Department of Education holds overall accountability for regional minimisation of restrictive practices in educational settings in NI and specifies what actions will be taken to achieve this.</w:t>
      </w:r>
    </w:p>
    <w:p w14:paraId="78E85EDB" w14:textId="77777777" w:rsidR="00180567" w:rsidRPr="001A5E18" w:rsidRDefault="00180567" w:rsidP="00180567">
      <w:pPr>
        <w:pStyle w:val="ListParagraph"/>
        <w:rPr>
          <w:b/>
          <w:bCs/>
        </w:rPr>
      </w:pPr>
    </w:p>
    <w:p w14:paraId="058BE1E3" w14:textId="08C9129F" w:rsidR="00180567" w:rsidRPr="00180567" w:rsidRDefault="00A44F52" w:rsidP="00A44F52">
      <w:pPr>
        <w:spacing w:line="276" w:lineRule="auto"/>
        <w:ind w:left="720" w:hanging="720"/>
        <w:rPr>
          <w:b/>
          <w:bCs/>
        </w:rPr>
      </w:pPr>
      <w:r>
        <w:rPr>
          <w:b/>
          <w:bCs/>
        </w:rPr>
        <w:t>2.11</w:t>
      </w:r>
      <w:r>
        <w:rPr>
          <w:b/>
          <w:bCs/>
        </w:rPr>
        <w:tab/>
      </w:r>
      <w:r w:rsidR="00180567" w:rsidRPr="00180567">
        <w:rPr>
          <w:b/>
          <w:bCs/>
        </w:rPr>
        <w:t xml:space="preserve">the statutory guidance contains a section on the implementation of proactive and preventative approaches to supporting children and young people with additional needs, with a strong focus on minimising restrictive practices in educational settings in NI. </w:t>
      </w:r>
    </w:p>
    <w:p w14:paraId="62656B59" w14:textId="77777777" w:rsidR="00180567" w:rsidRPr="002234FE" w:rsidRDefault="00180567" w:rsidP="00180567">
      <w:pPr>
        <w:pStyle w:val="ListParagraph"/>
        <w:rPr>
          <w:b/>
          <w:bCs/>
        </w:rPr>
      </w:pPr>
    </w:p>
    <w:p w14:paraId="67D423C6" w14:textId="58C3A433" w:rsidR="00180567" w:rsidRPr="00180567" w:rsidRDefault="00A44F52" w:rsidP="00A44F52">
      <w:pPr>
        <w:spacing w:line="276" w:lineRule="auto"/>
        <w:ind w:left="709" w:hanging="709"/>
        <w:rPr>
          <w:b/>
          <w:bCs/>
        </w:rPr>
      </w:pPr>
      <w:r>
        <w:rPr>
          <w:b/>
          <w:bCs/>
        </w:rPr>
        <w:t>2.12</w:t>
      </w:r>
      <w:r>
        <w:rPr>
          <w:b/>
          <w:bCs/>
        </w:rPr>
        <w:tab/>
      </w:r>
      <w:r w:rsidR="00180567" w:rsidRPr="00180567">
        <w:rPr>
          <w:b/>
          <w:bCs/>
        </w:rPr>
        <w:t>the statutory guidance sets out a clearly defined list of general principles that apply to the use of all restrictive practices in accordance with human rights standards. This should include:</w:t>
      </w:r>
    </w:p>
    <w:p w14:paraId="506D5917" w14:textId="77777777" w:rsidR="00180567" w:rsidRPr="001D72DA" w:rsidRDefault="00180567" w:rsidP="00180567">
      <w:pPr>
        <w:spacing w:line="276" w:lineRule="auto"/>
        <w:rPr>
          <w:b/>
          <w:bCs/>
        </w:rPr>
      </w:pPr>
    </w:p>
    <w:p w14:paraId="0DFFB25B" w14:textId="77777777" w:rsidR="00180567" w:rsidRPr="00271800" w:rsidRDefault="00180567" w:rsidP="00180567">
      <w:pPr>
        <w:pStyle w:val="ListParagraph"/>
        <w:numPr>
          <w:ilvl w:val="0"/>
          <w:numId w:val="27"/>
        </w:numPr>
        <w:spacing w:line="276" w:lineRule="auto"/>
        <w:rPr>
          <w:b/>
          <w:bCs/>
        </w:rPr>
      </w:pPr>
      <w:r>
        <w:rPr>
          <w:b/>
          <w:bCs/>
        </w:rPr>
        <w:t>A</w:t>
      </w:r>
      <w:r w:rsidRPr="00271800">
        <w:rPr>
          <w:b/>
          <w:bCs/>
        </w:rPr>
        <w:t xml:space="preserve">ll behaviour is </w:t>
      </w:r>
      <w:proofErr w:type="gramStart"/>
      <w:r w:rsidRPr="00271800">
        <w:rPr>
          <w:b/>
          <w:bCs/>
        </w:rPr>
        <w:t>communication</w:t>
      </w:r>
      <w:proofErr w:type="gramEnd"/>
      <w:r w:rsidRPr="00271800">
        <w:rPr>
          <w:b/>
          <w:bCs/>
        </w:rPr>
        <w:t xml:space="preserve"> and a child or young person's distressed behaviour may indicate unmet needs. All efforts should be made to understand and address those </w:t>
      </w:r>
      <w:proofErr w:type="gramStart"/>
      <w:r w:rsidRPr="00271800">
        <w:rPr>
          <w:b/>
          <w:bCs/>
        </w:rPr>
        <w:t>needs</w:t>
      </w:r>
      <w:r>
        <w:rPr>
          <w:b/>
          <w:bCs/>
        </w:rPr>
        <w:t>;</w:t>
      </w:r>
      <w:proofErr w:type="gramEnd"/>
    </w:p>
    <w:p w14:paraId="256A0F39" w14:textId="77777777" w:rsidR="00180567" w:rsidRDefault="00180567" w:rsidP="00180567">
      <w:pPr>
        <w:pStyle w:val="ListParagraph"/>
        <w:numPr>
          <w:ilvl w:val="0"/>
          <w:numId w:val="27"/>
        </w:numPr>
        <w:spacing w:line="276" w:lineRule="auto"/>
        <w:rPr>
          <w:b/>
          <w:bCs/>
        </w:rPr>
      </w:pPr>
      <w:r>
        <w:rPr>
          <w:b/>
          <w:bCs/>
        </w:rPr>
        <w:t>A</w:t>
      </w:r>
      <w:r w:rsidRPr="00271800">
        <w:rPr>
          <w:b/>
          <w:bCs/>
        </w:rPr>
        <w:t xml:space="preserve">ll children and young people have a right to have their views sought and taken into </w:t>
      </w:r>
      <w:proofErr w:type="gramStart"/>
      <w:r w:rsidRPr="00271800">
        <w:rPr>
          <w:b/>
          <w:bCs/>
        </w:rPr>
        <w:t>account</w:t>
      </w:r>
      <w:r>
        <w:rPr>
          <w:b/>
          <w:bCs/>
        </w:rPr>
        <w:t>;</w:t>
      </w:r>
      <w:proofErr w:type="gramEnd"/>
    </w:p>
    <w:p w14:paraId="70D6C017" w14:textId="77777777" w:rsidR="00180567" w:rsidRDefault="00180567" w:rsidP="00180567">
      <w:pPr>
        <w:pStyle w:val="ListParagraph"/>
        <w:numPr>
          <w:ilvl w:val="0"/>
          <w:numId w:val="27"/>
        </w:numPr>
        <w:spacing w:line="276" w:lineRule="auto"/>
        <w:rPr>
          <w:b/>
          <w:bCs/>
        </w:rPr>
      </w:pPr>
      <w:r>
        <w:rPr>
          <w:b/>
          <w:bCs/>
        </w:rPr>
        <w:t>R</w:t>
      </w:r>
      <w:r w:rsidRPr="00605813">
        <w:rPr>
          <w:b/>
          <w:bCs/>
        </w:rPr>
        <w:t>estr</w:t>
      </w:r>
      <w:r>
        <w:rPr>
          <w:b/>
          <w:bCs/>
        </w:rPr>
        <w:t>ictive practices</w:t>
      </w:r>
      <w:r w:rsidRPr="00605813">
        <w:rPr>
          <w:b/>
          <w:bCs/>
        </w:rPr>
        <w:t xml:space="preserve"> should not be viewed as, or become, routine practice in schools</w:t>
      </w:r>
      <w:r>
        <w:rPr>
          <w:b/>
          <w:bCs/>
        </w:rPr>
        <w:t xml:space="preserve"> and</w:t>
      </w:r>
      <w:r w:rsidRPr="00605813">
        <w:rPr>
          <w:b/>
          <w:bCs/>
        </w:rPr>
        <w:t xml:space="preserve"> should not form part of any behaviour, education or care </w:t>
      </w:r>
      <w:proofErr w:type="gramStart"/>
      <w:r w:rsidRPr="00605813">
        <w:rPr>
          <w:b/>
          <w:bCs/>
        </w:rPr>
        <w:t>plan</w:t>
      </w:r>
      <w:r>
        <w:rPr>
          <w:b/>
          <w:bCs/>
        </w:rPr>
        <w:t>;</w:t>
      </w:r>
      <w:proofErr w:type="gramEnd"/>
      <w:r w:rsidRPr="00605813">
        <w:rPr>
          <w:b/>
          <w:bCs/>
        </w:rPr>
        <w:t xml:space="preserve"> </w:t>
      </w:r>
    </w:p>
    <w:p w14:paraId="79943002" w14:textId="77777777" w:rsidR="00180567" w:rsidRPr="00271800" w:rsidRDefault="00180567" w:rsidP="00180567">
      <w:pPr>
        <w:pStyle w:val="ListParagraph"/>
        <w:numPr>
          <w:ilvl w:val="0"/>
          <w:numId w:val="27"/>
        </w:numPr>
        <w:spacing w:line="276" w:lineRule="auto"/>
        <w:rPr>
          <w:b/>
          <w:bCs/>
        </w:rPr>
      </w:pPr>
      <w:r>
        <w:rPr>
          <w:b/>
          <w:bCs/>
        </w:rPr>
        <w:t xml:space="preserve">Restrictive practices should not be used for reasons relating to </w:t>
      </w:r>
      <w:proofErr w:type="gramStart"/>
      <w:r>
        <w:rPr>
          <w:b/>
          <w:bCs/>
        </w:rPr>
        <w:t>disability;</w:t>
      </w:r>
      <w:proofErr w:type="gramEnd"/>
    </w:p>
    <w:p w14:paraId="4502AE18" w14:textId="77777777" w:rsidR="00180567" w:rsidRDefault="00180567" w:rsidP="00180567">
      <w:pPr>
        <w:pStyle w:val="ListParagraph"/>
        <w:numPr>
          <w:ilvl w:val="0"/>
          <w:numId w:val="27"/>
        </w:numPr>
        <w:spacing w:line="276" w:lineRule="auto"/>
        <w:rPr>
          <w:b/>
          <w:bCs/>
        </w:rPr>
      </w:pPr>
      <w:r>
        <w:rPr>
          <w:b/>
          <w:bCs/>
        </w:rPr>
        <w:t xml:space="preserve">Restrictive practices must only be used as a last resort, where there is no viable </w:t>
      </w:r>
      <w:proofErr w:type="gramStart"/>
      <w:r>
        <w:rPr>
          <w:b/>
          <w:bCs/>
        </w:rPr>
        <w:t>alternative;</w:t>
      </w:r>
      <w:proofErr w:type="gramEnd"/>
      <w:r>
        <w:rPr>
          <w:b/>
          <w:bCs/>
        </w:rPr>
        <w:t xml:space="preserve"> </w:t>
      </w:r>
    </w:p>
    <w:p w14:paraId="12DDA1D1" w14:textId="77777777" w:rsidR="00180567" w:rsidRPr="00AB5FD7" w:rsidRDefault="00180567" w:rsidP="00180567">
      <w:pPr>
        <w:pStyle w:val="ListParagraph"/>
        <w:numPr>
          <w:ilvl w:val="0"/>
          <w:numId w:val="27"/>
        </w:numPr>
        <w:spacing w:line="276" w:lineRule="auto"/>
        <w:rPr>
          <w:b/>
          <w:bCs/>
        </w:rPr>
      </w:pPr>
      <w:r w:rsidRPr="00AB5FD7">
        <w:rPr>
          <w:b/>
          <w:bCs/>
        </w:rPr>
        <w:t xml:space="preserve">Restrictive practices should never be used to punish, to inflict pain or humiliation, or to replace proper </w:t>
      </w:r>
      <w:r>
        <w:rPr>
          <w:b/>
          <w:bCs/>
        </w:rPr>
        <w:t xml:space="preserve">support or </w:t>
      </w:r>
      <w:proofErr w:type="gramStart"/>
      <w:r>
        <w:rPr>
          <w:b/>
          <w:bCs/>
        </w:rPr>
        <w:t>care</w:t>
      </w:r>
      <w:r w:rsidRPr="00AB5FD7">
        <w:rPr>
          <w:b/>
          <w:bCs/>
        </w:rPr>
        <w:t>;</w:t>
      </w:r>
      <w:proofErr w:type="gramEnd"/>
    </w:p>
    <w:p w14:paraId="5B959342" w14:textId="77777777" w:rsidR="00180567" w:rsidRPr="00AB5FD7" w:rsidRDefault="00180567" w:rsidP="00180567">
      <w:pPr>
        <w:pStyle w:val="ListParagraph"/>
        <w:numPr>
          <w:ilvl w:val="0"/>
          <w:numId w:val="27"/>
        </w:numPr>
        <w:spacing w:line="276" w:lineRule="auto"/>
        <w:rPr>
          <w:b/>
          <w:bCs/>
        </w:rPr>
      </w:pPr>
      <w:r w:rsidRPr="00AB5FD7">
        <w:rPr>
          <w:b/>
          <w:bCs/>
        </w:rPr>
        <w:t xml:space="preserve">There must be a real possibility of harm to the child or to staff or others if no action is </w:t>
      </w:r>
      <w:proofErr w:type="gramStart"/>
      <w:r w:rsidRPr="00AB5FD7">
        <w:rPr>
          <w:b/>
          <w:bCs/>
        </w:rPr>
        <w:t>undertaken;</w:t>
      </w:r>
      <w:proofErr w:type="gramEnd"/>
    </w:p>
    <w:p w14:paraId="143F3DFF" w14:textId="77777777" w:rsidR="00180567" w:rsidRPr="00AB5FD7" w:rsidRDefault="00180567" w:rsidP="00180567">
      <w:pPr>
        <w:pStyle w:val="ListParagraph"/>
        <w:numPr>
          <w:ilvl w:val="0"/>
          <w:numId w:val="27"/>
        </w:numPr>
        <w:spacing w:line="276" w:lineRule="auto"/>
        <w:rPr>
          <w:b/>
          <w:bCs/>
        </w:rPr>
      </w:pPr>
      <w:r w:rsidRPr="00AB5FD7">
        <w:rPr>
          <w:b/>
          <w:bCs/>
        </w:rPr>
        <w:t xml:space="preserve">Any </w:t>
      </w:r>
      <w:r>
        <w:rPr>
          <w:b/>
          <w:bCs/>
        </w:rPr>
        <w:t xml:space="preserve">restraint should only be </w:t>
      </w:r>
      <w:r w:rsidRPr="00AB5FD7">
        <w:rPr>
          <w:b/>
          <w:bCs/>
        </w:rPr>
        <w:t xml:space="preserve">imposed for </w:t>
      </w:r>
      <w:r>
        <w:rPr>
          <w:b/>
          <w:bCs/>
        </w:rPr>
        <w:t>the shortest time necessary and in the safest, least restrictive manner.</w:t>
      </w:r>
    </w:p>
    <w:p w14:paraId="4D38DF61" w14:textId="77777777" w:rsidR="00180567" w:rsidRDefault="00180567" w:rsidP="00180567">
      <w:pPr>
        <w:rPr>
          <w:b/>
        </w:rPr>
      </w:pPr>
    </w:p>
    <w:p w14:paraId="40044B5F" w14:textId="3A93F81F" w:rsidR="00A44F52" w:rsidRPr="00A44F52" w:rsidRDefault="00A44F52" w:rsidP="00A44F52">
      <w:pPr>
        <w:spacing w:line="276" w:lineRule="auto"/>
        <w:ind w:left="709" w:hanging="709"/>
        <w:rPr>
          <w:rFonts w:cs="Segoe UI"/>
          <w:b/>
          <w:bCs/>
          <w:shd w:val="clear" w:color="auto" w:fill="FFFFFF"/>
        </w:rPr>
      </w:pPr>
      <w:r>
        <w:rPr>
          <w:rFonts w:cs="Segoe UI"/>
          <w:b/>
          <w:bCs/>
          <w:shd w:val="clear" w:color="auto" w:fill="FFFFFF"/>
        </w:rPr>
        <w:t>3.3</w:t>
      </w:r>
      <w:r>
        <w:rPr>
          <w:rFonts w:cs="Segoe UI"/>
          <w:b/>
          <w:bCs/>
          <w:shd w:val="clear" w:color="auto" w:fill="FFFFFF"/>
        </w:rPr>
        <w:tab/>
      </w:r>
      <w:r w:rsidRPr="00A44F52">
        <w:rPr>
          <w:rFonts w:cs="Segoe UI"/>
          <w:b/>
          <w:bCs/>
          <w:shd w:val="clear" w:color="auto" w:fill="FFFFFF"/>
        </w:rPr>
        <w:t xml:space="preserve">the statutory guidance uses the FREDA principles to promote a human rights-based approach and ensure that all actions are underpinned by person-centred care and decision-making. </w:t>
      </w:r>
    </w:p>
    <w:p w14:paraId="5FFF0E3E" w14:textId="77777777" w:rsidR="0020011C" w:rsidRDefault="0020011C" w:rsidP="00840974">
      <w:pPr>
        <w:ind w:left="273"/>
        <w:rPr>
          <w:b/>
        </w:rPr>
      </w:pPr>
    </w:p>
    <w:p w14:paraId="32A3CD46" w14:textId="53012805" w:rsidR="00A44F52" w:rsidRPr="00A44F52" w:rsidRDefault="00A44F52" w:rsidP="00A44F52">
      <w:pPr>
        <w:spacing w:line="276" w:lineRule="auto"/>
        <w:ind w:left="709" w:hanging="709"/>
        <w:rPr>
          <w:rFonts w:cs="Segoe UI"/>
          <w:b/>
          <w:bCs/>
          <w:shd w:val="clear" w:color="auto" w:fill="FFFFFF"/>
        </w:rPr>
      </w:pPr>
      <w:r>
        <w:rPr>
          <w:rFonts w:cs="Segoe UI"/>
          <w:b/>
          <w:bCs/>
          <w:shd w:val="clear" w:color="auto" w:fill="FFFFFF"/>
        </w:rPr>
        <w:t>3.6</w:t>
      </w:r>
      <w:r>
        <w:rPr>
          <w:rFonts w:cs="Segoe UI"/>
          <w:b/>
          <w:bCs/>
          <w:shd w:val="clear" w:color="auto" w:fill="FFFFFF"/>
        </w:rPr>
        <w:tab/>
      </w:r>
      <w:r w:rsidRPr="00A44F52">
        <w:rPr>
          <w:rFonts w:cs="Segoe UI"/>
          <w:b/>
          <w:bCs/>
          <w:shd w:val="clear" w:color="auto" w:fill="FFFFFF"/>
        </w:rPr>
        <w:t>all educational practitioners who are authorised to use restrictive practices should receive mandatory and standardised training on when it is appropriate to use these measures and how to do so safely. This training should include reference to human rights and be sensitive to the additional needs of children and young people with specialised educational needs and disabilities.</w:t>
      </w:r>
    </w:p>
    <w:p w14:paraId="5106D6B6" w14:textId="77777777" w:rsidR="00A44F52" w:rsidRPr="00032AC9" w:rsidRDefault="00A44F52" w:rsidP="00A44F52">
      <w:pPr>
        <w:pStyle w:val="ListParagraph"/>
        <w:rPr>
          <w:rFonts w:cs="Segoe UI"/>
          <w:shd w:val="clear" w:color="auto" w:fill="FFFFFF"/>
        </w:rPr>
      </w:pPr>
    </w:p>
    <w:p w14:paraId="0E67ED9F" w14:textId="0E661891" w:rsidR="00A44F52" w:rsidRPr="00A44F52" w:rsidRDefault="00A44F52" w:rsidP="00A44F52">
      <w:pPr>
        <w:spacing w:line="276" w:lineRule="auto"/>
        <w:ind w:left="709" w:hanging="709"/>
        <w:rPr>
          <w:rStyle w:val="normaltextrun"/>
          <w:rFonts w:cs="Segoe UI"/>
          <w:b/>
          <w:bCs/>
          <w:shd w:val="clear" w:color="auto" w:fill="FFFFFF"/>
        </w:rPr>
      </w:pPr>
      <w:r>
        <w:rPr>
          <w:rFonts w:cs="Segoe UI"/>
          <w:b/>
          <w:bCs/>
          <w:shd w:val="clear" w:color="auto" w:fill="FFFFFF"/>
        </w:rPr>
        <w:t>3.7</w:t>
      </w:r>
      <w:r>
        <w:rPr>
          <w:rFonts w:cs="Segoe UI"/>
          <w:b/>
          <w:bCs/>
          <w:shd w:val="clear" w:color="auto" w:fill="FFFFFF"/>
        </w:rPr>
        <w:tab/>
      </w:r>
      <w:r w:rsidRPr="00A44F52">
        <w:rPr>
          <w:rFonts w:cs="Segoe UI"/>
          <w:b/>
          <w:bCs/>
          <w:shd w:val="clear" w:color="auto" w:fill="FFFFFF"/>
        </w:rPr>
        <w:t xml:space="preserve">educational practitioners receive bespoke training on </w:t>
      </w:r>
      <w:r w:rsidRPr="00A44F52">
        <w:rPr>
          <w:b/>
          <w:bCs/>
        </w:rPr>
        <w:t xml:space="preserve">proactive and preventative approaches to supporting children and young people with additional needs, with a strong focus on minimising restrictive practices in educational settings in NI. </w:t>
      </w:r>
    </w:p>
    <w:p w14:paraId="5DE4479D" w14:textId="77777777" w:rsidR="0020011C" w:rsidRDefault="0020011C" w:rsidP="00A44F52">
      <w:pPr>
        <w:rPr>
          <w:b/>
        </w:rPr>
      </w:pPr>
    </w:p>
    <w:p w14:paraId="1A963C28" w14:textId="04D00E7F" w:rsidR="0020011C" w:rsidRDefault="00A44F52" w:rsidP="00A44F52">
      <w:pPr>
        <w:ind w:left="709" w:hanging="709"/>
        <w:rPr>
          <w:b/>
          <w:bCs/>
        </w:rPr>
      </w:pPr>
      <w:r>
        <w:rPr>
          <w:b/>
          <w:bCs/>
        </w:rPr>
        <w:t>4.2</w:t>
      </w:r>
      <w:r>
        <w:rPr>
          <w:b/>
          <w:bCs/>
        </w:rPr>
        <w:tab/>
      </w:r>
      <w:r w:rsidRPr="00EF237C">
        <w:rPr>
          <w:b/>
          <w:bCs/>
        </w:rPr>
        <w:t>the Department of Education publish an annual report which contains disaggregated data on the use of restrictive practices across all educational settings in NI, setting out the techniques used (how often) and reasons why; whether any significant injuries resulted; and details of ongoing strategies for bringing about the minimisation/elimination of the use of restrictive practices in educational settings in NI</w:t>
      </w:r>
      <w:r>
        <w:rPr>
          <w:b/>
          <w:bCs/>
        </w:rPr>
        <w:t>.</w:t>
      </w:r>
    </w:p>
    <w:p w14:paraId="7371BAD7" w14:textId="77777777" w:rsidR="00A44F52" w:rsidRDefault="00A44F52" w:rsidP="00A44F52">
      <w:pPr>
        <w:rPr>
          <w:b/>
          <w:bCs/>
        </w:rPr>
      </w:pPr>
    </w:p>
    <w:p w14:paraId="4878E263" w14:textId="2E156EBB" w:rsidR="0020011C" w:rsidRDefault="00A44F52" w:rsidP="00A44F52">
      <w:pPr>
        <w:ind w:left="709" w:hanging="709"/>
        <w:rPr>
          <w:b/>
          <w:bCs/>
        </w:rPr>
      </w:pPr>
      <w:r>
        <w:rPr>
          <w:b/>
          <w:bCs/>
        </w:rPr>
        <w:t>4.4</w:t>
      </w:r>
      <w:r>
        <w:rPr>
          <w:b/>
          <w:bCs/>
        </w:rPr>
        <w:tab/>
      </w:r>
      <w:r w:rsidRPr="00FA5A65">
        <w:rPr>
          <w:b/>
          <w:bCs/>
        </w:rPr>
        <w:t xml:space="preserve">the </w:t>
      </w:r>
      <w:r>
        <w:rPr>
          <w:b/>
          <w:bCs/>
        </w:rPr>
        <w:t>statutory guidance sets out formal requirements for incident reviews and ensures that the process is standardised across all educational settings in NI.</w:t>
      </w:r>
    </w:p>
    <w:p w14:paraId="74B7F9AA" w14:textId="77777777" w:rsidR="00A44F52" w:rsidRDefault="00A44F52" w:rsidP="00A44F52">
      <w:pPr>
        <w:rPr>
          <w:b/>
          <w:bCs/>
        </w:rPr>
      </w:pPr>
    </w:p>
    <w:p w14:paraId="687A023F" w14:textId="31A1B4BA" w:rsidR="00A44F52" w:rsidRDefault="00A44F52" w:rsidP="00A44F52">
      <w:pPr>
        <w:ind w:left="709" w:hanging="709"/>
        <w:rPr>
          <w:b/>
          <w:bCs/>
        </w:rPr>
      </w:pPr>
      <w:r>
        <w:rPr>
          <w:b/>
          <w:bCs/>
        </w:rPr>
        <w:t>5.7</w:t>
      </w:r>
      <w:r>
        <w:rPr>
          <w:b/>
          <w:bCs/>
        </w:rPr>
        <w:tab/>
      </w:r>
      <w:r w:rsidRPr="00C36B21">
        <w:rPr>
          <w:b/>
          <w:bCs/>
        </w:rPr>
        <w:t>the Department of Education carefully review</w:t>
      </w:r>
      <w:r>
        <w:rPr>
          <w:b/>
          <w:bCs/>
        </w:rPr>
        <w:t>s</w:t>
      </w:r>
      <w:r w:rsidRPr="00C36B21">
        <w:rPr>
          <w:b/>
          <w:bCs/>
        </w:rPr>
        <w:t xml:space="preserve"> its updated position on the use of seclusion to ensure consistency with human rights standards and current health and social care guidance. This should include further </w:t>
      </w:r>
      <w:r>
        <w:rPr>
          <w:b/>
          <w:bCs/>
        </w:rPr>
        <w:t>engagement</w:t>
      </w:r>
      <w:r w:rsidRPr="00C36B21">
        <w:rPr>
          <w:b/>
          <w:bCs/>
        </w:rPr>
        <w:t xml:space="preserve"> with</w:t>
      </w:r>
      <w:r>
        <w:rPr>
          <w:b/>
          <w:bCs/>
        </w:rPr>
        <w:t xml:space="preserve"> the NIHRC,</w:t>
      </w:r>
      <w:r w:rsidRPr="00C36B21">
        <w:rPr>
          <w:b/>
          <w:bCs/>
        </w:rPr>
        <w:t xml:space="preserve"> professionals in education and health care, legal practitioners, parents/carers, </w:t>
      </w:r>
      <w:proofErr w:type="gramStart"/>
      <w:r w:rsidRPr="00C36B21">
        <w:rPr>
          <w:b/>
          <w:bCs/>
        </w:rPr>
        <w:t>children</w:t>
      </w:r>
      <w:proofErr w:type="gramEnd"/>
      <w:r w:rsidRPr="00C36B21">
        <w:rPr>
          <w:b/>
          <w:bCs/>
        </w:rPr>
        <w:t xml:space="preserve"> and young people and/or appropriate representatives.</w:t>
      </w:r>
    </w:p>
    <w:p w14:paraId="6AEDB62F" w14:textId="77777777" w:rsidR="00A44F52" w:rsidRDefault="00A44F52" w:rsidP="00A44F52">
      <w:pPr>
        <w:rPr>
          <w:b/>
        </w:rPr>
      </w:pPr>
    </w:p>
    <w:p w14:paraId="5273A6F7" w14:textId="77777777" w:rsidR="0020011C" w:rsidRDefault="0020011C" w:rsidP="00840974">
      <w:pPr>
        <w:ind w:left="273"/>
        <w:rPr>
          <w:b/>
        </w:rPr>
      </w:pPr>
    </w:p>
    <w:p w14:paraId="5E3AD140" w14:textId="77777777" w:rsidR="0020011C" w:rsidRDefault="0020011C" w:rsidP="00840974">
      <w:pPr>
        <w:ind w:left="273"/>
        <w:rPr>
          <w:b/>
        </w:rPr>
      </w:pPr>
    </w:p>
    <w:p w14:paraId="1E9DC859" w14:textId="77777777" w:rsidR="0020011C" w:rsidRDefault="0020011C" w:rsidP="00840974">
      <w:pPr>
        <w:ind w:left="273"/>
        <w:rPr>
          <w:b/>
        </w:rPr>
      </w:pPr>
    </w:p>
    <w:p w14:paraId="12E81CB0" w14:textId="77777777" w:rsidR="0020011C" w:rsidRDefault="0020011C" w:rsidP="00840974">
      <w:pPr>
        <w:ind w:left="273"/>
        <w:rPr>
          <w:b/>
        </w:rPr>
      </w:pPr>
    </w:p>
    <w:p w14:paraId="60915A14" w14:textId="77777777" w:rsidR="0020011C" w:rsidRDefault="0020011C" w:rsidP="00840974">
      <w:pPr>
        <w:ind w:left="273"/>
        <w:rPr>
          <w:b/>
        </w:rPr>
      </w:pPr>
    </w:p>
    <w:p w14:paraId="1651A62B" w14:textId="77777777" w:rsidR="0020011C" w:rsidRDefault="0020011C" w:rsidP="00840974">
      <w:pPr>
        <w:ind w:left="273"/>
        <w:rPr>
          <w:b/>
        </w:rPr>
      </w:pPr>
    </w:p>
    <w:p w14:paraId="6F6EA049" w14:textId="77777777" w:rsidR="0020011C" w:rsidRDefault="0020011C" w:rsidP="00840974">
      <w:pPr>
        <w:ind w:left="273"/>
        <w:rPr>
          <w:b/>
        </w:rPr>
      </w:pPr>
    </w:p>
    <w:p w14:paraId="0AE955C9" w14:textId="77777777" w:rsidR="0020011C" w:rsidRDefault="0020011C" w:rsidP="00840974">
      <w:pPr>
        <w:ind w:left="273"/>
        <w:rPr>
          <w:b/>
        </w:rPr>
      </w:pPr>
    </w:p>
    <w:p w14:paraId="14142036" w14:textId="77777777" w:rsidR="0020011C" w:rsidRDefault="0020011C" w:rsidP="00840974">
      <w:pPr>
        <w:ind w:left="273"/>
        <w:rPr>
          <w:b/>
        </w:rPr>
      </w:pPr>
    </w:p>
    <w:p w14:paraId="7B7CB2C0" w14:textId="38EFC7D8" w:rsidR="00986B2E" w:rsidRDefault="00986B2E" w:rsidP="00840974"/>
    <w:p w14:paraId="4BE40BCF" w14:textId="77777777" w:rsidR="00986B2E" w:rsidRPr="00840974" w:rsidRDefault="00986B2E" w:rsidP="00840974"/>
    <w:p w14:paraId="4D349484" w14:textId="6512617F" w:rsidR="007569C1" w:rsidRDefault="00ED40E9" w:rsidP="0094785B">
      <w:pPr>
        <w:pStyle w:val="Heading1"/>
        <w:ind w:left="426" w:hanging="426"/>
      </w:pPr>
      <w:bookmarkStart w:id="1" w:name="_Toc149913042"/>
      <w:r>
        <w:t>Introduction</w:t>
      </w:r>
      <w:bookmarkEnd w:id="1"/>
    </w:p>
    <w:p w14:paraId="7532632B" w14:textId="77777777" w:rsidR="00B25101" w:rsidRPr="00B25101" w:rsidRDefault="00B25101" w:rsidP="00B25101"/>
    <w:p w14:paraId="291352F2" w14:textId="529C4F3D" w:rsidR="00ED40E9" w:rsidRPr="00D92FF5" w:rsidRDefault="00D92FF5" w:rsidP="00222C35">
      <w:pPr>
        <w:numPr>
          <w:ilvl w:val="1"/>
          <w:numId w:val="1"/>
        </w:numPr>
        <w:spacing w:line="276" w:lineRule="auto"/>
        <w:ind w:left="709" w:hanging="709"/>
        <w:rPr>
          <w:rFonts w:eastAsia="Times New Roman" w:cs="Times New Roman"/>
        </w:rPr>
      </w:pPr>
      <w:r w:rsidRPr="00D92FF5">
        <w:rPr>
          <w:rFonts w:eastAsia="Times New Roman" w:cs="Times New Roman"/>
        </w:rPr>
        <w:t>The Northern Ireland Human Rights Commission (the NIHRC), pursuant to section 69(1) of the Northern Ireland Act 1998, reviews the adequacy and effectiveness of law and practice relating to the protection of human rights in Northern Ireland (NI). The NIHRC is also mandated, under section 78A(1) of the Northern Ireland Act 1998, to monitor the implementation of Article 2 of the Windsor Framework, to ensure there is no diminution of rights protected in the “Rights, Safeguards and Equality of Opportunity” chapter of the Belfast (Good Friday) Agreement 1998 as a result of the UK’s withdrawal from the EU.</w:t>
      </w:r>
      <w:r w:rsidRPr="00D92FF5">
        <w:rPr>
          <w:rFonts w:eastAsia="Times New Roman" w:cs="Times New Roman"/>
          <w:vertAlign w:val="superscript"/>
        </w:rPr>
        <w:footnoteReference w:id="2"/>
      </w:r>
      <w:r w:rsidRPr="00D92FF5">
        <w:rPr>
          <w:rFonts w:eastAsia="Times New Roman" w:cs="Times New Roman"/>
        </w:rPr>
        <w:t xml:space="preserve"> </w:t>
      </w:r>
      <w:r w:rsidR="00AD41DC" w:rsidRPr="00D92FF5">
        <w:rPr>
          <w:rFonts w:eastAsia="Times New Roman" w:cs="Times New Roman"/>
        </w:rPr>
        <w:t>In accordance with th</w:t>
      </w:r>
      <w:r>
        <w:rPr>
          <w:rFonts w:eastAsia="Times New Roman" w:cs="Times New Roman"/>
        </w:rPr>
        <w:t>ese</w:t>
      </w:r>
      <w:r w:rsidR="00AD41DC" w:rsidRPr="00D92FF5">
        <w:rPr>
          <w:rFonts w:eastAsia="Times New Roman" w:cs="Times New Roman"/>
        </w:rPr>
        <w:t xml:space="preserve"> function</w:t>
      </w:r>
      <w:r>
        <w:rPr>
          <w:rFonts w:eastAsia="Times New Roman" w:cs="Times New Roman"/>
        </w:rPr>
        <w:t>s</w:t>
      </w:r>
      <w:r w:rsidR="00AD41DC" w:rsidRPr="00D92FF5">
        <w:rPr>
          <w:rFonts w:eastAsia="Times New Roman" w:cs="Times New Roman"/>
        </w:rPr>
        <w:t xml:space="preserve">, the following advice is submitted </w:t>
      </w:r>
      <w:r w:rsidR="00ED40E9" w:rsidRPr="00D92FF5">
        <w:rPr>
          <w:rFonts w:eastAsia="Times New Roman" w:cs="Times New Roman"/>
        </w:rPr>
        <w:t xml:space="preserve">to the </w:t>
      </w:r>
      <w:r w:rsidR="00085923">
        <w:rPr>
          <w:rFonts w:eastAsia="Times New Roman" w:cs="Times New Roman"/>
        </w:rPr>
        <w:t>Department of Education.</w:t>
      </w:r>
    </w:p>
    <w:p w14:paraId="6561DE29" w14:textId="77777777" w:rsidR="00AD41DC" w:rsidRPr="00A73459" w:rsidRDefault="00AD41DC" w:rsidP="004C774A">
      <w:pPr>
        <w:spacing w:line="276" w:lineRule="auto"/>
        <w:ind w:left="709"/>
        <w:rPr>
          <w:rFonts w:eastAsia="Times New Roman" w:cs="Times New Roman"/>
        </w:rPr>
      </w:pPr>
    </w:p>
    <w:p w14:paraId="6E5E4F96" w14:textId="6529F91E" w:rsidR="00D92FF5" w:rsidRPr="00AD7346" w:rsidRDefault="00D92FF5" w:rsidP="00D92FF5">
      <w:pPr>
        <w:numPr>
          <w:ilvl w:val="1"/>
          <w:numId w:val="1"/>
        </w:numPr>
        <w:spacing w:line="276" w:lineRule="auto"/>
        <w:ind w:left="709" w:hanging="709"/>
        <w:rPr>
          <w:b/>
          <w:lang w:val="en-US"/>
        </w:rPr>
      </w:pPr>
      <w:r w:rsidRPr="00D92FF5">
        <w:rPr>
          <w:lang w:val="en-US"/>
        </w:rPr>
        <w:t>The NIHRC bases its advice on the full range of internationally accepted human rights standards, including the European Convention on Human Rights (ECHR), as incorporated by the Human Rights Act 1998,</w:t>
      </w:r>
      <w:r w:rsidR="007879E4">
        <w:rPr>
          <w:lang w:val="en-US"/>
        </w:rPr>
        <w:t xml:space="preserve"> </w:t>
      </w:r>
      <w:r w:rsidRPr="00D92FF5">
        <w:rPr>
          <w:lang w:val="en-US"/>
        </w:rPr>
        <w:t>and treaty obligations of the Council of Europe (</w:t>
      </w:r>
      <w:proofErr w:type="spellStart"/>
      <w:r w:rsidRPr="00D92FF5">
        <w:rPr>
          <w:lang w:val="en-US"/>
        </w:rPr>
        <w:t>CoE</w:t>
      </w:r>
      <w:proofErr w:type="spellEnd"/>
      <w:r w:rsidRPr="00D92FF5">
        <w:rPr>
          <w:lang w:val="en-US"/>
        </w:rPr>
        <w:t>) and United Nations (UN). The relevant regional and international treaties in this context include:</w:t>
      </w:r>
    </w:p>
    <w:p w14:paraId="04CD1D34" w14:textId="77777777" w:rsidR="00AD7346" w:rsidRPr="00AD7346" w:rsidRDefault="00AD7346" w:rsidP="00AD7346">
      <w:pPr>
        <w:spacing w:line="276" w:lineRule="auto"/>
        <w:rPr>
          <w:b/>
          <w:lang w:val="en-US"/>
        </w:rPr>
      </w:pPr>
    </w:p>
    <w:p w14:paraId="7A980818" w14:textId="1E91CBA7" w:rsidR="00D92FF5" w:rsidRPr="00EC76F2" w:rsidRDefault="00D92FF5" w:rsidP="00222C35">
      <w:pPr>
        <w:widowControl w:val="0"/>
        <w:numPr>
          <w:ilvl w:val="0"/>
          <w:numId w:val="4"/>
        </w:numPr>
        <w:autoSpaceDE w:val="0"/>
        <w:autoSpaceDN w:val="0"/>
        <w:adjustRightInd w:val="0"/>
        <w:spacing w:before="24" w:after="24" w:line="276" w:lineRule="auto"/>
        <w:rPr>
          <w:rFonts w:cs="Arial"/>
          <w:b/>
          <w:lang w:val="en-US"/>
        </w:rPr>
      </w:pPr>
      <w:r>
        <w:rPr>
          <w:rFonts w:cs="Arial"/>
          <w:lang w:val="en-US"/>
        </w:rPr>
        <w:t>European Convention on Human Rights (ECHR);</w:t>
      </w:r>
      <w:r>
        <w:rPr>
          <w:rFonts w:cs="Arial"/>
          <w:vertAlign w:val="superscript"/>
          <w:lang w:val="en-US"/>
        </w:rPr>
        <w:footnoteReference w:id="3"/>
      </w:r>
      <w:r>
        <w:rPr>
          <w:rFonts w:cs="Arial"/>
          <w:lang w:val="en-US"/>
        </w:rPr>
        <w:t xml:space="preserve"> </w:t>
      </w:r>
    </w:p>
    <w:p w14:paraId="43044A3D" w14:textId="2AC3A714" w:rsidR="00444806" w:rsidRPr="00444806" w:rsidRDefault="00444806" w:rsidP="00444806">
      <w:pPr>
        <w:widowControl w:val="0"/>
        <w:numPr>
          <w:ilvl w:val="0"/>
          <w:numId w:val="4"/>
        </w:numPr>
        <w:autoSpaceDE w:val="0"/>
        <w:autoSpaceDN w:val="0"/>
        <w:adjustRightInd w:val="0"/>
        <w:spacing w:before="24" w:after="24" w:line="276" w:lineRule="auto"/>
        <w:rPr>
          <w:rFonts w:cs="Verdana"/>
          <w:color w:val="000000"/>
          <w:lang w:val="en-US"/>
        </w:rPr>
      </w:pPr>
      <w:r w:rsidRPr="00444806">
        <w:rPr>
          <w:rFonts w:cs="Verdana"/>
          <w:color w:val="000000"/>
          <w:lang w:val="en-US"/>
        </w:rPr>
        <w:t>UN International Covenant on Civil and Political Rights (UN ICCPR);</w:t>
      </w:r>
      <w:r>
        <w:rPr>
          <w:rStyle w:val="FootnoteReference"/>
          <w:rFonts w:cs="Verdana"/>
          <w:color w:val="000000"/>
          <w:lang w:val="en-US"/>
        </w:rPr>
        <w:footnoteReference w:id="4"/>
      </w:r>
    </w:p>
    <w:p w14:paraId="21EC65EF" w14:textId="448FE755" w:rsidR="00444806" w:rsidRDefault="00444806" w:rsidP="00444806">
      <w:pPr>
        <w:widowControl w:val="0"/>
        <w:numPr>
          <w:ilvl w:val="0"/>
          <w:numId w:val="4"/>
        </w:numPr>
        <w:autoSpaceDE w:val="0"/>
        <w:autoSpaceDN w:val="0"/>
        <w:adjustRightInd w:val="0"/>
        <w:spacing w:before="24" w:after="24" w:line="276" w:lineRule="auto"/>
        <w:rPr>
          <w:rFonts w:cs="Verdana"/>
          <w:color w:val="000000"/>
          <w:lang w:val="en-US"/>
        </w:rPr>
      </w:pPr>
      <w:r w:rsidRPr="00444806">
        <w:rPr>
          <w:rFonts w:cs="Verdana"/>
          <w:color w:val="000000"/>
          <w:lang w:val="en-US"/>
        </w:rPr>
        <w:t>UN International Covenant on Economic, Social and Cultural Rights (UN ICESCR)</w:t>
      </w:r>
      <w:r>
        <w:rPr>
          <w:rFonts w:cs="Verdana"/>
          <w:color w:val="000000"/>
          <w:lang w:val="en-US"/>
        </w:rPr>
        <w:t>;</w:t>
      </w:r>
      <w:r>
        <w:rPr>
          <w:rStyle w:val="FootnoteReference"/>
          <w:rFonts w:cs="Verdana"/>
          <w:color w:val="000000"/>
          <w:lang w:val="en-US"/>
        </w:rPr>
        <w:footnoteReference w:id="5"/>
      </w:r>
    </w:p>
    <w:p w14:paraId="46D20B61" w14:textId="77CD8175" w:rsidR="00EC76F2" w:rsidRPr="00444806" w:rsidRDefault="00EC76F2" w:rsidP="00444806">
      <w:pPr>
        <w:widowControl w:val="0"/>
        <w:numPr>
          <w:ilvl w:val="0"/>
          <w:numId w:val="4"/>
        </w:numPr>
        <w:autoSpaceDE w:val="0"/>
        <w:autoSpaceDN w:val="0"/>
        <w:adjustRightInd w:val="0"/>
        <w:spacing w:before="24" w:after="24" w:line="276" w:lineRule="auto"/>
        <w:rPr>
          <w:rFonts w:cs="Verdana"/>
          <w:color w:val="000000"/>
          <w:lang w:val="en-US"/>
        </w:rPr>
      </w:pPr>
      <w:r w:rsidRPr="00444806">
        <w:rPr>
          <w:rFonts w:cs="Verdana"/>
          <w:color w:val="000000"/>
          <w:lang w:val="en-US"/>
        </w:rPr>
        <w:t>UN Convention against Torture (UN CAT);</w:t>
      </w:r>
      <w:r>
        <w:rPr>
          <w:rFonts w:cs="Verdana"/>
          <w:color w:val="000000"/>
          <w:vertAlign w:val="superscript"/>
          <w:lang w:val="en-US"/>
        </w:rPr>
        <w:footnoteReference w:id="6"/>
      </w:r>
    </w:p>
    <w:p w14:paraId="4F726026" w14:textId="30176B85" w:rsidR="00EC76F2" w:rsidRDefault="00EC76F2" w:rsidP="00EC76F2">
      <w:pPr>
        <w:widowControl w:val="0"/>
        <w:numPr>
          <w:ilvl w:val="0"/>
          <w:numId w:val="4"/>
        </w:numPr>
        <w:autoSpaceDE w:val="0"/>
        <w:autoSpaceDN w:val="0"/>
        <w:adjustRightInd w:val="0"/>
        <w:spacing w:before="24" w:after="24" w:line="276" w:lineRule="auto"/>
        <w:rPr>
          <w:rFonts w:cs="Verdana"/>
          <w:color w:val="000000"/>
          <w:lang w:val="en-US"/>
        </w:rPr>
      </w:pPr>
      <w:r>
        <w:rPr>
          <w:rFonts w:cs="Verdana"/>
          <w:color w:val="000000"/>
          <w:lang w:val="en-US"/>
        </w:rPr>
        <w:t>UN Convention on the Rights of the Child (UN CRC);</w:t>
      </w:r>
      <w:r>
        <w:rPr>
          <w:rStyle w:val="FootnoteReference"/>
          <w:rFonts w:cs="Verdana"/>
          <w:color w:val="000000"/>
          <w:lang w:val="en-US"/>
        </w:rPr>
        <w:footnoteReference w:id="7"/>
      </w:r>
      <w:r>
        <w:rPr>
          <w:rFonts w:cs="Verdana"/>
          <w:color w:val="000000"/>
          <w:lang w:val="en-US"/>
        </w:rPr>
        <w:t xml:space="preserve"> and</w:t>
      </w:r>
    </w:p>
    <w:p w14:paraId="1DBF5025" w14:textId="30F44A69" w:rsidR="00EC76F2" w:rsidRPr="00EC76F2" w:rsidRDefault="00EC76F2" w:rsidP="00EC76F2">
      <w:pPr>
        <w:widowControl w:val="0"/>
        <w:numPr>
          <w:ilvl w:val="0"/>
          <w:numId w:val="4"/>
        </w:numPr>
        <w:autoSpaceDE w:val="0"/>
        <w:autoSpaceDN w:val="0"/>
        <w:adjustRightInd w:val="0"/>
        <w:spacing w:before="24" w:after="24" w:line="276" w:lineRule="auto"/>
        <w:rPr>
          <w:rFonts w:cs="Arial"/>
          <w:lang w:val="en-US"/>
        </w:rPr>
      </w:pPr>
      <w:r>
        <w:rPr>
          <w:rFonts w:cs="Verdana"/>
          <w:color w:val="000000"/>
          <w:lang w:val="en-US"/>
        </w:rPr>
        <w:t>UN Convention on the Rights of Persons with Disabilities (UN CRPD).</w:t>
      </w:r>
      <w:r>
        <w:rPr>
          <w:rStyle w:val="FootnoteReference"/>
          <w:rFonts w:cs="Verdana"/>
          <w:color w:val="000000"/>
          <w:lang w:val="en-US"/>
        </w:rPr>
        <w:footnoteReference w:id="8"/>
      </w:r>
    </w:p>
    <w:p w14:paraId="5734B996" w14:textId="77777777" w:rsidR="00AD41DC" w:rsidRDefault="00AD41DC" w:rsidP="004C774A">
      <w:pPr>
        <w:spacing w:line="276" w:lineRule="auto"/>
        <w:rPr>
          <w:rFonts w:eastAsia="Times New Roman" w:cs="Times New Roman"/>
        </w:rPr>
      </w:pPr>
    </w:p>
    <w:p w14:paraId="39D6BE13" w14:textId="1A86FB55" w:rsidR="005C53E8" w:rsidRDefault="00D92FF5" w:rsidP="005C53E8">
      <w:pPr>
        <w:numPr>
          <w:ilvl w:val="1"/>
          <w:numId w:val="1"/>
        </w:numPr>
        <w:spacing w:line="276" w:lineRule="auto"/>
        <w:ind w:left="709" w:hanging="709"/>
        <w:rPr>
          <w:bCs/>
        </w:rPr>
      </w:pPr>
      <w:r w:rsidRPr="00D92FF5">
        <w:rPr>
          <w:lang w:val="en-US"/>
        </w:rPr>
        <w:t xml:space="preserve">In </w:t>
      </w:r>
      <w:r w:rsidRPr="00D92FF5">
        <w:t>addition to these treaty standards, the</w:t>
      </w:r>
      <w:r w:rsidR="008228D4">
        <w:t>re</w:t>
      </w:r>
      <w:r w:rsidR="00944DC4">
        <w:t xml:space="preserve"> exists </w:t>
      </w:r>
      <w:proofErr w:type="gramStart"/>
      <w:r w:rsidR="00944DC4">
        <w:t>a number of</w:t>
      </w:r>
      <w:proofErr w:type="gramEnd"/>
      <w:r w:rsidRPr="00D92FF5">
        <w:t xml:space="preserve"> declarations and principles </w:t>
      </w:r>
      <w:r w:rsidR="00944DC4" w:rsidRPr="00944DC4">
        <w:t xml:space="preserve">developed by the human rights bodies of the </w:t>
      </w:r>
      <w:proofErr w:type="spellStart"/>
      <w:r w:rsidR="00944DC4" w:rsidRPr="00944DC4">
        <w:t>CoE</w:t>
      </w:r>
      <w:proofErr w:type="spellEnd"/>
      <w:r w:rsidR="00944DC4" w:rsidRPr="00944DC4">
        <w:t xml:space="preserve"> and UN</w:t>
      </w:r>
      <w:r w:rsidR="00944DC4">
        <w:t xml:space="preserve"> which are non-</w:t>
      </w:r>
      <w:r w:rsidR="00C02BBE">
        <w:t>binding but</w:t>
      </w:r>
      <w:r w:rsidR="00944DC4">
        <w:t xml:space="preserve"> </w:t>
      </w:r>
      <w:r w:rsidRPr="00D92FF5">
        <w:t>provide further guidance in respect of specific areas</w:t>
      </w:r>
      <w:r w:rsidR="00944DC4">
        <w:t>.</w:t>
      </w:r>
    </w:p>
    <w:p w14:paraId="47BA3785" w14:textId="07DDA7D5" w:rsidR="3ABFD617" w:rsidRDefault="3ABFD617" w:rsidP="3ABFD617">
      <w:pPr>
        <w:spacing w:line="276" w:lineRule="auto"/>
        <w:rPr>
          <w:rFonts w:eastAsia="MS Mincho"/>
        </w:rPr>
      </w:pPr>
    </w:p>
    <w:p w14:paraId="4AE1A37B" w14:textId="7530446E" w:rsidR="00944DC4" w:rsidRPr="005C53E8" w:rsidRDefault="005C53E8" w:rsidP="005C53E8">
      <w:pPr>
        <w:numPr>
          <w:ilvl w:val="1"/>
          <w:numId w:val="1"/>
        </w:numPr>
        <w:spacing w:line="276" w:lineRule="auto"/>
        <w:ind w:left="709" w:hanging="709"/>
        <w:rPr>
          <w:bCs/>
        </w:rPr>
      </w:pPr>
      <w:r>
        <w:t xml:space="preserve">The </w:t>
      </w:r>
      <w:r w:rsidR="001A2F63">
        <w:t>NIHRC</w:t>
      </w:r>
      <w:r w:rsidRPr="007B3442">
        <w:t xml:space="preserve"> encourages the Department to review its </w:t>
      </w:r>
      <w:hyperlink r:id="rId12" w:anchor=":~:text=2.15%20The%20NIHRC%20advises%20that,harming%20themselves%20or%20someone%20else." w:history="1">
        <w:r w:rsidRPr="00EC7CCF">
          <w:rPr>
            <w:rStyle w:val="Hyperlink"/>
          </w:rPr>
          <w:t>previous submission</w:t>
        </w:r>
      </w:hyperlink>
      <w:r>
        <w:t xml:space="preserve"> to the Committee for Education,</w:t>
      </w:r>
      <w:r>
        <w:rPr>
          <w:rStyle w:val="FootnoteReference"/>
        </w:rPr>
        <w:footnoteReference w:id="9"/>
      </w:r>
      <w:r>
        <w:t xml:space="preserve"> which sets out in detail the human rights implications of the use of restrictive practices in schools. In addition, the </w:t>
      </w:r>
      <w:r w:rsidR="001A2F63">
        <w:t>NIHRC</w:t>
      </w:r>
      <w:r>
        <w:t xml:space="preserve"> has provided written and oral advice through the Department’s </w:t>
      </w:r>
      <w:r w:rsidRPr="00E21CF3">
        <w:t>Restraint and Seclusion Reference Group</w:t>
      </w:r>
      <w:r>
        <w:t>.</w:t>
      </w:r>
      <w:r>
        <w:rPr>
          <w:rStyle w:val="FootnoteReference"/>
        </w:rPr>
        <w:footnoteReference w:id="10"/>
      </w:r>
      <w:r>
        <w:t xml:space="preserve"> To avoid duplication, the following advice focuses on new developments that require further consideration </w:t>
      </w:r>
      <w:bookmarkStart w:id="2" w:name="_Int_6Lj63tjw"/>
      <w:proofErr w:type="gramStart"/>
      <w:r>
        <w:t>in order to</w:t>
      </w:r>
      <w:bookmarkEnd w:id="2"/>
      <w:proofErr w:type="gramEnd"/>
      <w:r>
        <w:t xml:space="preserve"> align the guidance more closely with international human rights mechanisms. </w:t>
      </w:r>
    </w:p>
    <w:p w14:paraId="1EB68E24" w14:textId="77777777" w:rsidR="00B44A62" w:rsidRDefault="00B44A62" w:rsidP="00B44A62">
      <w:pPr>
        <w:spacing w:line="276" w:lineRule="auto"/>
      </w:pPr>
    </w:p>
    <w:p w14:paraId="4A9CD62C" w14:textId="03EA45A9" w:rsidR="00B44A62" w:rsidRPr="007D36B6" w:rsidRDefault="00104533" w:rsidP="00B44A62">
      <w:pPr>
        <w:pStyle w:val="Heading1"/>
        <w:spacing w:before="0" w:line="276" w:lineRule="auto"/>
        <w:ind w:left="709" w:hanging="709"/>
      </w:pPr>
      <w:bookmarkStart w:id="3" w:name="_Toc149913043"/>
      <w:r>
        <w:t>Vision and Principles</w:t>
      </w:r>
      <w:bookmarkEnd w:id="3"/>
    </w:p>
    <w:p w14:paraId="1E916357" w14:textId="77777777" w:rsidR="00B44A62" w:rsidRDefault="00B44A62" w:rsidP="00B44A62">
      <w:pPr>
        <w:spacing w:line="276" w:lineRule="auto"/>
      </w:pPr>
    </w:p>
    <w:p w14:paraId="396C006A" w14:textId="01DCF00B" w:rsidR="00364A45" w:rsidRPr="00364A45" w:rsidRDefault="00364A45" w:rsidP="00364A45">
      <w:pPr>
        <w:pStyle w:val="ListParagraph"/>
        <w:numPr>
          <w:ilvl w:val="1"/>
          <w:numId w:val="13"/>
        </w:numPr>
        <w:spacing w:line="276" w:lineRule="auto"/>
        <w:ind w:left="709" w:hanging="709"/>
      </w:pPr>
      <w:r w:rsidRPr="00364A45">
        <w:t>Following separate review processes, the Department of Education and the NI Commissioner for Children and Young People both identified that the use of restrictive practices in educational settings in NI may be necessary as a last resort where there is a real risk of harm to the child or to others.</w:t>
      </w:r>
      <w:r w:rsidRPr="00364A45">
        <w:rPr>
          <w:vertAlign w:val="superscript"/>
        </w:rPr>
        <w:footnoteReference w:id="11"/>
      </w:r>
      <w:r w:rsidRPr="00364A45">
        <w:t xml:space="preserve"> Therefore, the </w:t>
      </w:r>
      <w:r w:rsidR="001A2F63">
        <w:t>NIHRC</w:t>
      </w:r>
      <w:r w:rsidRPr="00364A45">
        <w:t xml:space="preserve"> welcomes the provision of statutory guidance for ensuring that when restrictive practices are applied, they are managed in a proportionate and well-governed system that aims to reduce the risk of misuse and any potential over reliance on these practices. </w:t>
      </w:r>
    </w:p>
    <w:p w14:paraId="7F58BD9E" w14:textId="77777777" w:rsidR="00364A45" w:rsidRPr="00364A45" w:rsidRDefault="00364A45" w:rsidP="00364A45">
      <w:pPr>
        <w:pStyle w:val="ListParagraph"/>
        <w:spacing w:line="276" w:lineRule="auto"/>
        <w:ind w:left="709"/>
      </w:pPr>
    </w:p>
    <w:p w14:paraId="0A6F51CF" w14:textId="5A72C3DD" w:rsidR="00364A45" w:rsidRPr="00364A45" w:rsidRDefault="00364A45" w:rsidP="00364A45">
      <w:pPr>
        <w:pStyle w:val="ListParagraph"/>
        <w:numPr>
          <w:ilvl w:val="1"/>
          <w:numId w:val="13"/>
        </w:numPr>
        <w:spacing w:line="276" w:lineRule="auto"/>
        <w:ind w:left="709" w:hanging="709"/>
      </w:pPr>
      <w:r w:rsidRPr="00364A45">
        <w:t xml:space="preserve">The </w:t>
      </w:r>
      <w:r w:rsidR="001A2F63">
        <w:t>NIHRC</w:t>
      </w:r>
      <w:r w:rsidRPr="00364A45">
        <w:t xml:space="preserve"> welcomes the reference to human rights from the outset of the revised guidance, particularly the UN Convention on the Rights of the Child (UN CRC), the UN Convention on the Rights of Persons with Disabilities (UN CRPD) and the principle of the best interests of the child. Further, the </w:t>
      </w:r>
      <w:r w:rsidR="001A2F63">
        <w:t>NIHRC</w:t>
      </w:r>
      <w:r w:rsidRPr="00364A45">
        <w:t xml:space="preserve"> welcomes the additional clarity brought by definitions and the commitment to a trauma-informed approach which focusses on “identifying triggers and ensuring sensitivity to the needs of all the children and young people involved”.</w:t>
      </w:r>
      <w:r w:rsidRPr="00364A45">
        <w:rPr>
          <w:vertAlign w:val="superscript"/>
        </w:rPr>
        <w:footnoteReference w:id="12"/>
      </w:r>
      <w:r w:rsidRPr="00364A45">
        <w:t xml:space="preserve">  </w:t>
      </w:r>
    </w:p>
    <w:p w14:paraId="6BA22BF7" w14:textId="77777777" w:rsidR="00364A45" w:rsidRPr="00364A45" w:rsidRDefault="00364A45" w:rsidP="00364A45">
      <w:pPr>
        <w:pStyle w:val="ListParagraph"/>
        <w:spacing w:line="276" w:lineRule="auto"/>
        <w:ind w:left="709"/>
      </w:pPr>
    </w:p>
    <w:p w14:paraId="477DA4A8" w14:textId="663DE023" w:rsidR="00364A45" w:rsidRPr="00364A45" w:rsidRDefault="00364A45" w:rsidP="00364A45">
      <w:pPr>
        <w:pStyle w:val="ListParagraph"/>
        <w:numPr>
          <w:ilvl w:val="1"/>
          <w:numId w:val="13"/>
        </w:numPr>
        <w:spacing w:line="276" w:lineRule="auto"/>
        <w:ind w:left="709" w:hanging="709"/>
      </w:pPr>
      <w:r w:rsidRPr="00364A45">
        <w:t xml:space="preserve">However, the </w:t>
      </w:r>
      <w:r w:rsidR="001A2F63">
        <w:t>NIHRC</w:t>
      </w:r>
      <w:r w:rsidRPr="00364A45">
        <w:t xml:space="preserve"> highlights the updated position of the UN CRC Committee in its Concluding Observations from June 2023.</w:t>
      </w:r>
      <w:r w:rsidRPr="00364A45">
        <w:rPr>
          <w:vertAlign w:val="superscript"/>
        </w:rPr>
        <w:footnoteReference w:id="13"/>
      </w:r>
      <w:r w:rsidRPr="00364A45">
        <w:t xml:space="preserve"> The UN CRC Committee specifically recommend that the UK Government and NI Executive:</w:t>
      </w:r>
    </w:p>
    <w:p w14:paraId="3A2299AC" w14:textId="77777777" w:rsidR="00364A45" w:rsidRPr="00364A45" w:rsidRDefault="00364A45" w:rsidP="00364A45">
      <w:pPr>
        <w:pStyle w:val="ListParagraph"/>
        <w:spacing w:line="276" w:lineRule="auto"/>
        <w:ind w:left="709"/>
      </w:pPr>
    </w:p>
    <w:p w14:paraId="5C6E30C0" w14:textId="77777777" w:rsidR="00364A45" w:rsidRPr="00364A45" w:rsidRDefault="00364A45" w:rsidP="00364A45">
      <w:pPr>
        <w:pStyle w:val="ListParagraph"/>
        <w:spacing w:line="276" w:lineRule="auto"/>
        <w:ind w:left="1440"/>
      </w:pPr>
      <w:r w:rsidRPr="00364A45">
        <w:t>explicitly prohibit the use of restraint and seclusion in educational settings and adopt a child rights-based approach to addressing violence or other disturbances in schools, including by prohibiting the presence of police in schools and providing regular training for teachers on relevant guidance for addressing such disturbances in a child-sensitive manner.</w:t>
      </w:r>
      <w:r w:rsidRPr="00364A45">
        <w:rPr>
          <w:vertAlign w:val="superscript"/>
        </w:rPr>
        <w:footnoteReference w:id="14"/>
      </w:r>
      <w:r w:rsidRPr="00364A45">
        <w:t xml:space="preserve">  </w:t>
      </w:r>
    </w:p>
    <w:p w14:paraId="0A512AB7" w14:textId="77777777" w:rsidR="00364A45" w:rsidRPr="00364A45" w:rsidRDefault="00364A45" w:rsidP="00364A45">
      <w:pPr>
        <w:pStyle w:val="ListParagraph"/>
        <w:spacing w:line="276" w:lineRule="auto"/>
        <w:ind w:left="709"/>
      </w:pPr>
    </w:p>
    <w:p w14:paraId="7F8D4813" w14:textId="77777777" w:rsidR="00BB42A9" w:rsidRPr="00BB42A9" w:rsidRDefault="00BB42A9" w:rsidP="00364A45">
      <w:pPr>
        <w:pStyle w:val="ListParagraph"/>
        <w:numPr>
          <w:ilvl w:val="1"/>
          <w:numId w:val="13"/>
        </w:numPr>
        <w:spacing w:line="276" w:lineRule="auto"/>
        <w:ind w:left="709" w:hanging="709"/>
        <w:rPr>
          <w:rStyle w:val="eop"/>
        </w:rPr>
      </w:pPr>
      <w:r>
        <w:rPr>
          <w:rStyle w:val="normaltextrun"/>
          <w:color w:val="000000"/>
          <w:shd w:val="clear" w:color="auto" w:fill="FFFFFF"/>
        </w:rPr>
        <w:t>In 2017, the UN CRPD Committee recommended that the UK Government and NI Executive “adopt appropriate measures to eradicate the use of restraint for reasons related to disability within all settings and prevent… practices of segregation and isolation that may amount to torture or inhuman or degrading treatment”.</w:t>
      </w:r>
      <w:r>
        <w:rPr>
          <w:rStyle w:val="superscript"/>
          <w:color w:val="000000"/>
          <w:sz w:val="19"/>
          <w:szCs w:val="19"/>
          <w:shd w:val="clear" w:color="auto" w:fill="FFFFFF"/>
          <w:vertAlign w:val="superscript"/>
        </w:rPr>
        <w:t>2</w:t>
      </w:r>
      <w:r>
        <w:rPr>
          <w:rStyle w:val="normaltextrun"/>
          <w:color w:val="000000"/>
          <w:shd w:val="clear" w:color="auto" w:fill="FFFFFF"/>
        </w:rPr>
        <w:t xml:space="preserve"> The UN CRPD Committee also recommended that the UK Government and NI Executive “set up strategies, in collaboration with monitoring authorities and national human rights institutions, in order to identify and prevent the use of restraint for children and young persons with disabilities”.</w:t>
      </w:r>
      <w:r>
        <w:rPr>
          <w:rStyle w:val="superscript"/>
          <w:color w:val="000000"/>
          <w:sz w:val="19"/>
          <w:szCs w:val="19"/>
          <w:shd w:val="clear" w:color="auto" w:fill="FFFFFF"/>
          <w:vertAlign w:val="superscript"/>
        </w:rPr>
        <w:t>3</w:t>
      </w:r>
      <w:r>
        <w:rPr>
          <w:rStyle w:val="eop"/>
          <w:color w:val="000000"/>
          <w:shd w:val="clear" w:color="auto" w:fill="FFFFFF"/>
        </w:rPr>
        <w:t> </w:t>
      </w:r>
    </w:p>
    <w:p w14:paraId="292A34E8" w14:textId="77777777" w:rsidR="00BB42A9" w:rsidRPr="00BB42A9" w:rsidRDefault="00BB42A9" w:rsidP="00BB42A9">
      <w:pPr>
        <w:pStyle w:val="ListParagraph"/>
        <w:spacing w:line="276" w:lineRule="auto"/>
        <w:ind w:left="709"/>
        <w:rPr>
          <w:rStyle w:val="eop"/>
        </w:rPr>
      </w:pPr>
    </w:p>
    <w:p w14:paraId="66E076B6" w14:textId="08260FD1" w:rsidR="00364A45" w:rsidRPr="00364A45" w:rsidRDefault="00364A45" w:rsidP="00364A45">
      <w:pPr>
        <w:pStyle w:val="ListParagraph"/>
        <w:numPr>
          <w:ilvl w:val="1"/>
          <w:numId w:val="13"/>
        </w:numPr>
        <w:spacing w:line="276" w:lineRule="auto"/>
        <w:ind w:left="709" w:hanging="709"/>
      </w:pPr>
      <w:r w:rsidRPr="00364A45">
        <w:t xml:space="preserve">While the outcome of the NI-specific reviews and consultation processes are acknowledged, the </w:t>
      </w:r>
      <w:r w:rsidR="001A2F63">
        <w:t>NIHRC</w:t>
      </w:r>
      <w:r w:rsidRPr="00364A45">
        <w:t xml:space="preserve"> considers that the statutory guidance should refer to </w:t>
      </w:r>
      <w:r w:rsidR="00BB42A9">
        <w:t xml:space="preserve">both </w:t>
      </w:r>
      <w:r w:rsidRPr="00364A45">
        <w:t xml:space="preserve">the </w:t>
      </w:r>
      <w:r w:rsidR="00BB42A9">
        <w:t xml:space="preserve">UN CRPD Committee’s and the </w:t>
      </w:r>
      <w:r w:rsidRPr="00364A45">
        <w:t>UN CRC Committee’s recommendation</w:t>
      </w:r>
      <w:r w:rsidR="00BB42A9">
        <w:t>s</w:t>
      </w:r>
      <w:r w:rsidRPr="00364A45">
        <w:t xml:space="preserve"> and reiterate the importance of working towards </w:t>
      </w:r>
      <w:r w:rsidR="00BB42A9">
        <w:t>their</w:t>
      </w:r>
      <w:r w:rsidRPr="00364A45">
        <w:t xml:space="preserve"> full implementation. Accordingly, the statutory guidance should emphasise that the overall vision of the policy is to </w:t>
      </w:r>
      <w:r w:rsidRPr="00364A45">
        <w:rPr>
          <w:i/>
          <w:iCs/>
        </w:rPr>
        <w:t>eliminate</w:t>
      </w:r>
      <w:r w:rsidRPr="00364A45">
        <w:t xml:space="preserve"> the use of restrictive practices in NI schools through the implementation of minimisation strategies. This should also be incorporated within the governance and monitoring arrangements set out in section 12 and appendix 8 of the current guidance.</w:t>
      </w:r>
    </w:p>
    <w:p w14:paraId="4C3701DA" w14:textId="77777777" w:rsidR="00364A45" w:rsidRPr="00364A45" w:rsidRDefault="00364A45" w:rsidP="00364A45">
      <w:pPr>
        <w:pStyle w:val="ListParagraph"/>
        <w:spacing w:line="276" w:lineRule="auto"/>
        <w:ind w:left="709"/>
      </w:pPr>
    </w:p>
    <w:p w14:paraId="754EEAF3" w14:textId="5D659205" w:rsidR="00364A45" w:rsidRPr="00364A45" w:rsidRDefault="00364A45" w:rsidP="00364A45">
      <w:pPr>
        <w:pStyle w:val="ListParagraph"/>
        <w:numPr>
          <w:ilvl w:val="1"/>
          <w:numId w:val="13"/>
        </w:numPr>
        <w:spacing w:line="276" w:lineRule="auto"/>
        <w:ind w:left="709" w:hanging="709"/>
      </w:pPr>
      <w:r w:rsidRPr="00364A45">
        <w:t xml:space="preserve">For instance, the draft guidance sets out the responsibilities of individual schools, the Board of Governors and the Education and Training Inspectorate in relation to the monitoring of incidents. The </w:t>
      </w:r>
      <w:r w:rsidR="00C71687">
        <w:t>NIHRC</w:t>
      </w:r>
      <w:r w:rsidRPr="00364A45">
        <w:t xml:space="preserve"> additionally highlights the importance of specifying what actions the Department of Education will take at the regional level to oversee the minimisation/elimination of restrictive practices in all educational settings across NI. Particular attention is drawn to the Department of Health’s policy on the use of restrictive practices in health and social care settings, which states that the Department holds “overall accountability for regional minimisation of restrictive practices”.</w:t>
      </w:r>
      <w:r w:rsidRPr="00364A45">
        <w:rPr>
          <w:vertAlign w:val="superscript"/>
        </w:rPr>
        <w:footnoteReference w:id="15"/>
      </w:r>
      <w:r w:rsidRPr="00364A45">
        <w:t xml:space="preserve"> </w:t>
      </w:r>
    </w:p>
    <w:p w14:paraId="6F98558D" w14:textId="77777777" w:rsidR="00364A45" w:rsidRPr="00364A45" w:rsidRDefault="00364A45" w:rsidP="00364A45">
      <w:pPr>
        <w:pStyle w:val="ListParagraph"/>
        <w:spacing w:line="276" w:lineRule="auto"/>
        <w:ind w:left="709"/>
      </w:pPr>
    </w:p>
    <w:p w14:paraId="4216E401" w14:textId="77777777" w:rsidR="00364A45" w:rsidRPr="00364A45" w:rsidRDefault="00364A45" w:rsidP="00364A45">
      <w:pPr>
        <w:pStyle w:val="ListParagraph"/>
        <w:numPr>
          <w:ilvl w:val="1"/>
          <w:numId w:val="13"/>
        </w:numPr>
        <w:spacing w:line="276" w:lineRule="auto"/>
        <w:ind w:left="709" w:hanging="709"/>
      </w:pPr>
      <w:r w:rsidRPr="00364A45">
        <w:t>Further, it would be useful if the statutory guidance outlined how the use of proactive and preventative approaches can contribute towards the aim of minimising and eliminating the use of restrictive practices. The purpose of proactive and preventative approaches is to understand a child’s needs and, where possible, meet those needs. This approach emphasises the importance of preventing distressed behaviour occurring, rather than focussing solely on approaches to be used when it does, thereby working towards reducing reliance on restrictive practices. Proactive and preventative strategies could include building positive relationships; ensuring person-centred and trauma-informed communication; building values-driven leadership and culture of a school; co-regulation and de-escalation techniques.</w:t>
      </w:r>
      <w:r w:rsidRPr="00364A45">
        <w:rPr>
          <w:vertAlign w:val="superscript"/>
        </w:rPr>
        <w:footnoteReference w:id="16"/>
      </w:r>
    </w:p>
    <w:p w14:paraId="0335D5DB" w14:textId="77777777" w:rsidR="00364A45" w:rsidRPr="00364A45" w:rsidRDefault="00364A45" w:rsidP="00364A45">
      <w:pPr>
        <w:pStyle w:val="ListParagraph"/>
        <w:spacing w:line="276" w:lineRule="auto"/>
        <w:ind w:left="709"/>
      </w:pPr>
    </w:p>
    <w:p w14:paraId="4359DDB8" w14:textId="00EDF3B0" w:rsidR="00364A45" w:rsidRDefault="00364A45" w:rsidP="00364A45">
      <w:pPr>
        <w:pStyle w:val="ListParagraph"/>
        <w:numPr>
          <w:ilvl w:val="1"/>
          <w:numId w:val="13"/>
        </w:numPr>
        <w:spacing w:line="276" w:lineRule="auto"/>
        <w:ind w:left="709" w:hanging="709"/>
      </w:pPr>
      <w:r w:rsidRPr="00364A45">
        <w:t xml:space="preserve">The </w:t>
      </w:r>
      <w:r w:rsidR="00C71687">
        <w:t>NIHRC</w:t>
      </w:r>
      <w:r w:rsidRPr="00364A45">
        <w:t xml:space="preserve"> reiterates the importance of ensuring that restrictive practices are only ever considered as a method of last resort when all other interventions have been exhausted and there is a presenting risk of harm to the child or to others.</w:t>
      </w:r>
      <w:r w:rsidRPr="00364A45">
        <w:rPr>
          <w:vertAlign w:val="superscript"/>
        </w:rPr>
        <w:footnoteReference w:id="17"/>
      </w:r>
      <w:r w:rsidRPr="00364A45">
        <w:t xml:space="preserve"> </w:t>
      </w:r>
      <w:r w:rsidR="00C703F2">
        <w:t>The</w:t>
      </w:r>
      <w:r w:rsidRPr="00364A45">
        <w:t xml:space="preserve"> Department may wish to consider clearly setting out what would constitute an unlawful use of restraint from the outset of the guidance to ensure educational practitioners are aware of key legal </w:t>
      </w:r>
      <w:r w:rsidR="009D7FA7">
        <w:t>s</w:t>
      </w:r>
      <w:r w:rsidR="003E363E">
        <w:t>afeguards</w:t>
      </w:r>
      <w:r w:rsidR="00373629">
        <w:t xml:space="preserve">, particularly under </w:t>
      </w:r>
      <w:r w:rsidR="003C3767">
        <w:t>the ECHR</w:t>
      </w:r>
      <w:r w:rsidRPr="00364A45">
        <w:t>.</w:t>
      </w:r>
      <w:r w:rsidR="003C3767">
        <w:rPr>
          <w:rStyle w:val="FootnoteReference"/>
        </w:rPr>
        <w:footnoteReference w:id="18"/>
      </w:r>
      <w:r w:rsidRPr="00364A45">
        <w:t xml:space="preserve"> The </w:t>
      </w:r>
      <w:r w:rsidR="00C71687">
        <w:t>NIHRC</w:t>
      </w:r>
      <w:r w:rsidRPr="00364A45">
        <w:t xml:space="preserve"> encourage the Department to review the Equality and Human Rights Commission’s human rights framework for the use of restraint.</w:t>
      </w:r>
      <w:r w:rsidRPr="00364A45">
        <w:rPr>
          <w:vertAlign w:val="superscript"/>
        </w:rPr>
        <w:footnoteReference w:id="19"/>
      </w:r>
      <w:r w:rsidRPr="00364A45">
        <w:t xml:space="preserve"> </w:t>
      </w:r>
    </w:p>
    <w:p w14:paraId="152EB6C1" w14:textId="77777777" w:rsidR="001902D1" w:rsidRDefault="001902D1" w:rsidP="001902D1">
      <w:pPr>
        <w:pStyle w:val="ListParagraph"/>
      </w:pPr>
    </w:p>
    <w:p w14:paraId="3B1E51A3" w14:textId="7CC5CB8C" w:rsidR="001902D1" w:rsidRDefault="001902D1" w:rsidP="00364A45">
      <w:pPr>
        <w:pStyle w:val="ListParagraph"/>
        <w:numPr>
          <w:ilvl w:val="1"/>
          <w:numId w:val="13"/>
        </w:numPr>
        <w:spacing w:line="276" w:lineRule="auto"/>
        <w:ind w:left="709" w:hanging="709"/>
        <w:rPr>
          <w:b/>
          <w:bCs/>
        </w:rPr>
      </w:pPr>
      <w:r w:rsidRPr="001902D1">
        <w:rPr>
          <w:b/>
          <w:bCs/>
        </w:rPr>
        <w:t xml:space="preserve">The NIHRC recommends that </w:t>
      </w:r>
      <w:r>
        <w:rPr>
          <w:b/>
          <w:bCs/>
        </w:rPr>
        <w:t xml:space="preserve">the statutory guidance </w:t>
      </w:r>
      <w:r w:rsidR="00843844" w:rsidRPr="00843844">
        <w:rPr>
          <w:b/>
          <w:bCs/>
        </w:rPr>
        <w:t xml:space="preserve">should emphasise that the </w:t>
      </w:r>
      <w:r w:rsidR="00843844">
        <w:rPr>
          <w:b/>
          <w:bCs/>
        </w:rPr>
        <w:t xml:space="preserve">aim of </w:t>
      </w:r>
      <w:r w:rsidR="4C4ABD68" w:rsidRPr="3ABFD617">
        <w:rPr>
          <w:b/>
          <w:bCs/>
        </w:rPr>
        <w:t xml:space="preserve">the </w:t>
      </w:r>
      <w:r w:rsidR="00843844" w:rsidRPr="00843844">
        <w:rPr>
          <w:b/>
          <w:bCs/>
        </w:rPr>
        <w:t>policy is to eliminate the use of restrictive practices in NI schools through the implementation of minimisation strategies</w:t>
      </w:r>
      <w:r w:rsidR="00A4022D">
        <w:rPr>
          <w:b/>
          <w:bCs/>
        </w:rPr>
        <w:t>, in accordance with</w:t>
      </w:r>
      <w:r w:rsidR="000C31C9">
        <w:rPr>
          <w:b/>
          <w:bCs/>
        </w:rPr>
        <w:t xml:space="preserve"> </w:t>
      </w:r>
      <w:r w:rsidR="686A2960" w:rsidRPr="3ABFD617">
        <w:rPr>
          <w:b/>
          <w:bCs/>
        </w:rPr>
        <w:t>the</w:t>
      </w:r>
      <w:r w:rsidR="000C31C9" w:rsidRPr="3ABFD617">
        <w:rPr>
          <w:b/>
          <w:bCs/>
        </w:rPr>
        <w:t xml:space="preserve"> </w:t>
      </w:r>
      <w:r w:rsidR="007C1C40">
        <w:rPr>
          <w:b/>
          <w:bCs/>
        </w:rPr>
        <w:t xml:space="preserve">Concluding Observations from </w:t>
      </w:r>
      <w:r w:rsidR="00A4022D">
        <w:rPr>
          <w:b/>
          <w:bCs/>
        </w:rPr>
        <w:t>the UN Committee on the Rights of the Child</w:t>
      </w:r>
      <w:r w:rsidR="00BB42A9">
        <w:rPr>
          <w:b/>
          <w:bCs/>
        </w:rPr>
        <w:t xml:space="preserve"> and</w:t>
      </w:r>
      <w:r w:rsidR="00B46ABD">
        <w:rPr>
          <w:b/>
          <w:bCs/>
        </w:rPr>
        <w:t xml:space="preserve"> the</w:t>
      </w:r>
      <w:r w:rsidR="00BB42A9">
        <w:rPr>
          <w:b/>
          <w:bCs/>
        </w:rPr>
        <w:t xml:space="preserve"> UN Committee on the Rights of Persons with Disabilities</w:t>
      </w:r>
      <w:r w:rsidR="00A4022D">
        <w:rPr>
          <w:b/>
          <w:bCs/>
        </w:rPr>
        <w:t>.</w:t>
      </w:r>
    </w:p>
    <w:p w14:paraId="44241825" w14:textId="77777777" w:rsidR="007C1C40" w:rsidRPr="007C1C40" w:rsidRDefault="007C1C40" w:rsidP="007C1C40">
      <w:pPr>
        <w:pStyle w:val="ListParagraph"/>
        <w:rPr>
          <w:b/>
          <w:bCs/>
        </w:rPr>
      </w:pPr>
    </w:p>
    <w:p w14:paraId="7317FF83" w14:textId="0B55364E" w:rsidR="001A5E18" w:rsidRDefault="007C1C40" w:rsidP="00364A45">
      <w:pPr>
        <w:pStyle w:val="ListParagraph"/>
        <w:numPr>
          <w:ilvl w:val="1"/>
          <w:numId w:val="13"/>
        </w:numPr>
        <w:spacing w:line="276" w:lineRule="auto"/>
        <w:ind w:left="709" w:hanging="709"/>
        <w:rPr>
          <w:b/>
          <w:bCs/>
        </w:rPr>
      </w:pPr>
      <w:r>
        <w:rPr>
          <w:b/>
          <w:bCs/>
        </w:rPr>
        <w:t xml:space="preserve">The NIHRC recommends that the statutory guidance </w:t>
      </w:r>
      <w:r w:rsidR="001A5E18">
        <w:rPr>
          <w:b/>
          <w:bCs/>
        </w:rPr>
        <w:t>highlights</w:t>
      </w:r>
      <w:r w:rsidR="00FF0E4A">
        <w:rPr>
          <w:b/>
          <w:bCs/>
        </w:rPr>
        <w:t xml:space="preserve"> that the Department of Education holds overall </w:t>
      </w:r>
      <w:r w:rsidR="00FF0E4A" w:rsidRPr="00FF0E4A">
        <w:rPr>
          <w:b/>
          <w:bCs/>
        </w:rPr>
        <w:t>accountability for regional minimisation of restrictive practices</w:t>
      </w:r>
      <w:r w:rsidR="00FF0E4A">
        <w:rPr>
          <w:b/>
          <w:bCs/>
        </w:rPr>
        <w:t xml:space="preserve"> in educational settings in NI and specifies what actions will be taken to achieve</w:t>
      </w:r>
      <w:r w:rsidR="007A3743">
        <w:rPr>
          <w:b/>
          <w:bCs/>
        </w:rPr>
        <w:t xml:space="preserve"> this</w:t>
      </w:r>
      <w:r w:rsidR="00552CB1">
        <w:rPr>
          <w:b/>
          <w:bCs/>
        </w:rPr>
        <w:t>.</w:t>
      </w:r>
    </w:p>
    <w:p w14:paraId="7AB24636" w14:textId="77777777" w:rsidR="001A5E18" w:rsidRPr="001A5E18" w:rsidRDefault="001A5E18" w:rsidP="001A5E18">
      <w:pPr>
        <w:pStyle w:val="ListParagraph"/>
        <w:rPr>
          <w:b/>
          <w:bCs/>
        </w:rPr>
      </w:pPr>
    </w:p>
    <w:p w14:paraId="55D41485" w14:textId="4DD08726" w:rsidR="007C1C40" w:rsidRDefault="001A5E18" w:rsidP="00364A45">
      <w:pPr>
        <w:pStyle w:val="ListParagraph"/>
        <w:numPr>
          <w:ilvl w:val="1"/>
          <w:numId w:val="13"/>
        </w:numPr>
        <w:spacing w:line="276" w:lineRule="auto"/>
        <w:ind w:left="709" w:hanging="709"/>
        <w:rPr>
          <w:b/>
          <w:bCs/>
        </w:rPr>
      </w:pPr>
      <w:r>
        <w:rPr>
          <w:b/>
          <w:bCs/>
        </w:rPr>
        <w:t xml:space="preserve">The NIHRC recommends </w:t>
      </w:r>
      <w:r w:rsidR="00C119B8">
        <w:rPr>
          <w:b/>
          <w:bCs/>
        </w:rPr>
        <w:t>that the statutory guidance contains</w:t>
      </w:r>
      <w:r w:rsidR="00552CB1">
        <w:rPr>
          <w:b/>
          <w:bCs/>
        </w:rPr>
        <w:t xml:space="preserve"> a section</w:t>
      </w:r>
      <w:r w:rsidR="001B0662">
        <w:rPr>
          <w:b/>
          <w:bCs/>
        </w:rPr>
        <w:t xml:space="preserve"> </w:t>
      </w:r>
      <w:r w:rsidR="00147669">
        <w:rPr>
          <w:b/>
          <w:bCs/>
        </w:rPr>
        <w:t xml:space="preserve">on the </w:t>
      </w:r>
      <w:r w:rsidR="00552CB1">
        <w:rPr>
          <w:b/>
          <w:bCs/>
        </w:rPr>
        <w:t>implementation</w:t>
      </w:r>
      <w:r w:rsidR="00C119B8">
        <w:rPr>
          <w:b/>
          <w:bCs/>
        </w:rPr>
        <w:t xml:space="preserve"> of proactive and preventative </w:t>
      </w:r>
      <w:r w:rsidR="00552CB1">
        <w:rPr>
          <w:b/>
          <w:bCs/>
        </w:rPr>
        <w:t xml:space="preserve">approaches to </w:t>
      </w:r>
      <w:r w:rsidR="009B2832">
        <w:rPr>
          <w:b/>
          <w:bCs/>
        </w:rPr>
        <w:t>support</w:t>
      </w:r>
      <w:r w:rsidR="00BA147F">
        <w:rPr>
          <w:b/>
          <w:bCs/>
        </w:rPr>
        <w:t>ing</w:t>
      </w:r>
      <w:r w:rsidR="009B2832">
        <w:rPr>
          <w:b/>
          <w:bCs/>
        </w:rPr>
        <w:t xml:space="preserve"> children and young people with additional needs</w:t>
      </w:r>
      <w:r w:rsidR="00400415">
        <w:rPr>
          <w:b/>
          <w:bCs/>
        </w:rPr>
        <w:t>,</w:t>
      </w:r>
      <w:r w:rsidR="00C119B8">
        <w:rPr>
          <w:b/>
          <w:bCs/>
        </w:rPr>
        <w:t xml:space="preserve"> </w:t>
      </w:r>
      <w:r w:rsidR="00FF13CD" w:rsidRPr="00FF13CD">
        <w:rPr>
          <w:b/>
          <w:bCs/>
        </w:rPr>
        <w:t xml:space="preserve">with a strong focus on </w:t>
      </w:r>
      <w:r w:rsidR="00400415">
        <w:rPr>
          <w:b/>
          <w:bCs/>
        </w:rPr>
        <w:t>minimising</w:t>
      </w:r>
      <w:r w:rsidR="00FF13CD" w:rsidRPr="00FF13CD">
        <w:rPr>
          <w:b/>
          <w:bCs/>
        </w:rPr>
        <w:t xml:space="preserve"> restrictive practices </w:t>
      </w:r>
      <w:r w:rsidR="00C119B8">
        <w:rPr>
          <w:b/>
          <w:bCs/>
        </w:rPr>
        <w:t xml:space="preserve">in educational settings in NI. </w:t>
      </w:r>
    </w:p>
    <w:p w14:paraId="3E564B2B" w14:textId="77777777" w:rsidR="002234FE" w:rsidRPr="002234FE" w:rsidRDefault="002234FE" w:rsidP="002234FE">
      <w:pPr>
        <w:pStyle w:val="ListParagraph"/>
        <w:rPr>
          <w:b/>
          <w:bCs/>
        </w:rPr>
      </w:pPr>
    </w:p>
    <w:p w14:paraId="5A2EA240" w14:textId="680F066E" w:rsidR="002234FE" w:rsidRDefault="002234FE" w:rsidP="002234FE">
      <w:pPr>
        <w:pStyle w:val="ListParagraph"/>
        <w:numPr>
          <w:ilvl w:val="1"/>
          <w:numId w:val="13"/>
        </w:numPr>
        <w:spacing w:line="276" w:lineRule="auto"/>
        <w:ind w:left="709" w:hanging="709"/>
        <w:rPr>
          <w:b/>
          <w:bCs/>
        </w:rPr>
      </w:pPr>
      <w:r w:rsidRPr="002234FE">
        <w:rPr>
          <w:b/>
          <w:bCs/>
        </w:rPr>
        <w:t xml:space="preserve">The </w:t>
      </w:r>
      <w:r w:rsidR="007C3B31">
        <w:rPr>
          <w:b/>
          <w:bCs/>
        </w:rPr>
        <w:t>NIHRC</w:t>
      </w:r>
      <w:r w:rsidRPr="002234FE">
        <w:rPr>
          <w:b/>
          <w:bCs/>
        </w:rPr>
        <w:t xml:space="preserve"> recommends </w:t>
      </w:r>
      <w:r w:rsidR="007C3B31">
        <w:rPr>
          <w:b/>
          <w:bCs/>
        </w:rPr>
        <w:t>that the statutory guidance sets out a</w:t>
      </w:r>
      <w:r w:rsidRPr="002234FE">
        <w:rPr>
          <w:b/>
          <w:bCs/>
        </w:rPr>
        <w:t xml:space="preserve"> clearly defined list of general principles that apply to the use of all restrictive practices in accordance with human rights standards. This should include:</w:t>
      </w:r>
    </w:p>
    <w:p w14:paraId="2FE62433" w14:textId="77777777" w:rsidR="001D72DA" w:rsidRPr="001D72DA" w:rsidRDefault="001D72DA" w:rsidP="001D72DA">
      <w:pPr>
        <w:spacing w:line="276" w:lineRule="auto"/>
        <w:rPr>
          <w:b/>
          <w:bCs/>
        </w:rPr>
      </w:pPr>
    </w:p>
    <w:p w14:paraId="6C6D774C" w14:textId="568DFF89" w:rsidR="00271800" w:rsidRPr="00271800" w:rsidRDefault="00271800" w:rsidP="00271800">
      <w:pPr>
        <w:pStyle w:val="ListParagraph"/>
        <w:numPr>
          <w:ilvl w:val="0"/>
          <w:numId w:val="27"/>
        </w:numPr>
        <w:spacing w:line="276" w:lineRule="auto"/>
        <w:rPr>
          <w:b/>
          <w:bCs/>
        </w:rPr>
      </w:pPr>
      <w:r>
        <w:rPr>
          <w:b/>
          <w:bCs/>
        </w:rPr>
        <w:t>A</w:t>
      </w:r>
      <w:r w:rsidRPr="00271800">
        <w:rPr>
          <w:b/>
          <w:bCs/>
        </w:rPr>
        <w:t xml:space="preserve">ll behaviour is </w:t>
      </w:r>
      <w:proofErr w:type="gramStart"/>
      <w:r w:rsidRPr="00271800">
        <w:rPr>
          <w:b/>
          <w:bCs/>
        </w:rPr>
        <w:t>communication</w:t>
      </w:r>
      <w:proofErr w:type="gramEnd"/>
      <w:r w:rsidRPr="00271800">
        <w:rPr>
          <w:b/>
          <w:bCs/>
        </w:rPr>
        <w:t xml:space="preserve"> and a child or young person's distressed behaviour may indicate unmet needs. All efforts should be made to understand and address those </w:t>
      </w:r>
      <w:proofErr w:type="gramStart"/>
      <w:r w:rsidRPr="00271800">
        <w:rPr>
          <w:b/>
          <w:bCs/>
        </w:rPr>
        <w:t>needs</w:t>
      </w:r>
      <w:r w:rsidR="007834E7">
        <w:rPr>
          <w:b/>
          <w:bCs/>
        </w:rPr>
        <w:t>;</w:t>
      </w:r>
      <w:proofErr w:type="gramEnd"/>
    </w:p>
    <w:p w14:paraId="3E869D04" w14:textId="690942F1" w:rsidR="00271800" w:rsidRDefault="007834E7" w:rsidP="00271800">
      <w:pPr>
        <w:pStyle w:val="ListParagraph"/>
        <w:numPr>
          <w:ilvl w:val="0"/>
          <w:numId w:val="27"/>
        </w:numPr>
        <w:spacing w:line="276" w:lineRule="auto"/>
        <w:rPr>
          <w:b/>
          <w:bCs/>
        </w:rPr>
      </w:pPr>
      <w:r>
        <w:rPr>
          <w:b/>
          <w:bCs/>
        </w:rPr>
        <w:t>A</w:t>
      </w:r>
      <w:r w:rsidR="00271800" w:rsidRPr="00271800">
        <w:rPr>
          <w:b/>
          <w:bCs/>
        </w:rPr>
        <w:t xml:space="preserve">ll children and young people have a right to have their views sought and taken into </w:t>
      </w:r>
      <w:proofErr w:type="gramStart"/>
      <w:r w:rsidR="00271800" w:rsidRPr="00271800">
        <w:rPr>
          <w:b/>
          <w:bCs/>
        </w:rPr>
        <w:t>account</w:t>
      </w:r>
      <w:r>
        <w:rPr>
          <w:b/>
          <w:bCs/>
        </w:rPr>
        <w:t>;</w:t>
      </w:r>
      <w:proofErr w:type="gramEnd"/>
    </w:p>
    <w:p w14:paraId="6C852FF3" w14:textId="794F769E" w:rsidR="00605813" w:rsidRDefault="00605813" w:rsidP="00271800">
      <w:pPr>
        <w:pStyle w:val="ListParagraph"/>
        <w:numPr>
          <w:ilvl w:val="0"/>
          <w:numId w:val="27"/>
        </w:numPr>
        <w:spacing w:line="276" w:lineRule="auto"/>
        <w:rPr>
          <w:b/>
          <w:bCs/>
        </w:rPr>
      </w:pPr>
      <w:r>
        <w:rPr>
          <w:b/>
          <w:bCs/>
        </w:rPr>
        <w:t>R</w:t>
      </w:r>
      <w:r w:rsidRPr="00605813">
        <w:rPr>
          <w:b/>
          <w:bCs/>
        </w:rPr>
        <w:t>estr</w:t>
      </w:r>
      <w:r>
        <w:rPr>
          <w:b/>
          <w:bCs/>
        </w:rPr>
        <w:t>ictive practices</w:t>
      </w:r>
      <w:r w:rsidRPr="00605813">
        <w:rPr>
          <w:b/>
          <w:bCs/>
        </w:rPr>
        <w:t xml:space="preserve"> should not be viewed as, or become, routine practice in schools</w:t>
      </w:r>
      <w:r w:rsidR="001033BF">
        <w:rPr>
          <w:b/>
          <w:bCs/>
        </w:rPr>
        <w:t xml:space="preserve"> and</w:t>
      </w:r>
      <w:r w:rsidRPr="00605813">
        <w:rPr>
          <w:b/>
          <w:bCs/>
        </w:rPr>
        <w:t xml:space="preserve"> should not form part of any behaviour, education or care </w:t>
      </w:r>
      <w:proofErr w:type="gramStart"/>
      <w:r w:rsidRPr="00605813">
        <w:rPr>
          <w:b/>
          <w:bCs/>
        </w:rPr>
        <w:t>plan</w:t>
      </w:r>
      <w:r w:rsidR="001033BF">
        <w:rPr>
          <w:b/>
          <w:bCs/>
        </w:rPr>
        <w:t>;</w:t>
      </w:r>
      <w:proofErr w:type="gramEnd"/>
      <w:r w:rsidRPr="00605813">
        <w:rPr>
          <w:b/>
          <w:bCs/>
        </w:rPr>
        <w:t xml:space="preserve"> </w:t>
      </w:r>
    </w:p>
    <w:p w14:paraId="5484D913" w14:textId="6B992851" w:rsidR="00B46ABD" w:rsidRPr="00271800" w:rsidRDefault="00B46ABD" w:rsidP="00271800">
      <w:pPr>
        <w:pStyle w:val="ListParagraph"/>
        <w:numPr>
          <w:ilvl w:val="0"/>
          <w:numId w:val="27"/>
        </w:numPr>
        <w:spacing w:line="276" w:lineRule="auto"/>
        <w:rPr>
          <w:b/>
          <w:bCs/>
        </w:rPr>
      </w:pPr>
      <w:r>
        <w:rPr>
          <w:b/>
          <w:bCs/>
        </w:rPr>
        <w:t xml:space="preserve">Restrictive practices should not be used for reasons relating to </w:t>
      </w:r>
      <w:proofErr w:type="gramStart"/>
      <w:r>
        <w:rPr>
          <w:b/>
          <w:bCs/>
        </w:rPr>
        <w:t>disability</w:t>
      </w:r>
      <w:r w:rsidR="004A6177">
        <w:rPr>
          <w:b/>
          <w:bCs/>
        </w:rPr>
        <w:t>;</w:t>
      </w:r>
      <w:proofErr w:type="gramEnd"/>
    </w:p>
    <w:p w14:paraId="29F6F522" w14:textId="77777777" w:rsidR="006849CD" w:rsidRDefault="006849CD" w:rsidP="00AB5FD7">
      <w:pPr>
        <w:pStyle w:val="ListParagraph"/>
        <w:numPr>
          <w:ilvl w:val="0"/>
          <w:numId w:val="27"/>
        </w:numPr>
        <w:spacing w:line="276" w:lineRule="auto"/>
        <w:rPr>
          <w:b/>
          <w:bCs/>
        </w:rPr>
      </w:pPr>
      <w:r>
        <w:rPr>
          <w:b/>
          <w:bCs/>
        </w:rPr>
        <w:t xml:space="preserve">Restrictive practices must only be used as a last resort, where there is no viable </w:t>
      </w:r>
      <w:proofErr w:type="gramStart"/>
      <w:r>
        <w:rPr>
          <w:b/>
          <w:bCs/>
        </w:rPr>
        <w:t>alternative;</w:t>
      </w:r>
      <w:proofErr w:type="gramEnd"/>
      <w:r>
        <w:rPr>
          <w:b/>
          <w:bCs/>
        </w:rPr>
        <w:t xml:space="preserve"> </w:t>
      </w:r>
    </w:p>
    <w:p w14:paraId="7F2C7D3C" w14:textId="677B2423" w:rsidR="002234FE" w:rsidRPr="00AB5FD7" w:rsidRDefault="002234FE" w:rsidP="00AB5FD7">
      <w:pPr>
        <w:pStyle w:val="ListParagraph"/>
        <w:numPr>
          <w:ilvl w:val="0"/>
          <w:numId w:val="27"/>
        </w:numPr>
        <w:spacing w:line="276" w:lineRule="auto"/>
        <w:rPr>
          <w:b/>
          <w:bCs/>
        </w:rPr>
      </w:pPr>
      <w:r w:rsidRPr="00AB5FD7">
        <w:rPr>
          <w:b/>
          <w:bCs/>
        </w:rPr>
        <w:t xml:space="preserve">Restrictive practices should never be used to punish, to inflict pain or humiliation, or to replace proper </w:t>
      </w:r>
      <w:r w:rsidR="00B31138">
        <w:rPr>
          <w:b/>
          <w:bCs/>
        </w:rPr>
        <w:t xml:space="preserve">support or </w:t>
      </w:r>
      <w:proofErr w:type="gramStart"/>
      <w:r w:rsidR="00B31138">
        <w:rPr>
          <w:b/>
          <w:bCs/>
        </w:rPr>
        <w:t>care</w:t>
      </w:r>
      <w:r w:rsidRPr="00AB5FD7">
        <w:rPr>
          <w:b/>
          <w:bCs/>
        </w:rPr>
        <w:t>;</w:t>
      </w:r>
      <w:proofErr w:type="gramEnd"/>
    </w:p>
    <w:p w14:paraId="69D2D1C9" w14:textId="21E30625" w:rsidR="002234FE" w:rsidRPr="00AB5FD7" w:rsidRDefault="002234FE" w:rsidP="00AB5FD7">
      <w:pPr>
        <w:pStyle w:val="ListParagraph"/>
        <w:numPr>
          <w:ilvl w:val="0"/>
          <w:numId w:val="27"/>
        </w:numPr>
        <w:spacing w:line="276" w:lineRule="auto"/>
        <w:rPr>
          <w:b/>
          <w:bCs/>
        </w:rPr>
      </w:pPr>
      <w:r w:rsidRPr="00AB5FD7">
        <w:rPr>
          <w:b/>
          <w:bCs/>
        </w:rPr>
        <w:t xml:space="preserve">There must be a real possibility of harm to the child or to staff or others if no action is </w:t>
      </w:r>
      <w:proofErr w:type="gramStart"/>
      <w:r w:rsidRPr="00AB5FD7">
        <w:rPr>
          <w:b/>
          <w:bCs/>
        </w:rPr>
        <w:t>undertaken;</w:t>
      </w:r>
      <w:proofErr w:type="gramEnd"/>
    </w:p>
    <w:p w14:paraId="133C683B" w14:textId="4839B022" w:rsidR="000322F3" w:rsidRPr="00AB5FD7" w:rsidRDefault="002234FE" w:rsidP="007D36B6">
      <w:pPr>
        <w:pStyle w:val="ListParagraph"/>
        <w:numPr>
          <w:ilvl w:val="0"/>
          <w:numId w:val="27"/>
        </w:numPr>
        <w:spacing w:line="276" w:lineRule="auto"/>
        <w:rPr>
          <w:b/>
          <w:bCs/>
        </w:rPr>
      </w:pPr>
      <w:r w:rsidRPr="00AB5FD7">
        <w:rPr>
          <w:b/>
          <w:bCs/>
        </w:rPr>
        <w:t xml:space="preserve">Any </w:t>
      </w:r>
      <w:r w:rsidR="00B31138">
        <w:rPr>
          <w:b/>
          <w:bCs/>
        </w:rPr>
        <w:t>res</w:t>
      </w:r>
      <w:r w:rsidR="00633A68">
        <w:rPr>
          <w:b/>
          <w:bCs/>
        </w:rPr>
        <w:t>tr</w:t>
      </w:r>
      <w:r w:rsidR="00917668">
        <w:rPr>
          <w:b/>
          <w:bCs/>
        </w:rPr>
        <w:t>aint</w:t>
      </w:r>
      <w:r w:rsidR="00633A68">
        <w:rPr>
          <w:b/>
          <w:bCs/>
        </w:rPr>
        <w:t xml:space="preserve"> should</w:t>
      </w:r>
      <w:r w:rsidR="007C3B31">
        <w:rPr>
          <w:b/>
          <w:bCs/>
        </w:rPr>
        <w:t xml:space="preserve"> only be </w:t>
      </w:r>
      <w:r w:rsidRPr="00AB5FD7">
        <w:rPr>
          <w:b/>
          <w:bCs/>
        </w:rPr>
        <w:t xml:space="preserve">imposed for </w:t>
      </w:r>
      <w:r w:rsidR="006B248C">
        <w:rPr>
          <w:b/>
          <w:bCs/>
        </w:rPr>
        <w:t>the shortest time necessary</w:t>
      </w:r>
      <w:r w:rsidR="00B87F98">
        <w:rPr>
          <w:b/>
          <w:bCs/>
        </w:rPr>
        <w:t xml:space="preserve"> and in the safest, least restrictive manner.</w:t>
      </w:r>
    </w:p>
    <w:p w14:paraId="6EA65278" w14:textId="77777777" w:rsidR="000322F3" w:rsidRPr="007D36B6" w:rsidRDefault="000322F3" w:rsidP="007D36B6">
      <w:pPr>
        <w:spacing w:line="276" w:lineRule="auto"/>
      </w:pPr>
    </w:p>
    <w:p w14:paraId="2003F5BA" w14:textId="7D04CF2A" w:rsidR="00302241" w:rsidRPr="007D36B6" w:rsidRDefault="00104533" w:rsidP="007D36B6">
      <w:pPr>
        <w:pStyle w:val="Heading1"/>
        <w:spacing w:before="0" w:line="276" w:lineRule="auto"/>
        <w:ind w:left="709" w:hanging="709"/>
      </w:pPr>
      <w:bookmarkStart w:id="5" w:name="_Toc149913044"/>
      <w:r>
        <w:t>Implementing a Human Rights Based Approach</w:t>
      </w:r>
      <w:bookmarkEnd w:id="5"/>
    </w:p>
    <w:p w14:paraId="53525775" w14:textId="77777777" w:rsidR="00975541" w:rsidRPr="0048189A" w:rsidRDefault="00975541" w:rsidP="00975541">
      <w:pPr>
        <w:pStyle w:val="ListParagraph"/>
        <w:spacing w:line="276" w:lineRule="auto"/>
        <w:ind w:left="709"/>
      </w:pPr>
    </w:p>
    <w:p w14:paraId="6C7CD920" w14:textId="354AFC61" w:rsidR="00040B49" w:rsidRPr="00040B49" w:rsidRDefault="00040B49" w:rsidP="00C02BBE">
      <w:pPr>
        <w:pStyle w:val="ListParagraph"/>
        <w:numPr>
          <w:ilvl w:val="1"/>
          <w:numId w:val="14"/>
        </w:numPr>
        <w:spacing w:line="276" w:lineRule="auto"/>
        <w:ind w:left="709" w:hanging="709"/>
        <w:rPr>
          <w:rFonts w:cs="Segoe UI"/>
          <w:shd w:val="clear" w:color="auto" w:fill="FFFFFF"/>
        </w:rPr>
      </w:pPr>
      <w:r w:rsidRPr="00040B49">
        <w:rPr>
          <w:rFonts w:cs="Segoe UI"/>
          <w:shd w:val="clear" w:color="auto" w:fill="FFFFFF"/>
        </w:rPr>
        <w:t xml:space="preserve">The </w:t>
      </w:r>
      <w:r w:rsidR="00C71687">
        <w:rPr>
          <w:rFonts w:cs="Segoe UI"/>
          <w:shd w:val="clear" w:color="auto" w:fill="FFFFFF"/>
        </w:rPr>
        <w:t>NIHRC</w:t>
      </w:r>
      <w:r w:rsidRPr="00040B49">
        <w:rPr>
          <w:rFonts w:cs="Segoe UI"/>
          <w:shd w:val="clear" w:color="auto" w:fill="FFFFFF"/>
        </w:rPr>
        <w:t xml:space="preserve"> welcomes the integration of international human rights standards throughout the draft statutory guidance. However, the </w:t>
      </w:r>
      <w:r w:rsidR="00C71687">
        <w:rPr>
          <w:rFonts w:cs="Segoe UI"/>
          <w:shd w:val="clear" w:color="auto" w:fill="FFFFFF"/>
        </w:rPr>
        <w:t>NIHRC</w:t>
      </w:r>
      <w:r w:rsidRPr="00040B49">
        <w:rPr>
          <w:rFonts w:cs="Segoe UI"/>
          <w:shd w:val="clear" w:color="auto" w:fill="FFFFFF"/>
        </w:rPr>
        <w:t xml:space="preserve"> considers that further detail is required to improve understanding of how human rights standards and principles can be implemented in practice.</w:t>
      </w:r>
      <w:r w:rsidR="00106667">
        <w:rPr>
          <w:rFonts w:cs="Segoe UI"/>
          <w:shd w:val="clear" w:color="auto" w:fill="FFFFFF"/>
        </w:rPr>
        <w:t xml:space="preserve"> </w:t>
      </w:r>
      <w:r w:rsidRPr="00040B49">
        <w:rPr>
          <w:rFonts w:cs="Segoe UI"/>
          <w:shd w:val="clear" w:color="auto" w:fill="FFFFFF"/>
        </w:rPr>
        <w:t xml:space="preserve"> </w:t>
      </w:r>
      <w:r w:rsidR="00106667">
        <w:rPr>
          <w:rFonts w:cs="Segoe UI"/>
          <w:shd w:val="clear" w:color="auto" w:fill="FFFFFF"/>
        </w:rPr>
        <w:t>Embedding</w:t>
      </w:r>
      <w:r w:rsidR="00106667" w:rsidRPr="00040B49">
        <w:rPr>
          <w:rFonts w:cs="Segoe UI"/>
          <w:shd w:val="clear" w:color="auto" w:fill="FFFFFF"/>
        </w:rPr>
        <w:t xml:space="preserve"> </w:t>
      </w:r>
      <w:r w:rsidRPr="00040B49">
        <w:rPr>
          <w:rFonts w:cs="Segoe UI"/>
          <w:shd w:val="clear" w:color="auto" w:fill="FFFFFF"/>
        </w:rPr>
        <w:t xml:space="preserve">a human-rights based approach </w:t>
      </w:r>
      <w:r w:rsidR="00A72BA2">
        <w:rPr>
          <w:rFonts w:cs="Segoe UI"/>
          <w:shd w:val="clear" w:color="auto" w:fill="FFFFFF"/>
        </w:rPr>
        <w:t xml:space="preserve">from the outset of the policy </w:t>
      </w:r>
      <w:r w:rsidRPr="00040B49">
        <w:rPr>
          <w:rFonts w:cs="Segoe UI"/>
          <w:shd w:val="clear" w:color="auto" w:fill="FFFFFF"/>
        </w:rPr>
        <w:t xml:space="preserve">will help schools and educators make decisions about child-centred care and support, including during </w:t>
      </w:r>
      <w:r w:rsidR="00A72BA2">
        <w:rPr>
          <w:rFonts w:cs="Segoe UI"/>
          <w:shd w:val="clear" w:color="auto" w:fill="FFFFFF"/>
        </w:rPr>
        <w:t>crisis situations involving</w:t>
      </w:r>
      <w:r w:rsidRPr="00040B49">
        <w:rPr>
          <w:rFonts w:cs="Segoe UI"/>
          <w:shd w:val="clear" w:color="auto" w:fill="FFFFFF"/>
        </w:rPr>
        <w:t xml:space="preserve"> the use of</w:t>
      </w:r>
      <w:r w:rsidR="00B5432D">
        <w:rPr>
          <w:rFonts w:cs="Segoe UI"/>
          <w:shd w:val="clear" w:color="auto" w:fill="FFFFFF"/>
        </w:rPr>
        <w:t xml:space="preserve"> </w:t>
      </w:r>
      <w:r w:rsidRPr="00040B49">
        <w:rPr>
          <w:rFonts w:cs="Segoe UI"/>
          <w:shd w:val="clear" w:color="auto" w:fill="FFFFFF"/>
        </w:rPr>
        <w:t>restrictive practice</w:t>
      </w:r>
      <w:r w:rsidR="00A72BA2">
        <w:rPr>
          <w:rFonts w:cs="Segoe UI"/>
          <w:shd w:val="clear" w:color="auto" w:fill="FFFFFF"/>
        </w:rPr>
        <w:t>s</w:t>
      </w:r>
      <w:r w:rsidRPr="00040B49">
        <w:rPr>
          <w:rFonts w:cs="Segoe UI"/>
          <w:shd w:val="clear" w:color="auto" w:fill="FFFFFF"/>
        </w:rPr>
        <w:t>.</w:t>
      </w:r>
    </w:p>
    <w:p w14:paraId="0CA28E40" w14:textId="77777777" w:rsidR="00040B49" w:rsidRPr="00040B49" w:rsidRDefault="00040B49" w:rsidP="00C02BBE">
      <w:pPr>
        <w:pStyle w:val="ListParagraph"/>
        <w:spacing w:line="276" w:lineRule="auto"/>
        <w:ind w:left="709"/>
        <w:rPr>
          <w:rFonts w:cs="Segoe UI"/>
          <w:shd w:val="clear" w:color="auto" w:fill="FFFFFF"/>
        </w:rPr>
      </w:pPr>
    </w:p>
    <w:p w14:paraId="5337D6D6" w14:textId="18C0F47A" w:rsidR="00040B49" w:rsidRPr="00040B49" w:rsidRDefault="00040B49" w:rsidP="00C02BBE">
      <w:pPr>
        <w:pStyle w:val="ListParagraph"/>
        <w:numPr>
          <w:ilvl w:val="1"/>
          <w:numId w:val="14"/>
        </w:numPr>
        <w:spacing w:line="276" w:lineRule="auto"/>
        <w:ind w:left="709" w:hanging="709"/>
        <w:rPr>
          <w:rFonts w:cs="Segoe UI"/>
          <w:shd w:val="clear" w:color="auto" w:fill="FFFFFF"/>
        </w:rPr>
      </w:pPr>
      <w:r w:rsidRPr="00040B49">
        <w:rPr>
          <w:rFonts w:cs="Segoe UI"/>
          <w:shd w:val="clear" w:color="auto" w:fill="FFFFFF"/>
        </w:rPr>
        <w:t xml:space="preserve">A human rights-based approach will continue to be underpinned by the legal framework set out in section 6 and appendix 3, however it may be more useful for practitioners to think of these obligations in terms of principles during their everyday duties. The </w:t>
      </w:r>
      <w:r w:rsidR="00A72BA2">
        <w:rPr>
          <w:rFonts w:cs="Segoe UI"/>
          <w:shd w:val="clear" w:color="auto" w:fill="FFFFFF"/>
        </w:rPr>
        <w:t>‘</w:t>
      </w:r>
      <w:r w:rsidRPr="00040B49">
        <w:rPr>
          <w:rFonts w:cs="Segoe UI"/>
          <w:shd w:val="clear" w:color="auto" w:fill="FFFFFF"/>
        </w:rPr>
        <w:t>FREDA principles</w:t>
      </w:r>
      <w:r w:rsidR="00A72BA2">
        <w:rPr>
          <w:rFonts w:cs="Segoe UI"/>
          <w:shd w:val="clear" w:color="auto" w:fill="FFFFFF"/>
        </w:rPr>
        <w:t>’</w:t>
      </w:r>
      <w:r w:rsidR="00106667">
        <w:rPr>
          <w:rFonts w:cs="Segoe UI"/>
          <w:shd w:val="clear" w:color="auto" w:fill="FFFFFF"/>
        </w:rPr>
        <w:t xml:space="preserve"> are often used in settings requiring </w:t>
      </w:r>
      <w:r w:rsidR="00A72BA2">
        <w:rPr>
          <w:rFonts w:cs="Segoe UI"/>
          <w:shd w:val="clear" w:color="auto" w:fill="FFFFFF"/>
        </w:rPr>
        <w:t xml:space="preserve">complex </w:t>
      </w:r>
      <w:r w:rsidR="00106667">
        <w:rPr>
          <w:rFonts w:cs="Segoe UI"/>
          <w:shd w:val="clear" w:color="auto" w:fill="FFFFFF"/>
        </w:rPr>
        <w:t>decision-making on person-centred care and support.</w:t>
      </w:r>
      <w:r w:rsidR="00106667">
        <w:rPr>
          <w:rStyle w:val="FootnoteReference"/>
          <w:rFonts w:cs="Segoe UI"/>
          <w:shd w:val="clear" w:color="auto" w:fill="FFFFFF"/>
        </w:rPr>
        <w:footnoteReference w:id="20"/>
      </w:r>
      <w:r w:rsidRPr="00040B49">
        <w:rPr>
          <w:rFonts w:cs="Segoe UI"/>
          <w:shd w:val="clear" w:color="auto" w:fill="FFFFFF"/>
        </w:rPr>
        <w:t xml:space="preserve"> </w:t>
      </w:r>
      <w:r w:rsidR="00A72BA2">
        <w:rPr>
          <w:rFonts w:cs="Segoe UI"/>
          <w:shd w:val="clear" w:color="auto" w:fill="FFFFFF"/>
        </w:rPr>
        <w:t xml:space="preserve">They </w:t>
      </w:r>
      <w:r w:rsidRPr="00040B49">
        <w:rPr>
          <w:rFonts w:cs="Segoe UI"/>
          <w:shd w:val="clear" w:color="auto" w:fill="FFFFFF"/>
        </w:rPr>
        <w:t>helpfully demonstrate how a human rights-based approach can be applied in practice</w:t>
      </w:r>
      <w:r w:rsidR="00A72BA2">
        <w:rPr>
          <w:rFonts w:cs="Segoe UI"/>
          <w:shd w:val="clear" w:color="auto" w:fill="FFFFFF"/>
        </w:rPr>
        <w:t xml:space="preserve"> </w:t>
      </w:r>
      <w:r w:rsidR="00B5432D">
        <w:rPr>
          <w:rFonts w:cs="Segoe UI"/>
          <w:shd w:val="clear" w:color="auto" w:fill="FFFFFF"/>
        </w:rPr>
        <w:t>by promoting adherence to the underlying core values of</w:t>
      </w:r>
      <w:r w:rsidR="00A72BA2">
        <w:rPr>
          <w:rFonts w:cs="Segoe UI"/>
          <w:shd w:val="clear" w:color="auto" w:fill="FFFFFF"/>
        </w:rPr>
        <w:t>:</w:t>
      </w:r>
    </w:p>
    <w:p w14:paraId="2039A251" w14:textId="77777777" w:rsidR="00040B49" w:rsidRPr="00040B49" w:rsidRDefault="00040B49" w:rsidP="00C02BBE">
      <w:pPr>
        <w:pStyle w:val="ListParagraph"/>
        <w:spacing w:line="276" w:lineRule="auto"/>
        <w:ind w:left="709"/>
        <w:rPr>
          <w:rFonts w:cs="Segoe UI"/>
          <w:shd w:val="clear" w:color="auto" w:fill="FFFFFF"/>
        </w:rPr>
      </w:pPr>
    </w:p>
    <w:p w14:paraId="5E14B758" w14:textId="77777777" w:rsidR="00040B49" w:rsidRPr="00040B49" w:rsidRDefault="00040B49" w:rsidP="00C02BBE">
      <w:pPr>
        <w:pStyle w:val="ListParagraph"/>
        <w:numPr>
          <w:ilvl w:val="0"/>
          <w:numId w:val="19"/>
        </w:numPr>
        <w:spacing w:line="276" w:lineRule="auto"/>
        <w:rPr>
          <w:rFonts w:cs="Segoe UI"/>
          <w:shd w:val="clear" w:color="auto" w:fill="FFFFFF"/>
        </w:rPr>
      </w:pPr>
      <w:r w:rsidRPr="00040B49">
        <w:rPr>
          <w:rFonts w:cs="Segoe UI"/>
          <w:shd w:val="clear" w:color="auto" w:fill="FFFFFF"/>
        </w:rPr>
        <w:t>Fairness – individuals should have a say in matters which impact their human rights.</w:t>
      </w:r>
    </w:p>
    <w:p w14:paraId="5BCA9477" w14:textId="77777777" w:rsidR="00040B49" w:rsidRPr="00040B49" w:rsidRDefault="00040B49" w:rsidP="00C02BBE">
      <w:pPr>
        <w:pStyle w:val="ListParagraph"/>
        <w:numPr>
          <w:ilvl w:val="0"/>
          <w:numId w:val="19"/>
        </w:numPr>
        <w:spacing w:line="276" w:lineRule="auto"/>
        <w:rPr>
          <w:rFonts w:cs="Segoe UI"/>
          <w:shd w:val="clear" w:color="auto" w:fill="FFFFFF"/>
        </w:rPr>
      </w:pPr>
      <w:r w:rsidRPr="00040B49">
        <w:rPr>
          <w:rFonts w:cs="Segoe UI"/>
          <w:shd w:val="clear" w:color="auto" w:fill="FFFFFF"/>
        </w:rPr>
        <w:t>Respect – an obligation to refrain from interfering or undermining a person’s rights.</w:t>
      </w:r>
    </w:p>
    <w:p w14:paraId="05AE8FD9" w14:textId="77777777" w:rsidR="00040B49" w:rsidRPr="00040B49" w:rsidRDefault="00040B49" w:rsidP="00C02BBE">
      <w:pPr>
        <w:pStyle w:val="ListParagraph"/>
        <w:numPr>
          <w:ilvl w:val="0"/>
          <w:numId w:val="19"/>
        </w:numPr>
        <w:spacing w:line="276" w:lineRule="auto"/>
        <w:rPr>
          <w:rFonts w:cs="Segoe UI"/>
          <w:shd w:val="clear" w:color="auto" w:fill="FFFFFF"/>
        </w:rPr>
      </w:pPr>
      <w:r w:rsidRPr="00040B49">
        <w:rPr>
          <w:rFonts w:cs="Segoe UI"/>
          <w:shd w:val="clear" w:color="auto" w:fill="FFFFFF"/>
        </w:rPr>
        <w:t>Equality – all forms of discrimination should be eliminated and those that face the biggest barriers should be prioritised.</w:t>
      </w:r>
    </w:p>
    <w:p w14:paraId="14D1198D" w14:textId="77777777" w:rsidR="00040B49" w:rsidRPr="00040B49" w:rsidRDefault="00040B49" w:rsidP="00C02BBE">
      <w:pPr>
        <w:pStyle w:val="ListParagraph"/>
        <w:numPr>
          <w:ilvl w:val="0"/>
          <w:numId w:val="19"/>
        </w:numPr>
        <w:spacing w:line="276" w:lineRule="auto"/>
        <w:rPr>
          <w:rFonts w:cs="Segoe UI"/>
          <w:shd w:val="clear" w:color="auto" w:fill="FFFFFF"/>
        </w:rPr>
      </w:pPr>
      <w:r w:rsidRPr="00040B49">
        <w:rPr>
          <w:rFonts w:cs="Segoe UI"/>
          <w:shd w:val="clear" w:color="auto" w:fill="FFFFFF"/>
        </w:rPr>
        <w:t xml:space="preserve">Dignity – a person must be recognised, </w:t>
      </w:r>
      <w:proofErr w:type="gramStart"/>
      <w:r w:rsidRPr="00040B49">
        <w:rPr>
          <w:rFonts w:cs="Segoe UI"/>
          <w:shd w:val="clear" w:color="auto" w:fill="FFFFFF"/>
        </w:rPr>
        <w:t>respected</w:t>
      </w:r>
      <w:proofErr w:type="gramEnd"/>
      <w:r w:rsidRPr="00040B49">
        <w:rPr>
          <w:rFonts w:cs="Segoe UI"/>
          <w:shd w:val="clear" w:color="auto" w:fill="FFFFFF"/>
        </w:rPr>
        <w:t xml:space="preserve"> and protected as a rights holder and as a unique and valuable human being with an individual personality, distinct needs, interests and privacy.</w:t>
      </w:r>
    </w:p>
    <w:p w14:paraId="34CE0606" w14:textId="77777777" w:rsidR="00040B49" w:rsidRDefault="00040B49" w:rsidP="00C02BBE">
      <w:pPr>
        <w:pStyle w:val="ListParagraph"/>
        <w:numPr>
          <w:ilvl w:val="0"/>
          <w:numId w:val="19"/>
        </w:numPr>
        <w:spacing w:line="276" w:lineRule="auto"/>
        <w:rPr>
          <w:rFonts w:cs="Segoe UI"/>
          <w:shd w:val="clear" w:color="auto" w:fill="FFFFFF"/>
        </w:rPr>
      </w:pPr>
      <w:r w:rsidRPr="00040B49">
        <w:rPr>
          <w:rFonts w:cs="Segoe UI"/>
          <w:shd w:val="clear" w:color="auto" w:fill="FFFFFF"/>
        </w:rPr>
        <w:t>Autonomy – a person should be allowed to make free and informed decisions about how they wish to live their lives.</w:t>
      </w:r>
    </w:p>
    <w:p w14:paraId="7CF79B15" w14:textId="77777777" w:rsidR="00040B49" w:rsidRPr="00040B49" w:rsidRDefault="00040B49" w:rsidP="00C02BBE">
      <w:pPr>
        <w:pStyle w:val="ListParagraph"/>
        <w:spacing w:line="276" w:lineRule="auto"/>
        <w:ind w:left="1429"/>
        <w:rPr>
          <w:rFonts w:cs="Segoe UI"/>
          <w:shd w:val="clear" w:color="auto" w:fill="FFFFFF"/>
        </w:rPr>
      </w:pPr>
    </w:p>
    <w:p w14:paraId="5EC9D8D0" w14:textId="1D2E7032" w:rsidR="00040B49" w:rsidRPr="00040B49" w:rsidRDefault="00040B49" w:rsidP="00C02BBE">
      <w:pPr>
        <w:pStyle w:val="ListParagraph"/>
        <w:numPr>
          <w:ilvl w:val="1"/>
          <w:numId w:val="14"/>
        </w:numPr>
        <w:spacing w:line="276" w:lineRule="auto"/>
        <w:ind w:left="709" w:hanging="709"/>
        <w:rPr>
          <w:rFonts w:cs="Segoe UI"/>
          <w:b/>
          <w:bCs/>
          <w:shd w:val="clear" w:color="auto" w:fill="FFFFFF"/>
        </w:rPr>
      </w:pPr>
      <w:r w:rsidRPr="00040B49">
        <w:rPr>
          <w:rFonts w:cs="Segoe UI"/>
          <w:b/>
          <w:bCs/>
          <w:shd w:val="clear" w:color="auto" w:fill="FFFFFF"/>
        </w:rPr>
        <w:t xml:space="preserve">The </w:t>
      </w:r>
      <w:r w:rsidR="00C71687" w:rsidRPr="0033051D">
        <w:rPr>
          <w:rFonts w:cs="Segoe UI"/>
          <w:b/>
          <w:bCs/>
          <w:shd w:val="clear" w:color="auto" w:fill="FFFFFF"/>
        </w:rPr>
        <w:t>NIHRC</w:t>
      </w:r>
      <w:r w:rsidRPr="00040B49">
        <w:rPr>
          <w:rFonts w:cs="Segoe UI"/>
          <w:b/>
          <w:bCs/>
          <w:shd w:val="clear" w:color="auto" w:fill="FFFFFF"/>
        </w:rPr>
        <w:t xml:space="preserve"> recommends that the </w:t>
      </w:r>
      <w:r w:rsidR="00387236">
        <w:rPr>
          <w:rFonts w:cs="Segoe UI"/>
          <w:b/>
          <w:bCs/>
          <w:shd w:val="clear" w:color="auto" w:fill="FFFFFF"/>
        </w:rPr>
        <w:t>statutory guidance</w:t>
      </w:r>
      <w:r w:rsidR="0033051D">
        <w:rPr>
          <w:rFonts w:cs="Segoe UI"/>
          <w:b/>
          <w:bCs/>
          <w:shd w:val="clear" w:color="auto" w:fill="FFFFFF"/>
        </w:rPr>
        <w:t xml:space="preserve"> </w:t>
      </w:r>
      <w:r w:rsidR="00387236">
        <w:rPr>
          <w:rFonts w:cs="Segoe UI"/>
          <w:b/>
          <w:bCs/>
          <w:shd w:val="clear" w:color="auto" w:fill="FFFFFF"/>
        </w:rPr>
        <w:t>uses the</w:t>
      </w:r>
      <w:r w:rsidRPr="00040B49">
        <w:rPr>
          <w:rFonts w:cs="Segoe UI"/>
          <w:b/>
          <w:bCs/>
          <w:shd w:val="clear" w:color="auto" w:fill="FFFFFF"/>
        </w:rPr>
        <w:t xml:space="preserve"> FREDA principles </w:t>
      </w:r>
      <w:r w:rsidR="00387236">
        <w:rPr>
          <w:rFonts w:cs="Segoe UI"/>
          <w:b/>
          <w:bCs/>
          <w:shd w:val="clear" w:color="auto" w:fill="FFFFFF"/>
        </w:rPr>
        <w:t xml:space="preserve">to promote a </w:t>
      </w:r>
      <w:r w:rsidR="00387236" w:rsidRPr="00040B49">
        <w:rPr>
          <w:rFonts w:cs="Segoe UI"/>
          <w:b/>
          <w:bCs/>
          <w:shd w:val="clear" w:color="auto" w:fill="FFFFFF"/>
        </w:rPr>
        <w:t xml:space="preserve">human rights-based approach </w:t>
      </w:r>
      <w:r w:rsidR="0074798A">
        <w:rPr>
          <w:rFonts w:cs="Segoe UI"/>
          <w:b/>
          <w:bCs/>
          <w:shd w:val="clear" w:color="auto" w:fill="FFFFFF"/>
        </w:rPr>
        <w:t xml:space="preserve">and ensure </w:t>
      </w:r>
      <w:r w:rsidRPr="00040B49">
        <w:rPr>
          <w:rFonts w:cs="Segoe UI"/>
          <w:b/>
          <w:bCs/>
          <w:shd w:val="clear" w:color="auto" w:fill="FFFFFF"/>
        </w:rPr>
        <w:t xml:space="preserve">that all actions are </w:t>
      </w:r>
      <w:r w:rsidR="00B3449D">
        <w:rPr>
          <w:rFonts w:cs="Segoe UI"/>
          <w:b/>
          <w:bCs/>
          <w:shd w:val="clear" w:color="auto" w:fill="FFFFFF"/>
        </w:rPr>
        <w:t>underpinned</w:t>
      </w:r>
      <w:r w:rsidRPr="00040B49">
        <w:rPr>
          <w:rFonts w:cs="Segoe UI"/>
          <w:b/>
          <w:bCs/>
          <w:shd w:val="clear" w:color="auto" w:fill="FFFFFF"/>
        </w:rPr>
        <w:t xml:space="preserve"> by person-centred care and decision-making. </w:t>
      </w:r>
    </w:p>
    <w:p w14:paraId="008F8C17" w14:textId="77777777" w:rsidR="00040B49" w:rsidRPr="00040B49" w:rsidRDefault="00040B49" w:rsidP="00C02BBE">
      <w:pPr>
        <w:pStyle w:val="ListParagraph"/>
        <w:spacing w:line="276" w:lineRule="auto"/>
        <w:ind w:left="709"/>
        <w:rPr>
          <w:rFonts w:cs="Segoe UI"/>
          <w:shd w:val="clear" w:color="auto" w:fill="FFFFFF"/>
        </w:rPr>
      </w:pPr>
    </w:p>
    <w:p w14:paraId="1DFE10BF" w14:textId="22E6C1A1" w:rsidR="00040B49" w:rsidRPr="00040B49" w:rsidRDefault="00040B49" w:rsidP="00C02BBE">
      <w:pPr>
        <w:pStyle w:val="ListParagraph"/>
        <w:numPr>
          <w:ilvl w:val="1"/>
          <w:numId w:val="14"/>
        </w:numPr>
        <w:spacing w:line="276" w:lineRule="auto"/>
        <w:ind w:left="709" w:hanging="709"/>
        <w:rPr>
          <w:rFonts w:cs="Segoe UI"/>
          <w:shd w:val="clear" w:color="auto" w:fill="FFFFFF"/>
        </w:rPr>
      </w:pPr>
      <w:r w:rsidRPr="00040B49">
        <w:rPr>
          <w:rFonts w:cs="Segoe UI"/>
          <w:shd w:val="clear" w:color="auto" w:fill="FFFFFF"/>
        </w:rPr>
        <w:t xml:space="preserve">In addition, it is imperative that educational practitioners who are authorised to use restrictive practices must receive adequate supervision and training on how to integrate human rights-based approaches. For instance, a practitioner must be able to identify and assess the risks associated with each restrictive practice </w:t>
      </w:r>
      <w:proofErr w:type="gramStart"/>
      <w:r w:rsidRPr="00040B49">
        <w:rPr>
          <w:rFonts w:cs="Segoe UI"/>
          <w:shd w:val="clear" w:color="auto" w:fill="FFFFFF"/>
        </w:rPr>
        <w:t>in order to</w:t>
      </w:r>
      <w:proofErr w:type="gramEnd"/>
      <w:r w:rsidRPr="00040B49">
        <w:rPr>
          <w:rFonts w:cs="Segoe UI"/>
          <w:shd w:val="clear" w:color="auto" w:fill="FFFFFF"/>
        </w:rPr>
        <w:t xml:space="preserve"> address complex questions of proportionality. This requires making a human rights-based assessment to strike a fair balance between the severity and consequences of the interference for the child being restricted, and the aim and duration of the intervention. </w:t>
      </w:r>
      <w:r w:rsidR="00371784">
        <w:rPr>
          <w:rFonts w:cs="Segoe UI"/>
          <w:shd w:val="clear" w:color="auto" w:fill="FFFFFF"/>
        </w:rPr>
        <w:t>For example, t</w:t>
      </w:r>
      <w:r w:rsidRPr="00040B49">
        <w:rPr>
          <w:rFonts w:cs="Segoe UI"/>
          <w:shd w:val="clear" w:color="auto" w:fill="FFFFFF"/>
        </w:rPr>
        <w:t>he Council of Europe Committee of Ministers adopted a recommendation that mental health staff should have mandated training not just on physical restraint, but also on:</w:t>
      </w:r>
    </w:p>
    <w:p w14:paraId="36D52051" w14:textId="77777777" w:rsidR="00040B49" w:rsidRPr="00040B49" w:rsidRDefault="00040B49" w:rsidP="00C02BBE">
      <w:pPr>
        <w:pStyle w:val="ListParagraph"/>
        <w:spacing w:line="276" w:lineRule="auto"/>
        <w:ind w:left="709"/>
        <w:rPr>
          <w:rFonts w:cs="Segoe UI"/>
          <w:shd w:val="clear" w:color="auto" w:fill="FFFFFF"/>
        </w:rPr>
      </w:pPr>
    </w:p>
    <w:p w14:paraId="294599DB" w14:textId="77777777" w:rsidR="00040B49" w:rsidRPr="00040B49" w:rsidRDefault="00040B49" w:rsidP="00C02BBE">
      <w:pPr>
        <w:pStyle w:val="ListParagraph"/>
        <w:numPr>
          <w:ilvl w:val="0"/>
          <w:numId w:val="20"/>
        </w:numPr>
        <w:spacing w:line="276" w:lineRule="auto"/>
        <w:rPr>
          <w:rFonts w:cs="Segoe UI"/>
          <w:shd w:val="clear" w:color="auto" w:fill="FFFFFF"/>
        </w:rPr>
      </w:pPr>
      <w:r w:rsidRPr="00040B49">
        <w:rPr>
          <w:rFonts w:cs="Segoe UI"/>
          <w:shd w:val="clear" w:color="auto" w:fill="FFFFFF"/>
        </w:rPr>
        <w:t xml:space="preserve">protecting the dignity, human rights and fundamental freedoms of persons with mental </w:t>
      </w:r>
      <w:proofErr w:type="gramStart"/>
      <w:r w:rsidRPr="00040B49">
        <w:rPr>
          <w:rFonts w:cs="Segoe UI"/>
          <w:shd w:val="clear" w:color="auto" w:fill="FFFFFF"/>
        </w:rPr>
        <w:t>disorder;</w:t>
      </w:r>
      <w:proofErr w:type="gramEnd"/>
    </w:p>
    <w:p w14:paraId="6E2C4138" w14:textId="77777777" w:rsidR="00040B49" w:rsidRPr="00040B49" w:rsidRDefault="00040B49" w:rsidP="00C02BBE">
      <w:pPr>
        <w:pStyle w:val="ListParagraph"/>
        <w:numPr>
          <w:ilvl w:val="0"/>
          <w:numId w:val="20"/>
        </w:numPr>
        <w:spacing w:line="276" w:lineRule="auto"/>
        <w:rPr>
          <w:rFonts w:cs="Segoe UI"/>
          <w:shd w:val="clear" w:color="auto" w:fill="FFFFFF"/>
        </w:rPr>
      </w:pPr>
      <w:r w:rsidRPr="00040B49">
        <w:rPr>
          <w:rFonts w:cs="Segoe UI"/>
          <w:shd w:val="clear" w:color="auto" w:fill="FFFFFF"/>
        </w:rPr>
        <w:t xml:space="preserve">understanding, prevention and control of </w:t>
      </w:r>
      <w:proofErr w:type="gramStart"/>
      <w:r w:rsidRPr="00040B49">
        <w:rPr>
          <w:rFonts w:cs="Segoe UI"/>
          <w:shd w:val="clear" w:color="auto" w:fill="FFFFFF"/>
        </w:rPr>
        <w:t>violence;</w:t>
      </w:r>
      <w:proofErr w:type="gramEnd"/>
    </w:p>
    <w:p w14:paraId="32CEF94E" w14:textId="77777777" w:rsidR="00040B49" w:rsidRPr="00040B49" w:rsidRDefault="00040B49" w:rsidP="00C02BBE">
      <w:pPr>
        <w:pStyle w:val="ListParagraph"/>
        <w:numPr>
          <w:ilvl w:val="0"/>
          <w:numId w:val="20"/>
        </w:numPr>
        <w:spacing w:line="276" w:lineRule="auto"/>
        <w:rPr>
          <w:rFonts w:cs="Segoe UI"/>
          <w:shd w:val="clear" w:color="auto" w:fill="FFFFFF"/>
        </w:rPr>
      </w:pPr>
      <w:r w:rsidRPr="00040B49">
        <w:rPr>
          <w:rFonts w:cs="Segoe UI"/>
          <w:shd w:val="clear" w:color="auto" w:fill="FFFFFF"/>
        </w:rPr>
        <w:t xml:space="preserve">measures to avoid the use of restraint or </w:t>
      </w:r>
      <w:proofErr w:type="gramStart"/>
      <w:r w:rsidRPr="00040B49">
        <w:rPr>
          <w:rFonts w:cs="Segoe UI"/>
          <w:shd w:val="clear" w:color="auto" w:fill="FFFFFF"/>
        </w:rPr>
        <w:t>seclusion;</w:t>
      </w:r>
      <w:proofErr w:type="gramEnd"/>
    </w:p>
    <w:p w14:paraId="493EF7D5" w14:textId="77777777" w:rsidR="00040B49" w:rsidRDefault="00040B49" w:rsidP="00C02BBE">
      <w:pPr>
        <w:pStyle w:val="ListParagraph"/>
        <w:numPr>
          <w:ilvl w:val="0"/>
          <w:numId w:val="20"/>
        </w:numPr>
        <w:spacing w:line="276" w:lineRule="auto"/>
        <w:rPr>
          <w:rFonts w:cs="Segoe UI"/>
          <w:shd w:val="clear" w:color="auto" w:fill="FFFFFF"/>
        </w:rPr>
      </w:pPr>
      <w:r w:rsidRPr="00040B49">
        <w:rPr>
          <w:rFonts w:cs="Segoe UI"/>
          <w:shd w:val="clear" w:color="auto" w:fill="FFFFFF"/>
        </w:rPr>
        <w:t xml:space="preserve">the limited circumstances in which different methods of restraint or seclusion may be justified, </w:t>
      </w:r>
      <w:proofErr w:type="gramStart"/>
      <w:r w:rsidRPr="00040B49">
        <w:rPr>
          <w:rFonts w:cs="Segoe UI"/>
          <w:shd w:val="clear" w:color="auto" w:fill="FFFFFF"/>
        </w:rPr>
        <w:t>taking into account</w:t>
      </w:r>
      <w:proofErr w:type="gramEnd"/>
      <w:r w:rsidRPr="00040B49">
        <w:rPr>
          <w:rFonts w:cs="Segoe UI"/>
          <w:shd w:val="clear" w:color="auto" w:fill="FFFFFF"/>
        </w:rPr>
        <w:t xml:space="preserve"> the benefits and risks entailed, and the correct application of such measures.</w:t>
      </w:r>
      <w:r w:rsidRPr="00040B49">
        <w:rPr>
          <w:rFonts w:cs="Segoe UI"/>
          <w:shd w:val="clear" w:color="auto" w:fill="FFFFFF"/>
          <w:vertAlign w:val="superscript"/>
        </w:rPr>
        <w:footnoteReference w:id="21"/>
      </w:r>
    </w:p>
    <w:p w14:paraId="65A209AF" w14:textId="77777777" w:rsidR="00716E32" w:rsidRPr="00040B49" w:rsidRDefault="00716E32" w:rsidP="00716E32">
      <w:pPr>
        <w:pStyle w:val="ListParagraph"/>
        <w:spacing w:line="276" w:lineRule="auto"/>
        <w:ind w:left="1429"/>
        <w:rPr>
          <w:rFonts w:cs="Segoe UI"/>
          <w:shd w:val="clear" w:color="auto" w:fill="FFFFFF"/>
        </w:rPr>
      </w:pPr>
    </w:p>
    <w:p w14:paraId="6D4FA977" w14:textId="2E8A69A8" w:rsidR="001167B8" w:rsidRDefault="001167B8" w:rsidP="001167B8">
      <w:pPr>
        <w:pStyle w:val="ListParagraph"/>
        <w:numPr>
          <w:ilvl w:val="1"/>
          <w:numId w:val="14"/>
        </w:numPr>
        <w:spacing w:line="276" w:lineRule="auto"/>
        <w:ind w:left="709" w:hanging="709"/>
        <w:rPr>
          <w:rFonts w:cs="Segoe UI"/>
          <w:shd w:val="clear" w:color="auto" w:fill="FFFFFF"/>
        </w:rPr>
      </w:pPr>
      <w:r>
        <w:rPr>
          <w:rFonts w:cs="Segoe UI"/>
          <w:shd w:val="clear" w:color="auto" w:fill="FFFFFF"/>
        </w:rPr>
        <w:t>The</w:t>
      </w:r>
      <w:r w:rsidRPr="00040B49">
        <w:rPr>
          <w:rFonts w:cs="Segoe UI"/>
          <w:shd w:val="clear" w:color="auto" w:fill="FFFFFF"/>
        </w:rPr>
        <w:t xml:space="preserve"> </w:t>
      </w:r>
      <w:r>
        <w:rPr>
          <w:rFonts w:cs="Segoe UI"/>
          <w:shd w:val="clear" w:color="auto" w:fill="FFFFFF"/>
        </w:rPr>
        <w:t>NIHRC</w:t>
      </w:r>
      <w:r w:rsidRPr="00040B49">
        <w:rPr>
          <w:rFonts w:cs="Segoe UI"/>
          <w:shd w:val="clear" w:color="auto" w:fill="FFFFFF"/>
        </w:rPr>
        <w:t xml:space="preserve"> is concerned by the following proposal: “If educational settings plan to source their own training, then it would be considered good practice to discuss the training options they are considering with the [Education Authority] for advice”.</w:t>
      </w:r>
      <w:r>
        <w:rPr>
          <w:rStyle w:val="FootnoteReference"/>
          <w:rFonts w:cs="Segoe UI"/>
          <w:shd w:val="clear" w:color="auto" w:fill="FFFFFF"/>
        </w:rPr>
        <w:footnoteReference w:id="22"/>
      </w:r>
      <w:r w:rsidRPr="00040B49">
        <w:rPr>
          <w:rFonts w:cs="Segoe UI"/>
          <w:shd w:val="clear" w:color="auto" w:fill="FFFFFF"/>
        </w:rPr>
        <w:t xml:space="preserve"> The intention of this statutory guidance is to standardise the management of restrictive practices, including minimisation strategies, therefore all training should be standardised across all NI schools and not left to individual discretion. </w:t>
      </w:r>
    </w:p>
    <w:p w14:paraId="11746D3A" w14:textId="77777777" w:rsidR="001167B8" w:rsidRPr="00040B49" w:rsidRDefault="001167B8" w:rsidP="001167B8">
      <w:pPr>
        <w:pStyle w:val="ListParagraph"/>
        <w:spacing w:line="276" w:lineRule="auto"/>
        <w:ind w:left="709"/>
        <w:rPr>
          <w:rFonts w:cs="Segoe UI"/>
          <w:shd w:val="clear" w:color="auto" w:fill="FFFFFF"/>
        </w:rPr>
      </w:pPr>
    </w:p>
    <w:p w14:paraId="3A36E582" w14:textId="77777777" w:rsidR="00032AC9" w:rsidRDefault="00040B49" w:rsidP="00032AC9">
      <w:pPr>
        <w:pStyle w:val="ListParagraph"/>
        <w:numPr>
          <w:ilvl w:val="1"/>
          <w:numId w:val="14"/>
        </w:numPr>
        <w:spacing w:line="276" w:lineRule="auto"/>
        <w:ind w:left="709" w:hanging="709"/>
        <w:rPr>
          <w:rFonts w:cs="Segoe UI"/>
          <w:b/>
          <w:bCs/>
          <w:shd w:val="clear" w:color="auto" w:fill="FFFFFF"/>
        </w:rPr>
      </w:pPr>
      <w:r w:rsidRPr="00040B49">
        <w:rPr>
          <w:rFonts w:cs="Segoe UI"/>
          <w:b/>
          <w:bCs/>
          <w:shd w:val="clear" w:color="auto" w:fill="FFFFFF"/>
        </w:rPr>
        <w:t xml:space="preserve">The </w:t>
      </w:r>
      <w:r w:rsidR="00C71687" w:rsidRPr="00065527">
        <w:rPr>
          <w:rFonts w:cs="Segoe UI"/>
          <w:b/>
          <w:bCs/>
          <w:shd w:val="clear" w:color="auto" w:fill="FFFFFF"/>
        </w:rPr>
        <w:t>NIHRC</w:t>
      </w:r>
      <w:r w:rsidRPr="00040B49">
        <w:rPr>
          <w:rFonts w:cs="Segoe UI"/>
          <w:b/>
          <w:bCs/>
          <w:shd w:val="clear" w:color="auto" w:fill="FFFFFF"/>
        </w:rPr>
        <w:t xml:space="preserve"> recommend</w:t>
      </w:r>
      <w:r w:rsidR="00065527" w:rsidRPr="00065527">
        <w:rPr>
          <w:rFonts w:cs="Segoe UI"/>
          <w:b/>
          <w:bCs/>
          <w:shd w:val="clear" w:color="auto" w:fill="FFFFFF"/>
        </w:rPr>
        <w:t>s</w:t>
      </w:r>
      <w:r w:rsidRPr="00040B49">
        <w:rPr>
          <w:rFonts w:cs="Segoe UI"/>
          <w:b/>
          <w:bCs/>
          <w:shd w:val="clear" w:color="auto" w:fill="FFFFFF"/>
        </w:rPr>
        <w:t xml:space="preserve"> that all educational practitioners who are authorised to use restrictive practices</w:t>
      </w:r>
      <w:r w:rsidR="00065527" w:rsidRPr="00065527">
        <w:rPr>
          <w:rFonts w:cs="Segoe UI"/>
          <w:b/>
          <w:bCs/>
          <w:shd w:val="clear" w:color="auto" w:fill="FFFFFF"/>
        </w:rPr>
        <w:t xml:space="preserve"> </w:t>
      </w:r>
      <w:r w:rsidRPr="00040B49">
        <w:rPr>
          <w:rFonts w:cs="Segoe UI"/>
          <w:b/>
          <w:bCs/>
          <w:shd w:val="clear" w:color="auto" w:fill="FFFFFF"/>
        </w:rPr>
        <w:t>should receive mandatory and standardised training on when it is appropriate to use these measures and how to do so safely. This training should include reference to human rights and be sensitive to the additional needs of children and young people with specialised educational needs and disabilities.</w:t>
      </w:r>
    </w:p>
    <w:p w14:paraId="670F70C9" w14:textId="77777777" w:rsidR="00032AC9" w:rsidRPr="00032AC9" w:rsidRDefault="00032AC9" w:rsidP="00032AC9">
      <w:pPr>
        <w:pStyle w:val="ListParagraph"/>
        <w:rPr>
          <w:rFonts w:cs="Segoe UI"/>
          <w:shd w:val="clear" w:color="auto" w:fill="FFFFFF"/>
        </w:rPr>
      </w:pPr>
    </w:p>
    <w:p w14:paraId="345BF3E8" w14:textId="6EE027F2" w:rsidR="00B07385" w:rsidRPr="000E3415" w:rsidRDefault="00040B49" w:rsidP="001167B8">
      <w:pPr>
        <w:pStyle w:val="ListParagraph"/>
        <w:numPr>
          <w:ilvl w:val="1"/>
          <w:numId w:val="14"/>
        </w:numPr>
        <w:spacing w:line="276" w:lineRule="auto"/>
        <w:ind w:left="709" w:hanging="709"/>
        <w:rPr>
          <w:rStyle w:val="normaltextrun"/>
          <w:rFonts w:cs="Segoe UI"/>
          <w:b/>
          <w:bCs/>
          <w:shd w:val="clear" w:color="auto" w:fill="FFFFFF"/>
        </w:rPr>
      </w:pPr>
      <w:r w:rsidRPr="000E3415">
        <w:rPr>
          <w:rFonts w:cs="Segoe UI"/>
          <w:b/>
          <w:bCs/>
          <w:shd w:val="clear" w:color="auto" w:fill="FFFFFF"/>
        </w:rPr>
        <w:t xml:space="preserve">The </w:t>
      </w:r>
      <w:r w:rsidR="00C71687" w:rsidRPr="000E3415">
        <w:rPr>
          <w:rFonts w:cs="Segoe UI"/>
          <w:b/>
          <w:bCs/>
          <w:shd w:val="clear" w:color="auto" w:fill="FFFFFF"/>
        </w:rPr>
        <w:t>NIHRC</w:t>
      </w:r>
      <w:r w:rsidRPr="000E3415">
        <w:rPr>
          <w:rFonts w:cs="Segoe UI"/>
          <w:b/>
          <w:bCs/>
          <w:shd w:val="clear" w:color="auto" w:fill="FFFFFF"/>
        </w:rPr>
        <w:t xml:space="preserve"> </w:t>
      </w:r>
      <w:r w:rsidR="00AA0A8E" w:rsidRPr="000E3415">
        <w:rPr>
          <w:rFonts w:cs="Segoe UI"/>
          <w:b/>
          <w:bCs/>
          <w:shd w:val="clear" w:color="auto" w:fill="FFFFFF"/>
        </w:rPr>
        <w:t>recommends</w:t>
      </w:r>
      <w:r w:rsidRPr="000E3415">
        <w:rPr>
          <w:rFonts w:cs="Segoe UI"/>
          <w:b/>
          <w:bCs/>
          <w:shd w:val="clear" w:color="auto" w:fill="FFFFFF"/>
        </w:rPr>
        <w:t xml:space="preserve"> that </w:t>
      </w:r>
      <w:r w:rsidR="00032AC9" w:rsidRPr="000E3415">
        <w:rPr>
          <w:rFonts w:cs="Segoe UI"/>
          <w:b/>
          <w:bCs/>
          <w:shd w:val="clear" w:color="auto" w:fill="FFFFFF"/>
        </w:rPr>
        <w:t>educational practitioners receive</w:t>
      </w:r>
      <w:r w:rsidRPr="000E3415">
        <w:rPr>
          <w:rFonts w:cs="Segoe UI"/>
          <w:b/>
          <w:bCs/>
          <w:shd w:val="clear" w:color="auto" w:fill="FFFFFF"/>
        </w:rPr>
        <w:t xml:space="preserve"> </w:t>
      </w:r>
      <w:r w:rsidR="00032AC9" w:rsidRPr="000E3415">
        <w:rPr>
          <w:rFonts w:cs="Segoe UI"/>
          <w:b/>
          <w:bCs/>
          <w:shd w:val="clear" w:color="auto" w:fill="FFFFFF"/>
        </w:rPr>
        <w:t xml:space="preserve">bespoke </w:t>
      </w:r>
      <w:r w:rsidRPr="000E3415">
        <w:rPr>
          <w:rFonts w:cs="Segoe UI"/>
          <w:b/>
          <w:bCs/>
          <w:shd w:val="clear" w:color="auto" w:fill="FFFFFF"/>
        </w:rPr>
        <w:t xml:space="preserve">training </w:t>
      </w:r>
      <w:r w:rsidR="000E3415" w:rsidRPr="000E3415">
        <w:rPr>
          <w:rFonts w:cs="Segoe UI"/>
          <w:b/>
          <w:bCs/>
          <w:shd w:val="clear" w:color="auto" w:fill="FFFFFF"/>
        </w:rPr>
        <w:t xml:space="preserve">on </w:t>
      </w:r>
      <w:r w:rsidR="00032AC9" w:rsidRPr="000E3415">
        <w:rPr>
          <w:b/>
          <w:bCs/>
        </w:rPr>
        <w:t xml:space="preserve">proactive and preventative approaches to supporting children and young people with additional needs, with a strong focus on minimising restrictive practices in educational settings in NI. </w:t>
      </w:r>
    </w:p>
    <w:p w14:paraId="6D2B1368" w14:textId="77777777" w:rsidR="009E2532" w:rsidRDefault="009E2532" w:rsidP="00C02BBE">
      <w:pPr>
        <w:spacing w:line="276" w:lineRule="auto"/>
      </w:pPr>
    </w:p>
    <w:p w14:paraId="749D03DE" w14:textId="4930DD78" w:rsidR="00466D07" w:rsidRPr="007D36B6" w:rsidRDefault="00104533" w:rsidP="00C02BBE">
      <w:pPr>
        <w:pStyle w:val="Heading1"/>
        <w:spacing w:before="0" w:line="276" w:lineRule="auto"/>
        <w:ind w:left="709" w:hanging="709"/>
      </w:pPr>
      <w:bookmarkStart w:id="6" w:name="_Toc149913045"/>
      <w:r>
        <w:t>Recording and Monitoring</w:t>
      </w:r>
      <w:bookmarkEnd w:id="6"/>
    </w:p>
    <w:p w14:paraId="79C114C9" w14:textId="77777777" w:rsidR="006B6665" w:rsidRPr="00111511" w:rsidRDefault="006B6665" w:rsidP="00C02BBE">
      <w:pPr>
        <w:spacing w:line="276" w:lineRule="auto"/>
      </w:pPr>
    </w:p>
    <w:p w14:paraId="54E0F36A" w14:textId="76795139" w:rsidR="00EF237C" w:rsidRPr="00EF237C" w:rsidRDefault="00EF237C" w:rsidP="00C02BBE">
      <w:pPr>
        <w:pStyle w:val="ListParagraph"/>
        <w:numPr>
          <w:ilvl w:val="1"/>
          <w:numId w:val="15"/>
        </w:numPr>
        <w:spacing w:line="276" w:lineRule="auto"/>
        <w:ind w:left="709" w:hanging="709"/>
      </w:pPr>
      <w:r w:rsidRPr="00EF237C">
        <w:t xml:space="preserve">The </w:t>
      </w:r>
      <w:r w:rsidR="00C71687">
        <w:t>NIHRC</w:t>
      </w:r>
      <w:r w:rsidRPr="00EF237C">
        <w:t xml:space="preserve"> welcomes the improved recording procedures for incident monitoring. However, there continues to be a critical gap in the reporting and oversight arrangements. Robust data collection and transparent monitoring processes are crucial for ensuring human rights compliance and government accountability. </w:t>
      </w:r>
      <w:r w:rsidR="00AC1F11" w:rsidRPr="00EF237C">
        <w:t xml:space="preserve">The </w:t>
      </w:r>
      <w:r w:rsidR="00AC1F11">
        <w:t>NIHRC</w:t>
      </w:r>
      <w:r w:rsidR="00AC1F11" w:rsidRPr="00EF237C">
        <w:t xml:space="preserve"> emphasises the importance of ensuring that data is disaggregated, which will identify if restraint is being used disproportionately.</w:t>
      </w:r>
      <w:r w:rsidR="00CD3A07">
        <w:t xml:space="preserve"> </w:t>
      </w:r>
      <w:r w:rsidRPr="00EF237C">
        <w:t xml:space="preserve">The Department of Education’s review recommended the publication of a periodic report on the use of restrictive and supportive practices in educational settings, yet this has not been reflected in the current guidance. </w:t>
      </w:r>
    </w:p>
    <w:p w14:paraId="54E716E7" w14:textId="77777777" w:rsidR="00EF237C" w:rsidRPr="00EF237C" w:rsidRDefault="00EF237C" w:rsidP="00C02BBE">
      <w:pPr>
        <w:pStyle w:val="ListParagraph"/>
        <w:spacing w:line="276" w:lineRule="auto"/>
        <w:ind w:left="709"/>
      </w:pPr>
    </w:p>
    <w:p w14:paraId="40667D40" w14:textId="723E4662" w:rsidR="00EF237C" w:rsidRPr="00EF237C" w:rsidRDefault="00EF237C" w:rsidP="00C02BBE">
      <w:pPr>
        <w:pStyle w:val="ListParagraph"/>
        <w:numPr>
          <w:ilvl w:val="1"/>
          <w:numId w:val="15"/>
        </w:numPr>
        <w:spacing w:line="276" w:lineRule="auto"/>
        <w:ind w:left="709" w:hanging="709"/>
        <w:rPr>
          <w:b/>
          <w:bCs/>
        </w:rPr>
      </w:pPr>
      <w:r w:rsidRPr="00EF237C">
        <w:rPr>
          <w:b/>
          <w:bCs/>
        </w:rPr>
        <w:t xml:space="preserve">The </w:t>
      </w:r>
      <w:r w:rsidR="00C71687" w:rsidRPr="00CD3A07">
        <w:rPr>
          <w:b/>
          <w:bCs/>
        </w:rPr>
        <w:t>NIHRC</w:t>
      </w:r>
      <w:r w:rsidRPr="00EF237C">
        <w:rPr>
          <w:b/>
          <w:bCs/>
        </w:rPr>
        <w:t xml:space="preserve"> recommends that the Department of Education publish an annual report which contains disaggregated data on the use of restrictive practices across all educational settings in NI, setting out the techniques used (how often) and reasons why; whether any significant injuries resulted; and details of ongoing strategies for bringing about the minimisation/elimination of the use of restrictive practices in educational settings in NI. </w:t>
      </w:r>
    </w:p>
    <w:p w14:paraId="36DFD837" w14:textId="77777777" w:rsidR="00EF237C" w:rsidRPr="00EF237C" w:rsidRDefault="00EF237C" w:rsidP="00C02BBE">
      <w:pPr>
        <w:pStyle w:val="ListParagraph"/>
        <w:spacing w:line="276" w:lineRule="auto"/>
        <w:ind w:left="709"/>
      </w:pPr>
    </w:p>
    <w:p w14:paraId="14E26CAB" w14:textId="4E16732D" w:rsidR="00EF237C" w:rsidRDefault="00EF237C" w:rsidP="00A56781">
      <w:pPr>
        <w:pStyle w:val="ListParagraph"/>
        <w:numPr>
          <w:ilvl w:val="1"/>
          <w:numId w:val="15"/>
        </w:numPr>
        <w:spacing w:line="276" w:lineRule="auto"/>
        <w:ind w:left="709" w:hanging="709"/>
      </w:pPr>
      <w:r w:rsidRPr="00EF237C">
        <w:t xml:space="preserve">The </w:t>
      </w:r>
      <w:r w:rsidR="00C71687">
        <w:t>NIHRC</w:t>
      </w:r>
      <w:r w:rsidRPr="00EF237C">
        <w:t xml:space="preserve"> welcomes section 13 for establishing learning reviews as an opportunity to reflect on the use of restrictive practices and promote the minimisation of their use. However, further detail is required </w:t>
      </w:r>
      <w:proofErr w:type="gramStart"/>
      <w:r w:rsidRPr="00EF237C">
        <w:t>in order to</w:t>
      </w:r>
      <w:proofErr w:type="gramEnd"/>
      <w:r w:rsidRPr="00EF237C">
        <w:t xml:space="preserve"> standardise the incident-by-incident review process and support supervisors to manage the impact of restrictive practices in each setting. </w:t>
      </w:r>
      <w:r w:rsidR="00A56781">
        <w:t xml:space="preserve">For example, </w:t>
      </w:r>
      <w:r w:rsidRPr="00EF237C">
        <w:t>the Department of Health’s policy</w:t>
      </w:r>
      <w:r w:rsidR="00A56781">
        <w:t xml:space="preserve"> </w:t>
      </w:r>
      <w:r w:rsidR="00093AF4">
        <w:t xml:space="preserve">requires that all </w:t>
      </w:r>
      <w:r w:rsidR="00CF0062">
        <w:t>incident reviews take account of the following</w:t>
      </w:r>
      <w:r w:rsidR="00A56781">
        <w:t>:</w:t>
      </w:r>
      <w:r w:rsidRPr="00EF237C">
        <w:rPr>
          <w:vertAlign w:val="superscript"/>
        </w:rPr>
        <w:footnoteReference w:id="23"/>
      </w:r>
      <w:r w:rsidRPr="00EF237C">
        <w:t xml:space="preserve"> </w:t>
      </w:r>
    </w:p>
    <w:p w14:paraId="3D3E535F" w14:textId="77777777" w:rsidR="00A56781" w:rsidRPr="00EF237C" w:rsidRDefault="00A56781" w:rsidP="00A56781">
      <w:pPr>
        <w:spacing w:line="276" w:lineRule="auto"/>
      </w:pPr>
    </w:p>
    <w:p w14:paraId="4D6FA0FB" w14:textId="77777777" w:rsidR="00EF237C" w:rsidRPr="00EF237C" w:rsidRDefault="00EF237C" w:rsidP="00C02BBE">
      <w:pPr>
        <w:pStyle w:val="ListParagraph"/>
        <w:numPr>
          <w:ilvl w:val="0"/>
          <w:numId w:val="22"/>
        </w:numPr>
        <w:spacing w:line="276" w:lineRule="auto"/>
      </w:pPr>
      <w:r w:rsidRPr="00EF237C">
        <w:t xml:space="preserve">undertaken within 72 hours of the </w:t>
      </w:r>
      <w:proofErr w:type="gramStart"/>
      <w:r w:rsidRPr="00EF237C">
        <w:t>incident;</w:t>
      </w:r>
      <w:proofErr w:type="gramEnd"/>
      <w:r w:rsidRPr="00EF237C">
        <w:t xml:space="preserve"> </w:t>
      </w:r>
    </w:p>
    <w:p w14:paraId="4E7F9440" w14:textId="77777777" w:rsidR="00EF237C" w:rsidRPr="00EF237C" w:rsidRDefault="00EF237C" w:rsidP="00C02BBE">
      <w:pPr>
        <w:pStyle w:val="ListParagraph"/>
        <w:numPr>
          <w:ilvl w:val="0"/>
          <w:numId w:val="22"/>
        </w:numPr>
        <w:spacing w:line="276" w:lineRule="auto"/>
      </w:pPr>
      <w:r w:rsidRPr="00EF237C">
        <w:t xml:space="preserve">undertaken in collaboration with people who use </w:t>
      </w:r>
      <w:proofErr w:type="gramStart"/>
      <w:r w:rsidRPr="00EF237C">
        <w:t>services;</w:t>
      </w:r>
      <w:proofErr w:type="gramEnd"/>
      <w:r w:rsidRPr="00EF237C">
        <w:t xml:space="preserve"> </w:t>
      </w:r>
    </w:p>
    <w:p w14:paraId="0F6737A4" w14:textId="77777777" w:rsidR="00EF237C" w:rsidRPr="00EF237C" w:rsidRDefault="00EF237C" w:rsidP="00C02BBE">
      <w:pPr>
        <w:pStyle w:val="ListParagraph"/>
        <w:numPr>
          <w:ilvl w:val="0"/>
          <w:numId w:val="22"/>
        </w:numPr>
        <w:spacing w:line="276" w:lineRule="auto"/>
      </w:pPr>
      <w:r w:rsidRPr="00EF237C">
        <w:t xml:space="preserve">includes staff independent of the service where the incident took </w:t>
      </w:r>
      <w:proofErr w:type="gramStart"/>
      <w:r w:rsidRPr="00EF237C">
        <w:t>place;</w:t>
      </w:r>
      <w:proofErr w:type="gramEnd"/>
      <w:r w:rsidRPr="00EF237C">
        <w:t xml:space="preserve"> </w:t>
      </w:r>
    </w:p>
    <w:p w14:paraId="05CE40A2" w14:textId="77777777" w:rsidR="00EF237C" w:rsidRPr="00EF237C" w:rsidRDefault="00EF237C" w:rsidP="00C02BBE">
      <w:pPr>
        <w:pStyle w:val="ListParagraph"/>
        <w:numPr>
          <w:ilvl w:val="0"/>
          <w:numId w:val="22"/>
        </w:numPr>
        <w:spacing w:line="276" w:lineRule="auto"/>
      </w:pPr>
      <w:r w:rsidRPr="00EF237C">
        <w:t xml:space="preserve">uses information recorded in the immediate post-incident debrief, including reports from staff, the person involved and any witnesses if further information is </w:t>
      </w:r>
      <w:proofErr w:type="gramStart"/>
      <w:r w:rsidRPr="00EF237C">
        <w:t>needed;</w:t>
      </w:r>
      <w:proofErr w:type="gramEnd"/>
      <w:r w:rsidRPr="00EF237C">
        <w:t xml:space="preserve"> </w:t>
      </w:r>
    </w:p>
    <w:p w14:paraId="54924737" w14:textId="77777777" w:rsidR="00EF237C" w:rsidRPr="00EF237C" w:rsidRDefault="00EF237C" w:rsidP="00C02BBE">
      <w:pPr>
        <w:pStyle w:val="ListParagraph"/>
        <w:numPr>
          <w:ilvl w:val="0"/>
          <w:numId w:val="22"/>
        </w:numPr>
        <w:spacing w:line="276" w:lineRule="auto"/>
      </w:pPr>
      <w:r w:rsidRPr="00EF237C">
        <w:t xml:space="preserve">identifies any triggers for the incident and what could have been done </w:t>
      </w:r>
      <w:proofErr w:type="gramStart"/>
      <w:r w:rsidRPr="00EF237C">
        <w:t>differently;</w:t>
      </w:r>
      <w:proofErr w:type="gramEnd"/>
    </w:p>
    <w:p w14:paraId="0AC2E3F2" w14:textId="77777777" w:rsidR="00EF237C" w:rsidRPr="00EF237C" w:rsidRDefault="00EF237C" w:rsidP="00C02BBE">
      <w:pPr>
        <w:pStyle w:val="ListParagraph"/>
        <w:numPr>
          <w:ilvl w:val="0"/>
          <w:numId w:val="22"/>
        </w:numPr>
        <w:spacing w:line="276" w:lineRule="auto"/>
      </w:pPr>
      <w:r w:rsidRPr="00EF237C">
        <w:t xml:space="preserve">includes analysis of agreed strategies, how they were used, use of a </w:t>
      </w:r>
      <w:proofErr w:type="gramStart"/>
      <w:r w:rsidRPr="00EF237C">
        <w:t>rights based</w:t>
      </w:r>
      <w:proofErr w:type="gramEnd"/>
      <w:r w:rsidRPr="00EF237C">
        <w:t xml:space="preserve"> methodology and why these measures were unsuccessful in de-escalating; </w:t>
      </w:r>
    </w:p>
    <w:p w14:paraId="71AF8205" w14:textId="77777777" w:rsidR="00EF237C" w:rsidRPr="00EF237C" w:rsidRDefault="00EF237C" w:rsidP="00C02BBE">
      <w:pPr>
        <w:pStyle w:val="ListParagraph"/>
        <w:numPr>
          <w:ilvl w:val="0"/>
          <w:numId w:val="22"/>
        </w:numPr>
        <w:spacing w:line="276" w:lineRule="auto"/>
      </w:pPr>
      <w:r w:rsidRPr="00EF237C">
        <w:t xml:space="preserve">how could impact have been </w:t>
      </w:r>
      <w:proofErr w:type="gramStart"/>
      <w:r w:rsidRPr="00EF237C">
        <w:t>minimised;</w:t>
      </w:r>
      <w:proofErr w:type="gramEnd"/>
      <w:r w:rsidRPr="00EF237C">
        <w:t xml:space="preserve"> </w:t>
      </w:r>
    </w:p>
    <w:p w14:paraId="751BE21D" w14:textId="77777777" w:rsidR="00EF237C" w:rsidRPr="00EF237C" w:rsidRDefault="00EF237C" w:rsidP="00C02BBE">
      <w:pPr>
        <w:pStyle w:val="ListParagraph"/>
        <w:numPr>
          <w:ilvl w:val="0"/>
          <w:numId w:val="22"/>
        </w:numPr>
        <w:spacing w:line="276" w:lineRule="auto"/>
      </w:pPr>
      <w:r w:rsidRPr="00EF237C">
        <w:t>review of risk assessments/plans and any required inclusion for new evidence based therapeutic interventions; and</w:t>
      </w:r>
    </w:p>
    <w:p w14:paraId="49BE6CBE" w14:textId="77777777" w:rsidR="00EF237C" w:rsidRDefault="00EF237C" w:rsidP="00C02BBE">
      <w:pPr>
        <w:pStyle w:val="ListParagraph"/>
        <w:numPr>
          <w:ilvl w:val="0"/>
          <w:numId w:val="22"/>
        </w:numPr>
        <w:spacing w:line="276" w:lineRule="auto"/>
      </w:pPr>
      <w:r w:rsidRPr="00EF237C">
        <w:t xml:space="preserve">barriers that prevent change and how they can be addressed. </w:t>
      </w:r>
    </w:p>
    <w:p w14:paraId="07979748" w14:textId="77777777" w:rsidR="00EF237C" w:rsidRPr="00EF237C" w:rsidRDefault="00EF237C" w:rsidP="00C02BBE">
      <w:pPr>
        <w:pStyle w:val="ListParagraph"/>
        <w:spacing w:line="276" w:lineRule="auto"/>
        <w:ind w:left="1429"/>
      </w:pPr>
    </w:p>
    <w:p w14:paraId="088BD9BC" w14:textId="728E6602" w:rsidR="00B25101" w:rsidRPr="00A44F52" w:rsidRDefault="00EF237C" w:rsidP="00C02BBE">
      <w:pPr>
        <w:pStyle w:val="ListParagraph"/>
        <w:numPr>
          <w:ilvl w:val="1"/>
          <w:numId w:val="15"/>
        </w:numPr>
        <w:spacing w:line="276" w:lineRule="auto"/>
        <w:ind w:left="709" w:hanging="709"/>
        <w:rPr>
          <w:b/>
          <w:bCs/>
          <w:color w:val="000000"/>
        </w:rPr>
      </w:pPr>
      <w:r w:rsidRPr="00EF237C">
        <w:rPr>
          <w:b/>
          <w:bCs/>
          <w:color w:val="000000"/>
        </w:rPr>
        <w:t>The NIHRC recommends</w:t>
      </w:r>
      <w:r w:rsidR="00A56781" w:rsidRPr="00A56781">
        <w:t xml:space="preserve"> </w:t>
      </w:r>
      <w:r w:rsidR="00CF0062" w:rsidRPr="00FA5A65">
        <w:rPr>
          <w:b/>
          <w:bCs/>
        </w:rPr>
        <w:t xml:space="preserve">that the </w:t>
      </w:r>
      <w:r w:rsidR="00FA5A65">
        <w:rPr>
          <w:b/>
          <w:bCs/>
        </w:rPr>
        <w:t>statutory guidance</w:t>
      </w:r>
      <w:r w:rsidR="00603C63">
        <w:rPr>
          <w:b/>
          <w:bCs/>
        </w:rPr>
        <w:t xml:space="preserve"> </w:t>
      </w:r>
      <w:r w:rsidR="00FA5A65">
        <w:rPr>
          <w:b/>
          <w:bCs/>
        </w:rPr>
        <w:t xml:space="preserve">sets out </w:t>
      </w:r>
      <w:r w:rsidR="00215291">
        <w:rPr>
          <w:b/>
          <w:bCs/>
        </w:rPr>
        <w:t>formal</w:t>
      </w:r>
      <w:r w:rsidR="00FA5A65">
        <w:rPr>
          <w:b/>
          <w:bCs/>
        </w:rPr>
        <w:t xml:space="preserve"> requirements for </w:t>
      </w:r>
      <w:r w:rsidR="00B22802">
        <w:rPr>
          <w:b/>
          <w:bCs/>
        </w:rPr>
        <w:t>incident</w:t>
      </w:r>
      <w:r w:rsidR="00A77D2A">
        <w:rPr>
          <w:b/>
          <w:bCs/>
        </w:rPr>
        <w:t xml:space="preserve"> reviews</w:t>
      </w:r>
      <w:r w:rsidR="00DF7E71">
        <w:rPr>
          <w:b/>
          <w:bCs/>
        </w:rPr>
        <w:t xml:space="preserve"> and</w:t>
      </w:r>
      <w:r w:rsidR="00A77D2A">
        <w:rPr>
          <w:b/>
          <w:bCs/>
        </w:rPr>
        <w:t xml:space="preserve"> ensure</w:t>
      </w:r>
      <w:r w:rsidR="00DF7E71">
        <w:rPr>
          <w:b/>
          <w:bCs/>
        </w:rPr>
        <w:t>s</w:t>
      </w:r>
      <w:r w:rsidR="00A77D2A">
        <w:rPr>
          <w:b/>
          <w:bCs/>
        </w:rPr>
        <w:t xml:space="preserve"> that the process is standardised across</w:t>
      </w:r>
      <w:r w:rsidR="00215291">
        <w:rPr>
          <w:b/>
          <w:bCs/>
        </w:rPr>
        <w:t xml:space="preserve"> </w:t>
      </w:r>
      <w:r w:rsidR="00DF7E71">
        <w:rPr>
          <w:b/>
          <w:bCs/>
        </w:rPr>
        <w:t xml:space="preserve">all </w:t>
      </w:r>
      <w:r w:rsidR="00215291">
        <w:rPr>
          <w:b/>
          <w:bCs/>
        </w:rPr>
        <w:t>educational setting</w:t>
      </w:r>
      <w:r w:rsidR="00A77D2A">
        <w:rPr>
          <w:b/>
          <w:bCs/>
        </w:rPr>
        <w:t>s</w:t>
      </w:r>
      <w:r w:rsidR="00215291">
        <w:rPr>
          <w:b/>
          <w:bCs/>
        </w:rPr>
        <w:t xml:space="preserve"> in NI</w:t>
      </w:r>
      <w:r w:rsidR="00EA6390">
        <w:rPr>
          <w:b/>
          <w:bCs/>
        </w:rPr>
        <w:t>.</w:t>
      </w:r>
    </w:p>
    <w:p w14:paraId="782CB96A" w14:textId="56A69344" w:rsidR="00B25101" w:rsidRDefault="00B62D85" w:rsidP="00C02BBE">
      <w:pPr>
        <w:pStyle w:val="Heading1"/>
        <w:spacing w:line="276" w:lineRule="auto"/>
        <w:ind w:hanging="720"/>
      </w:pPr>
      <w:bookmarkStart w:id="7" w:name="_Toc149913046"/>
      <w:r>
        <w:t>Seclusion</w:t>
      </w:r>
      <w:bookmarkEnd w:id="7"/>
    </w:p>
    <w:p w14:paraId="63FB3FD5" w14:textId="07EA7001" w:rsidR="00B62D85" w:rsidRPr="00B62D85" w:rsidRDefault="00B62D85" w:rsidP="00C02BBE">
      <w:pPr>
        <w:pStyle w:val="BasicParagraph"/>
        <w:suppressAutoHyphens/>
        <w:spacing w:line="276" w:lineRule="auto"/>
        <w:rPr>
          <w:rFonts w:ascii="Verdana" w:hAnsi="Verdana" w:cs="Arial"/>
          <w:color w:val="77328A"/>
        </w:rPr>
      </w:pPr>
    </w:p>
    <w:p w14:paraId="1E9103E4" w14:textId="48DB16BE" w:rsidR="001E3993" w:rsidRDefault="001E3993" w:rsidP="00C02BBE">
      <w:pPr>
        <w:pStyle w:val="ListParagraph"/>
        <w:numPr>
          <w:ilvl w:val="1"/>
          <w:numId w:val="23"/>
        </w:numPr>
        <w:spacing w:line="276" w:lineRule="auto"/>
        <w:ind w:left="567" w:hanging="567"/>
      </w:pPr>
      <w:r>
        <w:t>The outcome report from the Department of Education’s review distinguished between enforced seclusion, that must never be used in educational settings, and seclusion for health reasons, which should only be used in line with a care plan signed off by health and social care professionals.</w:t>
      </w:r>
      <w:r w:rsidR="002A167E">
        <w:rPr>
          <w:rStyle w:val="FootnoteReference"/>
        </w:rPr>
        <w:footnoteReference w:id="24"/>
      </w:r>
      <w:r w:rsidR="002A167E">
        <w:t xml:space="preserve"> </w:t>
      </w:r>
      <w:r>
        <w:t xml:space="preserve">Since then, the revised draft has acknowledged that the use of seclusion cannot be considered a supportive or therapeutic practice and has removed this aspect from the guidance. This is welcomed; however, the </w:t>
      </w:r>
      <w:r w:rsidR="00C71687">
        <w:t>NIHRC</w:t>
      </w:r>
      <w:r>
        <w:t xml:space="preserve"> considers that all references to “enforced seclusion” should be reverted to “seclusion” as a point of clarification, and to maintain consistency with national and international approaches to this matter. </w:t>
      </w:r>
    </w:p>
    <w:p w14:paraId="3C4EFB60" w14:textId="77777777" w:rsidR="001E3993" w:rsidRDefault="001E3993" w:rsidP="00C02BBE">
      <w:pPr>
        <w:pStyle w:val="ListParagraph"/>
        <w:spacing w:line="276" w:lineRule="auto"/>
        <w:ind w:left="567" w:hanging="567"/>
      </w:pPr>
    </w:p>
    <w:p w14:paraId="3D0E5888" w14:textId="29D62682" w:rsidR="001E3993" w:rsidRDefault="001E3993" w:rsidP="00C02BBE">
      <w:pPr>
        <w:pStyle w:val="ListParagraph"/>
        <w:numPr>
          <w:ilvl w:val="1"/>
          <w:numId w:val="23"/>
        </w:numPr>
        <w:spacing w:line="276" w:lineRule="auto"/>
        <w:ind w:left="567" w:hanging="567"/>
      </w:pPr>
      <w:r>
        <w:t>As set out above, the UN CRC Committee’s recommendation is that the UK Government and NI Executive explicitly prohibit the use of seclusion in educational settings. The NI Commissioner for Children and Young People and the NI Department of Health have each identified the use of seclusion as a potentially traumatic experience, with evidence it can cause lasting psychological harm and compromise the well-being of those involved.</w:t>
      </w:r>
      <w:r w:rsidR="00B03BD0">
        <w:rPr>
          <w:rStyle w:val="FootnoteReference"/>
        </w:rPr>
        <w:footnoteReference w:id="25"/>
      </w:r>
      <w:r>
        <w:t xml:space="preserve"> The Department of Health states that “children and young people should not be subject to seclusion”.</w:t>
      </w:r>
      <w:r w:rsidR="00F81A57">
        <w:rPr>
          <w:rStyle w:val="FootnoteReference"/>
        </w:rPr>
        <w:footnoteReference w:id="26"/>
      </w:r>
      <w:r>
        <w:t xml:space="preserve"> The NI Commissioner for Children and Young People recommends the development of legislation to ban its use in educational settings.</w:t>
      </w:r>
      <w:r w:rsidR="00DC3C4D">
        <w:rPr>
          <w:rStyle w:val="FootnoteReference"/>
        </w:rPr>
        <w:footnoteReference w:id="27"/>
      </w:r>
      <w:r>
        <w:t xml:space="preserve">  </w:t>
      </w:r>
    </w:p>
    <w:p w14:paraId="6A673E42" w14:textId="77777777" w:rsidR="001E3993" w:rsidRDefault="001E3993" w:rsidP="00C02BBE">
      <w:pPr>
        <w:pStyle w:val="ListParagraph"/>
        <w:spacing w:line="276" w:lineRule="auto"/>
        <w:ind w:left="567" w:hanging="567"/>
      </w:pPr>
    </w:p>
    <w:p w14:paraId="15CC568D" w14:textId="745A486D" w:rsidR="001E3993" w:rsidRDefault="001E3993" w:rsidP="00C02BBE">
      <w:pPr>
        <w:pStyle w:val="ListParagraph"/>
        <w:numPr>
          <w:ilvl w:val="1"/>
          <w:numId w:val="23"/>
        </w:numPr>
        <w:spacing w:line="276" w:lineRule="auto"/>
        <w:ind w:left="567" w:hanging="567"/>
      </w:pPr>
      <w:r>
        <w:t xml:space="preserve">In the current draft guidance, the Department of Education has amended its previous position and proposed that the use of seclusion may be permissible in “a crisis situation where it is necessary for the prevention of serious physical harm”. The </w:t>
      </w:r>
      <w:r w:rsidR="00C71687">
        <w:t>NIHRC</w:t>
      </w:r>
      <w:r>
        <w:t xml:space="preserve"> is concerned by this amendment and</w:t>
      </w:r>
      <w:r w:rsidR="00AB3386" w:rsidRPr="00AB3386">
        <w:t xml:space="preserve"> </w:t>
      </w:r>
      <w:r w:rsidR="00AB3386">
        <w:t>the relatively short period of consultation</w:t>
      </w:r>
      <w:r w:rsidR="00400E0C">
        <w:t xml:space="preserve"> to consider</w:t>
      </w:r>
      <w:r>
        <w:t xml:space="preserve"> </w:t>
      </w:r>
      <w:r w:rsidR="00400E0C">
        <w:t>the Department’s position</w:t>
      </w:r>
      <w:r w:rsidR="00A970B9">
        <w:t>.</w:t>
      </w:r>
      <w:r w:rsidR="00400E0C">
        <w:t xml:space="preserve"> </w:t>
      </w:r>
      <w:r w:rsidR="00A970B9">
        <w:t>W</w:t>
      </w:r>
      <w:r>
        <w:t xml:space="preserve">ithout further context, </w:t>
      </w:r>
      <w:r w:rsidR="00A970B9">
        <w:t xml:space="preserve">the NIHRC </w:t>
      </w:r>
      <w:r>
        <w:t>does not consider it reflects previous consultations or the majority view among members of the Restraint and Seclusion Reference Group.</w:t>
      </w:r>
    </w:p>
    <w:p w14:paraId="5B211A44" w14:textId="77777777" w:rsidR="001E3993" w:rsidRDefault="001E3993" w:rsidP="00C02BBE">
      <w:pPr>
        <w:pStyle w:val="ListParagraph"/>
        <w:spacing w:line="276" w:lineRule="auto"/>
        <w:ind w:left="567" w:hanging="567"/>
      </w:pPr>
    </w:p>
    <w:p w14:paraId="1FF981A4" w14:textId="060B8FD9" w:rsidR="001E3993" w:rsidRDefault="001E3993" w:rsidP="00C02BBE">
      <w:pPr>
        <w:pStyle w:val="ListParagraph"/>
        <w:numPr>
          <w:ilvl w:val="1"/>
          <w:numId w:val="23"/>
        </w:numPr>
        <w:spacing w:line="276" w:lineRule="auto"/>
        <w:ind w:left="567" w:hanging="567"/>
      </w:pPr>
      <w:r>
        <w:t xml:space="preserve">Furthermore, the </w:t>
      </w:r>
      <w:r w:rsidR="00C71687">
        <w:t xml:space="preserve">NIHRC </w:t>
      </w:r>
      <w:r>
        <w:t xml:space="preserve">previously set out its concerns regarding the human rights implications of the use of seclusion in NI schools and </w:t>
      </w:r>
      <w:r w:rsidR="002B4415">
        <w:t>advised</w:t>
      </w:r>
      <w:r>
        <w:t xml:space="preserve"> that any guidance proposing its use should clarify when and how it can be applied in accordance with international standards.</w:t>
      </w:r>
      <w:r w:rsidR="006B442C">
        <w:rPr>
          <w:rStyle w:val="FootnoteReference"/>
        </w:rPr>
        <w:footnoteReference w:id="28"/>
      </w:r>
      <w:r>
        <w:t xml:space="preserve"> The additional reference to Article 5 (deprivation of liberty) of the European Convention on Human Rights (ECHR) is welcomed. However, the </w:t>
      </w:r>
      <w:r w:rsidR="00C71687">
        <w:t>NIHRC</w:t>
      </w:r>
      <w:r>
        <w:t xml:space="preserve"> does not consider that the guidance provides sufficient practical advice and procedural safeguards that will support practitioners to identify and prevent unlawful deprivation of liberty and ensure human rights are protected. </w:t>
      </w:r>
    </w:p>
    <w:p w14:paraId="41EF2960" w14:textId="77777777" w:rsidR="001E3993" w:rsidRDefault="001E3993" w:rsidP="00C02BBE">
      <w:pPr>
        <w:pStyle w:val="ListParagraph"/>
        <w:spacing w:line="276" w:lineRule="auto"/>
        <w:ind w:left="567" w:hanging="567"/>
      </w:pPr>
    </w:p>
    <w:p w14:paraId="587FFBC0" w14:textId="08B58254" w:rsidR="00D4133B" w:rsidRDefault="001E3993" w:rsidP="002B4415">
      <w:pPr>
        <w:pStyle w:val="ListParagraph"/>
        <w:numPr>
          <w:ilvl w:val="1"/>
          <w:numId w:val="23"/>
        </w:numPr>
        <w:spacing w:line="276" w:lineRule="auto"/>
        <w:ind w:left="567" w:hanging="567"/>
      </w:pPr>
      <w:r>
        <w:t>The level of detail and scrutiny required by procedural safeguards will increase in line with the gravity of the interference with an individual’s human rights and the risk of harm occurring.</w:t>
      </w:r>
      <w:r w:rsidR="00D376A5">
        <w:rPr>
          <w:rStyle w:val="FootnoteReference"/>
        </w:rPr>
        <w:footnoteReference w:id="29"/>
      </w:r>
      <w:r>
        <w:t xml:space="preserve"> Given the increased risk that the use of seclusion will interfere with a child’s ECHR rights, the statutory guidance should set specific safeguards to be taken into consideration before, during and after such a significant intervention.</w:t>
      </w:r>
      <w:r w:rsidR="00096294">
        <w:t xml:space="preserve"> Particular attention is drawn to the Department of Health policy</w:t>
      </w:r>
      <w:r w:rsidR="00096294">
        <w:rPr>
          <w:rStyle w:val="FootnoteReference"/>
        </w:rPr>
        <w:footnoteReference w:id="30"/>
      </w:r>
      <w:r w:rsidR="00096294">
        <w:t xml:space="preserve"> and the Scottish Government’s draft guidance on physical intervention in schools.</w:t>
      </w:r>
      <w:r w:rsidR="00096294">
        <w:rPr>
          <w:rStyle w:val="FootnoteReference"/>
        </w:rPr>
        <w:footnoteReference w:id="31"/>
      </w:r>
      <w:r w:rsidR="00096294">
        <w:t xml:space="preserve"> </w:t>
      </w:r>
      <w:r>
        <w:t xml:space="preserve"> </w:t>
      </w:r>
    </w:p>
    <w:p w14:paraId="40E9E12C" w14:textId="77777777" w:rsidR="00D4133B" w:rsidRDefault="00D4133B" w:rsidP="00D4133B">
      <w:pPr>
        <w:pStyle w:val="ListParagraph"/>
      </w:pPr>
    </w:p>
    <w:p w14:paraId="33F0FD41" w14:textId="3FFB7C88" w:rsidR="004304ED" w:rsidRDefault="00096294" w:rsidP="003C000A">
      <w:pPr>
        <w:pStyle w:val="ListParagraph"/>
        <w:numPr>
          <w:ilvl w:val="1"/>
          <w:numId w:val="23"/>
        </w:numPr>
        <w:spacing w:line="276" w:lineRule="auto"/>
        <w:ind w:left="567" w:hanging="567"/>
      </w:pPr>
      <w:r>
        <w:t>For example</w:t>
      </w:r>
      <w:r w:rsidR="001E3993">
        <w:t>, the guidance should identify when the use of seclusion can never be justified, this requires specific consideration due to severity of the interference</w:t>
      </w:r>
      <w:r w:rsidR="00896E8C">
        <w:t xml:space="preserve"> and </w:t>
      </w:r>
      <w:r w:rsidR="00974872">
        <w:t xml:space="preserve">the </w:t>
      </w:r>
      <w:r w:rsidR="00896E8C">
        <w:t>risk of harm</w:t>
      </w:r>
      <w:r w:rsidR="001E3993">
        <w:t xml:space="preserve"> (</w:t>
      </w:r>
      <w:proofErr w:type="gramStart"/>
      <w:r w:rsidR="001E3993">
        <w:t>e.g.</w:t>
      </w:r>
      <w:proofErr w:type="gramEnd"/>
      <w:r w:rsidR="001E3993">
        <w:t xml:space="preserve"> seclusion should never be used where there is a risk of suicide or evidence of self-harm). </w:t>
      </w:r>
      <w:r w:rsidR="000E4A04">
        <w:t xml:space="preserve">Further consideration should also be given to </w:t>
      </w:r>
      <w:r w:rsidR="00732225">
        <w:t>data recording</w:t>
      </w:r>
      <w:r w:rsidR="00D80C84">
        <w:t xml:space="preserve"> and</w:t>
      </w:r>
      <w:r w:rsidR="00732225">
        <w:t xml:space="preserve"> monitoring</w:t>
      </w:r>
      <w:r w:rsidR="00880519">
        <w:t xml:space="preserve"> </w:t>
      </w:r>
      <w:r w:rsidR="00886E6E">
        <w:t xml:space="preserve">procedures, </w:t>
      </w:r>
      <w:r w:rsidR="00880519">
        <w:t>a</w:t>
      </w:r>
      <w:r w:rsidR="00D56A03">
        <w:t>nd whether any</w:t>
      </w:r>
      <w:r w:rsidR="00880519">
        <w:t xml:space="preserve"> additional safeguards may need to be added</w:t>
      </w:r>
      <w:r w:rsidR="00D56A03">
        <w:t xml:space="preserve"> to the proforma</w:t>
      </w:r>
      <w:r w:rsidR="00880519">
        <w:t xml:space="preserve"> (</w:t>
      </w:r>
      <w:proofErr w:type="gramStart"/>
      <w:r w:rsidR="00D56A03">
        <w:t>e.g.</w:t>
      </w:r>
      <w:proofErr w:type="gramEnd"/>
      <w:r w:rsidR="00D56A03">
        <w:t xml:space="preserve"> </w:t>
      </w:r>
      <w:r w:rsidR="00F5752C">
        <w:t xml:space="preserve">was an appropriate room used; </w:t>
      </w:r>
      <w:r w:rsidR="00366167">
        <w:t>was the child supervised for the duration;</w:t>
      </w:r>
      <w:r w:rsidR="00256DD5">
        <w:t xml:space="preserve"> was the de</w:t>
      </w:r>
      <w:r w:rsidR="00301414">
        <w:t xml:space="preserve">signated </w:t>
      </w:r>
      <w:r w:rsidR="00256DD5">
        <w:t>safeguarding lead called/present</w:t>
      </w:r>
      <w:r w:rsidR="003F648C">
        <w:t xml:space="preserve">; </w:t>
      </w:r>
      <w:r w:rsidR="00AC1AFA">
        <w:t>witness statem</w:t>
      </w:r>
      <w:r w:rsidR="0023459B">
        <w:t>ent</w:t>
      </w:r>
      <w:r w:rsidR="00256DD5">
        <w:t>).</w:t>
      </w:r>
      <w:r w:rsidR="00880519">
        <w:t xml:space="preserve"> </w:t>
      </w:r>
      <w:r w:rsidR="003F0878">
        <w:t xml:space="preserve">In addition, any </w:t>
      </w:r>
      <w:r>
        <w:t xml:space="preserve">post-incident </w:t>
      </w:r>
      <w:r w:rsidR="00E6272E">
        <w:t>safeguards</w:t>
      </w:r>
      <w:r w:rsidR="003C000A">
        <w:t xml:space="preserve"> should be </w:t>
      </w:r>
      <w:r w:rsidR="00761BC5">
        <w:t xml:space="preserve">clearly </w:t>
      </w:r>
      <w:r w:rsidR="003C000A">
        <w:t>set out,</w:t>
      </w:r>
      <w:r>
        <w:t xml:space="preserve"> such as </w:t>
      </w:r>
      <w:r w:rsidR="0045171D">
        <w:t xml:space="preserve">an immediate health, </w:t>
      </w:r>
      <w:proofErr w:type="gramStart"/>
      <w:r w:rsidR="0045171D">
        <w:t>safety</w:t>
      </w:r>
      <w:proofErr w:type="gramEnd"/>
      <w:r w:rsidR="0045171D">
        <w:t xml:space="preserve"> and wellbeing assessment</w:t>
      </w:r>
      <w:r w:rsidR="003C000A">
        <w:t>.</w:t>
      </w:r>
    </w:p>
    <w:p w14:paraId="68331234" w14:textId="77777777" w:rsidR="003C000A" w:rsidRDefault="003C000A" w:rsidP="003C000A">
      <w:pPr>
        <w:spacing w:line="276" w:lineRule="auto"/>
      </w:pPr>
    </w:p>
    <w:p w14:paraId="32D4D8CD" w14:textId="4FCE1AD1" w:rsidR="001E3993" w:rsidRPr="00C36B21" w:rsidRDefault="001E3993" w:rsidP="00C36B21">
      <w:pPr>
        <w:pStyle w:val="ListParagraph"/>
        <w:numPr>
          <w:ilvl w:val="1"/>
          <w:numId w:val="23"/>
        </w:numPr>
        <w:spacing w:line="276" w:lineRule="auto"/>
        <w:ind w:left="567" w:hanging="567"/>
        <w:rPr>
          <w:b/>
          <w:bCs/>
        </w:rPr>
      </w:pPr>
      <w:r w:rsidRPr="001E3993">
        <w:rPr>
          <w:b/>
          <w:bCs/>
        </w:rPr>
        <w:t>The NIHRC recommends that</w:t>
      </w:r>
      <w:r w:rsidR="00C36B21" w:rsidRPr="00C36B21">
        <w:t xml:space="preserve"> </w:t>
      </w:r>
      <w:r w:rsidR="00C36B21" w:rsidRPr="00C36B21">
        <w:rPr>
          <w:b/>
          <w:bCs/>
        </w:rPr>
        <w:t>the Department of Education carefully review</w:t>
      </w:r>
      <w:r w:rsidR="00C36B21">
        <w:rPr>
          <w:b/>
          <w:bCs/>
        </w:rPr>
        <w:t>s</w:t>
      </w:r>
      <w:r w:rsidR="00C36B21" w:rsidRPr="00C36B21">
        <w:rPr>
          <w:b/>
          <w:bCs/>
        </w:rPr>
        <w:t xml:space="preserve"> its updated position on the use of seclusion to ensure consistency with human rights standards and current health and social care guidance. This should include further </w:t>
      </w:r>
      <w:r w:rsidR="004304ED">
        <w:rPr>
          <w:b/>
          <w:bCs/>
        </w:rPr>
        <w:t>engagement</w:t>
      </w:r>
      <w:r w:rsidR="00C36B21" w:rsidRPr="00C36B21">
        <w:rPr>
          <w:b/>
          <w:bCs/>
        </w:rPr>
        <w:t xml:space="preserve"> with</w:t>
      </w:r>
      <w:r w:rsidR="004304ED">
        <w:rPr>
          <w:b/>
          <w:bCs/>
        </w:rPr>
        <w:t xml:space="preserve"> the NIHRC,</w:t>
      </w:r>
      <w:r w:rsidR="00C36B21" w:rsidRPr="00C36B21">
        <w:rPr>
          <w:b/>
          <w:bCs/>
        </w:rPr>
        <w:t xml:space="preserve"> professionals in education and health care, legal practitioners, parents/carers, </w:t>
      </w:r>
      <w:proofErr w:type="gramStart"/>
      <w:r w:rsidR="00C36B21" w:rsidRPr="00C36B21">
        <w:rPr>
          <w:b/>
          <w:bCs/>
        </w:rPr>
        <w:t>children</w:t>
      </w:r>
      <w:proofErr w:type="gramEnd"/>
      <w:r w:rsidR="00C36B21" w:rsidRPr="00C36B21">
        <w:rPr>
          <w:b/>
          <w:bCs/>
        </w:rPr>
        <w:t xml:space="preserve"> and young people and/or appropriate representatives. </w:t>
      </w:r>
    </w:p>
    <w:p w14:paraId="23F033E6" w14:textId="77777777" w:rsidR="00370086" w:rsidRPr="00EF237C" w:rsidRDefault="00370086" w:rsidP="00C02BBE">
      <w:pPr>
        <w:pStyle w:val="ListParagraph"/>
        <w:spacing w:line="276" w:lineRule="auto"/>
        <w:ind w:left="709"/>
      </w:pPr>
    </w:p>
    <w:p w14:paraId="63847247" w14:textId="77777777" w:rsidR="00370086" w:rsidRPr="00EF237C" w:rsidRDefault="00370086" w:rsidP="00C02BBE">
      <w:pPr>
        <w:pStyle w:val="ListParagraph"/>
        <w:spacing w:line="276" w:lineRule="auto"/>
        <w:ind w:left="709"/>
      </w:pPr>
    </w:p>
    <w:p w14:paraId="6043B739" w14:textId="77777777" w:rsidR="00FC3409" w:rsidRDefault="00FC3409" w:rsidP="00C02BBE">
      <w:pPr>
        <w:pStyle w:val="BasicParagraph"/>
        <w:suppressAutoHyphens/>
        <w:spacing w:line="276" w:lineRule="auto"/>
        <w:jc w:val="center"/>
        <w:rPr>
          <w:rFonts w:ascii="Verdana" w:hAnsi="Verdana" w:cs="Arial"/>
          <w:b/>
          <w:bCs/>
          <w:color w:val="77328A"/>
          <w:sz w:val="36"/>
          <w:szCs w:val="36"/>
        </w:rPr>
      </w:pPr>
    </w:p>
    <w:p w14:paraId="20D8EC83" w14:textId="77777777" w:rsidR="00FC3409" w:rsidRDefault="00FC3409" w:rsidP="00C02BBE">
      <w:pPr>
        <w:pStyle w:val="BasicParagraph"/>
        <w:suppressAutoHyphens/>
        <w:spacing w:line="276" w:lineRule="auto"/>
        <w:jc w:val="center"/>
        <w:rPr>
          <w:rFonts w:ascii="Verdana" w:hAnsi="Verdana" w:cs="Arial"/>
          <w:b/>
          <w:bCs/>
          <w:color w:val="77328A"/>
          <w:sz w:val="36"/>
          <w:szCs w:val="36"/>
        </w:rPr>
      </w:pPr>
    </w:p>
    <w:p w14:paraId="3CF61929" w14:textId="77777777" w:rsidR="00FC3409" w:rsidRDefault="00FC3409" w:rsidP="00C02BBE">
      <w:pPr>
        <w:pStyle w:val="BasicParagraph"/>
        <w:suppressAutoHyphens/>
        <w:spacing w:line="276" w:lineRule="auto"/>
        <w:jc w:val="center"/>
        <w:rPr>
          <w:rFonts w:ascii="Verdana" w:hAnsi="Verdana" w:cs="Arial"/>
          <w:b/>
          <w:bCs/>
          <w:color w:val="77328A"/>
          <w:sz w:val="36"/>
          <w:szCs w:val="36"/>
        </w:rPr>
      </w:pPr>
    </w:p>
    <w:p w14:paraId="482FFCE1" w14:textId="77777777" w:rsidR="00FC3409" w:rsidRDefault="00FC3409" w:rsidP="00C02BBE">
      <w:pPr>
        <w:pStyle w:val="BasicParagraph"/>
        <w:suppressAutoHyphens/>
        <w:spacing w:line="276" w:lineRule="auto"/>
        <w:jc w:val="center"/>
        <w:rPr>
          <w:rFonts w:ascii="Verdana" w:hAnsi="Verdana" w:cs="Arial"/>
          <w:b/>
          <w:bCs/>
          <w:color w:val="77328A"/>
          <w:sz w:val="36"/>
          <w:szCs w:val="36"/>
        </w:rPr>
      </w:pPr>
    </w:p>
    <w:p w14:paraId="7E93640F" w14:textId="77777777" w:rsidR="00845871" w:rsidRDefault="00845871" w:rsidP="00C02BBE">
      <w:pPr>
        <w:pStyle w:val="BasicParagraph"/>
        <w:suppressAutoHyphens/>
        <w:spacing w:line="276" w:lineRule="auto"/>
        <w:rPr>
          <w:rFonts w:ascii="Verdana" w:hAnsi="Verdana" w:cs="Arial"/>
          <w:b/>
          <w:bCs/>
          <w:color w:val="77328A"/>
          <w:sz w:val="36"/>
          <w:szCs w:val="36"/>
        </w:rPr>
      </w:pPr>
    </w:p>
    <w:p w14:paraId="7F415A50" w14:textId="77777777" w:rsidR="00845871" w:rsidRDefault="00845871" w:rsidP="00C02BBE">
      <w:pPr>
        <w:pStyle w:val="BasicParagraph"/>
        <w:suppressAutoHyphens/>
        <w:spacing w:line="276" w:lineRule="auto"/>
        <w:jc w:val="center"/>
        <w:rPr>
          <w:rFonts w:ascii="Verdana" w:hAnsi="Verdana" w:cs="Arial"/>
          <w:b/>
          <w:bCs/>
          <w:color w:val="77328A"/>
          <w:sz w:val="36"/>
          <w:szCs w:val="36"/>
        </w:rPr>
      </w:pPr>
    </w:p>
    <w:p w14:paraId="75B1B585" w14:textId="77777777" w:rsidR="00845871" w:rsidRDefault="00845871" w:rsidP="00DF23ED">
      <w:pPr>
        <w:pStyle w:val="BasicParagraph"/>
        <w:suppressAutoHyphens/>
        <w:jc w:val="center"/>
        <w:rPr>
          <w:rFonts w:ascii="Verdana" w:hAnsi="Verdana" w:cs="Arial"/>
          <w:b/>
          <w:bCs/>
          <w:color w:val="77328A"/>
          <w:sz w:val="36"/>
          <w:szCs w:val="36"/>
        </w:rPr>
      </w:pPr>
    </w:p>
    <w:p w14:paraId="5C7B300E" w14:textId="77777777" w:rsidR="00845871" w:rsidRDefault="00845871" w:rsidP="00DF23ED">
      <w:pPr>
        <w:pStyle w:val="BasicParagraph"/>
        <w:suppressAutoHyphens/>
        <w:jc w:val="center"/>
        <w:rPr>
          <w:rFonts w:ascii="Verdana" w:hAnsi="Verdana" w:cs="Arial"/>
          <w:b/>
          <w:bCs/>
          <w:color w:val="77328A"/>
          <w:sz w:val="36"/>
          <w:szCs w:val="36"/>
        </w:rPr>
      </w:pPr>
    </w:p>
    <w:p w14:paraId="07BB63E0" w14:textId="77777777" w:rsidR="00845871" w:rsidRDefault="00845871" w:rsidP="00DF23ED">
      <w:pPr>
        <w:pStyle w:val="BasicParagraph"/>
        <w:suppressAutoHyphens/>
        <w:jc w:val="center"/>
        <w:rPr>
          <w:rFonts w:ascii="Verdana" w:hAnsi="Verdana" w:cs="Arial"/>
          <w:b/>
          <w:bCs/>
          <w:color w:val="77328A"/>
          <w:sz w:val="36"/>
          <w:szCs w:val="36"/>
        </w:rPr>
      </w:pPr>
    </w:p>
    <w:p w14:paraId="1000F451" w14:textId="77777777" w:rsidR="00E47BA9" w:rsidRDefault="00E47BA9" w:rsidP="00DF23ED">
      <w:pPr>
        <w:pStyle w:val="BasicParagraph"/>
        <w:suppressAutoHyphens/>
        <w:jc w:val="center"/>
        <w:rPr>
          <w:rFonts w:ascii="Verdana" w:hAnsi="Verdana" w:cs="Arial"/>
          <w:b/>
          <w:bCs/>
          <w:color w:val="77328A"/>
          <w:sz w:val="36"/>
          <w:szCs w:val="36"/>
        </w:rPr>
      </w:pPr>
    </w:p>
    <w:p w14:paraId="73052B49" w14:textId="77777777" w:rsidR="00E47BA9" w:rsidRDefault="00E47BA9" w:rsidP="00DF23ED">
      <w:pPr>
        <w:pStyle w:val="BasicParagraph"/>
        <w:suppressAutoHyphens/>
        <w:jc w:val="center"/>
        <w:rPr>
          <w:rFonts w:ascii="Verdana" w:hAnsi="Verdana" w:cs="Arial"/>
          <w:b/>
          <w:bCs/>
          <w:color w:val="77328A"/>
          <w:sz w:val="36"/>
          <w:szCs w:val="36"/>
        </w:rPr>
      </w:pPr>
    </w:p>
    <w:p w14:paraId="0CA78724" w14:textId="77777777" w:rsidR="00C26494" w:rsidRDefault="00C26494" w:rsidP="00A44F52">
      <w:pPr>
        <w:pStyle w:val="BasicParagraph"/>
        <w:suppressAutoHyphens/>
        <w:rPr>
          <w:rFonts w:ascii="Verdana" w:hAnsi="Verdana" w:cs="Arial"/>
          <w:b/>
          <w:bCs/>
          <w:color w:val="77328A"/>
          <w:sz w:val="36"/>
          <w:szCs w:val="36"/>
        </w:rPr>
      </w:pPr>
    </w:p>
    <w:p w14:paraId="25D72291" w14:textId="77777777" w:rsidR="00C26494" w:rsidRDefault="00C26494" w:rsidP="00DF23ED">
      <w:pPr>
        <w:pStyle w:val="BasicParagraph"/>
        <w:suppressAutoHyphens/>
        <w:jc w:val="center"/>
        <w:rPr>
          <w:rFonts w:ascii="Verdana" w:hAnsi="Verdana" w:cs="Arial"/>
          <w:b/>
          <w:bCs/>
          <w:color w:val="77328A"/>
          <w:sz w:val="36"/>
          <w:szCs w:val="36"/>
        </w:rPr>
      </w:pPr>
    </w:p>
    <w:p w14:paraId="6220F14B" w14:textId="285133DD" w:rsidR="006B72FA" w:rsidRDefault="00DF23ED" w:rsidP="006B72FA">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Pr>
          <w:rFonts w:ascii="Verdana" w:hAnsi="Verdana" w:cs="Arial"/>
          <w:b/>
          <w:bCs/>
          <w:color w:val="77328A"/>
          <w:sz w:val="36"/>
          <w:szCs w:val="36"/>
        </w:rPr>
        <w:t xml:space="preserve">ntact </w:t>
      </w:r>
      <w:proofErr w:type="gramStart"/>
      <w:r>
        <w:rPr>
          <w:rFonts w:ascii="Verdana" w:hAnsi="Verdana" w:cs="Arial"/>
          <w:b/>
          <w:bCs/>
          <w:color w:val="77328A"/>
          <w:sz w:val="36"/>
          <w:szCs w:val="36"/>
        </w:rPr>
        <w:t>us</w:t>
      </w:r>
      <w:proofErr w:type="gramEnd"/>
      <w:r>
        <w:rPr>
          <w:rFonts w:ascii="Verdana" w:hAnsi="Verdana" w:cs="Arial"/>
          <w:b/>
          <w:bCs/>
          <w:color w:val="77328A"/>
          <w:sz w:val="36"/>
          <w:szCs w:val="36"/>
        </w:rPr>
        <w:t xml:space="preserve"> </w:t>
      </w:r>
    </w:p>
    <w:p w14:paraId="718D27DE" w14:textId="77777777" w:rsidR="006B72FA" w:rsidRDefault="006B72FA" w:rsidP="006B72FA">
      <w:pPr>
        <w:pStyle w:val="BasicParagraph"/>
        <w:suppressAutoHyphens/>
        <w:jc w:val="center"/>
        <w:rPr>
          <w:rFonts w:ascii="Verdana" w:hAnsi="Verdana" w:cs="Arial"/>
          <w:b/>
          <w:bCs/>
          <w:color w:val="77328A"/>
          <w:sz w:val="36"/>
          <w:szCs w:val="36"/>
        </w:rPr>
      </w:pPr>
    </w:p>
    <w:p w14:paraId="4494CE62" w14:textId="328F0BA7" w:rsidR="006B72FA" w:rsidRPr="00331C61" w:rsidRDefault="006E78EA" w:rsidP="00DF23ED">
      <w:pPr>
        <w:pStyle w:val="BasicParagraph"/>
        <w:suppressAutoHyphens/>
        <w:jc w:val="center"/>
        <w:rPr>
          <w:rFonts w:ascii="Verdana" w:hAnsi="Verdana" w:cs="Arial"/>
          <w:b/>
          <w:bCs/>
          <w:color w:val="77328A"/>
          <w:sz w:val="36"/>
          <w:szCs w:val="36"/>
        </w:rPr>
      </w:pPr>
      <w:hyperlink r:id="rId13" w:history="1">
        <w:r w:rsidRPr="00BA25F1">
          <w:rPr>
            <w:rStyle w:val="Hyperlink"/>
            <w:rFonts w:ascii="Verdana" w:hAnsi="Verdana" w:cs="Arial"/>
            <w:b/>
            <w:bCs/>
            <w:sz w:val="36"/>
            <w:szCs w:val="36"/>
          </w:rPr>
          <w:t>Julia.Buchanan@nihrc.org</w:t>
        </w:r>
      </w:hyperlink>
      <w:r w:rsidR="006B72FA">
        <w:rPr>
          <w:rFonts w:ascii="Verdana" w:hAnsi="Verdana" w:cs="Arial"/>
          <w:b/>
          <w:bCs/>
          <w:color w:val="77328A"/>
          <w:sz w:val="36"/>
          <w:szCs w:val="36"/>
        </w:rPr>
        <w:t xml:space="preserve"> </w:t>
      </w:r>
    </w:p>
    <w:p w14:paraId="7490F06D" w14:textId="77777777" w:rsidR="00DF23ED" w:rsidRPr="00331C61" w:rsidRDefault="00DF23ED" w:rsidP="00DF23ED">
      <w:pPr>
        <w:pStyle w:val="BasicParagraph"/>
        <w:suppressAutoHyphens/>
        <w:jc w:val="center"/>
        <w:rPr>
          <w:rFonts w:ascii="Verdana" w:hAnsi="Verdana" w:cs="Arial"/>
          <w:b/>
          <w:color w:val="77328A"/>
          <w:sz w:val="36"/>
          <w:szCs w:val="36"/>
        </w:rPr>
      </w:pPr>
    </w:p>
    <w:p w14:paraId="776477A3" w14:textId="77777777" w:rsidR="00DF23ED" w:rsidRPr="00331C61" w:rsidRDefault="00DC57F2" w:rsidP="00DF23ED">
      <w:pPr>
        <w:spacing w:line="288" w:lineRule="auto"/>
        <w:jc w:val="center"/>
        <w:rPr>
          <w:rFonts w:cs="Arial"/>
          <w:color w:val="232120"/>
          <w:sz w:val="28"/>
          <w:szCs w:val="28"/>
        </w:rPr>
      </w:pPr>
      <w:hyperlink r:id="rId14" w:history="1">
        <w:r w:rsidR="00DF23ED" w:rsidRPr="00331C61">
          <w:rPr>
            <w:rStyle w:val="Hyperlink"/>
            <w:rFonts w:cs="Arial"/>
            <w:color w:val="232120"/>
            <w:sz w:val="28"/>
            <w:szCs w:val="28"/>
            <w:u w:val="none"/>
            <w:lang w:val="en-US"/>
          </w:rPr>
          <w:t>www.nihrc.org</w:t>
        </w:r>
      </w:hyperlink>
      <w:r w:rsidR="00DF23ED" w:rsidRPr="00331C61">
        <w:rPr>
          <w:rFonts w:cs="Arial"/>
          <w:color w:val="232120"/>
          <w:sz w:val="28"/>
          <w:szCs w:val="28"/>
          <w:lang w:val="en-US"/>
        </w:rPr>
        <w:t xml:space="preserve">  |  </w:t>
      </w:r>
      <w:hyperlink r:id="rId15" w:history="1">
        <w:r w:rsidR="00DF23ED" w:rsidRPr="00331C61">
          <w:rPr>
            <w:rStyle w:val="Hyperlink"/>
            <w:rFonts w:cs="Arial"/>
            <w:color w:val="232120"/>
            <w:sz w:val="28"/>
            <w:szCs w:val="28"/>
            <w:u w:val="none"/>
            <w:lang w:val="en-US"/>
          </w:rPr>
          <w:t>info@nihrc.org</w:t>
        </w:r>
      </w:hyperlink>
      <w:r w:rsidR="00DF23ED" w:rsidRPr="00331C61">
        <w:rPr>
          <w:rFonts w:cs="Arial"/>
          <w:color w:val="232120"/>
          <w:sz w:val="28"/>
          <w:szCs w:val="28"/>
          <w:lang w:val="en-US"/>
        </w:rPr>
        <w:t xml:space="preserve">  |  +44 (0)28 9024 3987</w:t>
      </w:r>
    </w:p>
    <w:p w14:paraId="644E93BC" w14:textId="77777777" w:rsidR="00DF23ED" w:rsidRPr="00331C61" w:rsidRDefault="00DF23ED" w:rsidP="00DF23ED">
      <w:pPr>
        <w:spacing w:line="288" w:lineRule="auto"/>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35868650" w14:textId="77777777" w:rsidR="00DF23ED" w:rsidRPr="00331C61" w:rsidRDefault="00DF23ED" w:rsidP="00DF23ED">
      <w:pPr>
        <w:spacing w:line="288" w:lineRule="auto"/>
        <w:jc w:val="center"/>
        <w:rPr>
          <w:rFonts w:cs="Arial"/>
          <w:b/>
          <w:color w:val="232120"/>
          <w:sz w:val="28"/>
          <w:szCs w:val="28"/>
        </w:rPr>
      </w:pPr>
    </w:p>
    <w:p w14:paraId="04DB7DF0" w14:textId="77777777" w:rsidR="00DF23ED" w:rsidRPr="00331C61" w:rsidRDefault="00DF23ED" w:rsidP="00DF23ED">
      <w:pPr>
        <w:spacing w:line="288" w:lineRule="auto"/>
        <w:jc w:val="center"/>
        <w:rPr>
          <w:rFonts w:cs="Arial"/>
          <w:color w:val="232120"/>
          <w:sz w:val="20"/>
          <w:szCs w:val="20"/>
        </w:rPr>
      </w:pPr>
    </w:p>
    <w:p w14:paraId="5312F96A" w14:textId="63F8CABE" w:rsidR="00B25101" w:rsidRPr="004F10F7" w:rsidRDefault="00DF23ED" w:rsidP="004A6177">
      <w:pPr>
        <w:pStyle w:val="BasicParagraph"/>
        <w:suppressAutoHyphens/>
        <w:spacing w:line="240" w:lineRule="auto"/>
        <w:jc w:val="center"/>
      </w:pPr>
      <w:r w:rsidRPr="00331C61">
        <w:rPr>
          <w:rFonts w:ascii="Verdana" w:hAnsi="Verdana" w:cs="Arial"/>
          <w:noProof/>
          <w:color w:val="232120"/>
          <w:sz w:val="28"/>
          <w:szCs w:val="28"/>
          <w:lang w:eastAsia="en-GB"/>
        </w:rPr>
        <w:drawing>
          <wp:inline distT="0" distB="0" distL="0" distR="0" wp14:anchorId="410B5490" wp14:editId="6AB7E470">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B25101" w:rsidRPr="004F10F7" w:rsidSect="003B7D0E">
      <w:footerReference w:type="default" r:id="rId17"/>
      <w:footerReference w:type="first" r:id="rId18"/>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4F4A" w14:textId="77777777" w:rsidR="00DC57F2" w:rsidRDefault="00DC57F2" w:rsidP="00962B2B">
      <w:r>
        <w:separator/>
      </w:r>
    </w:p>
  </w:endnote>
  <w:endnote w:type="continuationSeparator" w:id="0">
    <w:p w14:paraId="53871B15" w14:textId="77777777" w:rsidR="00DC57F2" w:rsidRDefault="00DC57F2" w:rsidP="00962B2B">
      <w:r>
        <w:continuationSeparator/>
      </w:r>
    </w:p>
  </w:endnote>
  <w:endnote w:type="continuationNotice" w:id="1">
    <w:p w14:paraId="476CF30B" w14:textId="77777777" w:rsidR="00DC57F2" w:rsidRDefault="00DC5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8232" w14:textId="77777777" w:rsidR="00346528" w:rsidRDefault="00346528" w:rsidP="00656ECD">
    <w:pPr>
      <w:pStyle w:val="Footer"/>
      <w:jc w:val="right"/>
      <w:rPr>
        <w:rStyle w:val="PageNumber"/>
        <w:rFonts w:ascii="Arial" w:hAnsi="Arial" w:cs="Arial"/>
        <w:b/>
        <w:sz w:val="16"/>
        <w:szCs w:val="16"/>
      </w:rPr>
    </w:pPr>
  </w:p>
  <w:p w14:paraId="2FE39560" w14:textId="403E073E" w:rsidR="00346528" w:rsidRPr="007569C1" w:rsidRDefault="00346528"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593D53">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89BD" w14:textId="77777777" w:rsidR="00346528" w:rsidRDefault="00346528" w:rsidP="00046705">
    <w:pPr>
      <w:pStyle w:val="Footer"/>
      <w:jc w:val="right"/>
      <w:rPr>
        <w:rStyle w:val="PageNumber"/>
        <w:rFonts w:ascii="Arial" w:hAnsi="Arial" w:cs="Arial"/>
        <w:b/>
        <w:sz w:val="16"/>
        <w:szCs w:val="16"/>
      </w:rPr>
    </w:pPr>
  </w:p>
  <w:p w14:paraId="06ECF6BF" w14:textId="77777777" w:rsidR="00346528" w:rsidRPr="00D12EF8" w:rsidRDefault="00346528"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7C451" w14:textId="77777777" w:rsidR="00DC57F2" w:rsidRDefault="00DC57F2" w:rsidP="00B96D34">
      <w:r>
        <w:continuationSeparator/>
      </w:r>
    </w:p>
    <w:p w14:paraId="6DD30E0C" w14:textId="77777777" w:rsidR="00DC57F2" w:rsidRPr="00B96D34" w:rsidRDefault="00DC57F2" w:rsidP="00B96D34">
      <w:pPr>
        <w:pStyle w:val="Footer"/>
      </w:pPr>
    </w:p>
  </w:footnote>
  <w:footnote w:type="continuationSeparator" w:id="0">
    <w:p w14:paraId="1C7B06A8" w14:textId="77777777" w:rsidR="00DC57F2" w:rsidRDefault="00DC57F2" w:rsidP="00962B2B">
      <w:r>
        <w:continuationSeparator/>
      </w:r>
    </w:p>
  </w:footnote>
  <w:footnote w:type="continuationNotice" w:id="1">
    <w:p w14:paraId="41C67BC9" w14:textId="77777777" w:rsidR="00DC57F2" w:rsidRDefault="00DC57F2"/>
  </w:footnote>
  <w:footnote w:id="2">
    <w:p w14:paraId="20F75E07" w14:textId="77777777" w:rsidR="00D92FF5" w:rsidRPr="00707DD0" w:rsidRDefault="00D92FF5" w:rsidP="00D92FF5">
      <w:pPr>
        <w:rPr>
          <w:rFonts w:cs="Arial"/>
          <w:color w:val="77328A"/>
          <w:sz w:val="16"/>
          <w:szCs w:val="16"/>
        </w:rPr>
      </w:pPr>
      <w:r w:rsidRPr="00707DD0">
        <w:rPr>
          <w:rStyle w:val="FootnoteReference"/>
          <w:color w:val="77328A"/>
          <w:sz w:val="16"/>
          <w:szCs w:val="16"/>
        </w:rPr>
        <w:footnoteRef/>
      </w:r>
      <w:r w:rsidRPr="00707DD0">
        <w:rPr>
          <w:color w:val="77328A"/>
          <w:sz w:val="16"/>
          <w:szCs w:val="16"/>
        </w:rPr>
        <w:t xml:space="preserve"> The Windsor Framework was formerly known as the Protocol on Ireland/Northern Ireland to the UK-EU Withdrawal Agreement and all references to the Protocol in this document have been updated to reflect this change. (</w:t>
      </w:r>
      <w:proofErr w:type="gramStart"/>
      <w:r w:rsidRPr="00707DD0">
        <w:rPr>
          <w:color w:val="77328A"/>
          <w:sz w:val="16"/>
          <w:szCs w:val="16"/>
        </w:rPr>
        <w:t>see</w:t>
      </w:r>
      <w:proofErr w:type="gramEnd"/>
      <w:r w:rsidRPr="00707DD0">
        <w:rPr>
          <w:color w:val="77328A"/>
          <w:sz w:val="16"/>
          <w:szCs w:val="16"/>
        </w:rPr>
        <w:t xml:space="preserv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p w14:paraId="4CDEEA4A" w14:textId="77777777" w:rsidR="00D92FF5" w:rsidRDefault="00D92FF5" w:rsidP="00D92FF5">
      <w:r w:rsidRPr="00707DD0">
        <w:rPr>
          <w:rStyle w:val="FootnoteReference"/>
          <w:color w:val="77328A"/>
          <w:sz w:val="16"/>
          <w:szCs w:val="16"/>
        </w:rPr>
        <w:footnoteRef/>
      </w:r>
      <w:r w:rsidRPr="00707DD0">
        <w:rPr>
          <w:color w:val="77328A"/>
          <w:sz w:val="16"/>
          <w:szCs w:val="16"/>
        </w:rPr>
        <w:t xml:space="preserve"> Article 31, UN Refugee Convention 1951.</w:t>
      </w:r>
    </w:p>
  </w:footnote>
  <w:footnote w:id="3">
    <w:p w14:paraId="3B8F0E69" w14:textId="77777777" w:rsidR="00D92FF5" w:rsidRDefault="00D92FF5" w:rsidP="00D92FF5">
      <w:pPr>
        <w:pStyle w:val="NIHRCFootnotes"/>
      </w:pPr>
      <w:r>
        <w:rPr>
          <w:rStyle w:val="FootnoteReference"/>
        </w:rPr>
        <w:footnoteRef/>
      </w:r>
      <w:r>
        <w:t xml:space="preserve"> Ratified by the UK 1951. Further guidance is also taken from the body of case law from the European Court of Human</w:t>
      </w:r>
    </w:p>
    <w:p w14:paraId="7A28B7AB" w14:textId="77777777" w:rsidR="00D92FF5" w:rsidRDefault="00D92FF5" w:rsidP="00D92FF5">
      <w:pPr>
        <w:pStyle w:val="NIHRCFootnotes"/>
      </w:pPr>
      <w:r>
        <w:t>Rights (ECtHR).</w:t>
      </w:r>
    </w:p>
  </w:footnote>
  <w:footnote w:id="4">
    <w:p w14:paraId="645AEA16" w14:textId="79C79BCE" w:rsidR="00444806" w:rsidRPr="004F1DD1" w:rsidRDefault="00444806">
      <w:pPr>
        <w:pStyle w:val="FootnoteText"/>
        <w:rPr>
          <w:color w:val="77328A"/>
          <w:sz w:val="16"/>
          <w:szCs w:val="16"/>
        </w:rPr>
      </w:pPr>
      <w:r w:rsidRPr="004F1DD1">
        <w:rPr>
          <w:rStyle w:val="FootnoteReference"/>
          <w:color w:val="77328A"/>
          <w:sz w:val="16"/>
          <w:szCs w:val="16"/>
        </w:rPr>
        <w:footnoteRef/>
      </w:r>
      <w:r w:rsidRPr="004F1DD1">
        <w:rPr>
          <w:color w:val="77328A"/>
          <w:sz w:val="16"/>
          <w:szCs w:val="16"/>
        </w:rPr>
        <w:t xml:space="preserve"> </w:t>
      </w:r>
      <w:r w:rsidR="004F1DD1" w:rsidRPr="004F1DD1">
        <w:rPr>
          <w:color w:val="77328A"/>
          <w:sz w:val="16"/>
          <w:szCs w:val="16"/>
        </w:rPr>
        <w:t>Ratified by the UK in 1976.</w:t>
      </w:r>
    </w:p>
  </w:footnote>
  <w:footnote w:id="5">
    <w:p w14:paraId="65E16486" w14:textId="677F9E85" w:rsidR="00444806" w:rsidRDefault="00444806">
      <w:pPr>
        <w:pStyle w:val="FootnoteText"/>
      </w:pPr>
      <w:r w:rsidRPr="004F1DD1">
        <w:rPr>
          <w:rStyle w:val="FootnoteReference"/>
          <w:color w:val="77328A"/>
          <w:sz w:val="16"/>
          <w:szCs w:val="16"/>
        </w:rPr>
        <w:footnoteRef/>
      </w:r>
      <w:r w:rsidRPr="004F1DD1">
        <w:rPr>
          <w:color w:val="77328A"/>
          <w:sz w:val="16"/>
          <w:szCs w:val="16"/>
        </w:rPr>
        <w:t xml:space="preserve"> </w:t>
      </w:r>
      <w:r w:rsidR="004F1DD1" w:rsidRPr="004F1DD1">
        <w:rPr>
          <w:color w:val="77328A"/>
          <w:sz w:val="16"/>
          <w:szCs w:val="16"/>
        </w:rPr>
        <w:t>Ratified by the UK in 1976.</w:t>
      </w:r>
    </w:p>
  </w:footnote>
  <w:footnote w:id="6">
    <w:p w14:paraId="6922AF64" w14:textId="77777777" w:rsidR="00EC76F2" w:rsidRPr="00DD4A48" w:rsidRDefault="00EC76F2" w:rsidP="00EC76F2">
      <w:pPr>
        <w:pStyle w:val="NIHRCFootnotes"/>
      </w:pPr>
      <w:r w:rsidRPr="00EA152E">
        <w:rPr>
          <w:rStyle w:val="FootnoteReference"/>
        </w:rPr>
        <w:footnoteRef/>
      </w:r>
      <w:r w:rsidRPr="00EA152E">
        <w:t xml:space="preserve"> Ratified by</w:t>
      </w:r>
      <w:r w:rsidRPr="00DD4A48">
        <w:t xml:space="preserve"> the UK 1988. </w:t>
      </w:r>
    </w:p>
  </w:footnote>
  <w:footnote w:id="7">
    <w:p w14:paraId="2670253D" w14:textId="77777777" w:rsidR="00EC76F2" w:rsidRPr="00EA152E" w:rsidRDefault="00EC76F2" w:rsidP="00EC76F2">
      <w:pPr>
        <w:pStyle w:val="NIHRCFootnotes"/>
      </w:pPr>
      <w:r w:rsidRPr="00DD4A48">
        <w:rPr>
          <w:rStyle w:val="FootnoteReference"/>
        </w:rPr>
        <w:footnoteRef/>
      </w:r>
      <w:r w:rsidRPr="00DD4A48">
        <w:t xml:space="preserve"> Ratified by the UK 1991</w:t>
      </w:r>
      <w:r w:rsidRPr="00EA152E">
        <w:t>.</w:t>
      </w:r>
    </w:p>
  </w:footnote>
  <w:footnote w:id="8">
    <w:p w14:paraId="37516CE7" w14:textId="77777777" w:rsidR="00EC76F2" w:rsidRPr="00EA152E" w:rsidRDefault="00EC76F2" w:rsidP="00EC76F2">
      <w:pPr>
        <w:pStyle w:val="NIHRCFootnotes"/>
      </w:pPr>
      <w:r w:rsidRPr="00EA152E">
        <w:rPr>
          <w:rStyle w:val="FootnoteReference"/>
        </w:rPr>
        <w:footnoteRef/>
      </w:r>
      <w:r w:rsidRPr="00EA152E">
        <w:t xml:space="preserve"> Ratified by the U</w:t>
      </w:r>
      <w:r w:rsidRPr="004F1DD1">
        <w:t>K 2009.</w:t>
      </w:r>
    </w:p>
  </w:footnote>
  <w:footnote w:id="9">
    <w:p w14:paraId="247ACCA4" w14:textId="77777777" w:rsidR="005C53E8" w:rsidRPr="005C53E8" w:rsidRDefault="005C53E8" w:rsidP="005C53E8">
      <w:pPr>
        <w:pStyle w:val="FootnoteText"/>
        <w:rPr>
          <w:color w:val="77328A"/>
          <w:sz w:val="16"/>
          <w:szCs w:val="16"/>
        </w:rPr>
      </w:pPr>
      <w:r w:rsidRPr="005C53E8">
        <w:rPr>
          <w:rStyle w:val="FootnoteReference"/>
          <w:color w:val="77328A"/>
          <w:sz w:val="16"/>
          <w:szCs w:val="16"/>
        </w:rPr>
        <w:footnoteRef/>
      </w:r>
      <w:r w:rsidRPr="005C53E8">
        <w:rPr>
          <w:color w:val="77328A"/>
          <w:sz w:val="16"/>
          <w:szCs w:val="16"/>
        </w:rPr>
        <w:t xml:space="preserve"> NI Human Rights Commission, ‘Submission to the Northern Ireland Committee for Education on the Human Rights Implications of Current Guidance Relating to the Use of Restrictive Practices in School’ (NIHRC, 2021).</w:t>
      </w:r>
    </w:p>
  </w:footnote>
  <w:footnote w:id="10">
    <w:p w14:paraId="16097D22" w14:textId="77777777" w:rsidR="005C53E8" w:rsidRPr="005C53E8" w:rsidRDefault="005C53E8" w:rsidP="005C53E8">
      <w:pPr>
        <w:pStyle w:val="FootnoteText"/>
        <w:rPr>
          <w:color w:val="77328A"/>
          <w:sz w:val="16"/>
          <w:szCs w:val="16"/>
        </w:rPr>
      </w:pPr>
      <w:r w:rsidRPr="005C53E8">
        <w:rPr>
          <w:rStyle w:val="FootnoteReference"/>
          <w:color w:val="77328A"/>
          <w:sz w:val="16"/>
          <w:szCs w:val="16"/>
        </w:rPr>
        <w:footnoteRef/>
      </w:r>
      <w:r w:rsidRPr="005C53E8">
        <w:rPr>
          <w:color w:val="77328A"/>
          <w:sz w:val="16"/>
          <w:szCs w:val="16"/>
        </w:rPr>
        <w:t xml:space="preserve"> Email correspondence to Department of Education from NI Human Rights Commission, 4 May 2023; Email correspondence to Department of Education from NI Human Rights Commission, 31 May 2023.</w:t>
      </w:r>
    </w:p>
  </w:footnote>
  <w:footnote w:id="11">
    <w:p w14:paraId="136DFC15" w14:textId="77777777" w:rsidR="00364A45" w:rsidRPr="005C53E8" w:rsidRDefault="00364A45" w:rsidP="00364A45">
      <w:pPr>
        <w:pStyle w:val="FootnoteText"/>
        <w:rPr>
          <w:color w:val="77328A"/>
          <w:sz w:val="16"/>
          <w:szCs w:val="16"/>
        </w:rPr>
      </w:pPr>
      <w:r w:rsidRPr="005C53E8">
        <w:rPr>
          <w:rStyle w:val="FootnoteReference"/>
          <w:color w:val="77328A"/>
          <w:sz w:val="16"/>
          <w:szCs w:val="16"/>
        </w:rPr>
        <w:footnoteRef/>
      </w:r>
      <w:r w:rsidRPr="005C53E8">
        <w:rPr>
          <w:color w:val="77328A"/>
          <w:sz w:val="16"/>
          <w:szCs w:val="16"/>
        </w:rPr>
        <w:t xml:space="preserve"> NI Commissioner for Children and Young People, ‘Neither Seen nor Heard: Rights Based Review on the Use of Restraint and Seclusion in Educational Settings’ (NICCY, 2021); Department of Education, 'Review of the Use of Restraint and Seclusion in Educational Settings in NI' (DoE, 2022).</w:t>
      </w:r>
    </w:p>
  </w:footnote>
  <w:footnote w:id="12">
    <w:p w14:paraId="7D6C7390" w14:textId="77777777" w:rsidR="00364A45" w:rsidRPr="005C53E8" w:rsidRDefault="00364A45" w:rsidP="00364A45">
      <w:pPr>
        <w:pStyle w:val="FootnoteText"/>
        <w:rPr>
          <w:color w:val="77328A"/>
          <w:sz w:val="16"/>
          <w:szCs w:val="16"/>
        </w:rPr>
      </w:pPr>
      <w:r w:rsidRPr="005C53E8">
        <w:rPr>
          <w:rStyle w:val="FootnoteReference"/>
          <w:color w:val="77328A"/>
          <w:sz w:val="16"/>
          <w:szCs w:val="16"/>
        </w:rPr>
        <w:footnoteRef/>
      </w:r>
      <w:r w:rsidRPr="005C53E8">
        <w:rPr>
          <w:color w:val="77328A"/>
          <w:sz w:val="16"/>
          <w:szCs w:val="16"/>
        </w:rPr>
        <w:t xml:space="preserve"> Department of Education, ‘Statutory Guidance on the Reduction and Management of Restrictive Practices in Educational Settings in Northern Ireland: Understanding and responding to behaviour in crisis situations’ (DE, 2023) at 6.</w:t>
      </w:r>
    </w:p>
  </w:footnote>
  <w:footnote w:id="13">
    <w:p w14:paraId="449A5585" w14:textId="77777777" w:rsidR="00364A45" w:rsidRDefault="00364A45" w:rsidP="00364A45">
      <w:r w:rsidRPr="005C53E8">
        <w:rPr>
          <w:rStyle w:val="FootnoteReference"/>
          <w:color w:val="77328A"/>
          <w:sz w:val="16"/>
          <w:szCs w:val="16"/>
        </w:rPr>
        <w:footnoteRef/>
      </w:r>
      <w:r w:rsidRPr="005C53E8">
        <w:rPr>
          <w:color w:val="77328A"/>
          <w:sz w:val="16"/>
          <w:szCs w:val="16"/>
        </w:rPr>
        <w:t xml:space="preserve"> CRC/C/GBR/CO/6-7, 'UN CRC Committee Concluding Observations on the Sixth and Seventh Periodic Reports of the UK of Great Britain and NI', 2 June 2023.</w:t>
      </w:r>
      <w:r w:rsidRPr="005C53E8">
        <w:rPr>
          <w:color w:val="77328A"/>
        </w:rPr>
        <w:t xml:space="preserve"> </w:t>
      </w:r>
    </w:p>
  </w:footnote>
  <w:footnote w:id="14">
    <w:p w14:paraId="6FCFB30B" w14:textId="77777777" w:rsidR="00364A45" w:rsidRPr="00C02BBE" w:rsidRDefault="00364A45" w:rsidP="00364A45">
      <w:pPr>
        <w:rPr>
          <w:color w:val="77328A"/>
          <w:sz w:val="16"/>
          <w:szCs w:val="16"/>
        </w:rPr>
      </w:pPr>
      <w:r w:rsidRPr="00C02BBE">
        <w:rPr>
          <w:rStyle w:val="FootnoteReference"/>
          <w:color w:val="77328A"/>
          <w:sz w:val="16"/>
          <w:szCs w:val="16"/>
        </w:rPr>
        <w:footnoteRef/>
      </w:r>
      <w:r w:rsidRPr="00C02BBE">
        <w:rPr>
          <w:color w:val="77328A"/>
          <w:sz w:val="16"/>
          <w:szCs w:val="16"/>
        </w:rPr>
        <w:t xml:space="preserve"> CRC/C/GBR/CO/6-7, 'UN CRC Committee Concluding Observations on the Sixth and Seventh Periodic Reports of the UK of Great Britain and NI', 2 June 2023, at para 47(j).</w:t>
      </w:r>
    </w:p>
  </w:footnote>
  <w:footnote w:id="15">
    <w:p w14:paraId="0E14A423" w14:textId="77777777" w:rsidR="00364A45" w:rsidRPr="00D80E7E" w:rsidRDefault="00364A45" w:rsidP="00364A45">
      <w:pPr>
        <w:pStyle w:val="FootnoteText"/>
        <w:rPr>
          <w:color w:val="77328A"/>
          <w:sz w:val="16"/>
          <w:szCs w:val="16"/>
        </w:rPr>
      </w:pPr>
      <w:r w:rsidRPr="00C02BBE">
        <w:rPr>
          <w:rStyle w:val="FootnoteReference"/>
          <w:color w:val="77328A"/>
          <w:sz w:val="16"/>
          <w:szCs w:val="16"/>
        </w:rPr>
        <w:footnoteRef/>
      </w:r>
      <w:r w:rsidRPr="00C02BBE">
        <w:rPr>
          <w:color w:val="77328A"/>
          <w:sz w:val="16"/>
          <w:szCs w:val="16"/>
        </w:rPr>
        <w:t xml:space="preserve"> </w:t>
      </w:r>
      <w:bookmarkStart w:id="4" w:name="_Hlk147905492"/>
      <w:r w:rsidRPr="00C02BBE">
        <w:rPr>
          <w:color w:val="77328A"/>
          <w:sz w:val="16"/>
          <w:szCs w:val="16"/>
        </w:rPr>
        <w:t xml:space="preserve">Department of Health, ‘Regional Policy on the use of Restrictive Practices in Health and Social Care Settings and Regional Operational Procedure for the Use of Seclusion’, (DoH, 2023), at paras </w:t>
      </w:r>
      <w:bookmarkEnd w:id="4"/>
      <w:r w:rsidRPr="00C02BBE">
        <w:rPr>
          <w:color w:val="77328A"/>
          <w:sz w:val="16"/>
          <w:szCs w:val="16"/>
        </w:rPr>
        <w:t>10.1 – 10.5.</w:t>
      </w:r>
    </w:p>
  </w:footnote>
  <w:footnote w:id="16">
    <w:p w14:paraId="48E97EFF" w14:textId="77777777" w:rsidR="00364A45" w:rsidRPr="00EA3B82" w:rsidRDefault="00364A45" w:rsidP="00364A45">
      <w:pPr>
        <w:pStyle w:val="FootnoteText"/>
        <w:rPr>
          <w:sz w:val="16"/>
          <w:szCs w:val="16"/>
        </w:rPr>
      </w:pPr>
      <w:r w:rsidRPr="00EA3B82">
        <w:rPr>
          <w:rStyle w:val="FootnoteReference"/>
          <w:color w:val="77328A"/>
          <w:sz w:val="16"/>
          <w:szCs w:val="16"/>
        </w:rPr>
        <w:footnoteRef/>
      </w:r>
      <w:r w:rsidRPr="00EA3B82">
        <w:rPr>
          <w:color w:val="77328A"/>
          <w:sz w:val="16"/>
          <w:szCs w:val="16"/>
        </w:rPr>
        <w:t xml:space="preserve"> See: Scottish Government, ‘Included, engaged and involved part 3: A relationship and </w:t>
      </w:r>
      <w:proofErr w:type="gramStart"/>
      <w:r w:rsidRPr="00EA3B82">
        <w:rPr>
          <w:color w:val="77328A"/>
          <w:sz w:val="16"/>
          <w:szCs w:val="16"/>
        </w:rPr>
        <w:t>rights based</w:t>
      </w:r>
      <w:proofErr w:type="gramEnd"/>
      <w:r w:rsidRPr="00EA3B82">
        <w:rPr>
          <w:color w:val="77328A"/>
          <w:sz w:val="16"/>
          <w:szCs w:val="16"/>
        </w:rPr>
        <w:t xml:space="preserve"> approach to physical intervention in Scottish schools’ (Scottish Government, 2022), at paras 23-48; Department of Health, ‘Regional Policy on the use of Restrictive Practices in Health and Social Care Settings and Regional Operational Procedure for the Use of Seclusion’, (DoH, 2023), at paras 7.1 – 8.12.</w:t>
      </w:r>
    </w:p>
  </w:footnote>
  <w:footnote w:id="17">
    <w:p w14:paraId="40B9E3E3" w14:textId="77777777" w:rsidR="00364A45" w:rsidRPr="00D80E7E" w:rsidRDefault="00364A45" w:rsidP="00364A45">
      <w:pPr>
        <w:pStyle w:val="FootnoteText"/>
        <w:rPr>
          <w:color w:val="77328A"/>
          <w:sz w:val="16"/>
          <w:szCs w:val="16"/>
        </w:rPr>
      </w:pPr>
      <w:r w:rsidRPr="00D80E7E">
        <w:rPr>
          <w:rStyle w:val="FootnoteReference"/>
          <w:color w:val="77328A"/>
          <w:sz w:val="16"/>
          <w:szCs w:val="16"/>
        </w:rPr>
        <w:footnoteRef/>
      </w:r>
      <w:r w:rsidRPr="00D80E7E">
        <w:rPr>
          <w:color w:val="77328A"/>
          <w:sz w:val="16"/>
          <w:szCs w:val="16"/>
        </w:rPr>
        <w:t xml:space="preserve"> </w:t>
      </w:r>
      <w:r w:rsidRPr="00873F5E">
        <w:rPr>
          <w:color w:val="77328A"/>
          <w:sz w:val="16"/>
          <w:szCs w:val="16"/>
        </w:rPr>
        <w:t xml:space="preserve">NI Human Rights Commission, ‘Submission to the Northern Ireland Committee for Education on the Human Rights Implications of Current Guidance </w:t>
      </w:r>
      <w:r w:rsidRPr="00D914AF">
        <w:rPr>
          <w:color w:val="77328A"/>
          <w:sz w:val="16"/>
          <w:szCs w:val="16"/>
        </w:rPr>
        <w:t>Relating to the Use of Restrictive Practices in School’ (NIHRC, 2021); Email correspondence to Department of Education</w:t>
      </w:r>
      <w:r w:rsidRPr="00D80E7E">
        <w:rPr>
          <w:color w:val="77328A"/>
          <w:sz w:val="16"/>
          <w:szCs w:val="16"/>
        </w:rPr>
        <w:t xml:space="preserve"> from NI Human Rights Commission, 4 May 2023; Email correspondence to Department of Education from NI Human Rights Commissio</w:t>
      </w:r>
      <w:r w:rsidRPr="00180567">
        <w:rPr>
          <w:color w:val="77328A"/>
          <w:sz w:val="16"/>
          <w:szCs w:val="16"/>
        </w:rPr>
        <w:t>n, 31 May 2023.</w:t>
      </w:r>
    </w:p>
  </w:footnote>
  <w:footnote w:id="18">
    <w:p w14:paraId="0F2793B5" w14:textId="44B757DB" w:rsidR="003C3767" w:rsidRPr="00D914AF" w:rsidRDefault="003C3767">
      <w:pPr>
        <w:pStyle w:val="FootnoteText"/>
        <w:rPr>
          <w:color w:val="77328A"/>
          <w:sz w:val="16"/>
          <w:szCs w:val="16"/>
        </w:rPr>
      </w:pPr>
      <w:r w:rsidRPr="00D914AF">
        <w:rPr>
          <w:rStyle w:val="FootnoteReference"/>
          <w:color w:val="77328A"/>
          <w:sz w:val="16"/>
          <w:szCs w:val="16"/>
        </w:rPr>
        <w:footnoteRef/>
      </w:r>
      <w:r w:rsidRPr="00D914AF">
        <w:rPr>
          <w:color w:val="77328A"/>
          <w:sz w:val="16"/>
          <w:szCs w:val="16"/>
        </w:rPr>
        <w:t xml:space="preserve"> </w:t>
      </w:r>
      <w:r w:rsidR="005A4C99" w:rsidRPr="00D914AF">
        <w:rPr>
          <w:color w:val="77328A"/>
          <w:sz w:val="16"/>
          <w:szCs w:val="16"/>
        </w:rPr>
        <w:t xml:space="preserve">NI Human </w:t>
      </w:r>
      <w:r w:rsidR="005A4C99" w:rsidRPr="00B5432D">
        <w:rPr>
          <w:color w:val="77328A"/>
          <w:sz w:val="16"/>
          <w:szCs w:val="16"/>
        </w:rPr>
        <w:t>Rights Commission, ‘Submission</w:t>
      </w:r>
      <w:r w:rsidR="005A4C99" w:rsidRPr="00D914AF">
        <w:rPr>
          <w:color w:val="77328A"/>
          <w:sz w:val="16"/>
          <w:szCs w:val="16"/>
        </w:rPr>
        <w:t xml:space="preserve"> to the Northern Ireland Committee for Education on the Human Rights Implications of Current Guidance Relating to the Use of Restrictive Practices in School’ (NIHRC, 2021)</w:t>
      </w:r>
      <w:r w:rsidR="00D914AF" w:rsidRPr="00D914AF">
        <w:rPr>
          <w:color w:val="77328A"/>
          <w:sz w:val="16"/>
          <w:szCs w:val="16"/>
        </w:rPr>
        <w:t>, at para 2.10.</w:t>
      </w:r>
    </w:p>
  </w:footnote>
  <w:footnote w:id="19">
    <w:p w14:paraId="366860D8" w14:textId="77777777" w:rsidR="00364A45" w:rsidRPr="00F117D7" w:rsidRDefault="00364A45" w:rsidP="00364A45">
      <w:pPr>
        <w:pStyle w:val="FootnoteText"/>
        <w:rPr>
          <w:sz w:val="16"/>
          <w:szCs w:val="16"/>
        </w:rPr>
      </w:pPr>
      <w:r w:rsidRPr="00F117D7">
        <w:rPr>
          <w:rStyle w:val="FootnoteReference"/>
          <w:color w:val="77328A"/>
          <w:sz w:val="16"/>
          <w:szCs w:val="16"/>
        </w:rPr>
        <w:footnoteRef/>
      </w:r>
      <w:r w:rsidRPr="00F117D7">
        <w:rPr>
          <w:color w:val="77328A"/>
          <w:sz w:val="16"/>
          <w:szCs w:val="16"/>
        </w:rPr>
        <w:t xml:space="preserve"> Equality and Human Rights Commission, ‘Human rights framework for restraint: principles for the lawful use of physical, chemical, </w:t>
      </w:r>
      <w:proofErr w:type="gramStart"/>
      <w:r w:rsidRPr="00F117D7">
        <w:rPr>
          <w:color w:val="77328A"/>
          <w:sz w:val="16"/>
          <w:szCs w:val="16"/>
        </w:rPr>
        <w:t>mechanical</w:t>
      </w:r>
      <w:proofErr w:type="gramEnd"/>
      <w:r w:rsidRPr="00F117D7">
        <w:rPr>
          <w:color w:val="77328A"/>
          <w:sz w:val="16"/>
          <w:szCs w:val="16"/>
        </w:rPr>
        <w:t xml:space="preserve"> and coercive restrictive interventions’ (EHRC, 2019), at 5.</w:t>
      </w:r>
    </w:p>
  </w:footnote>
  <w:footnote w:id="20">
    <w:p w14:paraId="11A95ED1" w14:textId="503BBF90" w:rsidR="00106667" w:rsidRPr="00B5432D" w:rsidRDefault="00106667">
      <w:pPr>
        <w:pStyle w:val="FootnoteText"/>
        <w:rPr>
          <w:sz w:val="16"/>
          <w:szCs w:val="16"/>
        </w:rPr>
      </w:pPr>
      <w:r w:rsidRPr="00B5432D">
        <w:rPr>
          <w:rStyle w:val="FootnoteReference"/>
          <w:color w:val="77328A"/>
          <w:sz w:val="16"/>
          <w:szCs w:val="16"/>
        </w:rPr>
        <w:footnoteRef/>
      </w:r>
      <w:r w:rsidRPr="00B5432D">
        <w:rPr>
          <w:color w:val="77328A"/>
          <w:sz w:val="16"/>
          <w:szCs w:val="16"/>
        </w:rPr>
        <w:t xml:space="preserve"> </w:t>
      </w:r>
      <w:r w:rsidR="00B5432D">
        <w:rPr>
          <w:rFonts w:cs="Noto Sans"/>
          <w:color w:val="77328A"/>
          <w:sz w:val="16"/>
          <w:szCs w:val="16"/>
          <w:shd w:val="clear" w:color="auto" w:fill="FFFFFF"/>
        </w:rPr>
        <w:t xml:space="preserve">See: </w:t>
      </w:r>
      <w:r w:rsidR="00B5432D" w:rsidRPr="00B5432D">
        <w:rPr>
          <w:rFonts w:cs="Noto Sans"/>
          <w:color w:val="77328A"/>
          <w:sz w:val="16"/>
          <w:szCs w:val="16"/>
          <w:shd w:val="clear" w:color="auto" w:fill="FFFFFF"/>
        </w:rPr>
        <w:t xml:space="preserve">Royal College of Nursing, ‘Understanding a human </w:t>
      </w:r>
      <w:proofErr w:type="gramStart"/>
      <w:r w:rsidR="00B5432D" w:rsidRPr="00B5432D">
        <w:rPr>
          <w:rFonts w:cs="Noto Sans"/>
          <w:color w:val="77328A"/>
          <w:sz w:val="16"/>
          <w:szCs w:val="16"/>
          <w:shd w:val="clear" w:color="auto" w:fill="FFFFFF"/>
        </w:rPr>
        <w:t>rights based</w:t>
      </w:r>
      <w:proofErr w:type="gramEnd"/>
      <w:r w:rsidR="00B5432D" w:rsidRPr="00B5432D">
        <w:rPr>
          <w:rFonts w:cs="Noto Sans"/>
          <w:color w:val="77328A"/>
          <w:sz w:val="16"/>
          <w:szCs w:val="16"/>
          <w:shd w:val="clear" w:color="auto" w:fill="FFFFFF"/>
        </w:rPr>
        <w:t xml:space="preserve"> approach’. Available at: </w:t>
      </w:r>
      <w:hyperlink r:id="rId1" w:history="1">
        <w:r w:rsidR="00B5432D" w:rsidRPr="00B5432D">
          <w:rPr>
            <w:rStyle w:val="Hyperlink"/>
            <w:rFonts w:cs="Noto Sans"/>
            <w:color w:val="77328A"/>
            <w:sz w:val="16"/>
            <w:szCs w:val="16"/>
            <w:shd w:val="clear" w:color="auto" w:fill="FFFFFF"/>
          </w:rPr>
          <w:t>https://www.rcn.org.uk/news-and-events/Blogs/understanding-a-rights-based-approach</w:t>
        </w:r>
      </w:hyperlink>
      <w:r w:rsidR="00B5432D" w:rsidRPr="00B5432D">
        <w:rPr>
          <w:rFonts w:cs="Noto Sans"/>
          <w:color w:val="77328A"/>
          <w:sz w:val="16"/>
          <w:szCs w:val="16"/>
          <w:shd w:val="clear" w:color="auto" w:fill="FFFFFF"/>
        </w:rPr>
        <w:t>;</w:t>
      </w:r>
      <w:r w:rsidR="00B46ABD">
        <w:rPr>
          <w:rFonts w:cs="Noto Sans"/>
          <w:color w:val="77328A"/>
          <w:sz w:val="16"/>
          <w:szCs w:val="16"/>
          <w:shd w:val="clear" w:color="auto" w:fill="FFFFFF"/>
        </w:rPr>
        <w:t xml:space="preserve"> and</w:t>
      </w:r>
      <w:r w:rsidR="00B5432D" w:rsidRPr="00B5432D">
        <w:rPr>
          <w:rFonts w:cs="Noto Sans"/>
          <w:color w:val="77328A"/>
          <w:sz w:val="16"/>
          <w:szCs w:val="16"/>
          <w:shd w:val="clear" w:color="auto" w:fill="FFFFFF"/>
        </w:rPr>
        <w:t xml:space="preserve"> Care Quality Commission, ‘</w:t>
      </w:r>
      <w:r w:rsidR="00B5432D" w:rsidRPr="00B5432D">
        <w:rPr>
          <w:color w:val="77328A"/>
          <w:sz w:val="16"/>
          <w:szCs w:val="16"/>
        </w:rPr>
        <w:t>Our human rights approach for how we regulate health and social care services’ (CQC, 2019).</w:t>
      </w:r>
    </w:p>
  </w:footnote>
  <w:footnote w:id="21">
    <w:p w14:paraId="5C59CCA2" w14:textId="77777777" w:rsidR="00040B49" w:rsidRPr="007C326F" w:rsidRDefault="00040B49" w:rsidP="00040B49">
      <w:pPr>
        <w:pStyle w:val="FootnoteText"/>
        <w:rPr>
          <w:sz w:val="16"/>
          <w:szCs w:val="16"/>
        </w:rPr>
      </w:pPr>
      <w:r w:rsidRPr="007C326F">
        <w:rPr>
          <w:rStyle w:val="FootnoteReference"/>
          <w:color w:val="77328A"/>
          <w:sz w:val="16"/>
          <w:szCs w:val="16"/>
        </w:rPr>
        <w:footnoteRef/>
      </w:r>
      <w:r w:rsidRPr="007C326F">
        <w:rPr>
          <w:color w:val="77328A"/>
          <w:sz w:val="16"/>
          <w:szCs w:val="16"/>
        </w:rPr>
        <w:t xml:space="preserve"> Committee of Ministers (2004) Recommendation Number Rec 2004(10) (Strasbourg: Council of Europe), at art 11(2).</w:t>
      </w:r>
    </w:p>
  </w:footnote>
  <w:footnote w:id="22">
    <w:p w14:paraId="0F041685" w14:textId="267557EB" w:rsidR="001167B8" w:rsidRPr="009B32A3" w:rsidRDefault="001167B8">
      <w:pPr>
        <w:pStyle w:val="FootnoteText"/>
        <w:rPr>
          <w:sz w:val="16"/>
          <w:szCs w:val="16"/>
        </w:rPr>
      </w:pPr>
      <w:r w:rsidRPr="009B32A3">
        <w:rPr>
          <w:rStyle w:val="FootnoteReference"/>
          <w:color w:val="77328A"/>
          <w:sz w:val="16"/>
          <w:szCs w:val="16"/>
        </w:rPr>
        <w:footnoteRef/>
      </w:r>
      <w:r w:rsidRPr="009B32A3">
        <w:rPr>
          <w:color w:val="77328A"/>
          <w:sz w:val="16"/>
          <w:szCs w:val="16"/>
        </w:rPr>
        <w:t xml:space="preserve"> </w:t>
      </w:r>
      <w:r w:rsidR="00B41A93" w:rsidRPr="009B32A3">
        <w:rPr>
          <w:color w:val="77328A"/>
          <w:sz w:val="16"/>
          <w:szCs w:val="16"/>
        </w:rPr>
        <w:t>Department of Education, ‘</w:t>
      </w:r>
      <w:r w:rsidR="009B32A3" w:rsidRPr="009B32A3">
        <w:rPr>
          <w:color w:val="77328A"/>
          <w:sz w:val="16"/>
          <w:szCs w:val="16"/>
        </w:rPr>
        <w:t>Statutory Guidance on the Reduction and Management of Restrictive Practices in Educational Settings in Northern Ireland: Understanding and responding to behaviour in crisis situations’ (DE, 2023) at 29.</w:t>
      </w:r>
    </w:p>
  </w:footnote>
  <w:footnote w:id="23">
    <w:p w14:paraId="64BD7AF5" w14:textId="77777777" w:rsidR="00EF237C" w:rsidRPr="00EA6390" w:rsidRDefault="00EF237C" w:rsidP="00EF237C">
      <w:pPr>
        <w:pStyle w:val="FootnoteText"/>
        <w:rPr>
          <w:sz w:val="16"/>
          <w:szCs w:val="16"/>
        </w:rPr>
      </w:pPr>
      <w:r w:rsidRPr="00EA6390">
        <w:rPr>
          <w:rStyle w:val="FootnoteReference"/>
          <w:color w:val="77328A"/>
          <w:sz w:val="16"/>
          <w:szCs w:val="16"/>
        </w:rPr>
        <w:footnoteRef/>
      </w:r>
      <w:r w:rsidRPr="00EA6390">
        <w:rPr>
          <w:color w:val="77328A"/>
          <w:sz w:val="16"/>
          <w:szCs w:val="16"/>
        </w:rPr>
        <w:t xml:space="preserve"> Department of Health, ‘Regional Policy on the use of Restrictive Practices in Health and Social Care Settings and Regional Operational Procedure for the Use of Seclusion’, (DoH, 2023), at para 10.14.</w:t>
      </w:r>
    </w:p>
  </w:footnote>
  <w:footnote w:id="24">
    <w:p w14:paraId="5C524DA3" w14:textId="77777777" w:rsidR="002A167E" w:rsidRPr="000B3AE3" w:rsidRDefault="002A167E" w:rsidP="002A167E">
      <w:pPr>
        <w:pStyle w:val="Footnote"/>
      </w:pPr>
      <w:r w:rsidRPr="000B3AE3">
        <w:rPr>
          <w:rStyle w:val="FootnoteReference"/>
        </w:rPr>
        <w:footnoteRef/>
      </w:r>
      <w:r w:rsidRPr="000B3AE3">
        <w:t xml:space="preserve"> Department of Education, 'Review of the Use of Restraint and Seclusion in Educational Settings in NI' (DoE, 2022)</w:t>
      </w:r>
      <w:r>
        <w:t xml:space="preserve">, at 21-22. </w:t>
      </w:r>
    </w:p>
  </w:footnote>
  <w:footnote w:id="25">
    <w:p w14:paraId="7021D4F3" w14:textId="77777777" w:rsidR="00B03BD0" w:rsidRPr="000A7DCD" w:rsidRDefault="00B03BD0" w:rsidP="00B03BD0">
      <w:pPr>
        <w:pStyle w:val="FootnoteText"/>
        <w:rPr>
          <w:color w:val="77328A"/>
          <w:sz w:val="16"/>
          <w:szCs w:val="16"/>
        </w:rPr>
      </w:pPr>
      <w:r w:rsidRPr="000A7DCD">
        <w:rPr>
          <w:rStyle w:val="FootnoteReference"/>
          <w:color w:val="77328A"/>
          <w:sz w:val="16"/>
          <w:szCs w:val="16"/>
        </w:rPr>
        <w:footnoteRef/>
      </w:r>
      <w:r w:rsidRPr="000A7DCD">
        <w:rPr>
          <w:color w:val="77328A"/>
          <w:sz w:val="16"/>
          <w:szCs w:val="16"/>
        </w:rPr>
        <w:t xml:space="preserve"> NI Commissioner for Children and Young People, ‘Neither Seen nor Heard: Rights Based Review on the Use of Restraint and Seclusion in Educational Settings’ (NICCY, 2021); Department of Health, ‘Regional Policy on the use of Restrictive Practices in Health and Social Care Settings and Regional Operational Procedure for the Use of Seclusion’, (DoH, 2023), at para 5.63.</w:t>
      </w:r>
    </w:p>
  </w:footnote>
  <w:footnote w:id="26">
    <w:p w14:paraId="62879A81" w14:textId="77777777" w:rsidR="00F81A57" w:rsidRDefault="00F81A57" w:rsidP="00F81A57">
      <w:pPr>
        <w:pStyle w:val="FootnoteText"/>
      </w:pPr>
      <w:r w:rsidRPr="000A7DCD">
        <w:rPr>
          <w:rStyle w:val="FootnoteReference"/>
          <w:color w:val="77328A"/>
          <w:sz w:val="16"/>
          <w:szCs w:val="16"/>
        </w:rPr>
        <w:footnoteRef/>
      </w:r>
      <w:r w:rsidRPr="000A7DCD">
        <w:rPr>
          <w:color w:val="77328A"/>
          <w:sz w:val="16"/>
          <w:szCs w:val="16"/>
        </w:rPr>
        <w:t xml:space="preserve"> Department of Health, ‘Regional Policy on the use of Restrictive Practices in Health and Social Care Settings and Regional Operational Procedure for the Use of Seclusion’, (DoH, 2023), at para 5.60.</w:t>
      </w:r>
    </w:p>
  </w:footnote>
  <w:footnote w:id="27">
    <w:p w14:paraId="782D85D9" w14:textId="77777777" w:rsidR="00DC3C4D" w:rsidRPr="001B6AA0" w:rsidRDefault="00DC3C4D" w:rsidP="00DC3C4D">
      <w:pPr>
        <w:pStyle w:val="FootnoteText"/>
        <w:rPr>
          <w:sz w:val="16"/>
          <w:szCs w:val="16"/>
        </w:rPr>
      </w:pPr>
      <w:r w:rsidRPr="001B6AA0">
        <w:rPr>
          <w:rStyle w:val="FootnoteReference"/>
          <w:color w:val="77328A"/>
          <w:sz w:val="16"/>
          <w:szCs w:val="16"/>
        </w:rPr>
        <w:footnoteRef/>
      </w:r>
      <w:r w:rsidRPr="001B6AA0">
        <w:rPr>
          <w:color w:val="77328A"/>
          <w:sz w:val="16"/>
          <w:szCs w:val="16"/>
        </w:rPr>
        <w:t xml:space="preserve"> NI Commissioner for Children and Young People, ‘Neither Seen nor Heard: Rights Based Review on the Use of Restraint and Seclusion in Educational Settings’ (NICCY, 2021), at 20.</w:t>
      </w:r>
    </w:p>
  </w:footnote>
  <w:footnote w:id="28">
    <w:p w14:paraId="4725B3D2" w14:textId="77777777" w:rsidR="006B442C" w:rsidRPr="009A2B5B" w:rsidRDefault="006B442C" w:rsidP="006B442C">
      <w:pPr>
        <w:pStyle w:val="FootnoteText"/>
        <w:rPr>
          <w:color w:val="77328A"/>
          <w:sz w:val="16"/>
          <w:szCs w:val="16"/>
        </w:rPr>
      </w:pPr>
      <w:r w:rsidRPr="009A2B5B">
        <w:rPr>
          <w:rStyle w:val="FootnoteReference"/>
          <w:color w:val="77328A"/>
          <w:sz w:val="16"/>
          <w:szCs w:val="16"/>
        </w:rPr>
        <w:footnoteRef/>
      </w:r>
      <w:r w:rsidRPr="009A2B5B">
        <w:rPr>
          <w:color w:val="77328A"/>
          <w:sz w:val="16"/>
          <w:szCs w:val="16"/>
        </w:rPr>
        <w:t xml:space="preserve"> NI Human Rights Commission, ‘Submission to the Northern Ireland Committee for Education on the Human Rights Implications of Current Guidance Relating to the Use of Restrictive Practices in School’ (NIHRC, 2021), at para 3.6.</w:t>
      </w:r>
    </w:p>
  </w:footnote>
  <w:footnote w:id="29">
    <w:p w14:paraId="2F4C70E2" w14:textId="77777777" w:rsidR="00D376A5" w:rsidRPr="006E67B4" w:rsidRDefault="00D376A5" w:rsidP="00D376A5">
      <w:pPr>
        <w:pStyle w:val="FootnoteText"/>
        <w:rPr>
          <w:sz w:val="16"/>
          <w:szCs w:val="16"/>
        </w:rPr>
      </w:pPr>
      <w:r w:rsidRPr="006E67B4">
        <w:rPr>
          <w:rStyle w:val="FootnoteReference"/>
          <w:color w:val="77328A"/>
          <w:sz w:val="16"/>
          <w:szCs w:val="16"/>
        </w:rPr>
        <w:footnoteRef/>
      </w:r>
      <w:r w:rsidRPr="006E67B4">
        <w:rPr>
          <w:color w:val="77328A"/>
          <w:sz w:val="16"/>
          <w:szCs w:val="16"/>
        </w:rPr>
        <w:t xml:space="preserve"> Equality and Human Rights Commission, ‘Human rights framework for restraint: principles for the lawful use of physical, chemical, </w:t>
      </w:r>
      <w:proofErr w:type="gramStart"/>
      <w:r w:rsidRPr="006E67B4">
        <w:rPr>
          <w:color w:val="77328A"/>
          <w:sz w:val="16"/>
          <w:szCs w:val="16"/>
        </w:rPr>
        <w:t>mechanical</w:t>
      </w:r>
      <w:proofErr w:type="gramEnd"/>
      <w:r w:rsidRPr="006E67B4">
        <w:rPr>
          <w:color w:val="77328A"/>
          <w:sz w:val="16"/>
          <w:szCs w:val="16"/>
        </w:rPr>
        <w:t xml:space="preserve"> and coercive restrictive interventions’ (EHRC, 2019), at 8.</w:t>
      </w:r>
    </w:p>
  </w:footnote>
  <w:footnote w:id="30">
    <w:p w14:paraId="4632B970" w14:textId="77777777" w:rsidR="00096294" w:rsidRPr="009A2B5B" w:rsidRDefault="00096294" w:rsidP="00096294">
      <w:pPr>
        <w:pStyle w:val="FootnoteText"/>
        <w:rPr>
          <w:color w:val="77328A"/>
          <w:sz w:val="16"/>
          <w:szCs w:val="16"/>
        </w:rPr>
      </w:pPr>
      <w:r w:rsidRPr="009A2B5B">
        <w:rPr>
          <w:rStyle w:val="FootnoteReference"/>
          <w:color w:val="77328A"/>
          <w:sz w:val="16"/>
          <w:szCs w:val="16"/>
        </w:rPr>
        <w:footnoteRef/>
      </w:r>
      <w:r w:rsidRPr="009A2B5B">
        <w:rPr>
          <w:color w:val="77328A"/>
          <w:sz w:val="16"/>
          <w:szCs w:val="16"/>
        </w:rPr>
        <w:t xml:space="preserve"> Department of Health, ‘Regional Policy on the use of Restrictive Practices in Health and Social Care Settings and Regional Operational Procedure for the Use of Seclusion’, (DoH, 2023), at paras 5.59 – 5.78 and 11.1 – 11.105.</w:t>
      </w:r>
    </w:p>
  </w:footnote>
  <w:footnote w:id="31">
    <w:p w14:paraId="2300D7E7" w14:textId="77777777" w:rsidR="00096294" w:rsidRPr="000229F8" w:rsidRDefault="00096294" w:rsidP="00096294">
      <w:pPr>
        <w:pStyle w:val="FootnoteText"/>
        <w:rPr>
          <w:sz w:val="16"/>
          <w:szCs w:val="16"/>
        </w:rPr>
      </w:pPr>
      <w:r w:rsidRPr="000229F8">
        <w:rPr>
          <w:rStyle w:val="FootnoteReference"/>
          <w:color w:val="77328A"/>
          <w:sz w:val="16"/>
          <w:szCs w:val="16"/>
        </w:rPr>
        <w:footnoteRef/>
      </w:r>
      <w:r w:rsidRPr="000229F8">
        <w:rPr>
          <w:color w:val="77328A"/>
          <w:sz w:val="16"/>
          <w:szCs w:val="16"/>
        </w:rPr>
        <w:t xml:space="preserve"> Scottish Government, ‘Included, engaged and involved part 3: A relationship and </w:t>
      </w:r>
      <w:proofErr w:type="gramStart"/>
      <w:r w:rsidRPr="000229F8">
        <w:rPr>
          <w:color w:val="77328A"/>
          <w:sz w:val="16"/>
          <w:szCs w:val="16"/>
        </w:rPr>
        <w:t>rights based</w:t>
      </w:r>
      <w:proofErr w:type="gramEnd"/>
      <w:r w:rsidRPr="000229F8">
        <w:rPr>
          <w:color w:val="77328A"/>
          <w:sz w:val="16"/>
          <w:szCs w:val="16"/>
        </w:rPr>
        <w:t xml:space="preserve"> approach to physical intervention in Scottish schools’ (Scottish Government, 2022), at 73 – 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6C20"/>
    <w:multiLevelType w:val="hybridMultilevel"/>
    <w:tmpl w:val="9780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53CDE"/>
    <w:multiLevelType w:val="multilevel"/>
    <w:tmpl w:val="14EE32D4"/>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1773DD5"/>
    <w:multiLevelType w:val="hybridMultilevel"/>
    <w:tmpl w:val="92FAE4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3D74158"/>
    <w:multiLevelType w:val="hybridMultilevel"/>
    <w:tmpl w:val="378A0B9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4" w15:restartNumberingAfterBreak="0">
    <w:nsid w:val="1CB63033"/>
    <w:multiLevelType w:val="hybridMultilevel"/>
    <w:tmpl w:val="C5C0CC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1F31948"/>
    <w:multiLevelType w:val="multilevel"/>
    <w:tmpl w:val="14EE32D4"/>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43F3B7B"/>
    <w:multiLevelType w:val="hybridMultilevel"/>
    <w:tmpl w:val="2EB2C8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A234CF6"/>
    <w:multiLevelType w:val="multilevel"/>
    <w:tmpl w:val="14EE32D4"/>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B1D22B1"/>
    <w:multiLevelType w:val="hybridMultilevel"/>
    <w:tmpl w:val="5642B2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B4A686B"/>
    <w:multiLevelType w:val="hybridMultilevel"/>
    <w:tmpl w:val="57BC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00451"/>
    <w:multiLevelType w:val="multilevel"/>
    <w:tmpl w:val="9496BE52"/>
    <w:lvl w:ilvl="0">
      <w:start w:val="4"/>
      <w:numFmt w:val="decimal"/>
      <w:lvlText w:val="%1"/>
      <w:lvlJc w:val="left"/>
      <w:pPr>
        <w:ind w:left="390" w:hanging="390"/>
      </w:pPr>
      <w:rPr>
        <w:rFonts w:hint="default"/>
      </w:rPr>
    </w:lvl>
    <w:lvl w:ilvl="1">
      <w:start w:val="1"/>
      <w:numFmt w:val="decimal"/>
      <w:lvlText w:val="%1.%2"/>
      <w:lvlJc w:val="left"/>
      <w:pPr>
        <w:ind w:left="862" w:hanging="720"/>
      </w:pPr>
      <w:rPr>
        <w:rFonts w:hint="default"/>
        <w:sz w:val="24"/>
        <w:szCs w:val="24"/>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514" w:hanging="2520"/>
      </w:pPr>
      <w:rPr>
        <w:rFonts w:hint="default"/>
      </w:rPr>
    </w:lvl>
    <w:lvl w:ilvl="8">
      <w:start w:val="1"/>
      <w:numFmt w:val="decimal"/>
      <w:lvlText w:val="%1.%2.%3.%4.%5.%6.%7.%8.%9"/>
      <w:lvlJc w:val="left"/>
      <w:pPr>
        <w:ind w:left="3656" w:hanging="2520"/>
      </w:pPr>
      <w:rPr>
        <w:rFonts w:hint="default"/>
      </w:rPr>
    </w:lvl>
  </w:abstractNum>
  <w:abstractNum w:abstractNumId="11" w15:restartNumberingAfterBreak="0">
    <w:nsid w:val="2F883B08"/>
    <w:multiLevelType w:val="multilevel"/>
    <w:tmpl w:val="E38857BC"/>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sz w:val="24"/>
        <w:szCs w:val="24"/>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514" w:hanging="2520"/>
      </w:pPr>
      <w:rPr>
        <w:rFonts w:hint="default"/>
      </w:rPr>
    </w:lvl>
    <w:lvl w:ilvl="8">
      <w:start w:val="1"/>
      <w:numFmt w:val="decimal"/>
      <w:lvlText w:val="%1.%2.%3.%4.%5.%6.%7.%8.%9"/>
      <w:lvlJc w:val="left"/>
      <w:pPr>
        <w:ind w:left="3656" w:hanging="2520"/>
      </w:pPr>
      <w:rPr>
        <w:rFonts w:hint="default"/>
      </w:rPr>
    </w:lvl>
  </w:abstractNum>
  <w:abstractNum w:abstractNumId="12" w15:restartNumberingAfterBreak="0">
    <w:nsid w:val="30CA695D"/>
    <w:multiLevelType w:val="multilevel"/>
    <w:tmpl w:val="7688A9AE"/>
    <w:lvl w:ilvl="0">
      <w:start w:val="1"/>
      <w:numFmt w:val="decimal"/>
      <w:lvlText w:val="%1."/>
      <w:lvlJc w:val="left"/>
      <w:pPr>
        <w:ind w:left="360"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874925"/>
    <w:multiLevelType w:val="multilevel"/>
    <w:tmpl w:val="A7E0C80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4" w15:restartNumberingAfterBreak="0">
    <w:nsid w:val="420161D1"/>
    <w:multiLevelType w:val="hybridMultilevel"/>
    <w:tmpl w:val="A92EF78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4942184"/>
    <w:multiLevelType w:val="multilevel"/>
    <w:tmpl w:val="E38857BC"/>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sz w:val="24"/>
        <w:szCs w:val="24"/>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514" w:hanging="2520"/>
      </w:pPr>
      <w:rPr>
        <w:rFonts w:hint="default"/>
      </w:rPr>
    </w:lvl>
    <w:lvl w:ilvl="8">
      <w:start w:val="1"/>
      <w:numFmt w:val="decimal"/>
      <w:lvlText w:val="%1.%2.%3.%4.%5.%6.%7.%8.%9"/>
      <w:lvlJc w:val="left"/>
      <w:pPr>
        <w:ind w:left="3656" w:hanging="2520"/>
      </w:pPr>
      <w:rPr>
        <w:rFonts w:hint="default"/>
      </w:rPr>
    </w:lvl>
  </w:abstractNum>
  <w:abstractNum w:abstractNumId="16" w15:restartNumberingAfterBreak="0">
    <w:nsid w:val="48EF2D91"/>
    <w:multiLevelType w:val="hybridMultilevel"/>
    <w:tmpl w:val="C338F4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66D4103C"/>
    <w:multiLevelType w:val="hybridMultilevel"/>
    <w:tmpl w:val="0A583D72"/>
    <w:lvl w:ilvl="0" w:tplc="C040119C">
      <w:start w:val="1"/>
      <w:numFmt w:val="decimal"/>
      <w:pStyle w:val="Heading1"/>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D50FC7"/>
    <w:multiLevelType w:val="hybridMultilevel"/>
    <w:tmpl w:val="E1A295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C390ECB"/>
    <w:multiLevelType w:val="hybridMultilevel"/>
    <w:tmpl w:val="841A74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78B766EF"/>
    <w:multiLevelType w:val="multilevel"/>
    <w:tmpl w:val="3BC41962"/>
    <w:lvl w:ilvl="0">
      <w:start w:val="5"/>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514" w:hanging="2520"/>
      </w:pPr>
      <w:rPr>
        <w:rFonts w:hint="default"/>
      </w:rPr>
    </w:lvl>
    <w:lvl w:ilvl="8">
      <w:start w:val="1"/>
      <w:numFmt w:val="decimal"/>
      <w:lvlText w:val="%1.%2.%3.%4.%5.%6.%7.%8.%9"/>
      <w:lvlJc w:val="left"/>
      <w:pPr>
        <w:ind w:left="3656" w:hanging="2520"/>
      </w:pPr>
      <w:rPr>
        <w:rFonts w:hint="default"/>
      </w:rPr>
    </w:lvl>
  </w:abstractNum>
  <w:abstractNum w:abstractNumId="21" w15:restartNumberingAfterBreak="0">
    <w:nsid w:val="79A16699"/>
    <w:multiLevelType w:val="multilevel"/>
    <w:tmpl w:val="9496BE52"/>
    <w:lvl w:ilvl="0">
      <w:start w:val="4"/>
      <w:numFmt w:val="decimal"/>
      <w:lvlText w:val="%1"/>
      <w:lvlJc w:val="left"/>
      <w:pPr>
        <w:ind w:left="390" w:hanging="390"/>
      </w:pPr>
      <w:rPr>
        <w:rFonts w:hint="default"/>
      </w:rPr>
    </w:lvl>
    <w:lvl w:ilvl="1">
      <w:start w:val="1"/>
      <w:numFmt w:val="decimal"/>
      <w:lvlText w:val="%1.%2"/>
      <w:lvlJc w:val="left"/>
      <w:pPr>
        <w:ind w:left="862" w:hanging="720"/>
      </w:pPr>
      <w:rPr>
        <w:rFonts w:hint="default"/>
        <w:sz w:val="24"/>
        <w:szCs w:val="24"/>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514" w:hanging="2520"/>
      </w:pPr>
      <w:rPr>
        <w:rFonts w:hint="default"/>
      </w:rPr>
    </w:lvl>
    <w:lvl w:ilvl="8">
      <w:start w:val="1"/>
      <w:numFmt w:val="decimal"/>
      <w:lvlText w:val="%1.%2.%3.%4.%5.%6.%7.%8.%9"/>
      <w:lvlJc w:val="left"/>
      <w:pPr>
        <w:ind w:left="3656" w:hanging="2520"/>
      </w:pPr>
      <w:rPr>
        <w:rFonts w:hint="default"/>
      </w:rPr>
    </w:lvl>
  </w:abstractNum>
  <w:abstractNum w:abstractNumId="22" w15:restartNumberingAfterBreak="0">
    <w:nsid w:val="7C7272CF"/>
    <w:multiLevelType w:val="hybridMultilevel"/>
    <w:tmpl w:val="A4D0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087176"/>
    <w:multiLevelType w:val="multilevel"/>
    <w:tmpl w:val="FBEADF94"/>
    <w:lvl w:ilvl="0">
      <w:start w:val="3"/>
      <w:numFmt w:val="decimal"/>
      <w:lvlText w:val="%1"/>
      <w:lvlJc w:val="left"/>
      <w:pPr>
        <w:ind w:left="390" w:hanging="390"/>
      </w:pPr>
      <w:rPr>
        <w:rFonts w:cs="Segoe UI" w:hint="default"/>
      </w:rPr>
    </w:lvl>
    <w:lvl w:ilvl="1">
      <w:start w:val="1"/>
      <w:numFmt w:val="decimal"/>
      <w:lvlText w:val="%1.%2"/>
      <w:lvlJc w:val="left"/>
      <w:pPr>
        <w:ind w:left="862" w:hanging="720"/>
      </w:pPr>
      <w:rPr>
        <w:rFonts w:cs="Segoe UI" w:hint="default"/>
      </w:rPr>
    </w:lvl>
    <w:lvl w:ilvl="2">
      <w:start w:val="1"/>
      <w:numFmt w:val="decimal"/>
      <w:lvlText w:val="%1.%2.%3"/>
      <w:lvlJc w:val="left"/>
      <w:pPr>
        <w:ind w:left="1364" w:hanging="1080"/>
      </w:pPr>
      <w:rPr>
        <w:rFonts w:cs="Segoe UI" w:hint="default"/>
      </w:rPr>
    </w:lvl>
    <w:lvl w:ilvl="3">
      <w:start w:val="1"/>
      <w:numFmt w:val="decimal"/>
      <w:lvlText w:val="%1.%2.%3.%4"/>
      <w:lvlJc w:val="left"/>
      <w:pPr>
        <w:ind w:left="1506" w:hanging="1080"/>
      </w:pPr>
      <w:rPr>
        <w:rFonts w:cs="Segoe UI" w:hint="default"/>
      </w:rPr>
    </w:lvl>
    <w:lvl w:ilvl="4">
      <w:start w:val="1"/>
      <w:numFmt w:val="decimal"/>
      <w:lvlText w:val="%1.%2.%3.%4.%5"/>
      <w:lvlJc w:val="left"/>
      <w:pPr>
        <w:ind w:left="2008" w:hanging="1440"/>
      </w:pPr>
      <w:rPr>
        <w:rFonts w:cs="Segoe UI" w:hint="default"/>
      </w:rPr>
    </w:lvl>
    <w:lvl w:ilvl="5">
      <w:start w:val="1"/>
      <w:numFmt w:val="decimal"/>
      <w:lvlText w:val="%1.%2.%3.%4.%5.%6"/>
      <w:lvlJc w:val="left"/>
      <w:pPr>
        <w:ind w:left="2510" w:hanging="1800"/>
      </w:pPr>
      <w:rPr>
        <w:rFonts w:cs="Segoe UI" w:hint="default"/>
      </w:rPr>
    </w:lvl>
    <w:lvl w:ilvl="6">
      <w:start w:val="1"/>
      <w:numFmt w:val="decimal"/>
      <w:lvlText w:val="%1.%2.%3.%4.%5.%6.%7"/>
      <w:lvlJc w:val="left"/>
      <w:pPr>
        <w:ind w:left="3012" w:hanging="2160"/>
      </w:pPr>
      <w:rPr>
        <w:rFonts w:cs="Segoe UI" w:hint="default"/>
      </w:rPr>
    </w:lvl>
    <w:lvl w:ilvl="7">
      <w:start w:val="1"/>
      <w:numFmt w:val="decimal"/>
      <w:lvlText w:val="%1.%2.%3.%4.%5.%6.%7.%8"/>
      <w:lvlJc w:val="left"/>
      <w:pPr>
        <w:ind w:left="3514" w:hanging="2520"/>
      </w:pPr>
      <w:rPr>
        <w:rFonts w:cs="Segoe UI" w:hint="default"/>
      </w:rPr>
    </w:lvl>
    <w:lvl w:ilvl="8">
      <w:start w:val="1"/>
      <w:numFmt w:val="decimal"/>
      <w:lvlText w:val="%1.%2.%3.%4.%5.%6.%7.%8.%9"/>
      <w:lvlJc w:val="left"/>
      <w:pPr>
        <w:ind w:left="3656" w:hanging="2520"/>
      </w:pPr>
      <w:rPr>
        <w:rFonts w:cs="Segoe UI" w:hint="default"/>
      </w:rPr>
    </w:lvl>
  </w:abstractNum>
  <w:abstractNum w:abstractNumId="24" w15:restartNumberingAfterBreak="0">
    <w:nsid w:val="7D17275E"/>
    <w:multiLevelType w:val="hybridMultilevel"/>
    <w:tmpl w:val="EAC2A8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D916E02"/>
    <w:multiLevelType w:val="hybridMultilevel"/>
    <w:tmpl w:val="0D0038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D9507FC"/>
    <w:multiLevelType w:val="multilevel"/>
    <w:tmpl w:val="E3AE3DE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num w:numId="1" w16cid:durableId="928150813">
    <w:abstractNumId w:val="12"/>
  </w:num>
  <w:num w:numId="2" w16cid:durableId="994794871">
    <w:abstractNumId w:val="17"/>
  </w:num>
  <w:num w:numId="3" w16cid:durableId="2006663848">
    <w:abstractNumId w:val="7"/>
  </w:num>
  <w:num w:numId="4" w16cid:durableId="1544099014">
    <w:abstractNumId w:val="3"/>
  </w:num>
  <w:num w:numId="5" w16cid:durableId="1027684725">
    <w:abstractNumId w:val="15"/>
  </w:num>
  <w:num w:numId="6" w16cid:durableId="1117019533">
    <w:abstractNumId w:val="26"/>
  </w:num>
  <w:num w:numId="7" w16cid:durableId="198009042">
    <w:abstractNumId w:val="5"/>
  </w:num>
  <w:num w:numId="8" w16cid:durableId="1429697101">
    <w:abstractNumId w:val="16"/>
  </w:num>
  <w:num w:numId="9" w16cid:durableId="251594605">
    <w:abstractNumId w:val="4"/>
  </w:num>
  <w:num w:numId="10" w16cid:durableId="1657681993">
    <w:abstractNumId w:val="2"/>
  </w:num>
  <w:num w:numId="11" w16cid:durableId="1388726258">
    <w:abstractNumId w:val="1"/>
  </w:num>
  <w:num w:numId="12" w16cid:durableId="1891766160">
    <w:abstractNumId w:val="11"/>
  </w:num>
  <w:num w:numId="13" w16cid:durableId="51124877">
    <w:abstractNumId w:val="13"/>
  </w:num>
  <w:num w:numId="14" w16cid:durableId="1437823235">
    <w:abstractNumId w:val="23"/>
  </w:num>
  <w:num w:numId="15" w16cid:durableId="2008290634">
    <w:abstractNumId w:val="10"/>
  </w:num>
  <w:num w:numId="16" w16cid:durableId="1211266146">
    <w:abstractNumId w:val="21"/>
  </w:num>
  <w:num w:numId="17" w16cid:durableId="449131531">
    <w:abstractNumId w:val="22"/>
  </w:num>
  <w:num w:numId="18" w16cid:durableId="920722109">
    <w:abstractNumId w:val="9"/>
  </w:num>
  <w:num w:numId="19" w16cid:durableId="1010720776">
    <w:abstractNumId w:val="19"/>
  </w:num>
  <w:num w:numId="20" w16cid:durableId="1441678950">
    <w:abstractNumId w:val="25"/>
  </w:num>
  <w:num w:numId="21" w16cid:durableId="2050641623">
    <w:abstractNumId w:val="0"/>
  </w:num>
  <w:num w:numId="22" w16cid:durableId="745885594">
    <w:abstractNumId w:val="24"/>
  </w:num>
  <w:num w:numId="23" w16cid:durableId="61026632">
    <w:abstractNumId w:val="20"/>
  </w:num>
  <w:num w:numId="24" w16cid:durableId="57173593">
    <w:abstractNumId w:val="8"/>
  </w:num>
  <w:num w:numId="25" w16cid:durableId="31467154">
    <w:abstractNumId w:val="18"/>
  </w:num>
  <w:num w:numId="26" w16cid:durableId="1973554241">
    <w:abstractNumId w:val="14"/>
  </w:num>
  <w:num w:numId="27" w16cid:durableId="24858828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ocumentProtection w:formatting="1"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5D2"/>
    <w:rsid w:val="000007D7"/>
    <w:rsid w:val="00000FC3"/>
    <w:rsid w:val="00001030"/>
    <w:rsid w:val="00002B39"/>
    <w:rsid w:val="00006DCC"/>
    <w:rsid w:val="00007B9E"/>
    <w:rsid w:val="00007CB7"/>
    <w:rsid w:val="00007F03"/>
    <w:rsid w:val="0001030B"/>
    <w:rsid w:val="000111BC"/>
    <w:rsid w:val="00011CAD"/>
    <w:rsid w:val="000128F9"/>
    <w:rsid w:val="000131F5"/>
    <w:rsid w:val="00013E91"/>
    <w:rsid w:val="00014943"/>
    <w:rsid w:val="00015958"/>
    <w:rsid w:val="00016584"/>
    <w:rsid w:val="00017487"/>
    <w:rsid w:val="0001778E"/>
    <w:rsid w:val="00017DC5"/>
    <w:rsid w:val="00017FE8"/>
    <w:rsid w:val="000200C8"/>
    <w:rsid w:val="0002057C"/>
    <w:rsid w:val="000209EC"/>
    <w:rsid w:val="00021991"/>
    <w:rsid w:val="00021F54"/>
    <w:rsid w:val="000221F2"/>
    <w:rsid w:val="000225E9"/>
    <w:rsid w:val="000228EE"/>
    <w:rsid w:val="00022E70"/>
    <w:rsid w:val="00023A9E"/>
    <w:rsid w:val="0002402B"/>
    <w:rsid w:val="00024525"/>
    <w:rsid w:val="0002494C"/>
    <w:rsid w:val="00024E7E"/>
    <w:rsid w:val="00025C68"/>
    <w:rsid w:val="00025E95"/>
    <w:rsid w:val="000266E3"/>
    <w:rsid w:val="000322F3"/>
    <w:rsid w:val="00032599"/>
    <w:rsid w:val="00032AC9"/>
    <w:rsid w:val="00032D42"/>
    <w:rsid w:val="00032EFF"/>
    <w:rsid w:val="000334AE"/>
    <w:rsid w:val="0003431E"/>
    <w:rsid w:val="00034A5A"/>
    <w:rsid w:val="00034AB6"/>
    <w:rsid w:val="00035B19"/>
    <w:rsid w:val="000361A8"/>
    <w:rsid w:val="00036AF8"/>
    <w:rsid w:val="00036EB9"/>
    <w:rsid w:val="0003775F"/>
    <w:rsid w:val="00037A83"/>
    <w:rsid w:val="00040B49"/>
    <w:rsid w:val="00042E31"/>
    <w:rsid w:val="00043EC3"/>
    <w:rsid w:val="00044289"/>
    <w:rsid w:val="00045089"/>
    <w:rsid w:val="00046268"/>
    <w:rsid w:val="00046705"/>
    <w:rsid w:val="000500E7"/>
    <w:rsid w:val="00050101"/>
    <w:rsid w:val="00050311"/>
    <w:rsid w:val="0005156D"/>
    <w:rsid w:val="0005287B"/>
    <w:rsid w:val="00052F02"/>
    <w:rsid w:val="000532E4"/>
    <w:rsid w:val="0005379E"/>
    <w:rsid w:val="00054060"/>
    <w:rsid w:val="000547EE"/>
    <w:rsid w:val="000571D1"/>
    <w:rsid w:val="000600DF"/>
    <w:rsid w:val="000615A5"/>
    <w:rsid w:val="00061EA7"/>
    <w:rsid w:val="00065527"/>
    <w:rsid w:val="00065C05"/>
    <w:rsid w:val="00067044"/>
    <w:rsid w:val="00067CAB"/>
    <w:rsid w:val="00070363"/>
    <w:rsid w:val="0007084A"/>
    <w:rsid w:val="0007090C"/>
    <w:rsid w:val="00070917"/>
    <w:rsid w:val="000727C3"/>
    <w:rsid w:val="00072B03"/>
    <w:rsid w:val="00072BA3"/>
    <w:rsid w:val="00072D34"/>
    <w:rsid w:val="00073AD6"/>
    <w:rsid w:val="00073B9B"/>
    <w:rsid w:val="00076346"/>
    <w:rsid w:val="00077A60"/>
    <w:rsid w:val="00077CE1"/>
    <w:rsid w:val="0008009B"/>
    <w:rsid w:val="000829F1"/>
    <w:rsid w:val="000833FA"/>
    <w:rsid w:val="000834CA"/>
    <w:rsid w:val="00083B16"/>
    <w:rsid w:val="00084B32"/>
    <w:rsid w:val="00084DAB"/>
    <w:rsid w:val="00084F88"/>
    <w:rsid w:val="00085923"/>
    <w:rsid w:val="00085925"/>
    <w:rsid w:val="000868D6"/>
    <w:rsid w:val="000877B9"/>
    <w:rsid w:val="00091245"/>
    <w:rsid w:val="00091B5F"/>
    <w:rsid w:val="000927C1"/>
    <w:rsid w:val="00092851"/>
    <w:rsid w:val="00093AF4"/>
    <w:rsid w:val="00093C47"/>
    <w:rsid w:val="00094DD4"/>
    <w:rsid w:val="00096294"/>
    <w:rsid w:val="00096CB7"/>
    <w:rsid w:val="000970CD"/>
    <w:rsid w:val="0009752A"/>
    <w:rsid w:val="00097A23"/>
    <w:rsid w:val="000A1D40"/>
    <w:rsid w:val="000A1F90"/>
    <w:rsid w:val="000A237E"/>
    <w:rsid w:val="000A2D9D"/>
    <w:rsid w:val="000A35B9"/>
    <w:rsid w:val="000A36B2"/>
    <w:rsid w:val="000A46E7"/>
    <w:rsid w:val="000A4D61"/>
    <w:rsid w:val="000A6F88"/>
    <w:rsid w:val="000A7257"/>
    <w:rsid w:val="000A748B"/>
    <w:rsid w:val="000B141D"/>
    <w:rsid w:val="000B1767"/>
    <w:rsid w:val="000B1A60"/>
    <w:rsid w:val="000B21E4"/>
    <w:rsid w:val="000B2AF3"/>
    <w:rsid w:val="000B2EE6"/>
    <w:rsid w:val="000B3EC5"/>
    <w:rsid w:val="000B3ECF"/>
    <w:rsid w:val="000B4BF3"/>
    <w:rsid w:val="000B4D45"/>
    <w:rsid w:val="000B5485"/>
    <w:rsid w:val="000B56A7"/>
    <w:rsid w:val="000B59EF"/>
    <w:rsid w:val="000B5A86"/>
    <w:rsid w:val="000B6E34"/>
    <w:rsid w:val="000B7E33"/>
    <w:rsid w:val="000B7EAB"/>
    <w:rsid w:val="000C0C1B"/>
    <w:rsid w:val="000C1162"/>
    <w:rsid w:val="000C1ED8"/>
    <w:rsid w:val="000C247D"/>
    <w:rsid w:val="000C31C9"/>
    <w:rsid w:val="000C358E"/>
    <w:rsid w:val="000C4773"/>
    <w:rsid w:val="000C5402"/>
    <w:rsid w:val="000C5AE4"/>
    <w:rsid w:val="000C75DD"/>
    <w:rsid w:val="000D01A1"/>
    <w:rsid w:val="000D0446"/>
    <w:rsid w:val="000D0713"/>
    <w:rsid w:val="000D124B"/>
    <w:rsid w:val="000D12F6"/>
    <w:rsid w:val="000D1AE7"/>
    <w:rsid w:val="000D35F2"/>
    <w:rsid w:val="000D50B4"/>
    <w:rsid w:val="000D5A9C"/>
    <w:rsid w:val="000D657D"/>
    <w:rsid w:val="000E0A41"/>
    <w:rsid w:val="000E1E15"/>
    <w:rsid w:val="000E1F61"/>
    <w:rsid w:val="000E253F"/>
    <w:rsid w:val="000E3415"/>
    <w:rsid w:val="000E47EB"/>
    <w:rsid w:val="000E47F5"/>
    <w:rsid w:val="000E4A04"/>
    <w:rsid w:val="000E52D2"/>
    <w:rsid w:val="000E73CF"/>
    <w:rsid w:val="000E7B22"/>
    <w:rsid w:val="000E7F0C"/>
    <w:rsid w:val="000F03A3"/>
    <w:rsid w:val="000F0773"/>
    <w:rsid w:val="000F0ADF"/>
    <w:rsid w:val="000F0BF4"/>
    <w:rsid w:val="000F1915"/>
    <w:rsid w:val="000F1AF9"/>
    <w:rsid w:val="000F27FC"/>
    <w:rsid w:val="000F31EC"/>
    <w:rsid w:val="000F34BE"/>
    <w:rsid w:val="000F356B"/>
    <w:rsid w:val="000F437A"/>
    <w:rsid w:val="000F4F04"/>
    <w:rsid w:val="000F50C3"/>
    <w:rsid w:val="000F63FC"/>
    <w:rsid w:val="000F76A4"/>
    <w:rsid w:val="00100397"/>
    <w:rsid w:val="00101E23"/>
    <w:rsid w:val="001020D5"/>
    <w:rsid w:val="00102820"/>
    <w:rsid w:val="00102BC5"/>
    <w:rsid w:val="00102DC8"/>
    <w:rsid w:val="001033BF"/>
    <w:rsid w:val="001041B6"/>
    <w:rsid w:val="00104365"/>
    <w:rsid w:val="00104533"/>
    <w:rsid w:val="0010496A"/>
    <w:rsid w:val="00105FCA"/>
    <w:rsid w:val="00106667"/>
    <w:rsid w:val="00107921"/>
    <w:rsid w:val="00107ECB"/>
    <w:rsid w:val="0011099B"/>
    <w:rsid w:val="00110E6F"/>
    <w:rsid w:val="00110FBD"/>
    <w:rsid w:val="00111511"/>
    <w:rsid w:val="00111F07"/>
    <w:rsid w:val="00114388"/>
    <w:rsid w:val="001149E9"/>
    <w:rsid w:val="00115A22"/>
    <w:rsid w:val="00115A2A"/>
    <w:rsid w:val="001167B8"/>
    <w:rsid w:val="001168BE"/>
    <w:rsid w:val="00116AD2"/>
    <w:rsid w:val="00117C04"/>
    <w:rsid w:val="00121F34"/>
    <w:rsid w:val="00123195"/>
    <w:rsid w:val="00123288"/>
    <w:rsid w:val="001248AE"/>
    <w:rsid w:val="00124FAD"/>
    <w:rsid w:val="001257DB"/>
    <w:rsid w:val="001269BE"/>
    <w:rsid w:val="0012792F"/>
    <w:rsid w:val="00127C6B"/>
    <w:rsid w:val="00130A40"/>
    <w:rsid w:val="00130D84"/>
    <w:rsid w:val="0013248C"/>
    <w:rsid w:val="0013264B"/>
    <w:rsid w:val="001343A2"/>
    <w:rsid w:val="00134C66"/>
    <w:rsid w:val="00134D33"/>
    <w:rsid w:val="00134EEE"/>
    <w:rsid w:val="00134F8B"/>
    <w:rsid w:val="00135CB8"/>
    <w:rsid w:val="00135D9C"/>
    <w:rsid w:val="00135FC4"/>
    <w:rsid w:val="001370DD"/>
    <w:rsid w:val="00137A3D"/>
    <w:rsid w:val="00137C29"/>
    <w:rsid w:val="00137F0B"/>
    <w:rsid w:val="00140BF8"/>
    <w:rsid w:val="00140CDE"/>
    <w:rsid w:val="00141993"/>
    <w:rsid w:val="0014210F"/>
    <w:rsid w:val="001431A0"/>
    <w:rsid w:val="00144C10"/>
    <w:rsid w:val="00145336"/>
    <w:rsid w:val="001455C3"/>
    <w:rsid w:val="001460B8"/>
    <w:rsid w:val="001469EA"/>
    <w:rsid w:val="00147669"/>
    <w:rsid w:val="00147C9B"/>
    <w:rsid w:val="0015089C"/>
    <w:rsid w:val="00150F15"/>
    <w:rsid w:val="00151510"/>
    <w:rsid w:val="001526C1"/>
    <w:rsid w:val="00153404"/>
    <w:rsid w:val="0015352F"/>
    <w:rsid w:val="00154546"/>
    <w:rsid w:val="001545F0"/>
    <w:rsid w:val="00155C92"/>
    <w:rsid w:val="00156188"/>
    <w:rsid w:val="00156658"/>
    <w:rsid w:val="00156A9F"/>
    <w:rsid w:val="0015774D"/>
    <w:rsid w:val="00157CF3"/>
    <w:rsid w:val="001621B1"/>
    <w:rsid w:val="001628D4"/>
    <w:rsid w:val="00163136"/>
    <w:rsid w:val="001632EB"/>
    <w:rsid w:val="00164582"/>
    <w:rsid w:val="00164877"/>
    <w:rsid w:val="001649BC"/>
    <w:rsid w:val="00164A36"/>
    <w:rsid w:val="00164D63"/>
    <w:rsid w:val="00165569"/>
    <w:rsid w:val="00165C84"/>
    <w:rsid w:val="00165FF5"/>
    <w:rsid w:val="00166CEC"/>
    <w:rsid w:val="00167189"/>
    <w:rsid w:val="001674E5"/>
    <w:rsid w:val="00167621"/>
    <w:rsid w:val="001706D0"/>
    <w:rsid w:val="00170773"/>
    <w:rsid w:val="00170C58"/>
    <w:rsid w:val="00171603"/>
    <w:rsid w:val="00172566"/>
    <w:rsid w:val="00172839"/>
    <w:rsid w:val="001736C5"/>
    <w:rsid w:val="001742EB"/>
    <w:rsid w:val="001753B1"/>
    <w:rsid w:val="00176068"/>
    <w:rsid w:val="0017705C"/>
    <w:rsid w:val="00177CEA"/>
    <w:rsid w:val="00180567"/>
    <w:rsid w:val="0018076C"/>
    <w:rsid w:val="001808BD"/>
    <w:rsid w:val="0018091C"/>
    <w:rsid w:val="00180EBF"/>
    <w:rsid w:val="00182398"/>
    <w:rsid w:val="00182970"/>
    <w:rsid w:val="001829DE"/>
    <w:rsid w:val="0018395C"/>
    <w:rsid w:val="00183C9B"/>
    <w:rsid w:val="0018435F"/>
    <w:rsid w:val="00184901"/>
    <w:rsid w:val="00185C01"/>
    <w:rsid w:val="0018785A"/>
    <w:rsid w:val="001902D1"/>
    <w:rsid w:val="0019048C"/>
    <w:rsid w:val="00191464"/>
    <w:rsid w:val="0019203F"/>
    <w:rsid w:val="001920B4"/>
    <w:rsid w:val="00194E76"/>
    <w:rsid w:val="001954E9"/>
    <w:rsid w:val="00197CF5"/>
    <w:rsid w:val="00197E70"/>
    <w:rsid w:val="001A18F4"/>
    <w:rsid w:val="001A2F18"/>
    <w:rsid w:val="001A2F63"/>
    <w:rsid w:val="001A3E83"/>
    <w:rsid w:val="001A408C"/>
    <w:rsid w:val="001A5E18"/>
    <w:rsid w:val="001A6FBF"/>
    <w:rsid w:val="001A771D"/>
    <w:rsid w:val="001A78DE"/>
    <w:rsid w:val="001A7F85"/>
    <w:rsid w:val="001B02F4"/>
    <w:rsid w:val="001B0447"/>
    <w:rsid w:val="001B0613"/>
    <w:rsid w:val="001B0662"/>
    <w:rsid w:val="001B219F"/>
    <w:rsid w:val="001B26BB"/>
    <w:rsid w:val="001B2DE5"/>
    <w:rsid w:val="001B33ED"/>
    <w:rsid w:val="001B39AA"/>
    <w:rsid w:val="001B3FFC"/>
    <w:rsid w:val="001B4DA8"/>
    <w:rsid w:val="001B5857"/>
    <w:rsid w:val="001B69F8"/>
    <w:rsid w:val="001B6A87"/>
    <w:rsid w:val="001C07A6"/>
    <w:rsid w:val="001C0DED"/>
    <w:rsid w:val="001C172A"/>
    <w:rsid w:val="001C1D62"/>
    <w:rsid w:val="001C1FC4"/>
    <w:rsid w:val="001C3F6E"/>
    <w:rsid w:val="001C473F"/>
    <w:rsid w:val="001C48B8"/>
    <w:rsid w:val="001C4ED5"/>
    <w:rsid w:val="001C67AE"/>
    <w:rsid w:val="001C7736"/>
    <w:rsid w:val="001C77A0"/>
    <w:rsid w:val="001C7DE6"/>
    <w:rsid w:val="001D2203"/>
    <w:rsid w:val="001D260D"/>
    <w:rsid w:val="001D3010"/>
    <w:rsid w:val="001D36F0"/>
    <w:rsid w:val="001D47AB"/>
    <w:rsid w:val="001D4D3C"/>
    <w:rsid w:val="001D4F1B"/>
    <w:rsid w:val="001D5772"/>
    <w:rsid w:val="001D5897"/>
    <w:rsid w:val="001D633E"/>
    <w:rsid w:val="001D72DA"/>
    <w:rsid w:val="001D7677"/>
    <w:rsid w:val="001E142C"/>
    <w:rsid w:val="001E14C3"/>
    <w:rsid w:val="001E1CDF"/>
    <w:rsid w:val="001E22BF"/>
    <w:rsid w:val="001E3993"/>
    <w:rsid w:val="001E4583"/>
    <w:rsid w:val="001E4DF6"/>
    <w:rsid w:val="001E6EEC"/>
    <w:rsid w:val="001E7496"/>
    <w:rsid w:val="001E79A9"/>
    <w:rsid w:val="001F0B7B"/>
    <w:rsid w:val="001F1DD7"/>
    <w:rsid w:val="001F21F9"/>
    <w:rsid w:val="001F278C"/>
    <w:rsid w:val="001F28C6"/>
    <w:rsid w:val="001F3317"/>
    <w:rsid w:val="001F3588"/>
    <w:rsid w:val="001F3A80"/>
    <w:rsid w:val="001F3F65"/>
    <w:rsid w:val="001F3FF7"/>
    <w:rsid w:val="001F4607"/>
    <w:rsid w:val="001F4A1C"/>
    <w:rsid w:val="001F4F78"/>
    <w:rsid w:val="001F4FDF"/>
    <w:rsid w:val="001F53FA"/>
    <w:rsid w:val="001F79F1"/>
    <w:rsid w:val="0020011C"/>
    <w:rsid w:val="0020013A"/>
    <w:rsid w:val="002008D9"/>
    <w:rsid w:val="00201C1D"/>
    <w:rsid w:val="00202959"/>
    <w:rsid w:val="00202EB9"/>
    <w:rsid w:val="00202F0C"/>
    <w:rsid w:val="002031A5"/>
    <w:rsid w:val="00204934"/>
    <w:rsid w:val="00205250"/>
    <w:rsid w:val="002055C2"/>
    <w:rsid w:val="002066D6"/>
    <w:rsid w:val="002067C1"/>
    <w:rsid w:val="00206B12"/>
    <w:rsid w:val="002072A1"/>
    <w:rsid w:val="00207590"/>
    <w:rsid w:val="002102FF"/>
    <w:rsid w:val="00210FA0"/>
    <w:rsid w:val="002115E6"/>
    <w:rsid w:val="00211BA3"/>
    <w:rsid w:val="00212387"/>
    <w:rsid w:val="00213B8A"/>
    <w:rsid w:val="00213BE2"/>
    <w:rsid w:val="00214A43"/>
    <w:rsid w:val="00215291"/>
    <w:rsid w:val="00215674"/>
    <w:rsid w:val="00216DAA"/>
    <w:rsid w:val="002175C2"/>
    <w:rsid w:val="0021778F"/>
    <w:rsid w:val="00217928"/>
    <w:rsid w:val="00217DF4"/>
    <w:rsid w:val="00220DD9"/>
    <w:rsid w:val="00222C35"/>
    <w:rsid w:val="00222EAA"/>
    <w:rsid w:val="002232AC"/>
    <w:rsid w:val="002234FE"/>
    <w:rsid w:val="0022411E"/>
    <w:rsid w:val="00224140"/>
    <w:rsid w:val="00224457"/>
    <w:rsid w:val="0022605A"/>
    <w:rsid w:val="00226835"/>
    <w:rsid w:val="00226A06"/>
    <w:rsid w:val="00230284"/>
    <w:rsid w:val="00230D63"/>
    <w:rsid w:val="0023105C"/>
    <w:rsid w:val="00231191"/>
    <w:rsid w:val="002311AE"/>
    <w:rsid w:val="0023266A"/>
    <w:rsid w:val="00233BB8"/>
    <w:rsid w:val="00233EF8"/>
    <w:rsid w:val="0023459B"/>
    <w:rsid w:val="002351CB"/>
    <w:rsid w:val="0023665C"/>
    <w:rsid w:val="0024053C"/>
    <w:rsid w:val="0024077E"/>
    <w:rsid w:val="00240BDA"/>
    <w:rsid w:val="00241C8C"/>
    <w:rsid w:val="002428EC"/>
    <w:rsid w:val="0024299E"/>
    <w:rsid w:val="00242A63"/>
    <w:rsid w:val="00243104"/>
    <w:rsid w:val="00245151"/>
    <w:rsid w:val="00246290"/>
    <w:rsid w:val="00246887"/>
    <w:rsid w:val="00247329"/>
    <w:rsid w:val="00247332"/>
    <w:rsid w:val="00247FA3"/>
    <w:rsid w:val="002522CB"/>
    <w:rsid w:val="002526C4"/>
    <w:rsid w:val="0025338C"/>
    <w:rsid w:val="002539C4"/>
    <w:rsid w:val="00253BC0"/>
    <w:rsid w:val="00254E28"/>
    <w:rsid w:val="00255050"/>
    <w:rsid w:val="0025532B"/>
    <w:rsid w:val="002553DF"/>
    <w:rsid w:val="00255CFD"/>
    <w:rsid w:val="00255D90"/>
    <w:rsid w:val="0025670D"/>
    <w:rsid w:val="00256BA5"/>
    <w:rsid w:val="00256DD5"/>
    <w:rsid w:val="00257100"/>
    <w:rsid w:val="002576FB"/>
    <w:rsid w:val="00257A89"/>
    <w:rsid w:val="00260AB3"/>
    <w:rsid w:val="002619E2"/>
    <w:rsid w:val="00261D62"/>
    <w:rsid w:val="00262125"/>
    <w:rsid w:val="0026443A"/>
    <w:rsid w:val="002647F6"/>
    <w:rsid w:val="00264E2E"/>
    <w:rsid w:val="00265332"/>
    <w:rsid w:val="002657D0"/>
    <w:rsid w:val="00270083"/>
    <w:rsid w:val="00270C69"/>
    <w:rsid w:val="0027140E"/>
    <w:rsid w:val="00271800"/>
    <w:rsid w:val="00271C6E"/>
    <w:rsid w:val="00271DD7"/>
    <w:rsid w:val="00272ADE"/>
    <w:rsid w:val="00272C6A"/>
    <w:rsid w:val="00274769"/>
    <w:rsid w:val="00274A32"/>
    <w:rsid w:val="00275628"/>
    <w:rsid w:val="0027584C"/>
    <w:rsid w:val="00276FEF"/>
    <w:rsid w:val="00277031"/>
    <w:rsid w:val="00280A0B"/>
    <w:rsid w:val="00281757"/>
    <w:rsid w:val="00281D39"/>
    <w:rsid w:val="00282E9F"/>
    <w:rsid w:val="00283A29"/>
    <w:rsid w:val="00285B70"/>
    <w:rsid w:val="00286395"/>
    <w:rsid w:val="002869B8"/>
    <w:rsid w:val="00286D5B"/>
    <w:rsid w:val="0028772F"/>
    <w:rsid w:val="00287E9B"/>
    <w:rsid w:val="00290E41"/>
    <w:rsid w:val="002914A3"/>
    <w:rsid w:val="0029166D"/>
    <w:rsid w:val="00291AAE"/>
    <w:rsid w:val="002923EC"/>
    <w:rsid w:val="00292C1E"/>
    <w:rsid w:val="002933F8"/>
    <w:rsid w:val="00293705"/>
    <w:rsid w:val="00293EB8"/>
    <w:rsid w:val="00293EFD"/>
    <w:rsid w:val="002945BA"/>
    <w:rsid w:val="0029580D"/>
    <w:rsid w:val="00295E2D"/>
    <w:rsid w:val="00296038"/>
    <w:rsid w:val="00296101"/>
    <w:rsid w:val="00296820"/>
    <w:rsid w:val="00297408"/>
    <w:rsid w:val="00297D04"/>
    <w:rsid w:val="002A0066"/>
    <w:rsid w:val="002A14D7"/>
    <w:rsid w:val="002A1636"/>
    <w:rsid w:val="002A167E"/>
    <w:rsid w:val="002A2EBF"/>
    <w:rsid w:val="002A356E"/>
    <w:rsid w:val="002A3931"/>
    <w:rsid w:val="002A3A66"/>
    <w:rsid w:val="002A551A"/>
    <w:rsid w:val="002A65D8"/>
    <w:rsid w:val="002A7007"/>
    <w:rsid w:val="002A7042"/>
    <w:rsid w:val="002A725B"/>
    <w:rsid w:val="002A7876"/>
    <w:rsid w:val="002B0908"/>
    <w:rsid w:val="002B0CD9"/>
    <w:rsid w:val="002B1272"/>
    <w:rsid w:val="002B1F57"/>
    <w:rsid w:val="002B2486"/>
    <w:rsid w:val="002B4415"/>
    <w:rsid w:val="002B49EE"/>
    <w:rsid w:val="002B54AA"/>
    <w:rsid w:val="002B57E2"/>
    <w:rsid w:val="002B6655"/>
    <w:rsid w:val="002B772A"/>
    <w:rsid w:val="002B7BB3"/>
    <w:rsid w:val="002B7C91"/>
    <w:rsid w:val="002C03E4"/>
    <w:rsid w:val="002C0891"/>
    <w:rsid w:val="002C0BC2"/>
    <w:rsid w:val="002C22F4"/>
    <w:rsid w:val="002C27C6"/>
    <w:rsid w:val="002C2D3D"/>
    <w:rsid w:val="002C2EF9"/>
    <w:rsid w:val="002C31AB"/>
    <w:rsid w:val="002C347E"/>
    <w:rsid w:val="002C6081"/>
    <w:rsid w:val="002C69D1"/>
    <w:rsid w:val="002C6A06"/>
    <w:rsid w:val="002C7322"/>
    <w:rsid w:val="002D0663"/>
    <w:rsid w:val="002D25A0"/>
    <w:rsid w:val="002D32C1"/>
    <w:rsid w:val="002D4487"/>
    <w:rsid w:val="002D4A57"/>
    <w:rsid w:val="002D4A76"/>
    <w:rsid w:val="002D5BC5"/>
    <w:rsid w:val="002D6CC4"/>
    <w:rsid w:val="002D7257"/>
    <w:rsid w:val="002E1581"/>
    <w:rsid w:val="002E177B"/>
    <w:rsid w:val="002E18DF"/>
    <w:rsid w:val="002E1DD0"/>
    <w:rsid w:val="002E21DE"/>
    <w:rsid w:val="002E3B35"/>
    <w:rsid w:val="002E3FDC"/>
    <w:rsid w:val="002E44F1"/>
    <w:rsid w:val="002E5332"/>
    <w:rsid w:val="002E57EA"/>
    <w:rsid w:val="002E6448"/>
    <w:rsid w:val="002E64A4"/>
    <w:rsid w:val="002E694A"/>
    <w:rsid w:val="002E7FD2"/>
    <w:rsid w:val="002F0058"/>
    <w:rsid w:val="002F0F5D"/>
    <w:rsid w:val="002F10A0"/>
    <w:rsid w:val="002F151C"/>
    <w:rsid w:val="002F19A8"/>
    <w:rsid w:val="002F2C04"/>
    <w:rsid w:val="002F371F"/>
    <w:rsid w:val="002F39B5"/>
    <w:rsid w:val="002F4288"/>
    <w:rsid w:val="002F4FC6"/>
    <w:rsid w:val="002F63C0"/>
    <w:rsid w:val="002F65B7"/>
    <w:rsid w:val="002F6BF9"/>
    <w:rsid w:val="002F75BE"/>
    <w:rsid w:val="0030051C"/>
    <w:rsid w:val="003006E2"/>
    <w:rsid w:val="003009C0"/>
    <w:rsid w:val="00300C13"/>
    <w:rsid w:val="00301414"/>
    <w:rsid w:val="00302241"/>
    <w:rsid w:val="003031BA"/>
    <w:rsid w:val="00303EF1"/>
    <w:rsid w:val="003040ED"/>
    <w:rsid w:val="00304BDF"/>
    <w:rsid w:val="00304FFC"/>
    <w:rsid w:val="00305226"/>
    <w:rsid w:val="00305E89"/>
    <w:rsid w:val="00306317"/>
    <w:rsid w:val="00306616"/>
    <w:rsid w:val="00307562"/>
    <w:rsid w:val="0030760B"/>
    <w:rsid w:val="0030762B"/>
    <w:rsid w:val="00307DBB"/>
    <w:rsid w:val="003103F4"/>
    <w:rsid w:val="0031044A"/>
    <w:rsid w:val="00310D2C"/>
    <w:rsid w:val="0031118C"/>
    <w:rsid w:val="003126B6"/>
    <w:rsid w:val="00312B82"/>
    <w:rsid w:val="00313014"/>
    <w:rsid w:val="003133A3"/>
    <w:rsid w:val="00314862"/>
    <w:rsid w:val="00315D29"/>
    <w:rsid w:val="00315F04"/>
    <w:rsid w:val="00316537"/>
    <w:rsid w:val="00316669"/>
    <w:rsid w:val="00316F37"/>
    <w:rsid w:val="00320CF2"/>
    <w:rsid w:val="00321794"/>
    <w:rsid w:val="003231B7"/>
    <w:rsid w:val="00324E15"/>
    <w:rsid w:val="0032783D"/>
    <w:rsid w:val="0033051D"/>
    <w:rsid w:val="003310AE"/>
    <w:rsid w:val="00331C61"/>
    <w:rsid w:val="00332162"/>
    <w:rsid w:val="003346FC"/>
    <w:rsid w:val="00335126"/>
    <w:rsid w:val="0033530F"/>
    <w:rsid w:val="003356AD"/>
    <w:rsid w:val="00336688"/>
    <w:rsid w:val="00336987"/>
    <w:rsid w:val="00337096"/>
    <w:rsid w:val="003371A5"/>
    <w:rsid w:val="003410F9"/>
    <w:rsid w:val="00341BFE"/>
    <w:rsid w:val="0034263E"/>
    <w:rsid w:val="00342724"/>
    <w:rsid w:val="00344776"/>
    <w:rsid w:val="00345A18"/>
    <w:rsid w:val="00346528"/>
    <w:rsid w:val="00347B3F"/>
    <w:rsid w:val="00350442"/>
    <w:rsid w:val="00350DC2"/>
    <w:rsid w:val="003518DC"/>
    <w:rsid w:val="00351CC9"/>
    <w:rsid w:val="00353C49"/>
    <w:rsid w:val="00354517"/>
    <w:rsid w:val="00355717"/>
    <w:rsid w:val="00355C71"/>
    <w:rsid w:val="00355D55"/>
    <w:rsid w:val="00355F59"/>
    <w:rsid w:val="003560E5"/>
    <w:rsid w:val="00356EC8"/>
    <w:rsid w:val="00357122"/>
    <w:rsid w:val="00361564"/>
    <w:rsid w:val="003617DA"/>
    <w:rsid w:val="003625FC"/>
    <w:rsid w:val="0036413D"/>
    <w:rsid w:val="00364A45"/>
    <w:rsid w:val="00365E71"/>
    <w:rsid w:val="00366167"/>
    <w:rsid w:val="003661DD"/>
    <w:rsid w:val="0036662F"/>
    <w:rsid w:val="00367CCA"/>
    <w:rsid w:val="00367D13"/>
    <w:rsid w:val="00370086"/>
    <w:rsid w:val="0037075F"/>
    <w:rsid w:val="00370B7C"/>
    <w:rsid w:val="00371784"/>
    <w:rsid w:val="00373629"/>
    <w:rsid w:val="003743CD"/>
    <w:rsid w:val="0037465D"/>
    <w:rsid w:val="00374C48"/>
    <w:rsid w:val="00376661"/>
    <w:rsid w:val="00377EFC"/>
    <w:rsid w:val="003812B3"/>
    <w:rsid w:val="00381B6F"/>
    <w:rsid w:val="00385069"/>
    <w:rsid w:val="00385465"/>
    <w:rsid w:val="003857E1"/>
    <w:rsid w:val="00385E6C"/>
    <w:rsid w:val="00386792"/>
    <w:rsid w:val="00386B7E"/>
    <w:rsid w:val="00386CD1"/>
    <w:rsid w:val="00386FAD"/>
    <w:rsid w:val="00387222"/>
    <w:rsid w:val="00387236"/>
    <w:rsid w:val="0038782A"/>
    <w:rsid w:val="00390AA3"/>
    <w:rsid w:val="00390B9F"/>
    <w:rsid w:val="00390CE0"/>
    <w:rsid w:val="00390DC3"/>
    <w:rsid w:val="00390EFA"/>
    <w:rsid w:val="0039115B"/>
    <w:rsid w:val="00392246"/>
    <w:rsid w:val="0039226B"/>
    <w:rsid w:val="003926F4"/>
    <w:rsid w:val="00392839"/>
    <w:rsid w:val="00392943"/>
    <w:rsid w:val="003949DE"/>
    <w:rsid w:val="00394F35"/>
    <w:rsid w:val="00397E67"/>
    <w:rsid w:val="003A0242"/>
    <w:rsid w:val="003A09DC"/>
    <w:rsid w:val="003A1FFC"/>
    <w:rsid w:val="003A202B"/>
    <w:rsid w:val="003A2CB5"/>
    <w:rsid w:val="003A585D"/>
    <w:rsid w:val="003A6337"/>
    <w:rsid w:val="003B0D50"/>
    <w:rsid w:val="003B104B"/>
    <w:rsid w:val="003B1A53"/>
    <w:rsid w:val="003B5497"/>
    <w:rsid w:val="003B5DB2"/>
    <w:rsid w:val="003B67C8"/>
    <w:rsid w:val="003B6995"/>
    <w:rsid w:val="003B7D0E"/>
    <w:rsid w:val="003C000A"/>
    <w:rsid w:val="003C012E"/>
    <w:rsid w:val="003C0A77"/>
    <w:rsid w:val="003C1300"/>
    <w:rsid w:val="003C1DE4"/>
    <w:rsid w:val="003C243D"/>
    <w:rsid w:val="003C256B"/>
    <w:rsid w:val="003C3767"/>
    <w:rsid w:val="003C3C63"/>
    <w:rsid w:val="003C4DFA"/>
    <w:rsid w:val="003C5287"/>
    <w:rsid w:val="003C5A97"/>
    <w:rsid w:val="003C5AC9"/>
    <w:rsid w:val="003C628D"/>
    <w:rsid w:val="003C6B34"/>
    <w:rsid w:val="003C77BD"/>
    <w:rsid w:val="003D09D2"/>
    <w:rsid w:val="003D0A78"/>
    <w:rsid w:val="003D0C81"/>
    <w:rsid w:val="003D10DA"/>
    <w:rsid w:val="003D160D"/>
    <w:rsid w:val="003D2455"/>
    <w:rsid w:val="003D250F"/>
    <w:rsid w:val="003D2BA1"/>
    <w:rsid w:val="003D31E1"/>
    <w:rsid w:val="003D4281"/>
    <w:rsid w:val="003D4720"/>
    <w:rsid w:val="003D47D9"/>
    <w:rsid w:val="003D5690"/>
    <w:rsid w:val="003D62FF"/>
    <w:rsid w:val="003D655A"/>
    <w:rsid w:val="003D7662"/>
    <w:rsid w:val="003D7C53"/>
    <w:rsid w:val="003D7C58"/>
    <w:rsid w:val="003E00E7"/>
    <w:rsid w:val="003E133B"/>
    <w:rsid w:val="003E16D2"/>
    <w:rsid w:val="003E2874"/>
    <w:rsid w:val="003E363E"/>
    <w:rsid w:val="003E4A42"/>
    <w:rsid w:val="003E52CE"/>
    <w:rsid w:val="003E55D1"/>
    <w:rsid w:val="003E6712"/>
    <w:rsid w:val="003F06DB"/>
    <w:rsid w:val="003F0878"/>
    <w:rsid w:val="003F1649"/>
    <w:rsid w:val="003F299E"/>
    <w:rsid w:val="003F33DE"/>
    <w:rsid w:val="003F4041"/>
    <w:rsid w:val="003F4531"/>
    <w:rsid w:val="003F4949"/>
    <w:rsid w:val="003F5001"/>
    <w:rsid w:val="003F613D"/>
    <w:rsid w:val="003F648C"/>
    <w:rsid w:val="003F64AA"/>
    <w:rsid w:val="00400415"/>
    <w:rsid w:val="00400988"/>
    <w:rsid w:val="00400E0C"/>
    <w:rsid w:val="0040122D"/>
    <w:rsid w:val="004017B8"/>
    <w:rsid w:val="00401B84"/>
    <w:rsid w:val="00401F86"/>
    <w:rsid w:val="004027D5"/>
    <w:rsid w:val="00402A58"/>
    <w:rsid w:val="00403EFB"/>
    <w:rsid w:val="00405124"/>
    <w:rsid w:val="00406C20"/>
    <w:rsid w:val="00406DF6"/>
    <w:rsid w:val="00407013"/>
    <w:rsid w:val="00407527"/>
    <w:rsid w:val="00407648"/>
    <w:rsid w:val="00407716"/>
    <w:rsid w:val="00407FC9"/>
    <w:rsid w:val="0041061C"/>
    <w:rsid w:val="00411C46"/>
    <w:rsid w:val="00411CD2"/>
    <w:rsid w:val="00412AF3"/>
    <w:rsid w:val="00413A47"/>
    <w:rsid w:val="004148E6"/>
    <w:rsid w:val="0041542B"/>
    <w:rsid w:val="00417211"/>
    <w:rsid w:val="004174AA"/>
    <w:rsid w:val="00417C90"/>
    <w:rsid w:val="00420D75"/>
    <w:rsid w:val="0042291D"/>
    <w:rsid w:val="00422CCC"/>
    <w:rsid w:val="00422E94"/>
    <w:rsid w:val="00423790"/>
    <w:rsid w:val="00424186"/>
    <w:rsid w:val="004245E9"/>
    <w:rsid w:val="004252EA"/>
    <w:rsid w:val="004259BA"/>
    <w:rsid w:val="004277E4"/>
    <w:rsid w:val="00427EF7"/>
    <w:rsid w:val="004304ED"/>
    <w:rsid w:val="004307D3"/>
    <w:rsid w:val="00430DED"/>
    <w:rsid w:val="00431C83"/>
    <w:rsid w:val="00432690"/>
    <w:rsid w:val="00432AF4"/>
    <w:rsid w:val="004337BA"/>
    <w:rsid w:val="00435936"/>
    <w:rsid w:val="00436004"/>
    <w:rsid w:val="00437D95"/>
    <w:rsid w:val="00440041"/>
    <w:rsid w:val="00440D50"/>
    <w:rsid w:val="00441AE6"/>
    <w:rsid w:val="00441B51"/>
    <w:rsid w:val="004439CC"/>
    <w:rsid w:val="00444791"/>
    <w:rsid w:val="00444806"/>
    <w:rsid w:val="004448C0"/>
    <w:rsid w:val="00444F74"/>
    <w:rsid w:val="00445097"/>
    <w:rsid w:val="0044625A"/>
    <w:rsid w:val="004462C3"/>
    <w:rsid w:val="004469A2"/>
    <w:rsid w:val="00446AC2"/>
    <w:rsid w:val="00446C70"/>
    <w:rsid w:val="00447C9F"/>
    <w:rsid w:val="0045082A"/>
    <w:rsid w:val="00450ACD"/>
    <w:rsid w:val="00450F6E"/>
    <w:rsid w:val="004515D0"/>
    <w:rsid w:val="0045171D"/>
    <w:rsid w:val="00451CC0"/>
    <w:rsid w:val="0045252A"/>
    <w:rsid w:val="00453E51"/>
    <w:rsid w:val="00455C49"/>
    <w:rsid w:val="00455C7D"/>
    <w:rsid w:val="004573BC"/>
    <w:rsid w:val="0045763C"/>
    <w:rsid w:val="00457DDD"/>
    <w:rsid w:val="00460466"/>
    <w:rsid w:val="00460566"/>
    <w:rsid w:val="004619B2"/>
    <w:rsid w:val="00461E08"/>
    <w:rsid w:val="00462202"/>
    <w:rsid w:val="00463995"/>
    <w:rsid w:val="00463D6B"/>
    <w:rsid w:val="00464469"/>
    <w:rsid w:val="00465AB8"/>
    <w:rsid w:val="00466A2E"/>
    <w:rsid w:val="00466D07"/>
    <w:rsid w:val="00466F3C"/>
    <w:rsid w:val="00467197"/>
    <w:rsid w:val="004672AC"/>
    <w:rsid w:val="0046796A"/>
    <w:rsid w:val="00467A4C"/>
    <w:rsid w:val="00470B98"/>
    <w:rsid w:val="00470C0C"/>
    <w:rsid w:val="00470C74"/>
    <w:rsid w:val="00470E7B"/>
    <w:rsid w:val="00471160"/>
    <w:rsid w:val="00471D43"/>
    <w:rsid w:val="00472418"/>
    <w:rsid w:val="00472550"/>
    <w:rsid w:val="00474089"/>
    <w:rsid w:val="00474BF9"/>
    <w:rsid w:val="00475B0D"/>
    <w:rsid w:val="00477F73"/>
    <w:rsid w:val="00480A17"/>
    <w:rsid w:val="00480C2B"/>
    <w:rsid w:val="0048189A"/>
    <w:rsid w:val="004822B0"/>
    <w:rsid w:val="00482E27"/>
    <w:rsid w:val="00482E33"/>
    <w:rsid w:val="00483FC2"/>
    <w:rsid w:val="00484102"/>
    <w:rsid w:val="00484329"/>
    <w:rsid w:val="004843F4"/>
    <w:rsid w:val="0048470C"/>
    <w:rsid w:val="0048539D"/>
    <w:rsid w:val="0048607F"/>
    <w:rsid w:val="0048739F"/>
    <w:rsid w:val="00487690"/>
    <w:rsid w:val="0048781B"/>
    <w:rsid w:val="00487E0F"/>
    <w:rsid w:val="00487F03"/>
    <w:rsid w:val="0049039A"/>
    <w:rsid w:val="004938FC"/>
    <w:rsid w:val="004947DC"/>
    <w:rsid w:val="004957AA"/>
    <w:rsid w:val="00496131"/>
    <w:rsid w:val="004976E2"/>
    <w:rsid w:val="00497A1A"/>
    <w:rsid w:val="004A040C"/>
    <w:rsid w:val="004A09D3"/>
    <w:rsid w:val="004A1E30"/>
    <w:rsid w:val="004A1E99"/>
    <w:rsid w:val="004A20BC"/>
    <w:rsid w:val="004A2E63"/>
    <w:rsid w:val="004A2FBB"/>
    <w:rsid w:val="004A4663"/>
    <w:rsid w:val="004A5A96"/>
    <w:rsid w:val="004A6177"/>
    <w:rsid w:val="004A6805"/>
    <w:rsid w:val="004B02CB"/>
    <w:rsid w:val="004B1A10"/>
    <w:rsid w:val="004B3171"/>
    <w:rsid w:val="004B41DB"/>
    <w:rsid w:val="004B5579"/>
    <w:rsid w:val="004B6BFD"/>
    <w:rsid w:val="004B794B"/>
    <w:rsid w:val="004C1024"/>
    <w:rsid w:val="004C118E"/>
    <w:rsid w:val="004C205D"/>
    <w:rsid w:val="004C39BC"/>
    <w:rsid w:val="004C57E3"/>
    <w:rsid w:val="004C584A"/>
    <w:rsid w:val="004C6C30"/>
    <w:rsid w:val="004C7609"/>
    <w:rsid w:val="004C774A"/>
    <w:rsid w:val="004C7B81"/>
    <w:rsid w:val="004D1090"/>
    <w:rsid w:val="004D2038"/>
    <w:rsid w:val="004D2055"/>
    <w:rsid w:val="004D2CB5"/>
    <w:rsid w:val="004D4588"/>
    <w:rsid w:val="004D481C"/>
    <w:rsid w:val="004D5EFA"/>
    <w:rsid w:val="004D65DD"/>
    <w:rsid w:val="004D676B"/>
    <w:rsid w:val="004D7157"/>
    <w:rsid w:val="004D7D7F"/>
    <w:rsid w:val="004E01AB"/>
    <w:rsid w:val="004E1240"/>
    <w:rsid w:val="004E47E1"/>
    <w:rsid w:val="004E4AFA"/>
    <w:rsid w:val="004E5E65"/>
    <w:rsid w:val="004E6C43"/>
    <w:rsid w:val="004E7803"/>
    <w:rsid w:val="004F0E1C"/>
    <w:rsid w:val="004F10F7"/>
    <w:rsid w:val="004F143B"/>
    <w:rsid w:val="004F1682"/>
    <w:rsid w:val="004F1966"/>
    <w:rsid w:val="004F1DD1"/>
    <w:rsid w:val="004F1F5D"/>
    <w:rsid w:val="004F20A9"/>
    <w:rsid w:val="004F2E5C"/>
    <w:rsid w:val="004F373B"/>
    <w:rsid w:val="004F4F77"/>
    <w:rsid w:val="004F5228"/>
    <w:rsid w:val="004F5919"/>
    <w:rsid w:val="004F5C2F"/>
    <w:rsid w:val="004F5E54"/>
    <w:rsid w:val="004F5ED7"/>
    <w:rsid w:val="00500228"/>
    <w:rsid w:val="005005E6"/>
    <w:rsid w:val="00501468"/>
    <w:rsid w:val="00502286"/>
    <w:rsid w:val="00502421"/>
    <w:rsid w:val="005026C9"/>
    <w:rsid w:val="00502B3C"/>
    <w:rsid w:val="00502E42"/>
    <w:rsid w:val="005051CE"/>
    <w:rsid w:val="00505633"/>
    <w:rsid w:val="00505829"/>
    <w:rsid w:val="00506373"/>
    <w:rsid w:val="00507BE6"/>
    <w:rsid w:val="00511227"/>
    <w:rsid w:val="0051136D"/>
    <w:rsid w:val="005113AB"/>
    <w:rsid w:val="00511986"/>
    <w:rsid w:val="00511B7F"/>
    <w:rsid w:val="00512AB5"/>
    <w:rsid w:val="005133EF"/>
    <w:rsid w:val="005138D3"/>
    <w:rsid w:val="0051419D"/>
    <w:rsid w:val="00514947"/>
    <w:rsid w:val="00517306"/>
    <w:rsid w:val="00517E6D"/>
    <w:rsid w:val="00520A5F"/>
    <w:rsid w:val="00521971"/>
    <w:rsid w:val="00522C83"/>
    <w:rsid w:val="00522DA3"/>
    <w:rsid w:val="00523B6E"/>
    <w:rsid w:val="00523F7C"/>
    <w:rsid w:val="00524144"/>
    <w:rsid w:val="0052457C"/>
    <w:rsid w:val="00524877"/>
    <w:rsid w:val="005249A5"/>
    <w:rsid w:val="00525A9A"/>
    <w:rsid w:val="00526D27"/>
    <w:rsid w:val="00527B6D"/>
    <w:rsid w:val="00527E40"/>
    <w:rsid w:val="00530AFC"/>
    <w:rsid w:val="0053124C"/>
    <w:rsid w:val="0053205B"/>
    <w:rsid w:val="00532483"/>
    <w:rsid w:val="00533A8A"/>
    <w:rsid w:val="00536EA9"/>
    <w:rsid w:val="005370EB"/>
    <w:rsid w:val="00540D8F"/>
    <w:rsid w:val="00541292"/>
    <w:rsid w:val="0054139B"/>
    <w:rsid w:val="00542AB3"/>
    <w:rsid w:val="0054304E"/>
    <w:rsid w:val="005431E7"/>
    <w:rsid w:val="005439B4"/>
    <w:rsid w:val="00544232"/>
    <w:rsid w:val="0054431D"/>
    <w:rsid w:val="005464C6"/>
    <w:rsid w:val="00552293"/>
    <w:rsid w:val="00552CB1"/>
    <w:rsid w:val="00552ED6"/>
    <w:rsid w:val="00553357"/>
    <w:rsid w:val="00553983"/>
    <w:rsid w:val="00553C50"/>
    <w:rsid w:val="00553F1A"/>
    <w:rsid w:val="00554CB2"/>
    <w:rsid w:val="00555909"/>
    <w:rsid w:val="00555A1D"/>
    <w:rsid w:val="00555D36"/>
    <w:rsid w:val="005569F0"/>
    <w:rsid w:val="00560FCD"/>
    <w:rsid w:val="00561758"/>
    <w:rsid w:val="00562F77"/>
    <w:rsid w:val="005647D0"/>
    <w:rsid w:val="005651FC"/>
    <w:rsid w:val="00565C96"/>
    <w:rsid w:val="005664A3"/>
    <w:rsid w:val="00566574"/>
    <w:rsid w:val="005667F1"/>
    <w:rsid w:val="00566DC4"/>
    <w:rsid w:val="00567B65"/>
    <w:rsid w:val="00567D27"/>
    <w:rsid w:val="0057037F"/>
    <w:rsid w:val="005711CB"/>
    <w:rsid w:val="0057171D"/>
    <w:rsid w:val="0057303F"/>
    <w:rsid w:val="00574B7B"/>
    <w:rsid w:val="00574BAD"/>
    <w:rsid w:val="0057578A"/>
    <w:rsid w:val="0057598E"/>
    <w:rsid w:val="00575CE1"/>
    <w:rsid w:val="005805A7"/>
    <w:rsid w:val="00580788"/>
    <w:rsid w:val="00581760"/>
    <w:rsid w:val="0058277A"/>
    <w:rsid w:val="00583700"/>
    <w:rsid w:val="00583CEB"/>
    <w:rsid w:val="005844D5"/>
    <w:rsid w:val="00584BE9"/>
    <w:rsid w:val="00585C34"/>
    <w:rsid w:val="00586275"/>
    <w:rsid w:val="00586F85"/>
    <w:rsid w:val="005876A8"/>
    <w:rsid w:val="00591D50"/>
    <w:rsid w:val="00592119"/>
    <w:rsid w:val="005924DA"/>
    <w:rsid w:val="005926FB"/>
    <w:rsid w:val="00593D53"/>
    <w:rsid w:val="00593D81"/>
    <w:rsid w:val="005941E4"/>
    <w:rsid w:val="005944B5"/>
    <w:rsid w:val="0059485C"/>
    <w:rsid w:val="0059505A"/>
    <w:rsid w:val="005964C5"/>
    <w:rsid w:val="005968FA"/>
    <w:rsid w:val="005A05D2"/>
    <w:rsid w:val="005A2B4A"/>
    <w:rsid w:val="005A31B8"/>
    <w:rsid w:val="005A3388"/>
    <w:rsid w:val="005A3BF0"/>
    <w:rsid w:val="005A3EE5"/>
    <w:rsid w:val="005A4105"/>
    <w:rsid w:val="005A4C95"/>
    <w:rsid w:val="005A4C99"/>
    <w:rsid w:val="005A55F0"/>
    <w:rsid w:val="005A6B90"/>
    <w:rsid w:val="005A6ED5"/>
    <w:rsid w:val="005A7049"/>
    <w:rsid w:val="005A7658"/>
    <w:rsid w:val="005A790F"/>
    <w:rsid w:val="005B0089"/>
    <w:rsid w:val="005B0822"/>
    <w:rsid w:val="005B0F9A"/>
    <w:rsid w:val="005B2831"/>
    <w:rsid w:val="005B2A52"/>
    <w:rsid w:val="005B2F89"/>
    <w:rsid w:val="005B6E25"/>
    <w:rsid w:val="005B723E"/>
    <w:rsid w:val="005B760E"/>
    <w:rsid w:val="005B767D"/>
    <w:rsid w:val="005B7958"/>
    <w:rsid w:val="005B7BC8"/>
    <w:rsid w:val="005C122F"/>
    <w:rsid w:val="005C25F6"/>
    <w:rsid w:val="005C53E8"/>
    <w:rsid w:val="005C55A1"/>
    <w:rsid w:val="005C5F9E"/>
    <w:rsid w:val="005C65F5"/>
    <w:rsid w:val="005C67CE"/>
    <w:rsid w:val="005C6A1E"/>
    <w:rsid w:val="005C6A3E"/>
    <w:rsid w:val="005C6F63"/>
    <w:rsid w:val="005C7688"/>
    <w:rsid w:val="005C7EA9"/>
    <w:rsid w:val="005D11AD"/>
    <w:rsid w:val="005D2B6C"/>
    <w:rsid w:val="005D4D16"/>
    <w:rsid w:val="005D4D56"/>
    <w:rsid w:val="005D52C9"/>
    <w:rsid w:val="005D5683"/>
    <w:rsid w:val="005D56FB"/>
    <w:rsid w:val="005D5DB5"/>
    <w:rsid w:val="005E00BA"/>
    <w:rsid w:val="005E110B"/>
    <w:rsid w:val="005E1979"/>
    <w:rsid w:val="005E2092"/>
    <w:rsid w:val="005E2708"/>
    <w:rsid w:val="005E38EA"/>
    <w:rsid w:val="005E3C7E"/>
    <w:rsid w:val="005E3D33"/>
    <w:rsid w:val="005E4293"/>
    <w:rsid w:val="005E507B"/>
    <w:rsid w:val="005F0D99"/>
    <w:rsid w:val="005F2AF8"/>
    <w:rsid w:val="005F2B0F"/>
    <w:rsid w:val="005F2B40"/>
    <w:rsid w:val="005F45BE"/>
    <w:rsid w:val="005F5631"/>
    <w:rsid w:val="005F5E9C"/>
    <w:rsid w:val="005F65B0"/>
    <w:rsid w:val="005F6A55"/>
    <w:rsid w:val="005F6DF3"/>
    <w:rsid w:val="005F7EDF"/>
    <w:rsid w:val="005F7F4E"/>
    <w:rsid w:val="00600C0A"/>
    <w:rsid w:val="00601660"/>
    <w:rsid w:val="00602C93"/>
    <w:rsid w:val="00602EE8"/>
    <w:rsid w:val="00603274"/>
    <w:rsid w:val="00603C63"/>
    <w:rsid w:val="00604B45"/>
    <w:rsid w:val="00605813"/>
    <w:rsid w:val="00605983"/>
    <w:rsid w:val="00607012"/>
    <w:rsid w:val="006075E0"/>
    <w:rsid w:val="00607669"/>
    <w:rsid w:val="00614311"/>
    <w:rsid w:val="00617686"/>
    <w:rsid w:val="006179D2"/>
    <w:rsid w:val="00620450"/>
    <w:rsid w:val="00620663"/>
    <w:rsid w:val="00620A71"/>
    <w:rsid w:val="00621814"/>
    <w:rsid w:val="00623343"/>
    <w:rsid w:val="00623CFD"/>
    <w:rsid w:val="0062407A"/>
    <w:rsid w:val="0062445F"/>
    <w:rsid w:val="006244A8"/>
    <w:rsid w:val="006245CB"/>
    <w:rsid w:val="00624C72"/>
    <w:rsid w:val="00625AA1"/>
    <w:rsid w:val="0063017B"/>
    <w:rsid w:val="0063042B"/>
    <w:rsid w:val="0063143D"/>
    <w:rsid w:val="00631BD5"/>
    <w:rsid w:val="00633558"/>
    <w:rsid w:val="0063385C"/>
    <w:rsid w:val="00633A68"/>
    <w:rsid w:val="00633C6A"/>
    <w:rsid w:val="006345C5"/>
    <w:rsid w:val="0063573C"/>
    <w:rsid w:val="006370EC"/>
    <w:rsid w:val="00640885"/>
    <w:rsid w:val="00640BA5"/>
    <w:rsid w:val="00640E4B"/>
    <w:rsid w:val="0064134C"/>
    <w:rsid w:val="006414B1"/>
    <w:rsid w:val="00641558"/>
    <w:rsid w:val="00641867"/>
    <w:rsid w:val="0064188D"/>
    <w:rsid w:val="006418C8"/>
    <w:rsid w:val="00641959"/>
    <w:rsid w:val="00642575"/>
    <w:rsid w:val="0064361F"/>
    <w:rsid w:val="0064377E"/>
    <w:rsid w:val="00645052"/>
    <w:rsid w:val="006454BF"/>
    <w:rsid w:val="00646895"/>
    <w:rsid w:val="00650967"/>
    <w:rsid w:val="00650FFD"/>
    <w:rsid w:val="0065241D"/>
    <w:rsid w:val="00652D6C"/>
    <w:rsid w:val="00652D72"/>
    <w:rsid w:val="00652E79"/>
    <w:rsid w:val="00653FDB"/>
    <w:rsid w:val="00655858"/>
    <w:rsid w:val="00655FE7"/>
    <w:rsid w:val="006564E5"/>
    <w:rsid w:val="0065675F"/>
    <w:rsid w:val="00656ECD"/>
    <w:rsid w:val="00662D34"/>
    <w:rsid w:val="0066363F"/>
    <w:rsid w:val="00665DC5"/>
    <w:rsid w:val="00667ACD"/>
    <w:rsid w:val="00667DA5"/>
    <w:rsid w:val="00670A03"/>
    <w:rsid w:val="00670B76"/>
    <w:rsid w:val="00673562"/>
    <w:rsid w:val="00673C37"/>
    <w:rsid w:val="00675C3A"/>
    <w:rsid w:val="00675F5B"/>
    <w:rsid w:val="00676059"/>
    <w:rsid w:val="006764C7"/>
    <w:rsid w:val="00677B56"/>
    <w:rsid w:val="00680610"/>
    <w:rsid w:val="00680E51"/>
    <w:rsid w:val="00682067"/>
    <w:rsid w:val="00682858"/>
    <w:rsid w:val="00683677"/>
    <w:rsid w:val="00683E51"/>
    <w:rsid w:val="006849CD"/>
    <w:rsid w:val="006855CC"/>
    <w:rsid w:val="0068566D"/>
    <w:rsid w:val="006858BF"/>
    <w:rsid w:val="0068681B"/>
    <w:rsid w:val="00686F21"/>
    <w:rsid w:val="00687073"/>
    <w:rsid w:val="0069064A"/>
    <w:rsid w:val="0069107F"/>
    <w:rsid w:val="00692BAB"/>
    <w:rsid w:val="00693268"/>
    <w:rsid w:val="00693CFD"/>
    <w:rsid w:val="00694F69"/>
    <w:rsid w:val="00695B33"/>
    <w:rsid w:val="0069603A"/>
    <w:rsid w:val="00696285"/>
    <w:rsid w:val="00697C62"/>
    <w:rsid w:val="006A1D40"/>
    <w:rsid w:val="006A23FA"/>
    <w:rsid w:val="006A5936"/>
    <w:rsid w:val="006A6EFF"/>
    <w:rsid w:val="006A76D6"/>
    <w:rsid w:val="006B018E"/>
    <w:rsid w:val="006B0250"/>
    <w:rsid w:val="006B0406"/>
    <w:rsid w:val="006B10B6"/>
    <w:rsid w:val="006B11FC"/>
    <w:rsid w:val="006B1374"/>
    <w:rsid w:val="006B1C20"/>
    <w:rsid w:val="006B1C9E"/>
    <w:rsid w:val="006B248C"/>
    <w:rsid w:val="006B3049"/>
    <w:rsid w:val="006B4428"/>
    <w:rsid w:val="006B442C"/>
    <w:rsid w:val="006B53A3"/>
    <w:rsid w:val="006B5926"/>
    <w:rsid w:val="006B6665"/>
    <w:rsid w:val="006B72FA"/>
    <w:rsid w:val="006C0AD4"/>
    <w:rsid w:val="006C209B"/>
    <w:rsid w:val="006C35E0"/>
    <w:rsid w:val="006C394D"/>
    <w:rsid w:val="006C3DB8"/>
    <w:rsid w:val="006C49C2"/>
    <w:rsid w:val="006C4C5A"/>
    <w:rsid w:val="006C60C0"/>
    <w:rsid w:val="006C66AA"/>
    <w:rsid w:val="006D0D57"/>
    <w:rsid w:val="006D1149"/>
    <w:rsid w:val="006D1E05"/>
    <w:rsid w:val="006D271D"/>
    <w:rsid w:val="006D34D3"/>
    <w:rsid w:val="006D4CE3"/>
    <w:rsid w:val="006D4E15"/>
    <w:rsid w:val="006D66A5"/>
    <w:rsid w:val="006D77EA"/>
    <w:rsid w:val="006E03FB"/>
    <w:rsid w:val="006E49A3"/>
    <w:rsid w:val="006E49E7"/>
    <w:rsid w:val="006E4ABA"/>
    <w:rsid w:val="006E4D6B"/>
    <w:rsid w:val="006E537C"/>
    <w:rsid w:val="006E723D"/>
    <w:rsid w:val="006E78EA"/>
    <w:rsid w:val="006E7AC9"/>
    <w:rsid w:val="006F0C31"/>
    <w:rsid w:val="006F0FC4"/>
    <w:rsid w:val="006F2B5A"/>
    <w:rsid w:val="006F4DC5"/>
    <w:rsid w:val="006F4F7D"/>
    <w:rsid w:val="006F5547"/>
    <w:rsid w:val="006F56EE"/>
    <w:rsid w:val="006F76BE"/>
    <w:rsid w:val="006F777E"/>
    <w:rsid w:val="00701546"/>
    <w:rsid w:val="00702E7C"/>
    <w:rsid w:val="00704765"/>
    <w:rsid w:val="0070559E"/>
    <w:rsid w:val="00705737"/>
    <w:rsid w:val="00705833"/>
    <w:rsid w:val="00707DD0"/>
    <w:rsid w:val="0071074C"/>
    <w:rsid w:val="00710D8E"/>
    <w:rsid w:val="00711125"/>
    <w:rsid w:val="0071234E"/>
    <w:rsid w:val="007128B2"/>
    <w:rsid w:val="00712C9D"/>
    <w:rsid w:val="0071326E"/>
    <w:rsid w:val="0071328A"/>
    <w:rsid w:val="00713EED"/>
    <w:rsid w:val="007151FC"/>
    <w:rsid w:val="0071599A"/>
    <w:rsid w:val="00715A1A"/>
    <w:rsid w:val="00716002"/>
    <w:rsid w:val="007164CA"/>
    <w:rsid w:val="00716975"/>
    <w:rsid w:val="00716DD6"/>
    <w:rsid w:val="00716E32"/>
    <w:rsid w:val="007175D2"/>
    <w:rsid w:val="00717A83"/>
    <w:rsid w:val="007201CE"/>
    <w:rsid w:val="007209DF"/>
    <w:rsid w:val="007217CC"/>
    <w:rsid w:val="00721A0B"/>
    <w:rsid w:val="00721BE3"/>
    <w:rsid w:val="00725C80"/>
    <w:rsid w:val="00726864"/>
    <w:rsid w:val="0072738F"/>
    <w:rsid w:val="00727EFE"/>
    <w:rsid w:val="00730616"/>
    <w:rsid w:val="00730A76"/>
    <w:rsid w:val="00731486"/>
    <w:rsid w:val="00731C30"/>
    <w:rsid w:val="00732225"/>
    <w:rsid w:val="007328AB"/>
    <w:rsid w:val="00732A60"/>
    <w:rsid w:val="007337E3"/>
    <w:rsid w:val="00733F70"/>
    <w:rsid w:val="007351D2"/>
    <w:rsid w:val="00735E1E"/>
    <w:rsid w:val="00735FC9"/>
    <w:rsid w:val="00736775"/>
    <w:rsid w:val="00736D39"/>
    <w:rsid w:val="0074072F"/>
    <w:rsid w:val="00740FAF"/>
    <w:rsid w:val="0074129C"/>
    <w:rsid w:val="0074238D"/>
    <w:rsid w:val="007455F4"/>
    <w:rsid w:val="00745B3E"/>
    <w:rsid w:val="00745CE4"/>
    <w:rsid w:val="00745FCD"/>
    <w:rsid w:val="00746879"/>
    <w:rsid w:val="007470DD"/>
    <w:rsid w:val="00747735"/>
    <w:rsid w:val="0074798A"/>
    <w:rsid w:val="00752384"/>
    <w:rsid w:val="0075276A"/>
    <w:rsid w:val="007543B7"/>
    <w:rsid w:val="0075444C"/>
    <w:rsid w:val="00755473"/>
    <w:rsid w:val="00755829"/>
    <w:rsid w:val="007569C1"/>
    <w:rsid w:val="00756EF6"/>
    <w:rsid w:val="00757384"/>
    <w:rsid w:val="00757C22"/>
    <w:rsid w:val="00757F44"/>
    <w:rsid w:val="00761142"/>
    <w:rsid w:val="007613AC"/>
    <w:rsid w:val="00761878"/>
    <w:rsid w:val="00761BC5"/>
    <w:rsid w:val="00761EB4"/>
    <w:rsid w:val="00761F12"/>
    <w:rsid w:val="007620E3"/>
    <w:rsid w:val="0076270E"/>
    <w:rsid w:val="00762913"/>
    <w:rsid w:val="007630B9"/>
    <w:rsid w:val="00763E12"/>
    <w:rsid w:val="0076584E"/>
    <w:rsid w:val="00766342"/>
    <w:rsid w:val="00766374"/>
    <w:rsid w:val="007666DC"/>
    <w:rsid w:val="007701E1"/>
    <w:rsid w:val="00770AAE"/>
    <w:rsid w:val="00770DB1"/>
    <w:rsid w:val="007722B8"/>
    <w:rsid w:val="0077286C"/>
    <w:rsid w:val="00772BF2"/>
    <w:rsid w:val="007730DA"/>
    <w:rsid w:val="00773ABC"/>
    <w:rsid w:val="00773AE1"/>
    <w:rsid w:val="00773B08"/>
    <w:rsid w:val="00773D7C"/>
    <w:rsid w:val="0077438B"/>
    <w:rsid w:val="0077544B"/>
    <w:rsid w:val="00775603"/>
    <w:rsid w:val="007759D1"/>
    <w:rsid w:val="0077600C"/>
    <w:rsid w:val="00776950"/>
    <w:rsid w:val="00776D29"/>
    <w:rsid w:val="007773E7"/>
    <w:rsid w:val="007776C8"/>
    <w:rsid w:val="00780942"/>
    <w:rsid w:val="00780F6D"/>
    <w:rsid w:val="007811FA"/>
    <w:rsid w:val="007814FF"/>
    <w:rsid w:val="007818A6"/>
    <w:rsid w:val="00782420"/>
    <w:rsid w:val="0078319B"/>
    <w:rsid w:val="0078327E"/>
    <w:rsid w:val="007834E7"/>
    <w:rsid w:val="0078379F"/>
    <w:rsid w:val="007837DD"/>
    <w:rsid w:val="00783933"/>
    <w:rsid w:val="00783D32"/>
    <w:rsid w:val="00783DBC"/>
    <w:rsid w:val="0078452E"/>
    <w:rsid w:val="007849A7"/>
    <w:rsid w:val="007851E4"/>
    <w:rsid w:val="0078522C"/>
    <w:rsid w:val="00785C26"/>
    <w:rsid w:val="00785C2E"/>
    <w:rsid w:val="007879E4"/>
    <w:rsid w:val="00787F4B"/>
    <w:rsid w:val="007908FF"/>
    <w:rsid w:val="00792145"/>
    <w:rsid w:val="0079229D"/>
    <w:rsid w:val="007922B3"/>
    <w:rsid w:val="00792AB7"/>
    <w:rsid w:val="00792C5D"/>
    <w:rsid w:val="00792F98"/>
    <w:rsid w:val="0079356B"/>
    <w:rsid w:val="00793BAB"/>
    <w:rsid w:val="00794F34"/>
    <w:rsid w:val="00797CE7"/>
    <w:rsid w:val="007A070A"/>
    <w:rsid w:val="007A08A9"/>
    <w:rsid w:val="007A0A39"/>
    <w:rsid w:val="007A1A97"/>
    <w:rsid w:val="007A2C34"/>
    <w:rsid w:val="007A2CFB"/>
    <w:rsid w:val="007A3743"/>
    <w:rsid w:val="007A3895"/>
    <w:rsid w:val="007A4532"/>
    <w:rsid w:val="007A4A63"/>
    <w:rsid w:val="007A4D87"/>
    <w:rsid w:val="007A4FDB"/>
    <w:rsid w:val="007A6613"/>
    <w:rsid w:val="007A6EA1"/>
    <w:rsid w:val="007B062A"/>
    <w:rsid w:val="007B165E"/>
    <w:rsid w:val="007B1C8F"/>
    <w:rsid w:val="007B1FD6"/>
    <w:rsid w:val="007B20C5"/>
    <w:rsid w:val="007B3101"/>
    <w:rsid w:val="007B3E4E"/>
    <w:rsid w:val="007B4142"/>
    <w:rsid w:val="007B41D0"/>
    <w:rsid w:val="007B44FF"/>
    <w:rsid w:val="007B4FA7"/>
    <w:rsid w:val="007B6EEA"/>
    <w:rsid w:val="007B7AED"/>
    <w:rsid w:val="007B7B82"/>
    <w:rsid w:val="007C0641"/>
    <w:rsid w:val="007C064B"/>
    <w:rsid w:val="007C077E"/>
    <w:rsid w:val="007C0BB9"/>
    <w:rsid w:val="007C0F2B"/>
    <w:rsid w:val="007C1C40"/>
    <w:rsid w:val="007C2230"/>
    <w:rsid w:val="007C2F75"/>
    <w:rsid w:val="007C3A4B"/>
    <w:rsid w:val="007C3B31"/>
    <w:rsid w:val="007C3DBE"/>
    <w:rsid w:val="007C3FAE"/>
    <w:rsid w:val="007C4F88"/>
    <w:rsid w:val="007C5E86"/>
    <w:rsid w:val="007C6811"/>
    <w:rsid w:val="007C7AD2"/>
    <w:rsid w:val="007D0C04"/>
    <w:rsid w:val="007D1894"/>
    <w:rsid w:val="007D1B1C"/>
    <w:rsid w:val="007D36B6"/>
    <w:rsid w:val="007D5A55"/>
    <w:rsid w:val="007D6ACA"/>
    <w:rsid w:val="007D7314"/>
    <w:rsid w:val="007E0513"/>
    <w:rsid w:val="007E066F"/>
    <w:rsid w:val="007E099B"/>
    <w:rsid w:val="007E116A"/>
    <w:rsid w:val="007E1914"/>
    <w:rsid w:val="007E25E3"/>
    <w:rsid w:val="007E3796"/>
    <w:rsid w:val="007E3EA4"/>
    <w:rsid w:val="007E4C41"/>
    <w:rsid w:val="007E534E"/>
    <w:rsid w:val="007E7185"/>
    <w:rsid w:val="007E7542"/>
    <w:rsid w:val="007F266D"/>
    <w:rsid w:val="007F323E"/>
    <w:rsid w:val="007F490B"/>
    <w:rsid w:val="007F4C17"/>
    <w:rsid w:val="007F5037"/>
    <w:rsid w:val="0080013E"/>
    <w:rsid w:val="008009A0"/>
    <w:rsid w:val="00800EB4"/>
    <w:rsid w:val="0080231A"/>
    <w:rsid w:val="008029CF"/>
    <w:rsid w:val="00802D72"/>
    <w:rsid w:val="00803579"/>
    <w:rsid w:val="00803686"/>
    <w:rsid w:val="00803B39"/>
    <w:rsid w:val="00804A4A"/>
    <w:rsid w:val="00804D9D"/>
    <w:rsid w:val="0080557C"/>
    <w:rsid w:val="00805805"/>
    <w:rsid w:val="00807BCF"/>
    <w:rsid w:val="0081077C"/>
    <w:rsid w:val="00810CF4"/>
    <w:rsid w:val="00811039"/>
    <w:rsid w:val="00812D47"/>
    <w:rsid w:val="00812E09"/>
    <w:rsid w:val="00813101"/>
    <w:rsid w:val="0081332A"/>
    <w:rsid w:val="008156FF"/>
    <w:rsid w:val="008159E8"/>
    <w:rsid w:val="00815A21"/>
    <w:rsid w:val="0081687B"/>
    <w:rsid w:val="00817B03"/>
    <w:rsid w:val="00817BC5"/>
    <w:rsid w:val="008210F2"/>
    <w:rsid w:val="0082161C"/>
    <w:rsid w:val="0082171A"/>
    <w:rsid w:val="00822413"/>
    <w:rsid w:val="008226E1"/>
    <w:rsid w:val="008227C7"/>
    <w:rsid w:val="008228D4"/>
    <w:rsid w:val="0082377E"/>
    <w:rsid w:val="00823C7B"/>
    <w:rsid w:val="008242FC"/>
    <w:rsid w:val="00824AD8"/>
    <w:rsid w:val="00825044"/>
    <w:rsid w:val="00825BC6"/>
    <w:rsid w:val="008277BB"/>
    <w:rsid w:val="00827878"/>
    <w:rsid w:val="0082796A"/>
    <w:rsid w:val="0083070F"/>
    <w:rsid w:val="0083073C"/>
    <w:rsid w:val="00830D58"/>
    <w:rsid w:val="0083144B"/>
    <w:rsid w:val="008322D5"/>
    <w:rsid w:val="008330D4"/>
    <w:rsid w:val="00833416"/>
    <w:rsid w:val="0083384D"/>
    <w:rsid w:val="00833996"/>
    <w:rsid w:val="00833CB1"/>
    <w:rsid w:val="00834005"/>
    <w:rsid w:val="00834736"/>
    <w:rsid w:val="00834DB4"/>
    <w:rsid w:val="00835827"/>
    <w:rsid w:val="008375B9"/>
    <w:rsid w:val="00840062"/>
    <w:rsid w:val="00840126"/>
    <w:rsid w:val="00840974"/>
    <w:rsid w:val="00840D9D"/>
    <w:rsid w:val="0084221F"/>
    <w:rsid w:val="008426AC"/>
    <w:rsid w:val="00843844"/>
    <w:rsid w:val="00843982"/>
    <w:rsid w:val="008441D4"/>
    <w:rsid w:val="0084420C"/>
    <w:rsid w:val="008450A3"/>
    <w:rsid w:val="00845871"/>
    <w:rsid w:val="00845D82"/>
    <w:rsid w:val="00850BA6"/>
    <w:rsid w:val="008510FA"/>
    <w:rsid w:val="00851949"/>
    <w:rsid w:val="00851C58"/>
    <w:rsid w:val="008539FB"/>
    <w:rsid w:val="00854401"/>
    <w:rsid w:val="00854848"/>
    <w:rsid w:val="008550CF"/>
    <w:rsid w:val="0085561F"/>
    <w:rsid w:val="00855754"/>
    <w:rsid w:val="0085586E"/>
    <w:rsid w:val="008561EE"/>
    <w:rsid w:val="008566A7"/>
    <w:rsid w:val="00856867"/>
    <w:rsid w:val="008576D0"/>
    <w:rsid w:val="00857F50"/>
    <w:rsid w:val="00860D6F"/>
    <w:rsid w:val="00862172"/>
    <w:rsid w:val="0086221B"/>
    <w:rsid w:val="0086293D"/>
    <w:rsid w:val="00862B89"/>
    <w:rsid w:val="008633E0"/>
    <w:rsid w:val="0086411F"/>
    <w:rsid w:val="008643D9"/>
    <w:rsid w:val="00864994"/>
    <w:rsid w:val="00864CA3"/>
    <w:rsid w:val="0086502F"/>
    <w:rsid w:val="008668C9"/>
    <w:rsid w:val="00866A3D"/>
    <w:rsid w:val="00870184"/>
    <w:rsid w:val="0087161B"/>
    <w:rsid w:val="00872187"/>
    <w:rsid w:val="00872E45"/>
    <w:rsid w:val="00874D7D"/>
    <w:rsid w:val="00875E68"/>
    <w:rsid w:val="00876DD3"/>
    <w:rsid w:val="008770AF"/>
    <w:rsid w:val="008779CD"/>
    <w:rsid w:val="00880519"/>
    <w:rsid w:val="008812F5"/>
    <w:rsid w:val="008829D5"/>
    <w:rsid w:val="00883A93"/>
    <w:rsid w:val="00886E6E"/>
    <w:rsid w:val="00891117"/>
    <w:rsid w:val="00891E90"/>
    <w:rsid w:val="00892848"/>
    <w:rsid w:val="00892AC6"/>
    <w:rsid w:val="00893C11"/>
    <w:rsid w:val="00893C35"/>
    <w:rsid w:val="00894783"/>
    <w:rsid w:val="008961E3"/>
    <w:rsid w:val="00896E8C"/>
    <w:rsid w:val="00897641"/>
    <w:rsid w:val="008A1274"/>
    <w:rsid w:val="008A13D3"/>
    <w:rsid w:val="008A2DFE"/>
    <w:rsid w:val="008A3B73"/>
    <w:rsid w:val="008A4C43"/>
    <w:rsid w:val="008A6D12"/>
    <w:rsid w:val="008A718F"/>
    <w:rsid w:val="008A73BB"/>
    <w:rsid w:val="008B000B"/>
    <w:rsid w:val="008B0AAB"/>
    <w:rsid w:val="008B0B1E"/>
    <w:rsid w:val="008B22AD"/>
    <w:rsid w:val="008B3FE9"/>
    <w:rsid w:val="008B4497"/>
    <w:rsid w:val="008B4585"/>
    <w:rsid w:val="008B5B6D"/>
    <w:rsid w:val="008B7318"/>
    <w:rsid w:val="008C02B9"/>
    <w:rsid w:val="008C034E"/>
    <w:rsid w:val="008C0BA1"/>
    <w:rsid w:val="008C10DB"/>
    <w:rsid w:val="008C1612"/>
    <w:rsid w:val="008C34B5"/>
    <w:rsid w:val="008C402E"/>
    <w:rsid w:val="008C45FD"/>
    <w:rsid w:val="008C47ED"/>
    <w:rsid w:val="008C4A89"/>
    <w:rsid w:val="008C7518"/>
    <w:rsid w:val="008C7AF3"/>
    <w:rsid w:val="008D0134"/>
    <w:rsid w:val="008D0A9C"/>
    <w:rsid w:val="008D14A3"/>
    <w:rsid w:val="008D35E8"/>
    <w:rsid w:val="008D5242"/>
    <w:rsid w:val="008D55E9"/>
    <w:rsid w:val="008D6146"/>
    <w:rsid w:val="008D796B"/>
    <w:rsid w:val="008D7C32"/>
    <w:rsid w:val="008E0E75"/>
    <w:rsid w:val="008E0F6A"/>
    <w:rsid w:val="008E19AD"/>
    <w:rsid w:val="008E1C78"/>
    <w:rsid w:val="008E21C8"/>
    <w:rsid w:val="008E2812"/>
    <w:rsid w:val="008E56CF"/>
    <w:rsid w:val="008F0773"/>
    <w:rsid w:val="008F18A8"/>
    <w:rsid w:val="008F2006"/>
    <w:rsid w:val="008F20F5"/>
    <w:rsid w:val="008F21C4"/>
    <w:rsid w:val="008F22CD"/>
    <w:rsid w:val="008F367C"/>
    <w:rsid w:val="008F464C"/>
    <w:rsid w:val="008F468D"/>
    <w:rsid w:val="008F5DA1"/>
    <w:rsid w:val="008F6488"/>
    <w:rsid w:val="00900E56"/>
    <w:rsid w:val="009014DA"/>
    <w:rsid w:val="00902013"/>
    <w:rsid w:val="00904C42"/>
    <w:rsid w:val="00904F09"/>
    <w:rsid w:val="00905575"/>
    <w:rsid w:val="00905C82"/>
    <w:rsid w:val="00906F7B"/>
    <w:rsid w:val="009072A8"/>
    <w:rsid w:val="00907432"/>
    <w:rsid w:val="00907C63"/>
    <w:rsid w:val="00907F11"/>
    <w:rsid w:val="0091091E"/>
    <w:rsid w:val="00910A96"/>
    <w:rsid w:val="00910ADC"/>
    <w:rsid w:val="009128C0"/>
    <w:rsid w:val="00912A42"/>
    <w:rsid w:val="00913CB4"/>
    <w:rsid w:val="00916132"/>
    <w:rsid w:val="00917668"/>
    <w:rsid w:val="00920046"/>
    <w:rsid w:val="00920534"/>
    <w:rsid w:val="00920BA7"/>
    <w:rsid w:val="00922091"/>
    <w:rsid w:val="009226FA"/>
    <w:rsid w:val="0092651C"/>
    <w:rsid w:val="00927509"/>
    <w:rsid w:val="00927C4B"/>
    <w:rsid w:val="00930B62"/>
    <w:rsid w:val="00931006"/>
    <w:rsid w:val="009312DB"/>
    <w:rsid w:val="00931F1A"/>
    <w:rsid w:val="009322BB"/>
    <w:rsid w:val="009325E3"/>
    <w:rsid w:val="00932BD7"/>
    <w:rsid w:val="0093300D"/>
    <w:rsid w:val="009339EB"/>
    <w:rsid w:val="00934189"/>
    <w:rsid w:val="009344CE"/>
    <w:rsid w:val="00934AA5"/>
    <w:rsid w:val="00934E31"/>
    <w:rsid w:val="009361E9"/>
    <w:rsid w:val="0093634B"/>
    <w:rsid w:val="00936885"/>
    <w:rsid w:val="00936FA7"/>
    <w:rsid w:val="00937AFF"/>
    <w:rsid w:val="00937DAA"/>
    <w:rsid w:val="00943B65"/>
    <w:rsid w:val="009442E7"/>
    <w:rsid w:val="00944D79"/>
    <w:rsid w:val="00944DC4"/>
    <w:rsid w:val="00944EC2"/>
    <w:rsid w:val="00945959"/>
    <w:rsid w:val="00945A1E"/>
    <w:rsid w:val="00945FD7"/>
    <w:rsid w:val="00946B13"/>
    <w:rsid w:val="00946DDA"/>
    <w:rsid w:val="0094743E"/>
    <w:rsid w:val="0094785B"/>
    <w:rsid w:val="0095061D"/>
    <w:rsid w:val="00950BE6"/>
    <w:rsid w:val="00951050"/>
    <w:rsid w:val="009515DF"/>
    <w:rsid w:val="00951A0E"/>
    <w:rsid w:val="009534F1"/>
    <w:rsid w:val="00955259"/>
    <w:rsid w:val="009562CD"/>
    <w:rsid w:val="00957725"/>
    <w:rsid w:val="0096099E"/>
    <w:rsid w:val="0096173C"/>
    <w:rsid w:val="00961E18"/>
    <w:rsid w:val="0096239B"/>
    <w:rsid w:val="00962448"/>
    <w:rsid w:val="00962B2B"/>
    <w:rsid w:val="00962E19"/>
    <w:rsid w:val="0096407F"/>
    <w:rsid w:val="0096459E"/>
    <w:rsid w:val="009656FC"/>
    <w:rsid w:val="00967C2D"/>
    <w:rsid w:val="0097076D"/>
    <w:rsid w:val="009712A8"/>
    <w:rsid w:val="0097196D"/>
    <w:rsid w:val="00972E34"/>
    <w:rsid w:val="00973208"/>
    <w:rsid w:val="00973592"/>
    <w:rsid w:val="00973A2D"/>
    <w:rsid w:val="00974872"/>
    <w:rsid w:val="00974FE6"/>
    <w:rsid w:val="00975541"/>
    <w:rsid w:val="009756DB"/>
    <w:rsid w:val="009758FB"/>
    <w:rsid w:val="00976083"/>
    <w:rsid w:val="00976119"/>
    <w:rsid w:val="00976E6E"/>
    <w:rsid w:val="00977005"/>
    <w:rsid w:val="009773AC"/>
    <w:rsid w:val="00977933"/>
    <w:rsid w:val="00977CC6"/>
    <w:rsid w:val="0098077C"/>
    <w:rsid w:val="00980DE7"/>
    <w:rsid w:val="009810C1"/>
    <w:rsid w:val="0098110C"/>
    <w:rsid w:val="0098320F"/>
    <w:rsid w:val="009836FB"/>
    <w:rsid w:val="00983F0E"/>
    <w:rsid w:val="00984AA0"/>
    <w:rsid w:val="00985255"/>
    <w:rsid w:val="00985E88"/>
    <w:rsid w:val="00986B2E"/>
    <w:rsid w:val="00990C4B"/>
    <w:rsid w:val="00990E52"/>
    <w:rsid w:val="00991F97"/>
    <w:rsid w:val="009923F6"/>
    <w:rsid w:val="00992443"/>
    <w:rsid w:val="0099310B"/>
    <w:rsid w:val="00994C8A"/>
    <w:rsid w:val="00995EF6"/>
    <w:rsid w:val="00996EA2"/>
    <w:rsid w:val="00997E92"/>
    <w:rsid w:val="00997EB6"/>
    <w:rsid w:val="009A00FF"/>
    <w:rsid w:val="009A0C6A"/>
    <w:rsid w:val="009A0EDB"/>
    <w:rsid w:val="009A19F3"/>
    <w:rsid w:val="009A314B"/>
    <w:rsid w:val="009A3412"/>
    <w:rsid w:val="009A4ABF"/>
    <w:rsid w:val="009A5FFE"/>
    <w:rsid w:val="009A632E"/>
    <w:rsid w:val="009A6DAC"/>
    <w:rsid w:val="009A757F"/>
    <w:rsid w:val="009A77A1"/>
    <w:rsid w:val="009A79B2"/>
    <w:rsid w:val="009B0A2A"/>
    <w:rsid w:val="009B19C3"/>
    <w:rsid w:val="009B20AA"/>
    <w:rsid w:val="009B2832"/>
    <w:rsid w:val="009B2F80"/>
    <w:rsid w:val="009B32A3"/>
    <w:rsid w:val="009B38C2"/>
    <w:rsid w:val="009B3FBC"/>
    <w:rsid w:val="009B42D3"/>
    <w:rsid w:val="009B4ABD"/>
    <w:rsid w:val="009B7E3A"/>
    <w:rsid w:val="009C12F4"/>
    <w:rsid w:val="009C1863"/>
    <w:rsid w:val="009C1C97"/>
    <w:rsid w:val="009C1D59"/>
    <w:rsid w:val="009C25A3"/>
    <w:rsid w:val="009C2ABB"/>
    <w:rsid w:val="009C2C7A"/>
    <w:rsid w:val="009C4025"/>
    <w:rsid w:val="009C46CC"/>
    <w:rsid w:val="009C495E"/>
    <w:rsid w:val="009C6B4F"/>
    <w:rsid w:val="009C72CD"/>
    <w:rsid w:val="009C79C9"/>
    <w:rsid w:val="009C7FA3"/>
    <w:rsid w:val="009D12C8"/>
    <w:rsid w:val="009D26DB"/>
    <w:rsid w:val="009D348C"/>
    <w:rsid w:val="009D491B"/>
    <w:rsid w:val="009D4F11"/>
    <w:rsid w:val="009D52BD"/>
    <w:rsid w:val="009D64E3"/>
    <w:rsid w:val="009D6763"/>
    <w:rsid w:val="009D6E6B"/>
    <w:rsid w:val="009D74C8"/>
    <w:rsid w:val="009D7DF2"/>
    <w:rsid w:val="009D7FA7"/>
    <w:rsid w:val="009E02F1"/>
    <w:rsid w:val="009E0771"/>
    <w:rsid w:val="009E22BD"/>
    <w:rsid w:val="009E2532"/>
    <w:rsid w:val="009E3ED6"/>
    <w:rsid w:val="009E667E"/>
    <w:rsid w:val="009E7BEC"/>
    <w:rsid w:val="009E7C20"/>
    <w:rsid w:val="009E7DC6"/>
    <w:rsid w:val="009F02BA"/>
    <w:rsid w:val="009F13D3"/>
    <w:rsid w:val="009F2EEC"/>
    <w:rsid w:val="009F451A"/>
    <w:rsid w:val="009F473D"/>
    <w:rsid w:val="009F499E"/>
    <w:rsid w:val="009F4D5F"/>
    <w:rsid w:val="009F4EA9"/>
    <w:rsid w:val="009F7314"/>
    <w:rsid w:val="009F762C"/>
    <w:rsid w:val="009F7768"/>
    <w:rsid w:val="00A0016D"/>
    <w:rsid w:val="00A00ED8"/>
    <w:rsid w:val="00A01D64"/>
    <w:rsid w:val="00A0214D"/>
    <w:rsid w:val="00A031C5"/>
    <w:rsid w:val="00A040DC"/>
    <w:rsid w:val="00A059B9"/>
    <w:rsid w:val="00A061F6"/>
    <w:rsid w:val="00A06F5E"/>
    <w:rsid w:val="00A07111"/>
    <w:rsid w:val="00A07E2B"/>
    <w:rsid w:val="00A1000B"/>
    <w:rsid w:val="00A10301"/>
    <w:rsid w:val="00A12048"/>
    <w:rsid w:val="00A1329D"/>
    <w:rsid w:val="00A13865"/>
    <w:rsid w:val="00A1497D"/>
    <w:rsid w:val="00A14EC3"/>
    <w:rsid w:val="00A15108"/>
    <w:rsid w:val="00A153FF"/>
    <w:rsid w:val="00A1575B"/>
    <w:rsid w:val="00A16324"/>
    <w:rsid w:val="00A16FA4"/>
    <w:rsid w:val="00A16FD8"/>
    <w:rsid w:val="00A20F18"/>
    <w:rsid w:val="00A224BD"/>
    <w:rsid w:val="00A22BB1"/>
    <w:rsid w:val="00A23FDD"/>
    <w:rsid w:val="00A2447A"/>
    <w:rsid w:val="00A24A07"/>
    <w:rsid w:val="00A305BF"/>
    <w:rsid w:val="00A32625"/>
    <w:rsid w:val="00A33337"/>
    <w:rsid w:val="00A34020"/>
    <w:rsid w:val="00A349F7"/>
    <w:rsid w:val="00A364BD"/>
    <w:rsid w:val="00A3662B"/>
    <w:rsid w:val="00A36A68"/>
    <w:rsid w:val="00A37290"/>
    <w:rsid w:val="00A379C0"/>
    <w:rsid w:val="00A37B7B"/>
    <w:rsid w:val="00A4022D"/>
    <w:rsid w:val="00A407C9"/>
    <w:rsid w:val="00A40B21"/>
    <w:rsid w:val="00A40BCA"/>
    <w:rsid w:val="00A40E3B"/>
    <w:rsid w:val="00A40E6E"/>
    <w:rsid w:val="00A42329"/>
    <w:rsid w:val="00A42EFB"/>
    <w:rsid w:val="00A42F4B"/>
    <w:rsid w:val="00A43335"/>
    <w:rsid w:val="00A43CDE"/>
    <w:rsid w:val="00A43EB7"/>
    <w:rsid w:val="00A44343"/>
    <w:rsid w:val="00A44535"/>
    <w:rsid w:val="00A44D1B"/>
    <w:rsid w:val="00A44F52"/>
    <w:rsid w:val="00A453EF"/>
    <w:rsid w:val="00A46231"/>
    <w:rsid w:val="00A46887"/>
    <w:rsid w:val="00A47C2C"/>
    <w:rsid w:val="00A5055E"/>
    <w:rsid w:val="00A50723"/>
    <w:rsid w:val="00A508DF"/>
    <w:rsid w:val="00A50E02"/>
    <w:rsid w:val="00A520A9"/>
    <w:rsid w:val="00A520C0"/>
    <w:rsid w:val="00A53850"/>
    <w:rsid w:val="00A546BB"/>
    <w:rsid w:val="00A54D2A"/>
    <w:rsid w:val="00A5597B"/>
    <w:rsid w:val="00A55AB3"/>
    <w:rsid w:val="00A562BA"/>
    <w:rsid w:val="00A56781"/>
    <w:rsid w:val="00A567EE"/>
    <w:rsid w:val="00A56ACF"/>
    <w:rsid w:val="00A57667"/>
    <w:rsid w:val="00A603CA"/>
    <w:rsid w:val="00A61D31"/>
    <w:rsid w:val="00A62B56"/>
    <w:rsid w:val="00A63133"/>
    <w:rsid w:val="00A637C6"/>
    <w:rsid w:val="00A6409F"/>
    <w:rsid w:val="00A65099"/>
    <w:rsid w:val="00A65135"/>
    <w:rsid w:val="00A653B1"/>
    <w:rsid w:val="00A653BC"/>
    <w:rsid w:val="00A65531"/>
    <w:rsid w:val="00A67596"/>
    <w:rsid w:val="00A67665"/>
    <w:rsid w:val="00A67EB7"/>
    <w:rsid w:val="00A71644"/>
    <w:rsid w:val="00A720DE"/>
    <w:rsid w:val="00A72BA2"/>
    <w:rsid w:val="00A73459"/>
    <w:rsid w:val="00A7393F"/>
    <w:rsid w:val="00A762F4"/>
    <w:rsid w:val="00A76504"/>
    <w:rsid w:val="00A7670C"/>
    <w:rsid w:val="00A7778B"/>
    <w:rsid w:val="00A77D2A"/>
    <w:rsid w:val="00A8030F"/>
    <w:rsid w:val="00A817F3"/>
    <w:rsid w:val="00A8241C"/>
    <w:rsid w:val="00A84656"/>
    <w:rsid w:val="00A8478F"/>
    <w:rsid w:val="00A848B5"/>
    <w:rsid w:val="00A84F61"/>
    <w:rsid w:val="00A8530B"/>
    <w:rsid w:val="00A853F1"/>
    <w:rsid w:val="00A85874"/>
    <w:rsid w:val="00A86CD0"/>
    <w:rsid w:val="00A87B3B"/>
    <w:rsid w:val="00A90F0C"/>
    <w:rsid w:val="00A91D82"/>
    <w:rsid w:val="00A926D7"/>
    <w:rsid w:val="00A92A51"/>
    <w:rsid w:val="00A92DF5"/>
    <w:rsid w:val="00A9413B"/>
    <w:rsid w:val="00A943C3"/>
    <w:rsid w:val="00A94CC7"/>
    <w:rsid w:val="00A95CF3"/>
    <w:rsid w:val="00A96B97"/>
    <w:rsid w:val="00A96DDD"/>
    <w:rsid w:val="00A970B9"/>
    <w:rsid w:val="00AA0A8E"/>
    <w:rsid w:val="00AA1959"/>
    <w:rsid w:val="00AA3AB2"/>
    <w:rsid w:val="00AA51F3"/>
    <w:rsid w:val="00AA70A5"/>
    <w:rsid w:val="00AA78B8"/>
    <w:rsid w:val="00AB3386"/>
    <w:rsid w:val="00AB3C46"/>
    <w:rsid w:val="00AB42E5"/>
    <w:rsid w:val="00AB53EB"/>
    <w:rsid w:val="00AB540B"/>
    <w:rsid w:val="00AB5FD7"/>
    <w:rsid w:val="00AB6045"/>
    <w:rsid w:val="00AB66A4"/>
    <w:rsid w:val="00AB68A6"/>
    <w:rsid w:val="00AB6B2C"/>
    <w:rsid w:val="00AB72F2"/>
    <w:rsid w:val="00AC039F"/>
    <w:rsid w:val="00AC0D25"/>
    <w:rsid w:val="00AC1AFA"/>
    <w:rsid w:val="00AC1F11"/>
    <w:rsid w:val="00AC246F"/>
    <w:rsid w:val="00AC25EF"/>
    <w:rsid w:val="00AC2A9E"/>
    <w:rsid w:val="00AC2DC0"/>
    <w:rsid w:val="00AC398E"/>
    <w:rsid w:val="00AC3A69"/>
    <w:rsid w:val="00AC3E0F"/>
    <w:rsid w:val="00AC3E52"/>
    <w:rsid w:val="00AC4103"/>
    <w:rsid w:val="00AC5899"/>
    <w:rsid w:val="00AC5A82"/>
    <w:rsid w:val="00AC5E28"/>
    <w:rsid w:val="00AC6AEB"/>
    <w:rsid w:val="00AD0054"/>
    <w:rsid w:val="00AD07C7"/>
    <w:rsid w:val="00AD0A4D"/>
    <w:rsid w:val="00AD0BC2"/>
    <w:rsid w:val="00AD1BF1"/>
    <w:rsid w:val="00AD30FF"/>
    <w:rsid w:val="00AD3B26"/>
    <w:rsid w:val="00AD41DC"/>
    <w:rsid w:val="00AD46DC"/>
    <w:rsid w:val="00AD5D67"/>
    <w:rsid w:val="00AD5F66"/>
    <w:rsid w:val="00AD67C2"/>
    <w:rsid w:val="00AD7346"/>
    <w:rsid w:val="00AD74B0"/>
    <w:rsid w:val="00AE1BC5"/>
    <w:rsid w:val="00AE3D0D"/>
    <w:rsid w:val="00AE4498"/>
    <w:rsid w:val="00AE4DFC"/>
    <w:rsid w:val="00AE4EF4"/>
    <w:rsid w:val="00AE53FB"/>
    <w:rsid w:val="00AE5452"/>
    <w:rsid w:val="00AE5A7C"/>
    <w:rsid w:val="00AE645A"/>
    <w:rsid w:val="00AE6B18"/>
    <w:rsid w:val="00AE6E25"/>
    <w:rsid w:val="00AF0DE2"/>
    <w:rsid w:val="00AF1D6D"/>
    <w:rsid w:val="00AF3B89"/>
    <w:rsid w:val="00AF47A8"/>
    <w:rsid w:val="00AF4D9D"/>
    <w:rsid w:val="00AF4DE1"/>
    <w:rsid w:val="00AF52E5"/>
    <w:rsid w:val="00AF5B6D"/>
    <w:rsid w:val="00AF6906"/>
    <w:rsid w:val="00B00975"/>
    <w:rsid w:val="00B00A09"/>
    <w:rsid w:val="00B01776"/>
    <w:rsid w:val="00B03A83"/>
    <w:rsid w:val="00B03BD0"/>
    <w:rsid w:val="00B03EFA"/>
    <w:rsid w:val="00B03F77"/>
    <w:rsid w:val="00B041CE"/>
    <w:rsid w:val="00B04B78"/>
    <w:rsid w:val="00B050FE"/>
    <w:rsid w:val="00B06C65"/>
    <w:rsid w:val="00B07385"/>
    <w:rsid w:val="00B07F2B"/>
    <w:rsid w:val="00B10085"/>
    <w:rsid w:val="00B12222"/>
    <w:rsid w:val="00B126B9"/>
    <w:rsid w:val="00B15667"/>
    <w:rsid w:val="00B15A9D"/>
    <w:rsid w:val="00B1627C"/>
    <w:rsid w:val="00B165F1"/>
    <w:rsid w:val="00B17642"/>
    <w:rsid w:val="00B17C82"/>
    <w:rsid w:val="00B22802"/>
    <w:rsid w:val="00B22804"/>
    <w:rsid w:val="00B22A03"/>
    <w:rsid w:val="00B22FD5"/>
    <w:rsid w:val="00B235F3"/>
    <w:rsid w:val="00B23C7E"/>
    <w:rsid w:val="00B25101"/>
    <w:rsid w:val="00B25813"/>
    <w:rsid w:val="00B258A0"/>
    <w:rsid w:val="00B263F0"/>
    <w:rsid w:val="00B26A11"/>
    <w:rsid w:val="00B27D5D"/>
    <w:rsid w:val="00B30074"/>
    <w:rsid w:val="00B31138"/>
    <w:rsid w:val="00B326DC"/>
    <w:rsid w:val="00B341F9"/>
    <w:rsid w:val="00B3449D"/>
    <w:rsid w:val="00B34F4C"/>
    <w:rsid w:val="00B35A69"/>
    <w:rsid w:val="00B35B41"/>
    <w:rsid w:val="00B3642B"/>
    <w:rsid w:val="00B3699C"/>
    <w:rsid w:val="00B36B3A"/>
    <w:rsid w:val="00B371B5"/>
    <w:rsid w:val="00B378CB"/>
    <w:rsid w:val="00B40738"/>
    <w:rsid w:val="00B41A93"/>
    <w:rsid w:val="00B41C3F"/>
    <w:rsid w:val="00B42022"/>
    <w:rsid w:val="00B423BB"/>
    <w:rsid w:val="00B4344F"/>
    <w:rsid w:val="00B43AB4"/>
    <w:rsid w:val="00B44473"/>
    <w:rsid w:val="00B44A62"/>
    <w:rsid w:val="00B44B3B"/>
    <w:rsid w:val="00B44CDB"/>
    <w:rsid w:val="00B45ED9"/>
    <w:rsid w:val="00B46A9E"/>
    <w:rsid w:val="00B46ABD"/>
    <w:rsid w:val="00B47D82"/>
    <w:rsid w:val="00B505AA"/>
    <w:rsid w:val="00B50FFA"/>
    <w:rsid w:val="00B51637"/>
    <w:rsid w:val="00B52ABA"/>
    <w:rsid w:val="00B5432D"/>
    <w:rsid w:val="00B54E3B"/>
    <w:rsid w:val="00B55314"/>
    <w:rsid w:val="00B56F47"/>
    <w:rsid w:val="00B578C9"/>
    <w:rsid w:val="00B60E06"/>
    <w:rsid w:val="00B62D85"/>
    <w:rsid w:val="00B63F9F"/>
    <w:rsid w:val="00B645F1"/>
    <w:rsid w:val="00B64E94"/>
    <w:rsid w:val="00B64FE2"/>
    <w:rsid w:val="00B65E77"/>
    <w:rsid w:val="00B65F8D"/>
    <w:rsid w:val="00B66141"/>
    <w:rsid w:val="00B66516"/>
    <w:rsid w:val="00B710EC"/>
    <w:rsid w:val="00B7358A"/>
    <w:rsid w:val="00B7497B"/>
    <w:rsid w:val="00B74BAF"/>
    <w:rsid w:val="00B75B99"/>
    <w:rsid w:val="00B75E10"/>
    <w:rsid w:val="00B760C4"/>
    <w:rsid w:val="00B7622F"/>
    <w:rsid w:val="00B770F2"/>
    <w:rsid w:val="00B8086D"/>
    <w:rsid w:val="00B81525"/>
    <w:rsid w:val="00B82405"/>
    <w:rsid w:val="00B82445"/>
    <w:rsid w:val="00B825BD"/>
    <w:rsid w:val="00B825F9"/>
    <w:rsid w:val="00B827DD"/>
    <w:rsid w:val="00B83642"/>
    <w:rsid w:val="00B8484E"/>
    <w:rsid w:val="00B87F98"/>
    <w:rsid w:val="00B9023B"/>
    <w:rsid w:val="00B90397"/>
    <w:rsid w:val="00B90747"/>
    <w:rsid w:val="00B9075D"/>
    <w:rsid w:val="00B90AB4"/>
    <w:rsid w:val="00B92A81"/>
    <w:rsid w:val="00B94993"/>
    <w:rsid w:val="00B954ED"/>
    <w:rsid w:val="00B9664F"/>
    <w:rsid w:val="00B96D34"/>
    <w:rsid w:val="00B97986"/>
    <w:rsid w:val="00B97EF5"/>
    <w:rsid w:val="00BA0120"/>
    <w:rsid w:val="00BA108B"/>
    <w:rsid w:val="00BA147F"/>
    <w:rsid w:val="00BA21FD"/>
    <w:rsid w:val="00BA331C"/>
    <w:rsid w:val="00BA3668"/>
    <w:rsid w:val="00BA4461"/>
    <w:rsid w:val="00BA46A5"/>
    <w:rsid w:val="00BA47A0"/>
    <w:rsid w:val="00BA555F"/>
    <w:rsid w:val="00BA563C"/>
    <w:rsid w:val="00BA6113"/>
    <w:rsid w:val="00BA66A1"/>
    <w:rsid w:val="00BA6D9E"/>
    <w:rsid w:val="00BA72DA"/>
    <w:rsid w:val="00BA7308"/>
    <w:rsid w:val="00BA7499"/>
    <w:rsid w:val="00BA768D"/>
    <w:rsid w:val="00BA76D1"/>
    <w:rsid w:val="00BA7984"/>
    <w:rsid w:val="00BA7EA4"/>
    <w:rsid w:val="00BB267A"/>
    <w:rsid w:val="00BB3D27"/>
    <w:rsid w:val="00BB42A9"/>
    <w:rsid w:val="00BB5492"/>
    <w:rsid w:val="00BB5A72"/>
    <w:rsid w:val="00BB6318"/>
    <w:rsid w:val="00BB6539"/>
    <w:rsid w:val="00BB7E6C"/>
    <w:rsid w:val="00BC03B2"/>
    <w:rsid w:val="00BC163E"/>
    <w:rsid w:val="00BC23CB"/>
    <w:rsid w:val="00BC535B"/>
    <w:rsid w:val="00BC5C5A"/>
    <w:rsid w:val="00BC7E5B"/>
    <w:rsid w:val="00BD040A"/>
    <w:rsid w:val="00BD04E4"/>
    <w:rsid w:val="00BD0B3B"/>
    <w:rsid w:val="00BD0DD4"/>
    <w:rsid w:val="00BD1E34"/>
    <w:rsid w:val="00BD200B"/>
    <w:rsid w:val="00BD2816"/>
    <w:rsid w:val="00BD4F87"/>
    <w:rsid w:val="00BD533E"/>
    <w:rsid w:val="00BD615A"/>
    <w:rsid w:val="00BD6607"/>
    <w:rsid w:val="00BD6D11"/>
    <w:rsid w:val="00BD7220"/>
    <w:rsid w:val="00BE18C7"/>
    <w:rsid w:val="00BE1EDF"/>
    <w:rsid w:val="00BE1F68"/>
    <w:rsid w:val="00BE5180"/>
    <w:rsid w:val="00BE5849"/>
    <w:rsid w:val="00BE5E12"/>
    <w:rsid w:val="00BE7C69"/>
    <w:rsid w:val="00BF0440"/>
    <w:rsid w:val="00BF1CB9"/>
    <w:rsid w:val="00BF253A"/>
    <w:rsid w:val="00BF4031"/>
    <w:rsid w:val="00BF6510"/>
    <w:rsid w:val="00BF6975"/>
    <w:rsid w:val="00BF6A19"/>
    <w:rsid w:val="00BF6F84"/>
    <w:rsid w:val="00BF741A"/>
    <w:rsid w:val="00BF78CC"/>
    <w:rsid w:val="00BF7DA4"/>
    <w:rsid w:val="00C00A71"/>
    <w:rsid w:val="00C01672"/>
    <w:rsid w:val="00C02737"/>
    <w:rsid w:val="00C02BBE"/>
    <w:rsid w:val="00C047B4"/>
    <w:rsid w:val="00C051DC"/>
    <w:rsid w:val="00C05343"/>
    <w:rsid w:val="00C05669"/>
    <w:rsid w:val="00C062CD"/>
    <w:rsid w:val="00C06A0B"/>
    <w:rsid w:val="00C10A39"/>
    <w:rsid w:val="00C119B8"/>
    <w:rsid w:val="00C12D42"/>
    <w:rsid w:val="00C138D8"/>
    <w:rsid w:val="00C143B7"/>
    <w:rsid w:val="00C14630"/>
    <w:rsid w:val="00C14A08"/>
    <w:rsid w:val="00C15095"/>
    <w:rsid w:val="00C158DA"/>
    <w:rsid w:val="00C159CD"/>
    <w:rsid w:val="00C167A8"/>
    <w:rsid w:val="00C1738D"/>
    <w:rsid w:val="00C17663"/>
    <w:rsid w:val="00C202D3"/>
    <w:rsid w:val="00C2075E"/>
    <w:rsid w:val="00C20DC8"/>
    <w:rsid w:val="00C21805"/>
    <w:rsid w:val="00C2257E"/>
    <w:rsid w:val="00C22B3A"/>
    <w:rsid w:val="00C2641B"/>
    <w:rsid w:val="00C26494"/>
    <w:rsid w:val="00C26AF5"/>
    <w:rsid w:val="00C26FCD"/>
    <w:rsid w:val="00C27166"/>
    <w:rsid w:val="00C2725D"/>
    <w:rsid w:val="00C2770D"/>
    <w:rsid w:val="00C27CF1"/>
    <w:rsid w:val="00C300E4"/>
    <w:rsid w:val="00C30173"/>
    <w:rsid w:val="00C308E7"/>
    <w:rsid w:val="00C30BD9"/>
    <w:rsid w:val="00C318C3"/>
    <w:rsid w:val="00C36ADB"/>
    <w:rsid w:val="00C36B21"/>
    <w:rsid w:val="00C370AF"/>
    <w:rsid w:val="00C3715C"/>
    <w:rsid w:val="00C40EA8"/>
    <w:rsid w:val="00C41D55"/>
    <w:rsid w:val="00C41D80"/>
    <w:rsid w:val="00C42149"/>
    <w:rsid w:val="00C42697"/>
    <w:rsid w:val="00C43371"/>
    <w:rsid w:val="00C4362B"/>
    <w:rsid w:val="00C43647"/>
    <w:rsid w:val="00C437A5"/>
    <w:rsid w:val="00C43E56"/>
    <w:rsid w:val="00C44BF5"/>
    <w:rsid w:val="00C45109"/>
    <w:rsid w:val="00C454F0"/>
    <w:rsid w:val="00C462FD"/>
    <w:rsid w:val="00C46384"/>
    <w:rsid w:val="00C47F80"/>
    <w:rsid w:val="00C5050B"/>
    <w:rsid w:val="00C51077"/>
    <w:rsid w:val="00C5375C"/>
    <w:rsid w:val="00C53C52"/>
    <w:rsid w:val="00C54F19"/>
    <w:rsid w:val="00C552F6"/>
    <w:rsid w:val="00C56EC5"/>
    <w:rsid w:val="00C5759D"/>
    <w:rsid w:val="00C60B99"/>
    <w:rsid w:val="00C632D1"/>
    <w:rsid w:val="00C63B51"/>
    <w:rsid w:val="00C64075"/>
    <w:rsid w:val="00C65D2A"/>
    <w:rsid w:val="00C65E2B"/>
    <w:rsid w:val="00C66FAC"/>
    <w:rsid w:val="00C67300"/>
    <w:rsid w:val="00C67860"/>
    <w:rsid w:val="00C703F2"/>
    <w:rsid w:val="00C70F49"/>
    <w:rsid w:val="00C71400"/>
    <w:rsid w:val="00C71687"/>
    <w:rsid w:val="00C71CEA"/>
    <w:rsid w:val="00C71FB2"/>
    <w:rsid w:val="00C72CCB"/>
    <w:rsid w:val="00C73A19"/>
    <w:rsid w:val="00C740F9"/>
    <w:rsid w:val="00C74942"/>
    <w:rsid w:val="00C74CFB"/>
    <w:rsid w:val="00C767D4"/>
    <w:rsid w:val="00C76E49"/>
    <w:rsid w:val="00C76FCD"/>
    <w:rsid w:val="00C773D7"/>
    <w:rsid w:val="00C777CC"/>
    <w:rsid w:val="00C77A1F"/>
    <w:rsid w:val="00C77B70"/>
    <w:rsid w:val="00C77B90"/>
    <w:rsid w:val="00C77C72"/>
    <w:rsid w:val="00C80BC4"/>
    <w:rsid w:val="00C8120A"/>
    <w:rsid w:val="00C8158D"/>
    <w:rsid w:val="00C81843"/>
    <w:rsid w:val="00C81D1E"/>
    <w:rsid w:val="00C820FA"/>
    <w:rsid w:val="00C8257B"/>
    <w:rsid w:val="00C83618"/>
    <w:rsid w:val="00C83B30"/>
    <w:rsid w:val="00C86A12"/>
    <w:rsid w:val="00C86E82"/>
    <w:rsid w:val="00C876C4"/>
    <w:rsid w:val="00C90869"/>
    <w:rsid w:val="00C90A63"/>
    <w:rsid w:val="00C92F60"/>
    <w:rsid w:val="00C93425"/>
    <w:rsid w:val="00C938CB"/>
    <w:rsid w:val="00C954A9"/>
    <w:rsid w:val="00C95623"/>
    <w:rsid w:val="00C9589F"/>
    <w:rsid w:val="00C96BFC"/>
    <w:rsid w:val="00C97043"/>
    <w:rsid w:val="00CA0758"/>
    <w:rsid w:val="00CA1BFD"/>
    <w:rsid w:val="00CA1F61"/>
    <w:rsid w:val="00CA2638"/>
    <w:rsid w:val="00CA29B9"/>
    <w:rsid w:val="00CA2F47"/>
    <w:rsid w:val="00CA3211"/>
    <w:rsid w:val="00CA3A45"/>
    <w:rsid w:val="00CA45FE"/>
    <w:rsid w:val="00CA495C"/>
    <w:rsid w:val="00CA589F"/>
    <w:rsid w:val="00CA58FD"/>
    <w:rsid w:val="00CA5B9B"/>
    <w:rsid w:val="00CA5F2C"/>
    <w:rsid w:val="00CA6206"/>
    <w:rsid w:val="00CA658A"/>
    <w:rsid w:val="00CA69E5"/>
    <w:rsid w:val="00CA6F52"/>
    <w:rsid w:val="00CA70FB"/>
    <w:rsid w:val="00CA71DE"/>
    <w:rsid w:val="00CA7DF1"/>
    <w:rsid w:val="00CB14A7"/>
    <w:rsid w:val="00CB17FE"/>
    <w:rsid w:val="00CB1CDB"/>
    <w:rsid w:val="00CB248C"/>
    <w:rsid w:val="00CB3104"/>
    <w:rsid w:val="00CB31D9"/>
    <w:rsid w:val="00CB3DED"/>
    <w:rsid w:val="00CB60E9"/>
    <w:rsid w:val="00CB6A55"/>
    <w:rsid w:val="00CB6AD1"/>
    <w:rsid w:val="00CB7087"/>
    <w:rsid w:val="00CB73FB"/>
    <w:rsid w:val="00CB7D7B"/>
    <w:rsid w:val="00CC0D48"/>
    <w:rsid w:val="00CC1CC7"/>
    <w:rsid w:val="00CC1EA5"/>
    <w:rsid w:val="00CC2576"/>
    <w:rsid w:val="00CC2E22"/>
    <w:rsid w:val="00CC3A14"/>
    <w:rsid w:val="00CC3FA0"/>
    <w:rsid w:val="00CC45C5"/>
    <w:rsid w:val="00CC4C0F"/>
    <w:rsid w:val="00CC58A5"/>
    <w:rsid w:val="00CC5971"/>
    <w:rsid w:val="00CC599B"/>
    <w:rsid w:val="00CC6E47"/>
    <w:rsid w:val="00CD0015"/>
    <w:rsid w:val="00CD08A0"/>
    <w:rsid w:val="00CD08A2"/>
    <w:rsid w:val="00CD23ED"/>
    <w:rsid w:val="00CD2DDA"/>
    <w:rsid w:val="00CD3021"/>
    <w:rsid w:val="00CD3A07"/>
    <w:rsid w:val="00CD3B19"/>
    <w:rsid w:val="00CD5DA8"/>
    <w:rsid w:val="00CD5FE9"/>
    <w:rsid w:val="00CD6098"/>
    <w:rsid w:val="00CD65A0"/>
    <w:rsid w:val="00CD6B04"/>
    <w:rsid w:val="00CD70A3"/>
    <w:rsid w:val="00CD72A4"/>
    <w:rsid w:val="00CE0201"/>
    <w:rsid w:val="00CE0934"/>
    <w:rsid w:val="00CE1ECF"/>
    <w:rsid w:val="00CE250B"/>
    <w:rsid w:val="00CE3039"/>
    <w:rsid w:val="00CE3402"/>
    <w:rsid w:val="00CE36B1"/>
    <w:rsid w:val="00CE4390"/>
    <w:rsid w:val="00CE4CBC"/>
    <w:rsid w:val="00CE65C5"/>
    <w:rsid w:val="00CF0062"/>
    <w:rsid w:val="00CF0261"/>
    <w:rsid w:val="00CF0F2E"/>
    <w:rsid w:val="00CF1D9E"/>
    <w:rsid w:val="00CF3C01"/>
    <w:rsid w:val="00CF3DFA"/>
    <w:rsid w:val="00CF4112"/>
    <w:rsid w:val="00CF41F1"/>
    <w:rsid w:val="00CF45E8"/>
    <w:rsid w:val="00CF5539"/>
    <w:rsid w:val="00CF5901"/>
    <w:rsid w:val="00CF6D57"/>
    <w:rsid w:val="00CF6F87"/>
    <w:rsid w:val="00D01826"/>
    <w:rsid w:val="00D01D18"/>
    <w:rsid w:val="00D025E5"/>
    <w:rsid w:val="00D02856"/>
    <w:rsid w:val="00D02B1B"/>
    <w:rsid w:val="00D02EE3"/>
    <w:rsid w:val="00D02FFD"/>
    <w:rsid w:val="00D038BC"/>
    <w:rsid w:val="00D03BE9"/>
    <w:rsid w:val="00D03F8C"/>
    <w:rsid w:val="00D046EF"/>
    <w:rsid w:val="00D04AA4"/>
    <w:rsid w:val="00D04DFD"/>
    <w:rsid w:val="00D06E21"/>
    <w:rsid w:val="00D0788A"/>
    <w:rsid w:val="00D07C28"/>
    <w:rsid w:val="00D1005E"/>
    <w:rsid w:val="00D1074A"/>
    <w:rsid w:val="00D10B9D"/>
    <w:rsid w:val="00D110E2"/>
    <w:rsid w:val="00D11F1A"/>
    <w:rsid w:val="00D12916"/>
    <w:rsid w:val="00D12B51"/>
    <w:rsid w:val="00D12D7D"/>
    <w:rsid w:val="00D12EF8"/>
    <w:rsid w:val="00D13346"/>
    <w:rsid w:val="00D13D57"/>
    <w:rsid w:val="00D149E5"/>
    <w:rsid w:val="00D14F9C"/>
    <w:rsid w:val="00D150EC"/>
    <w:rsid w:val="00D16532"/>
    <w:rsid w:val="00D17189"/>
    <w:rsid w:val="00D1732C"/>
    <w:rsid w:val="00D178CC"/>
    <w:rsid w:val="00D17C24"/>
    <w:rsid w:val="00D21CB7"/>
    <w:rsid w:val="00D21CEB"/>
    <w:rsid w:val="00D23EDE"/>
    <w:rsid w:val="00D24252"/>
    <w:rsid w:val="00D242CC"/>
    <w:rsid w:val="00D244DF"/>
    <w:rsid w:val="00D249E3"/>
    <w:rsid w:val="00D24C65"/>
    <w:rsid w:val="00D25627"/>
    <w:rsid w:val="00D25C06"/>
    <w:rsid w:val="00D25C55"/>
    <w:rsid w:val="00D26A53"/>
    <w:rsid w:val="00D2770F"/>
    <w:rsid w:val="00D30011"/>
    <w:rsid w:val="00D30E3C"/>
    <w:rsid w:val="00D31C4C"/>
    <w:rsid w:val="00D33A9A"/>
    <w:rsid w:val="00D33E21"/>
    <w:rsid w:val="00D33ED7"/>
    <w:rsid w:val="00D34458"/>
    <w:rsid w:val="00D34867"/>
    <w:rsid w:val="00D34DF0"/>
    <w:rsid w:val="00D35BFB"/>
    <w:rsid w:val="00D3733D"/>
    <w:rsid w:val="00D376A5"/>
    <w:rsid w:val="00D377C0"/>
    <w:rsid w:val="00D40D72"/>
    <w:rsid w:val="00D4133B"/>
    <w:rsid w:val="00D41A68"/>
    <w:rsid w:val="00D430B8"/>
    <w:rsid w:val="00D44333"/>
    <w:rsid w:val="00D447BE"/>
    <w:rsid w:val="00D452DA"/>
    <w:rsid w:val="00D459F8"/>
    <w:rsid w:val="00D460A7"/>
    <w:rsid w:val="00D47841"/>
    <w:rsid w:val="00D51378"/>
    <w:rsid w:val="00D5224C"/>
    <w:rsid w:val="00D52509"/>
    <w:rsid w:val="00D52595"/>
    <w:rsid w:val="00D52DD1"/>
    <w:rsid w:val="00D54EE5"/>
    <w:rsid w:val="00D554FA"/>
    <w:rsid w:val="00D55D8F"/>
    <w:rsid w:val="00D566F8"/>
    <w:rsid w:val="00D5689B"/>
    <w:rsid w:val="00D56A03"/>
    <w:rsid w:val="00D573FA"/>
    <w:rsid w:val="00D57858"/>
    <w:rsid w:val="00D57A3F"/>
    <w:rsid w:val="00D61B14"/>
    <w:rsid w:val="00D62424"/>
    <w:rsid w:val="00D62740"/>
    <w:rsid w:val="00D64849"/>
    <w:rsid w:val="00D64896"/>
    <w:rsid w:val="00D64ED3"/>
    <w:rsid w:val="00D65ED5"/>
    <w:rsid w:val="00D672CB"/>
    <w:rsid w:val="00D70300"/>
    <w:rsid w:val="00D704FB"/>
    <w:rsid w:val="00D71086"/>
    <w:rsid w:val="00D71ABC"/>
    <w:rsid w:val="00D72535"/>
    <w:rsid w:val="00D727A0"/>
    <w:rsid w:val="00D72866"/>
    <w:rsid w:val="00D7444C"/>
    <w:rsid w:val="00D74520"/>
    <w:rsid w:val="00D74904"/>
    <w:rsid w:val="00D74A12"/>
    <w:rsid w:val="00D7585D"/>
    <w:rsid w:val="00D779FC"/>
    <w:rsid w:val="00D77C28"/>
    <w:rsid w:val="00D8023A"/>
    <w:rsid w:val="00D804CA"/>
    <w:rsid w:val="00D80676"/>
    <w:rsid w:val="00D80C84"/>
    <w:rsid w:val="00D81617"/>
    <w:rsid w:val="00D81A17"/>
    <w:rsid w:val="00D837F9"/>
    <w:rsid w:val="00D83EC7"/>
    <w:rsid w:val="00D846F7"/>
    <w:rsid w:val="00D84946"/>
    <w:rsid w:val="00D85C05"/>
    <w:rsid w:val="00D85F51"/>
    <w:rsid w:val="00D8611A"/>
    <w:rsid w:val="00D87603"/>
    <w:rsid w:val="00D90FBF"/>
    <w:rsid w:val="00D914AF"/>
    <w:rsid w:val="00D92315"/>
    <w:rsid w:val="00D92C82"/>
    <w:rsid w:val="00D92FF5"/>
    <w:rsid w:val="00D93E85"/>
    <w:rsid w:val="00D94009"/>
    <w:rsid w:val="00D94972"/>
    <w:rsid w:val="00D94DB0"/>
    <w:rsid w:val="00D94F96"/>
    <w:rsid w:val="00D94FF0"/>
    <w:rsid w:val="00D9539A"/>
    <w:rsid w:val="00D9558C"/>
    <w:rsid w:val="00D958CB"/>
    <w:rsid w:val="00D95B5C"/>
    <w:rsid w:val="00D961D2"/>
    <w:rsid w:val="00D96D71"/>
    <w:rsid w:val="00DA1E2A"/>
    <w:rsid w:val="00DA290F"/>
    <w:rsid w:val="00DA2935"/>
    <w:rsid w:val="00DA3BCB"/>
    <w:rsid w:val="00DA4ED3"/>
    <w:rsid w:val="00DA6091"/>
    <w:rsid w:val="00DA62BA"/>
    <w:rsid w:val="00DA74DE"/>
    <w:rsid w:val="00DA787D"/>
    <w:rsid w:val="00DA79EE"/>
    <w:rsid w:val="00DB0B0A"/>
    <w:rsid w:val="00DB1F36"/>
    <w:rsid w:val="00DB2234"/>
    <w:rsid w:val="00DB3394"/>
    <w:rsid w:val="00DB36A2"/>
    <w:rsid w:val="00DB3906"/>
    <w:rsid w:val="00DB406F"/>
    <w:rsid w:val="00DB4597"/>
    <w:rsid w:val="00DB56C9"/>
    <w:rsid w:val="00DB5AF6"/>
    <w:rsid w:val="00DB66F6"/>
    <w:rsid w:val="00DB76BA"/>
    <w:rsid w:val="00DC01A7"/>
    <w:rsid w:val="00DC2A53"/>
    <w:rsid w:val="00DC3C4D"/>
    <w:rsid w:val="00DC4260"/>
    <w:rsid w:val="00DC57F2"/>
    <w:rsid w:val="00DC7B9C"/>
    <w:rsid w:val="00DC7FBE"/>
    <w:rsid w:val="00DD026B"/>
    <w:rsid w:val="00DD12E7"/>
    <w:rsid w:val="00DD2B77"/>
    <w:rsid w:val="00DD3B73"/>
    <w:rsid w:val="00DD40B6"/>
    <w:rsid w:val="00DD4695"/>
    <w:rsid w:val="00DD4A48"/>
    <w:rsid w:val="00DD590C"/>
    <w:rsid w:val="00DD69A9"/>
    <w:rsid w:val="00DD6C3E"/>
    <w:rsid w:val="00DD6C56"/>
    <w:rsid w:val="00DD7445"/>
    <w:rsid w:val="00DE02F5"/>
    <w:rsid w:val="00DE0FEE"/>
    <w:rsid w:val="00DE14A3"/>
    <w:rsid w:val="00DE1B82"/>
    <w:rsid w:val="00DE24D8"/>
    <w:rsid w:val="00DE35A7"/>
    <w:rsid w:val="00DE3FDA"/>
    <w:rsid w:val="00DE421C"/>
    <w:rsid w:val="00DE4F28"/>
    <w:rsid w:val="00DE5999"/>
    <w:rsid w:val="00DE6B78"/>
    <w:rsid w:val="00DE71B9"/>
    <w:rsid w:val="00DE78C5"/>
    <w:rsid w:val="00DF013F"/>
    <w:rsid w:val="00DF02AD"/>
    <w:rsid w:val="00DF07B2"/>
    <w:rsid w:val="00DF1978"/>
    <w:rsid w:val="00DF23ED"/>
    <w:rsid w:val="00DF29CB"/>
    <w:rsid w:val="00DF3AEB"/>
    <w:rsid w:val="00DF4636"/>
    <w:rsid w:val="00DF4A4B"/>
    <w:rsid w:val="00DF4BB5"/>
    <w:rsid w:val="00DF4F49"/>
    <w:rsid w:val="00DF57E7"/>
    <w:rsid w:val="00DF59D0"/>
    <w:rsid w:val="00DF6179"/>
    <w:rsid w:val="00DF63E6"/>
    <w:rsid w:val="00DF694F"/>
    <w:rsid w:val="00DF69A7"/>
    <w:rsid w:val="00DF7307"/>
    <w:rsid w:val="00DF7E71"/>
    <w:rsid w:val="00E024F4"/>
    <w:rsid w:val="00E03C56"/>
    <w:rsid w:val="00E04A30"/>
    <w:rsid w:val="00E0696D"/>
    <w:rsid w:val="00E0780F"/>
    <w:rsid w:val="00E07952"/>
    <w:rsid w:val="00E10061"/>
    <w:rsid w:val="00E10B6F"/>
    <w:rsid w:val="00E117DE"/>
    <w:rsid w:val="00E12945"/>
    <w:rsid w:val="00E14469"/>
    <w:rsid w:val="00E151EC"/>
    <w:rsid w:val="00E157C4"/>
    <w:rsid w:val="00E1601A"/>
    <w:rsid w:val="00E1735B"/>
    <w:rsid w:val="00E20593"/>
    <w:rsid w:val="00E20C74"/>
    <w:rsid w:val="00E20CC4"/>
    <w:rsid w:val="00E2370B"/>
    <w:rsid w:val="00E2480F"/>
    <w:rsid w:val="00E24F6B"/>
    <w:rsid w:val="00E259F5"/>
    <w:rsid w:val="00E2632F"/>
    <w:rsid w:val="00E3012A"/>
    <w:rsid w:val="00E30459"/>
    <w:rsid w:val="00E3075D"/>
    <w:rsid w:val="00E30AFC"/>
    <w:rsid w:val="00E31669"/>
    <w:rsid w:val="00E31C05"/>
    <w:rsid w:val="00E31C30"/>
    <w:rsid w:val="00E31E3E"/>
    <w:rsid w:val="00E32712"/>
    <w:rsid w:val="00E3283A"/>
    <w:rsid w:val="00E3334A"/>
    <w:rsid w:val="00E33FC1"/>
    <w:rsid w:val="00E34994"/>
    <w:rsid w:val="00E34A6D"/>
    <w:rsid w:val="00E356E2"/>
    <w:rsid w:val="00E363CD"/>
    <w:rsid w:val="00E3724A"/>
    <w:rsid w:val="00E403FD"/>
    <w:rsid w:val="00E41172"/>
    <w:rsid w:val="00E41FC7"/>
    <w:rsid w:val="00E428F7"/>
    <w:rsid w:val="00E42D65"/>
    <w:rsid w:val="00E4336F"/>
    <w:rsid w:val="00E44A53"/>
    <w:rsid w:val="00E45455"/>
    <w:rsid w:val="00E4712B"/>
    <w:rsid w:val="00E47BA9"/>
    <w:rsid w:val="00E50DCA"/>
    <w:rsid w:val="00E5110D"/>
    <w:rsid w:val="00E51A06"/>
    <w:rsid w:val="00E520AF"/>
    <w:rsid w:val="00E522B8"/>
    <w:rsid w:val="00E53D46"/>
    <w:rsid w:val="00E53E6B"/>
    <w:rsid w:val="00E54CDD"/>
    <w:rsid w:val="00E605D3"/>
    <w:rsid w:val="00E611BF"/>
    <w:rsid w:val="00E621E6"/>
    <w:rsid w:val="00E6272E"/>
    <w:rsid w:val="00E6350D"/>
    <w:rsid w:val="00E63777"/>
    <w:rsid w:val="00E63A0F"/>
    <w:rsid w:val="00E63A70"/>
    <w:rsid w:val="00E65127"/>
    <w:rsid w:val="00E65A3F"/>
    <w:rsid w:val="00E65DB9"/>
    <w:rsid w:val="00E662A8"/>
    <w:rsid w:val="00E66823"/>
    <w:rsid w:val="00E66870"/>
    <w:rsid w:val="00E66EF0"/>
    <w:rsid w:val="00E6726C"/>
    <w:rsid w:val="00E67830"/>
    <w:rsid w:val="00E67A77"/>
    <w:rsid w:val="00E70D68"/>
    <w:rsid w:val="00E71ED7"/>
    <w:rsid w:val="00E720D5"/>
    <w:rsid w:val="00E722E7"/>
    <w:rsid w:val="00E72866"/>
    <w:rsid w:val="00E7317A"/>
    <w:rsid w:val="00E739FD"/>
    <w:rsid w:val="00E752F7"/>
    <w:rsid w:val="00E776DD"/>
    <w:rsid w:val="00E82A2A"/>
    <w:rsid w:val="00E82F58"/>
    <w:rsid w:val="00E83646"/>
    <w:rsid w:val="00E844E4"/>
    <w:rsid w:val="00E847B3"/>
    <w:rsid w:val="00E84B46"/>
    <w:rsid w:val="00E8570C"/>
    <w:rsid w:val="00E85AB5"/>
    <w:rsid w:val="00E85E18"/>
    <w:rsid w:val="00E86009"/>
    <w:rsid w:val="00E86362"/>
    <w:rsid w:val="00E873DC"/>
    <w:rsid w:val="00E87937"/>
    <w:rsid w:val="00E87CCF"/>
    <w:rsid w:val="00E87FF7"/>
    <w:rsid w:val="00E929BF"/>
    <w:rsid w:val="00E931F9"/>
    <w:rsid w:val="00E9322A"/>
    <w:rsid w:val="00E93CD3"/>
    <w:rsid w:val="00E95BC5"/>
    <w:rsid w:val="00E97262"/>
    <w:rsid w:val="00EA12CE"/>
    <w:rsid w:val="00EA152E"/>
    <w:rsid w:val="00EA20DB"/>
    <w:rsid w:val="00EA2243"/>
    <w:rsid w:val="00EA2B4C"/>
    <w:rsid w:val="00EA2EB7"/>
    <w:rsid w:val="00EA3E6C"/>
    <w:rsid w:val="00EA4063"/>
    <w:rsid w:val="00EA4FC0"/>
    <w:rsid w:val="00EA5BB0"/>
    <w:rsid w:val="00EA6390"/>
    <w:rsid w:val="00EA7F5D"/>
    <w:rsid w:val="00EB0524"/>
    <w:rsid w:val="00EB0D36"/>
    <w:rsid w:val="00EB1AF8"/>
    <w:rsid w:val="00EB3DFF"/>
    <w:rsid w:val="00EB4879"/>
    <w:rsid w:val="00EB5802"/>
    <w:rsid w:val="00EB61BC"/>
    <w:rsid w:val="00EB6BCE"/>
    <w:rsid w:val="00EB76FA"/>
    <w:rsid w:val="00EB7FB4"/>
    <w:rsid w:val="00EC0C8C"/>
    <w:rsid w:val="00EC20A7"/>
    <w:rsid w:val="00EC30C7"/>
    <w:rsid w:val="00EC3AA8"/>
    <w:rsid w:val="00EC4089"/>
    <w:rsid w:val="00EC5FC6"/>
    <w:rsid w:val="00EC76F2"/>
    <w:rsid w:val="00ED0629"/>
    <w:rsid w:val="00ED1324"/>
    <w:rsid w:val="00ED311B"/>
    <w:rsid w:val="00ED3374"/>
    <w:rsid w:val="00ED3836"/>
    <w:rsid w:val="00ED3863"/>
    <w:rsid w:val="00ED40E9"/>
    <w:rsid w:val="00ED6E18"/>
    <w:rsid w:val="00ED75D2"/>
    <w:rsid w:val="00EE0578"/>
    <w:rsid w:val="00EE05FF"/>
    <w:rsid w:val="00EE08F5"/>
    <w:rsid w:val="00EE0A18"/>
    <w:rsid w:val="00EE1BF0"/>
    <w:rsid w:val="00EE24E6"/>
    <w:rsid w:val="00EE2F2E"/>
    <w:rsid w:val="00EE3F2F"/>
    <w:rsid w:val="00EE4A31"/>
    <w:rsid w:val="00EE502A"/>
    <w:rsid w:val="00EE59F6"/>
    <w:rsid w:val="00EE7155"/>
    <w:rsid w:val="00EE722D"/>
    <w:rsid w:val="00EF0778"/>
    <w:rsid w:val="00EF1382"/>
    <w:rsid w:val="00EF2148"/>
    <w:rsid w:val="00EF237C"/>
    <w:rsid w:val="00EF3782"/>
    <w:rsid w:val="00EF427F"/>
    <w:rsid w:val="00EF5190"/>
    <w:rsid w:val="00EF7608"/>
    <w:rsid w:val="00F0003A"/>
    <w:rsid w:val="00F009CC"/>
    <w:rsid w:val="00F00DB8"/>
    <w:rsid w:val="00F01E5E"/>
    <w:rsid w:val="00F02948"/>
    <w:rsid w:val="00F02E94"/>
    <w:rsid w:val="00F02FC0"/>
    <w:rsid w:val="00F0425B"/>
    <w:rsid w:val="00F06923"/>
    <w:rsid w:val="00F06DF9"/>
    <w:rsid w:val="00F07A4C"/>
    <w:rsid w:val="00F101F9"/>
    <w:rsid w:val="00F10B1B"/>
    <w:rsid w:val="00F12DA8"/>
    <w:rsid w:val="00F1380B"/>
    <w:rsid w:val="00F138A7"/>
    <w:rsid w:val="00F1410E"/>
    <w:rsid w:val="00F15ACA"/>
    <w:rsid w:val="00F16D68"/>
    <w:rsid w:val="00F2029B"/>
    <w:rsid w:val="00F20A88"/>
    <w:rsid w:val="00F20B0E"/>
    <w:rsid w:val="00F20F6E"/>
    <w:rsid w:val="00F20FD5"/>
    <w:rsid w:val="00F2174E"/>
    <w:rsid w:val="00F21BFF"/>
    <w:rsid w:val="00F21F0B"/>
    <w:rsid w:val="00F220DF"/>
    <w:rsid w:val="00F222AB"/>
    <w:rsid w:val="00F2246C"/>
    <w:rsid w:val="00F225E7"/>
    <w:rsid w:val="00F22C2B"/>
    <w:rsid w:val="00F22DA9"/>
    <w:rsid w:val="00F2346E"/>
    <w:rsid w:val="00F26B5B"/>
    <w:rsid w:val="00F27A27"/>
    <w:rsid w:val="00F301C6"/>
    <w:rsid w:val="00F31387"/>
    <w:rsid w:val="00F31791"/>
    <w:rsid w:val="00F331FD"/>
    <w:rsid w:val="00F332B3"/>
    <w:rsid w:val="00F33DB1"/>
    <w:rsid w:val="00F34DE0"/>
    <w:rsid w:val="00F35BDE"/>
    <w:rsid w:val="00F3616D"/>
    <w:rsid w:val="00F40E41"/>
    <w:rsid w:val="00F4187C"/>
    <w:rsid w:val="00F42033"/>
    <w:rsid w:val="00F43659"/>
    <w:rsid w:val="00F43CE4"/>
    <w:rsid w:val="00F44725"/>
    <w:rsid w:val="00F46210"/>
    <w:rsid w:val="00F501AB"/>
    <w:rsid w:val="00F50BB9"/>
    <w:rsid w:val="00F51480"/>
    <w:rsid w:val="00F52B58"/>
    <w:rsid w:val="00F52C8A"/>
    <w:rsid w:val="00F52DFF"/>
    <w:rsid w:val="00F53561"/>
    <w:rsid w:val="00F53C60"/>
    <w:rsid w:val="00F53F01"/>
    <w:rsid w:val="00F56C78"/>
    <w:rsid w:val="00F5752C"/>
    <w:rsid w:val="00F578DB"/>
    <w:rsid w:val="00F57DFB"/>
    <w:rsid w:val="00F6045F"/>
    <w:rsid w:val="00F6057A"/>
    <w:rsid w:val="00F60A06"/>
    <w:rsid w:val="00F60E4F"/>
    <w:rsid w:val="00F62B1D"/>
    <w:rsid w:val="00F641F9"/>
    <w:rsid w:val="00F65667"/>
    <w:rsid w:val="00F65785"/>
    <w:rsid w:val="00F6591A"/>
    <w:rsid w:val="00F65BC2"/>
    <w:rsid w:val="00F65DBB"/>
    <w:rsid w:val="00F668A6"/>
    <w:rsid w:val="00F66A84"/>
    <w:rsid w:val="00F66E58"/>
    <w:rsid w:val="00F6749D"/>
    <w:rsid w:val="00F702CE"/>
    <w:rsid w:val="00F7037F"/>
    <w:rsid w:val="00F707EE"/>
    <w:rsid w:val="00F7341A"/>
    <w:rsid w:val="00F7354F"/>
    <w:rsid w:val="00F73CB5"/>
    <w:rsid w:val="00F74E27"/>
    <w:rsid w:val="00F75140"/>
    <w:rsid w:val="00F75AC1"/>
    <w:rsid w:val="00F75C92"/>
    <w:rsid w:val="00F769D0"/>
    <w:rsid w:val="00F77132"/>
    <w:rsid w:val="00F77CA4"/>
    <w:rsid w:val="00F8039A"/>
    <w:rsid w:val="00F80D3F"/>
    <w:rsid w:val="00F80DAA"/>
    <w:rsid w:val="00F80FD9"/>
    <w:rsid w:val="00F813C2"/>
    <w:rsid w:val="00F8178A"/>
    <w:rsid w:val="00F81813"/>
    <w:rsid w:val="00F81A57"/>
    <w:rsid w:val="00F81BFC"/>
    <w:rsid w:val="00F83991"/>
    <w:rsid w:val="00F85055"/>
    <w:rsid w:val="00F85097"/>
    <w:rsid w:val="00F865EB"/>
    <w:rsid w:val="00F86E2B"/>
    <w:rsid w:val="00F8700A"/>
    <w:rsid w:val="00F8746F"/>
    <w:rsid w:val="00F87A5A"/>
    <w:rsid w:val="00F9062C"/>
    <w:rsid w:val="00F91A87"/>
    <w:rsid w:val="00F9233D"/>
    <w:rsid w:val="00F927C6"/>
    <w:rsid w:val="00F92A2F"/>
    <w:rsid w:val="00F92D9A"/>
    <w:rsid w:val="00F937BF"/>
    <w:rsid w:val="00F93B27"/>
    <w:rsid w:val="00F93D73"/>
    <w:rsid w:val="00F94BCF"/>
    <w:rsid w:val="00F950D1"/>
    <w:rsid w:val="00F95C03"/>
    <w:rsid w:val="00F96B54"/>
    <w:rsid w:val="00F97C50"/>
    <w:rsid w:val="00F97FB7"/>
    <w:rsid w:val="00FA0D67"/>
    <w:rsid w:val="00FA153F"/>
    <w:rsid w:val="00FA1CB1"/>
    <w:rsid w:val="00FA2364"/>
    <w:rsid w:val="00FA27AF"/>
    <w:rsid w:val="00FA29F5"/>
    <w:rsid w:val="00FA2E85"/>
    <w:rsid w:val="00FA3211"/>
    <w:rsid w:val="00FA51DD"/>
    <w:rsid w:val="00FA57D2"/>
    <w:rsid w:val="00FA5A65"/>
    <w:rsid w:val="00FA5D21"/>
    <w:rsid w:val="00FA6DCF"/>
    <w:rsid w:val="00FA6DF9"/>
    <w:rsid w:val="00FB029A"/>
    <w:rsid w:val="00FB03DB"/>
    <w:rsid w:val="00FB0A8E"/>
    <w:rsid w:val="00FB1EE1"/>
    <w:rsid w:val="00FB222B"/>
    <w:rsid w:val="00FB4CA7"/>
    <w:rsid w:val="00FB56C4"/>
    <w:rsid w:val="00FB5AA8"/>
    <w:rsid w:val="00FB6D48"/>
    <w:rsid w:val="00FB7A71"/>
    <w:rsid w:val="00FC26A3"/>
    <w:rsid w:val="00FC3409"/>
    <w:rsid w:val="00FC3CA6"/>
    <w:rsid w:val="00FC526E"/>
    <w:rsid w:val="00FC52B6"/>
    <w:rsid w:val="00FC6807"/>
    <w:rsid w:val="00FC7815"/>
    <w:rsid w:val="00FD04B9"/>
    <w:rsid w:val="00FD1CB9"/>
    <w:rsid w:val="00FD2486"/>
    <w:rsid w:val="00FD2C88"/>
    <w:rsid w:val="00FD34CE"/>
    <w:rsid w:val="00FD445A"/>
    <w:rsid w:val="00FD44F2"/>
    <w:rsid w:val="00FD7A9E"/>
    <w:rsid w:val="00FD7AF6"/>
    <w:rsid w:val="00FD7CF4"/>
    <w:rsid w:val="00FD7F20"/>
    <w:rsid w:val="00FE0B16"/>
    <w:rsid w:val="00FE1168"/>
    <w:rsid w:val="00FE11E1"/>
    <w:rsid w:val="00FE1806"/>
    <w:rsid w:val="00FE2F1E"/>
    <w:rsid w:val="00FE3379"/>
    <w:rsid w:val="00FE33CC"/>
    <w:rsid w:val="00FE37AE"/>
    <w:rsid w:val="00FE3D3C"/>
    <w:rsid w:val="00FE693E"/>
    <w:rsid w:val="00FE6CF7"/>
    <w:rsid w:val="00FE7B90"/>
    <w:rsid w:val="00FE7BDF"/>
    <w:rsid w:val="00FF0DB8"/>
    <w:rsid w:val="00FF0E4A"/>
    <w:rsid w:val="00FF0EEE"/>
    <w:rsid w:val="00FF13CD"/>
    <w:rsid w:val="00FF1634"/>
    <w:rsid w:val="00FF1E0E"/>
    <w:rsid w:val="00FF3C0F"/>
    <w:rsid w:val="00FF3CBA"/>
    <w:rsid w:val="00FF45FC"/>
    <w:rsid w:val="00FF4656"/>
    <w:rsid w:val="00FF4904"/>
    <w:rsid w:val="00FF5412"/>
    <w:rsid w:val="00FF6762"/>
    <w:rsid w:val="00FF6D06"/>
    <w:rsid w:val="00FF7869"/>
    <w:rsid w:val="00FF7BCE"/>
    <w:rsid w:val="2B51BFBB"/>
    <w:rsid w:val="33685593"/>
    <w:rsid w:val="3ABFD617"/>
    <w:rsid w:val="4C4ABD68"/>
    <w:rsid w:val="686A29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38222B"/>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9B"/>
    <w:rPr>
      <w:rFonts w:ascii="Verdana" w:hAnsi="Verdana"/>
    </w:rPr>
  </w:style>
  <w:style w:type="paragraph" w:styleId="Heading1">
    <w:name w:val="heading 1"/>
    <w:basedOn w:val="Normal"/>
    <w:next w:val="Normal"/>
    <w:link w:val="Heading1Char"/>
    <w:uiPriority w:val="9"/>
    <w:qFormat/>
    <w:rsid w:val="00CD0015"/>
    <w:pPr>
      <w:keepNext/>
      <w:keepLines/>
      <w:numPr>
        <w:numId w:val="2"/>
      </w:numPr>
      <w:spacing w:before="24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CC6E47"/>
    <w:pPr>
      <w:keepNext/>
      <w:keepLines/>
      <w:spacing w:before="40"/>
      <w:outlineLvl w:val="1"/>
    </w:pPr>
    <w:rPr>
      <w:rFonts w:eastAsiaTheme="majorEastAsi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
    <w:basedOn w:val="DefaultParagraphFont"/>
    <w:link w:val="FootnoteText"/>
    <w:uiPriority w:val="99"/>
    <w:rsid w:val="00224140"/>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Black,No"/>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8A4C43"/>
    <w:pPr>
      <w:ind w:left="720"/>
      <w:contextualSpacing/>
    </w:pPr>
  </w:style>
  <w:style w:type="character" w:customStyle="1" w:styleId="Heading1Char">
    <w:name w:val="Heading 1 Char"/>
    <w:basedOn w:val="DefaultParagraphFont"/>
    <w:link w:val="Heading1"/>
    <w:uiPriority w:val="9"/>
    <w:rsid w:val="00CD0015"/>
    <w:rPr>
      <w:rFonts w:ascii="Verdana" w:eastAsiaTheme="majorEastAsia" w:hAnsi="Verdana" w:cstheme="majorBidi"/>
      <w:b/>
      <w:color w:val="77328A"/>
      <w:sz w:val="30"/>
      <w:szCs w:val="32"/>
    </w:rPr>
  </w:style>
  <w:style w:type="character" w:styleId="CommentReference">
    <w:name w:val="annotation reference"/>
    <w:basedOn w:val="DefaultParagraphFont"/>
    <w:uiPriority w:val="99"/>
    <w:semiHidden/>
    <w:unhideWhenUsed/>
    <w:rsid w:val="00EA5BB0"/>
    <w:rPr>
      <w:sz w:val="16"/>
      <w:szCs w:val="16"/>
    </w:rPr>
  </w:style>
  <w:style w:type="paragraph" w:styleId="CommentText">
    <w:name w:val="annotation text"/>
    <w:basedOn w:val="Normal"/>
    <w:link w:val="CommentTextChar"/>
    <w:uiPriority w:val="99"/>
    <w:semiHidden/>
    <w:unhideWhenUsed/>
    <w:rsid w:val="00EA5BB0"/>
    <w:rPr>
      <w:sz w:val="20"/>
      <w:szCs w:val="20"/>
    </w:rPr>
  </w:style>
  <w:style w:type="character" w:customStyle="1" w:styleId="CommentTextChar">
    <w:name w:val="Comment Text Char"/>
    <w:basedOn w:val="DefaultParagraphFont"/>
    <w:link w:val="CommentText"/>
    <w:uiPriority w:val="99"/>
    <w:semiHidden/>
    <w:rsid w:val="00EA5BB0"/>
    <w:rPr>
      <w:sz w:val="20"/>
      <w:szCs w:val="20"/>
    </w:rPr>
  </w:style>
  <w:style w:type="paragraph" w:styleId="CommentSubject">
    <w:name w:val="annotation subject"/>
    <w:basedOn w:val="CommentText"/>
    <w:next w:val="CommentText"/>
    <w:link w:val="CommentSubjectChar"/>
    <w:uiPriority w:val="99"/>
    <w:semiHidden/>
    <w:unhideWhenUsed/>
    <w:rsid w:val="00EA5BB0"/>
    <w:rPr>
      <w:b/>
      <w:bCs/>
    </w:rPr>
  </w:style>
  <w:style w:type="character" w:customStyle="1" w:styleId="CommentSubjectChar">
    <w:name w:val="Comment Subject Char"/>
    <w:basedOn w:val="CommentTextChar"/>
    <w:link w:val="CommentSubject"/>
    <w:uiPriority w:val="99"/>
    <w:semiHidden/>
    <w:rsid w:val="00EA5BB0"/>
    <w:rPr>
      <w:b/>
      <w:bCs/>
      <w:sz w:val="20"/>
      <w:szCs w:val="20"/>
    </w:rPr>
  </w:style>
  <w:style w:type="paragraph" w:styleId="TOCHeading">
    <w:name w:val="TOC Heading"/>
    <w:basedOn w:val="Heading1"/>
    <w:next w:val="Normal"/>
    <w:uiPriority w:val="39"/>
    <w:unhideWhenUsed/>
    <w:qFormat/>
    <w:rsid w:val="00CC6E47"/>
    <w:pPr>
      <w:numPr>
        <w:numId w:val="0"/>
      </w:numPr>
      <w:spacing w:line="259" w:lineRule="auto"/>
      <w:outlineLvl w:val="9"/>
    </w:pPr>
    <w:rPr>
      <w:rFonts w:asciiTheme="majorHAnsi" w:hAnsiTheme="majorHAnsi"/>
      <w:b w:val="0"/>
      <w:color w:val="365F91" w:themeColor="accent1" w:themeShade="BF"/>
      <w:sz w:val="32"/>
      <w:lang w:val="en-US"/>
    </w:rPr>
  </w:style>
  <w:style w:type="paragraph" w:styleId="TOC2">
    <w:name w:val="toc 2"/>
    <w:basedOn w:val="Normal"/>
    <w:next w:val="Normal"/>
    <w:autoRedefine/>
    <w:uiPriority w:val="39"/>
    <w:unhideWhenUsed/>
    <w:rsid w:val="00CC6E47"/>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707DD0"/>
    <w:pPr>
      <w:tabs>
        <w:tab w:val="left" w:pos="660"/>
        <w:tab w:val="right" w:leader="dot" w:pos="9848"/>
      </w:tabs>
      <w:spacing w:after="100" w:line="259" w:lineRule="auto"/>
    </w:pPr>
    <w:rPr>
      <w:rFonts w:cs="Times New Roman"/>
      <w:b/>
      <w:bCs/>
      <w:noProof/>
      <w:sz w:val="22"/>
      <w:szCs w:val="22"/>
      <w:lang w:val="en-US"/>
    </w:rPr>
  </w:style>
  <w:style w:type="paragraph" w:styleId="TOC3">
    <w:name w:val="toc 3"/>
    <w:basedOn w:val="Normal"/>
    <w:next w:val="Normal"/>
    <w:autoRedefine/>
    <w:uiPriority w:val="39"/>
    <w:unhideWhenUsed/>
    <w:rsid w:val="00CC6E47"/>
    <w:pPr>
      <w:spacing w:after="100" w:line="259" w:lineRule="auto"/>
      <w:ind w:left="440"/>
    </w:pPr>
    <w:rPr>
      <w:rFonts w:cs="Times New Roman"/>
      <w:sz w:val="22"/>
      <w:szCs w:val="22"/>
      <w:lang w:val="en-US"/>
    </w:rPr>
  </w:style>
  <w:style w:type="character" w:customStyle="1" w:styleId="Heading2Char">
    <w:name w:val="Heading 2 Char"/>
    <w:basedOn w:val="DefaultParagraphFont"/>
    <w:link w:val="Heading2"/>
    <w:uiPriority w:val="9"/>
    <w:rsid w:val="00CC6E47"/>
    <w:rPr>
      <w:rFonts w:ascii="Verdana" w:eastAsiaTheme="majorEastAsia" w:hAnsi="Verdana" w:cstheme="majorBidi"/>
      <w:b/>
      <w:szCs w:val="26"/>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D92FF5"/>
    <w:pPr>
      <w:spacing w:line="240" w:lineRule="exact"/>
      <w:jc w:val="both"/>
    </w:pPr>
    <w:rPr>
      <w:rFonts w:asciiTheme="minorHAnsi" w:hAnsiTheme="minorHAnsi"/>
      <w:vertAlign w:val="superscript"/>
    </w:rPr>
  </w:style>
  <w:style w:type="character" w:customStyle="1" w:styleId="normaltextrun">
    <w:name w:val="normaltextrun"/>
    <w:basedOn w:val="DefaultParagraphFont"/>
    <w:rsid w:val="00F6057A"/>
  </w:style>
  <w:style w:type="character" w:customStyle="1" w:styleId="superscript">
    <w:name w:val="superscript"/>
    <w:basedOn w:val="DefaultParagraphFont"/>
    <w:rsid w:val="00F6057A"/>
  </w:style>
  <w:style w:type="character" w:customStyle="1" w:styleId="eop">
    <w:name w:val="eop"/>
    <w:basedOn w:val="DefaultParagraphFont"/>
    <w:rsid w:val="00A15108"/>
  </w:style>
  <w:style w:type="character" w:styleId="UnresolvedMention">
    <w:name w:val="Unresolved Mention"/>
    <w:basedOn w:val="DefaultParagraphFont"/>
    <w:uiPriority w:val="99"/>
    <w:semiHidden/>
    <w:unhideWhenUsed/>
    <w:rsid w:val="00F937BF"/>
    <w:rPr>
      <w:color w:val="605E5C"/>
      <w:shd w:val="clear" w:color="auto" w:fill="E1DFDD"/>
    </w:rPr>
  </w:style>
  <w:style w:type="character" w:customStyle="1" w:styleId="sb8d990e2">
    <w:name w:val="sb8d990e2"/>
    <w:basedOn w:val="DefaultParagraphFont"/>
    <w:rsid w:val="004D2CB5"/>
  </w:style>
  <w:style w:type="paragraph" w:customStyle="1" w:styleId="Footnote">
    <w:name w:val="Footnote"/>
    <w:basedOn w:val="FootnoteText"/>
    <w:link w:val="FootnoteChar"/>
    <w:qFormat/>
    <w:rsid w:val="002A167E"/>
    <w:rPr>
      <w:rFonts w:eastAsia="Verdana" w:cs="Verdana"/>
      <w:color w:val="77328A"/>
      <w:sz w:val="16"/>
      <w:szCs w:val="16"/>
      <w:lang w:eastAsia="en-GB"/>
    </w:rPr>
  </w:style>
  <w:style w:type="character" w:customStyle="1" w:styleId="FootnoteChar">
    <w:name w:val="Footnote Char"/>
    <w:basedOn w:val="DefaultParagraphFont"/>
    <w:link w:val="Footnote"/>
    <w:rsid w:val="002A167E"/>
    <w:rPr>
      <w:rFonts w:ascii="Verdana" w:eastAsia="Verdana" w:hAnsi="Verdana" w:cs="Verdana"/>
      <w:color w:val="77328A"/>
      <w:sz w:val="16"/>
      <w:szCs w:val="16"/>
      <w:lang w:eastAsia="en-GB"/>
    </w:rPr>
  </w:style>
  <w:style w:type="paragraph" w:styleId="Revision">
    <w:name w:val="Revision"/>
    <w:hidden/>
    <w:uiPriority w:val="99"/>
    <w:semiHidden/>
    <w:rsid w:val="00EB6BCE"/>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4760">
      <w:bodyDiv w:val="1"/>
      <w:marLeft w:val="0"/>
      <w:marRight w:val="0"/>
      <w:marTop w:val="0"/>
      <w:marBottom w:val="0"/>
      <w:divBdr>
        <w:top w:val="none" w:sz="0" w:space="0" w:color="auto"/>
        <w:left w:val="none" w:sz="0" w:space="0" w:color="auto"/>
        <w:bottom w:val="none" w:sz="0" w:space="0" w:color="auto"/>
        <w:right w:val="none" w:sz="0" w:space="0" w:color="auto"/>
      </w:divBdr>
    </w:div>
    <w:div w:id="245580836">
      <w:bodyDiv w:val="1"/>
      <w:marLeft w:val="0"/>
      <w:marRight w:val="0"/>
      <w:marTop w:val="0"/>
      <w:marBottom w:val="0"/>
      <w:divBdr>
        <w:top w:val="none" w:sz="0" w:space="0" w:color="auto"/>
        <w:left w:val="none" w:sz="0" w:space="0" w:color="auto"/>
        <w:bottom w:val="none" w:sz="0" w:space="0" w:color="auto"/>
        <w:right w:val="none" w:sz="0" w:space="0" w:color="auto"/>
      </w:divBdr>
    </w:div>
    <w:div w:id="590969278">
      <w:bodyDiv w:val="1"/>
      <w:marLeft w:val="0"/>
      <w:marRight w:val="0"/>
      <w:marTop w:val="0"/>
      <w:marBottom w:val="0"/>
      <w:divBdr>
        <w:top w:val="none" w:sz="0" w:space="0" w:color="auto"/>
        <w:left w:val="none" w:sz="0" w:space="0" w:color="auto"/>
        <w:bottom w:val="none" w:sz="0" w:space="0" w:color="auto"/>
        <w:right w:val="none" w:sz="0" w:space="0" w:color="auto"/>
      </w:divBdr>
    </w:div>
    <w:div w:id="663437131">
      <w:bodyDiv w:val="1"/>
      <w:marLeft w:val="0"/>
      <w:marRight w:val="0"/>
      <w:marTop w:val="0"/>
      <w:marBottom w:val="0"/>
      <w:divBdr>
        <w:top w:val="none" w:sz="0" w:space="0" w:color="auto"/>
        <w:left w:val="none" w:sz="0" w:space="0" w:color="auto"/>
        <w:bottom w:val="none" w:sz="0" w:space="0" w:color="auto"/>
        <w:right w:val="none" w:sz="0" w:space="0" w:color="auto"/>
      </w:divBdr>
    </w:div>
    <w:div w:id="686055017">
      <w:bodyDiv w:val="1"/>
      <w:marLeft w:val="0"/>
      <w:marRight w:val="0"/>
      <w:marTop w:val="0"/>
      <w:marBottom w:val="0"/>
      <w:divBdr>
        <w:top w:val="none" w:sz="0" w:space="0" w:color="auto"/>
        <w:left w:val="none" w:sz="0" w:space="0" w:color="auto"/>
        <w:bottom w:val="none" w:sz="0" w:space="0" w:color="auto"/>
        <w:right w:val="none" w:sz="0" w:space="0" w:color="auto"/>
      </w:divBdr>
    </w:div>
    <w:div w:id="708455167">
      <w:bodyDiv w:val="1"/>
      <w:marLeft w:val="0"/>
      <w:marRight w:val="0"/>
      <w:marTop w:val="0"/>
      <w:marBottom w:val="0"/>
      <w:divBdr>
        <w:top w:val="none" w:sz="0" w:space="0" w:color="auto"/>
        <w:left w:val="none" w:sz="0" w:space="0" w:color="auto"/>
        <w:bottom w:val="none" w:sz="0" w:space="0" w:color="auto"/>
        <w:right w:val="none" w:sz="0" w:space="0" w:color="auto"/>
      </w:divBdr>
    </w:div>
    <w:div w:id="763458416">
      <w:bodyDiv w:val="1"/>
      <w:marLeft w:val="0"/>
      <w:marRight w:val="0"/>
      <w:marTop w:val="0"/>
      <w:marBottom w:val="0"/>
      <w:divBdr>
        <w:top w:val="none" w:sz="0" w:space="0" w:color="auto"/>
        <w:left w:val="none" w:sz="0" w:space="0" w:color="auto"/>
        <w:bottom w:val="none" w:sz="0" w:space="0" w:color="auto"/>
        <w:right w:val="none" w:sz="0" w:space="0" w:color="auto"/>
      </w:divBdr>
    </w:div>
    <w:div w:id="937979940">
      <w:bodyDiv w:val="1"/>
      <w:marLeft w:val="0"/>
      <w:marRight w:val="0"/>
      <w:marTop w:val="0"/>
      <w:marBottom w:val="0"/>
      <w:divBdr>
        <w:top w:val="none" w:sz="0" w:space="0" w:color="auto"/>
        <w:left w:val="none" w:sz="0" w:space="0" w:color="auto"/>
        <w:bottom w:val="none" w:sz="0" w:space="0" w:color="auto"/>
        <w:right w:val="none" w:sz="0" w:space="0" w:color="auto"/>
      </w:divBdr>
    </w:div>
    <w:div w:id="1031144865">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936281195">
      <w:bodyDiv w:val="1"/>
      <w:marLeft w:val="0"/>
      <w:marRight w:val="0"/>
      <w:marTop w:val="0"/>
      <w:marBottom w:val="0"/>
      <w:divBdr>
        <w:top w:val="none" w:sz="0" w:space="0" w:color="auto"/>
        <w:left w:val="none" w:sz="0" w:space="0" w:color="auto"/>
        <w:bottom w:val="none" w:sz="0" w:space="0" w:color="auto"/>
        <w:right w:val="none" w:sz="0" w:space="0" w:color="auto"/>
      </w:divBdr>
    </w:div>
    <w:div w:id="1950235691">
      <w:bodyDiv w:val="1"/>
      <w:marLeft w:val="0"/>
      <w:marRight w:val="0"/>
      <w:marTop w:val="0"/>
      <w:marBottom w:val="0"/>
      <w:divBdr>
        <w:top w:val="none" w:sz="0" w:space="0" w:color="auto"/>
        <w:left w:val="none" w:sz="0" w:space="0" w:color="auto"/>
        <w:bottom w:val="none" w:sz="0" w:space="0" w:color="auto"/>
        <w:right w:val="none" w:sz="0" w:space="0" w:color="auto"/>
      </w:divBdr>
    </w:div>
    <w:div w:id="1985888675">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a.Buchanan@nihrc.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ihrc.org/publication/detail/submission-ni-committee-for-education-on-the-human-rights-implications-of-current-guidance-relating-to-the-use-of-restrictive-practices-in-schoo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nihr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hr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cn.org.uk/news-and-events/Blogs/understanding-a-rights-based-appro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17B0ED68-C404-436C-B05C-6EE126E16C27}">
  <ds:schemaRefs>
    <ds:schemaRef ds:uri="http://schemas.microsoft.com/sharepoint/v3/contenttype/forms"/>
  </ds:schemaRefs>
</ds:datastoreItem>
</file>

<file path=customXml/itemProps2.xml><?xml version="1.0" encoding="utf-8"?>
<ds:datastoreItem xmlns:ds="http://schemas.openxmlformats.org/officeDocument/2006/customXml" ds:itemID="{4F98A95A-0C32-4142-B262-37F121C59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17A7D-CAD5-4A1C-9D35-D99A8504C54A}">
  <ds:schemaRefs>
    <ds:schemaRef ds:uri="http://schemas.openxmlformats.org/officeDocument/2006/bibliography"/>
  </ds:schemaRefs>
</ds:datastoreItem>
</file>

<file path=customXml/itemProps4.xml><?xml version="1.0" encoding="utf-8"?>
<ds:datastoreItem xmlns:ds="http://schemas.openxmlformats.org/officeDocument/2006/customXml" ds:itemID="{7C217F69-0647-4D35-B341-19EA4EB87BF4}">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3846</Words>
  <Characters>21926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Emily Mills</cp:lastModifiedBy>
  <cp:revision>5</cp:revision>
  <cp:lastPrinted>2018-04-20T11:30:00Z</cp:lastPrinted>
  <dcterms:created xsi:type="dcterms:W3CDTF">2023-11-03T14:11:00Z</dcterms:created>
  <dcterms:modified xsi:type="dcterms:W3CDTF">2023-11-03T14:15:00Z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