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F13A"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05A3BB24" wp14:editId="754EF6D8">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1B0B2F70" w14:textId="2AF55723" w:rsidR="003B7D0E" w:rsidRPr="003679C3" w:rsidRDefault="00EB705C" w:rsidP="003B7D0E">
      <w:pPr>
        <w:pStyle w:val="BasicParagraph"/>
        <w:suppressAutoHyphens/>
        <w:jc w:val="center"/>
        <w:rPr>
          <w:rFonts w:ascii="Verdana" w:hAnsi="Verdana" w:cs="Arial"/>
          <w:b/>
          <w:bCs/>
          <w:color w:val="77328A"/>
          <w:sz w:val="36"/>
          <w:szCs w:val="36"/>
        </w:rPr>
      </w:pPr>
      <w:r w:rsidRPr="003679C3">
        <w:rPr>
          <w:rFonts w:ascii="Verdana" w:hAnsi="Verdana" w:cs="Arial"/>
          <w:b/>
          <w:bCs/>
          <w:color w:val="77328A"/>
          <w:sz w:val="36"/>
          <w:szCs w:val="36"/>
        </w:rPr>
        <w:t>Response to the European Commission Consultation on the Rac</w:t>
      </w:r>
      <w:r w:rsidR="00BB46C2">
        <w:rPr>
          <w:rFonts w:ascii="Verdana" w:hAnsi="Verdana" w:cs="Arial"/>
          <w:b/>
          <w:bCs/>
          <w:color w:val="77328A"/>
          <w:sz w:val="36"/>
          <w:szCs w:val="36"/>
        </w:rPr>
        <w:t>ial</w:t>
      </w:r>
      <w:r w:rsidRPr="003679C3">
        <w:rPr>
          <w:rFonts w:ascii="Verdana" w:hAnsi="Verdana" w:cs="Arial"/>
          <w:b/>
          <w:bCs/>
          <w:color w:val="77328A"/>
          <w:sz w:val="36"/>
          <w:szCs w:val="36"/>
        </w:rPr>
        <w:t xml:space="preserve"> Equality Directive (Directive 2000/43/EC)</w:t>
      </w:r>
    </w:p>
    <w:p w14:paraId="6866397B" w14:textId="7871C03A" w:rsidR="0096459E" w:rsidRDefault="0096459E" w:rsidP="003B7D0E">
      <w:pPr>
        <w:pStyle w:val="BasicParagraph"/>
        <w:suppressAutoHyphens/>
        <w:jc w:val="center"/>
        <w:rPr>
          <w:rFonts w:ascii="Verdana" w:hAnsi="Verdana" w:cs="Arial"/>
          <w:b/>
          <w:color w:val="77328A"/>
          <w:sz w:val="36"/>
          <w:szCs w:val="36"/>
        </w:rPr>
      </w:pPr>
    </w:p>
    <w:p w14:paraId="3EE87445" w14:textId="77777777" w:rsidR="005F4FB7" w:rsidRPr="003B7D0E" w:rsidRDefault="005F4FB7" w:rsidP="003B7D0E">
      <w:pPr>
        <w:pStyle w:val="BasicParagraph"/>
        <w:suppressAutoHyphens/>
        <w:jc w:val="center"/>
        <w:rPr>
          <w:rFonts w:ascii="Verdana" w:hAnsi="Verdana" w:cs="Arial"/>
          <w:b/>
          <w:color w:val="77328A"/>
          <w:sz w:val="36"/>
          <w:szCs w:val="36"/>
        </w:rPr>
      </w:pPr>
    </w:p>
    <w:p w14:paraId="34B81AD2" w14:textId="77777777" w:rsidR="00F31387" w:rsidRPr="00331C61" w:rsidRDefault="00F31387" w:rsidP="003B7D0E">
      <w:pPr>
        <w:pStyle w:val="Default"/>
        <w:spacing w:line="288" w:lineRule="auto"/>
        <w:jc w:val="center"/>
        <w:rPr>
          <w:rFonts w:cs="Arial"/>
          <w:color w:val="232120"/>
          <w:sz w:val="36"/>
          <w:szCs w:val="36"/>
        </w:rPr>
      </w:pPr>
    </w:p>
    <w:p w14:paraId="15E9BCCA" w14:textId="1799CB1D" w:rsidR="008159E8" w:rsidRPr="00331C61" w:rsidRDefault="00714388" w:rsidP="003B7D0E">
      <w:pPr>
        <w:spacing w:line="288" w:lineRule="auto"/>
        <w:jc w:val="center"/>
        <w:rPr>
          <w:rFonts w:ascii="Verdana" w:hAnsi="Verdana" w:cs="Arial"/>
          <w:b/>
          <w:color w:val="232120"/>
          <w:sz w:val="30"/>
          <w:szCs w:val="30"/>
        </w:rPr>
      </w:pPr>
      <w:r w:rsidRPr="00714388">
        <w:rPr>
          <w:rFonts w:ascii="Verdana" w:hAnsi="Verdana" w:cs="Arial"/>
          <w:b/>
          <w:color w:val="232120"/>
          <w:sz w:val="30"/>
          <w:szCs w:val="30"/>
        </w:rPr>
        <w:t>11 April</w:t>
      </w:r>
      <w:r w:rsidR="00F31387" w:rsidRPr="00714388">
        <w:rPr>
          <w:rFonts w:ascii="Verdana" w:hAnsi="Verdana" w:cs="Arial"/>
          <w:b/>
          <w:color w:val="232120"/>
          <w:sz w:val="30"/>
          <w:szCs w:val="30"/>
        </w:rPr>
        <w:t xml:space="preserve"> </w:t>
      </w:r>
      <w:r w:rsidR="00444E93" w:rsidRPr="00714388">
        <w:rPr>
          <w:rFonts w:ascii="Verdana" w:hAnsi="Verdana" w:cs="Arial"/>
          <w:b/>
          <w:color w:val="232120"/>
          <w:sz w:val="30"/>
          <w:szCs w:val="30"/>
        </w:rPr>
        <w:t>2022</w:t>
      </w:r>
    </w:p>
    <w:p w14:paraId="42FC4456" w14:textId="77777777" w:rsidR="00046705" w:rsidRPr="00331C61" w:rsidRDefault="00046705" w:rsidP="003B7D0E">
      <w:pPr>
        <w:spacing w:line="288" w:lineRule="auto"/>
        <w:jc w:val="center"/>
        <w:rPr>
          <w:rFonts w:ascii="Verdana" w:hAnsi="Verdana" w:cs="Arial"/>
          <w:b/>
          <w:color w:val="232120"/>
          <w:sz w:val="28"/>
          <w:szCs w:val="28"/>
        </w:rPr>
      </w:pPr>
    </w:p>
    <w:p w14:paraId="62D65E7F" w14:textId="77777777" w:rsidR="00046705" w:rsidRPr="00331C61" w:rsidRDefault="00046705" w:rsidP="003B7D0E">
      <w:pPr>
        <w:spacing w:line="288" w:lineRule="auto"/>
        <w:jc w:val="center"/>
        <w:rPr>
          <w:rFonts w:ascii="Verdana" w:hAnsi="Verdana" w:cs="Arial"/>
          <w:b/>
          <w:color w:val="232120"/>
          <w:sz w:val="28"/>
          <w:szCs w:val="28"/>
        </w:rPr>
      </w:pPr>
    </w:p>
    <w:p w14:paraId="54F4245F" w14:textId="77777777" w:rsidR="00EA12CE" w:rsidRPr="00331C61" w:rsidRDefault="00EA12CE" w:rsidP="003B7D0E">
      <w:pPr>
        <w:pStyle w:val="Default"/>
        <w:spacing w:line="288" w:lineRule="auto"/>
        <w:jc w:val="center"/>
        <w:rPr>
          <w:rFonts w:cs="Arial"/>
          <w:b/>
          <w:color w:val="232120"/>
          <w:sz w:val="28"/>
          <w:szCs w:val="28"/>
          <w:lang w:val="en-GB"/>
        </w:rPr>
      </w:pPr>
    </w:p>
    <w:p w14:paraId="3524427B" w14:textId="77777777" w:rsidR="003B7D0E" w:rsidRPr="00331C61" w:rsidRDefault="003B7D0E" w:rsidP="003B7D0E">
      <w:pPr>
        <w:pStyle w:val="Default"/>
        <w:spacing w:line="480" w:lineRule="auto"/>
        <w:jc w:val="center"/>
        <w:rPr>
          <w:rFonts w:cs="Arial"/>
          <w:b/>
          <w:color w:val="232120"/>
          <w:sz w:val="36"/>
          <w:szCs w:val="36"/>
        </w:rPr>
      </w:pPr>
    </w:p>
    <w:p w14:paraId="4B1726B9" w14:textId="77777777" w:rsidR="003B7D0E" w:rsidRDefault="003B7D0E" w:rsidP="003B7D0E">
      <w:pPr>
        <w:pStyle w:val="Default"/>
        <w:spacing w:line="480" w:lineRule="auto"/>
        <w:jc w:val="center"/>
        <w:rPr>
          <w:rFonts w:cs="Arial"/>
          <w:b/>
          <w:color w:val="232120"/>
          <w:sz w:val="36"/>
          <w:szCs w:val="36"/>
        </w:rPr>
      </w:pPr>
    </w:p>
    <w:p w14:paraId="52357055" w14:textId="77777777" w:rsidR="0096459E" w:rsidRPr="00331C61" w:rsidRDefault="0096459E" w:rsidP="003B7D0E">
      <w:pPr>
        <w:pStyle w:val="Default"/>
        <w:spacing w:line="480" w:lineRule="auto"/>
        <w:jc w:val="center"/>
        <w:rPr>
          <w:rFonts w:cs="Arial"/>
          <w:b/>
          <w:color w:val="232120"/>
          <w:sz w:val="36"/>
          <w:szCs w:val="36"/>
        </w:rPr>
      </w:pPr>
    </w:p>
    <w:p w14:paraId="672340A6" w14:textId="77777777" w:rsidR="003B7D0E" w:rsidRPr="00331C61" w:rsidRDefault="003B7D0E" w:rsidP="003B7D0E">
      <w:pPr>
        <w:pStyle w:val="Default"/>
        <w:spacing w:line="480" w:lineRule="auto"/>
        <w:jc w:val="center"/>
        <w:rPr>
          <w:rFonts w:cs="Arial"/>
          <w:b/>
          <w:color w:val="232120"/>
          <w:sz w:val="36"/>
          <w:szCs w:val="36"/>
        </w:rPr>
      </w:pPr>
    </w:p>
    <w:p w14:paraId="1414A86A" w14:textId="4DDBF857" w:rsidR="00A33FED" w:rsidRPr="007F6042" w:rsidRDefault="00A33FED">
      <w:pPr>
        <w:pStyle w:val="TOC1"/>
        <w:tabs>
          <w:tab w:val="right" w:pos="9848"/>
        </w:tabs>
        <w:rPr>
          <w:rFonts w:ascii="Verdana" w:hAnsi="Verdana" w:cs="Arial"/>
          <w:b/>
          <w:color w:val="77328A"/>
          <w:sz w:val="30"/>
          <w:szCs w:val="30"/>
        </w:rPr>
      </w:pPr>
      <w:r w:rsidRPr="007F6042">
        <w:rPr>
          <w:rFonts w:ascii="Verdana" w:hAnsi="Verdana" w:cs="Arial"/>
          <w:b/>
          <w:color w:val="77328A"/>
          <w:sz w:val="30"/>
          <w:szCs w:val="30"/>
        </w:rPr>
        <w:lastRenderedPageBreak/>
        <w:t>Table of Contents</w:t>
      </w:r>
    </w:p>
    <w:p w14:paraId="0AD2F946" w14:textId="77777777" w:rsidR="007F6042" w:rsidRPr="006E59D4" w:rsidRDefault="007F6042" w:rsidP="004B5168">
      <w:pPr>
        <w:spacing w:line="276" w:lineRule="auto"/>
        <w:rPr>
          <w:rFonts w:ascii="Verdana" w:hAnsi="Verdana"/>
        </w:rPr>
      </w:pPr>
    </w:p>
    <w:p w14:paraId="6549CFC7" w14:textId="422D4A7E" w:rsidR="00817594" w:rsidRPr="006C405C" w:rsidRDefault="006026CC">
      <w:pPr>
        <w:pStyle w:val="TOC1"/>
        <w:tabs>
          <w:tab w:val="left" w:pos="660"/>
          <w:tab w:val="right" w:pos="9848"/>
        </w:tabs>
        <w:rPr>
          <w:rFonts w:ascii="Verdana" w:hAnsi="Verdana"/>
          <w:noProof/>
          <w:sz w:val="22"/>
          <w:szCs w:val="22"/>
          <w:lang w:eastAsia="en-GB"/>
        </w:rPr>
      </w:pPr>
      <w:r w:rsidRPr="006C405C">
        <w:rPr>
          <w:rFonts w:ascii="Verdana" w:hAnsi="Verdana" w:cs="Arial"/>
          <w:b/>
          <w:color w:val="77328A"/>
        </w:rPr>
        <w:fldChar w:fldCharType="begin"/>
      </w:r>
      <w:r w:rsidRPr="006C405C">
        <w:rPr>
          <w:rFonts w:ascii="Verdana" w:hAnsi="Verdana" w:cs="Arial"/>
          <w:b/>
          <w:color w:val="77328A"/>
        </w:rPr>
        <w:instrText xml:space="preserve"> TOC \o "1-3" \h \z \u </w:instrText>
      </w:r>
      <w:r w:rsidRPr="006C405C">
        <w:rPr>
          <w:rFonts w:ascii="Verdana" w:hAnsi="Verdana" w:cs="Arial"/>
          <w:b/>
          <w:color w:val="77328A"/>
        </w:rPr>
        <w:fldChar w:fldCharType="separate"/>
      </w:r>
      <w:hyperlink w:anchor="_Toc99540639" w:history="1">
        <w:r w:rsidR="00817594" w:rsidRPr="006C405C">
          <w:rPr>
            <w:rStyle w:val="Hyperlink"/>
            <w:rFonts w:ascii="Verdana" w:hAnsi="Verdana"/>
            <w:b/>
            <w:bCs/>
            <w:noProof/>
          </w:rPr>
          <w:t>Summary of Recommendations</w:t>
        </w:r>
        <w:r w:rsidR="00817594" w:rsidRPr="006C405C">
          <w:rPr>
            <w:rFonts w:ascii="Verdana" w:hAnsi="Verdana"/>
            <w:noProof/>
            <w:webHidden/>
          </w:rPr>
          <w:tab/>
        </w:r>
        <w:r w:rsidR="00817594" w:rsidRPr="00AB17C6">
          <w:rPr>
            <w:rFonts w:ascii="Verdana" w:hAnsi="Verdana"/>
            <w:b/>
            <w:bCs/>
            <w:noProof/>
            <w:webHidden/>
          </w:rPr>
          <w:fldChar w:fldCharType="begin"/>
        </w:r>
        <w:r w:rsidR="00817594" w:rsidRPr="00AB17C6">
          <w:rPr>
            <w:rFonts w:ascii="Verdana" w:hAnsi="Verdana"/>
            <w:b/>
            <w:bCs/>
            <w:noProof/>
            <w:webHidden/>
          </w:rPr>
          <w:instrText xml:space="preserve"> PAGEREF _Toc99540639 \h </w:instrText>
        </w:r>
        <w:r w:rsidR="00817594" w:rsidRPr="00AB17C6">
          <w:rPr>
            <w:rFonts w:ascii="Verdana" w:hAnsi="Verdana"/>
            <w:b/>
            <w:bCs/>
            <w:noProof/>
            <w:webHidden/>
          </w:rPr>
        </w:r>
        <w:r w:rsidR="00817594" w:rsidRPr="00AB17C6">
          <w:rPr>
            <w:rFonts w:ascii="Verdana" w:hAnsi="Verdana"/>
            <w:b/>
            <w:bCs/>
            <w:noProof/>
            <w:webHidden/>
          </w:rPr>
          <w:fldChar w:fldCharType="separate"/>
        </w:r>
        <w:r w:rsidR="00F61A02">
          <w:rPr>
            <w:rFonts w:ascii="Verdana" w:hAnsi="Verdana"/>
            <w:b/>
            <w:bCs/>
            <w:noProof/>
            <w:webHidden/>
          </w:rPr>
          <w:t>3</w:t>
        </w:r>
        <w:r w:rsidR="00817594" w:rsidRPr="00AB17C6">
          <w:rPr>
            <w:rFonts w:ascii="Verdana" w:hAnsi="Verdana"/>
            <w:b/>
            <w:bCs/>
            <w:noProof/>
            <w:webHidden/>
          </w:rPr>
          <w:fldChar w:fldCharType="end"/>
        </w:r>
      </w:hyperlink>
    </w:p>
    <w:p w14:paraId="5BB4DF35" w14:textId="6A46C608" w:rsidR="00817594" w:rsidRPr="006C405C" w:rsidRDefault="00C04E3B">
      <w:pPr>
        <w:pStyle w:val="TOC1"/>
        <w:tabs>
          <w:tab w:val="left" w:pos="660"/>
          <w:tab w:val="right" w:pos="9848"/>
        </w:tabs>
        <w:rPr>
          <w:rFonts w:ascii="Verdana" w:hAnsi="Verdana"/>
          <w:b/>
          <w:bCs/>
          <w:noProof/>
          <w:sz w:val="22"/>
          <w:szCs w:val="22"/>
          <w:lang w:eastAsia="en-GB"/>
        </w:rPr>
      </w:pPr>
      <w:hyperlink w:anchor="_Toc99540640" w:history="1">
        <w:r w:rsidR="00817594" w:rsidRPr="006C405C">
          <w:rPr>
            <w:rStyle w:val="Hyperlink"/>
            <w:rFonts w:ascii="Verdana" w:hAnsi="Verdana"/>
            <w:b/>
            <w:bCs/>
            <w:noProof/>
          </w:rPr>
          <w:t>1.0</w:t>
        </w:r>
        <w:r w:rsidR="00817594" w:rsidRPr="006C405C">
          <w:rPr>
            <w:rFonts w:ascii="Verdana" w:hAnsi="Verdana"/>
            <w:b/>
            <w:bCs/>
            <w:noProof/>
            <w:sz w:val="22"/>
            <w:szCs w:val="22"/>
            <w:lang w:eastAsia="en-GB"/>
          </w:rPr>
          <w:tab/>
        </w:r>
        <w:r w:rsidR="00817594" w:rsidRPr="006C405C">
          <w:rPr>
            <w:rStyle w:val="Hyperlink"/>
            <w:rFonts w:ascii="Verdana" w:hAnsi="Verdana"/>
            <w:b/>
            <w:bCs/>
            <w:noProof/>
          </w:rPr>
          <w:t>Introduction</w:t>
        </w:r>
        <w:r w:rsidR="00817594" w:rsidRPr="006C405C">
          <w:rPr>
            <w:rFonts w:ascii="Verdana" w:hAnsi="Verdana"/>
            <w:b/>
            <w:bCs/>
            <w:noProof/>
            <w:webHidden/>
          </w:rPr>
          <w:tab/>
        </w:r>
        <w:r w:rsidR="00817594" w:rsidRPr="006C405C">
          <w:rPr>
            <w:rFonts w:ascii="Verdana" w:hAnsi="Verdana"/>
            <w:b/>
            <w:bCs/>
            <w:noProof/>
            <w:webHidden/>
          </w:rPr>
          <w:fldChar w:fldCharType="begin"/>
        </w:r>
        <w:r w:rsidR="00817594" w:rsidRPr="006C405C">
          <w:rPr>
            <w:rFonts w:ascii="Verdana" w:hAnsi="Verdana"/>
            <w:b/>
            <w:bCs/>
            <w:noProof/>
            <w:webHidden/>
          </w:rPr>
          <w:instrText xml:space="preserve"> PAGEREF _Toc99540640 \h </w:instrText>
        </w:r>
        <w:r w:rsidR="00817594" w:rsidRPr="006C405C">
          <w:rPr>
            <w:rFonts w:ascii="Verdana" w:hAnsi="Verdana"/>
            <w:b/>
            <w:bCs/>
            <w:noProof/>
            <w:webHidden/>
          </w:rPr>
        </w:r>
        <w:r w:rsidR="00817594" w:rsidRPr="006C405C">
          <w:rPr>
            <w:rFonts w:ascii="Verdana" w:hAnsi="Verdana"/>
            <w:b/>
            <w:bCs/>
            <w:noProof/>
            <w:webHidden/>
          </w:rPr>
          <w:fldChar w:fldCharType="separate"/>
        </w:r>
        <w:r w:rsidR="00F61A02">
          <w:rPr>
            <w:rFonts w:ascii="Verdana" w:hAnsi="Verdana"/>
            <w:b/>
            <w:bCs/>
            <w:noProof/>
            <w:webHidden/>
          </w:rPr>
          <w:t>5</w:t>
        </w:r>
        <w:r w:rsidR="00817594" w:rsidRPr="006C405C">
          <w:rPr>
            <w:rFonts w:ascii="Verdana" w:hAnsi="Verdana"/>
            <w:b/>
            <w:bCs/>
            <w:noProof/>
            <w:webHidden/>
          </w:rPr>
          <w:fldChar w:fldCharType="end"/>
        </w:r>
      </w:hyperlink>
    </w:p>
    <w:p w14:paraId="44E3CCE5" w14:textId="764BC3B0" w:rsidR="00817594" w:rsidRPr="006C405C" w:rsidRDefault="00C04E3B">
      <w:pPr>
        <w:pStyle w:val="TOC1"/>
        <w:tabs>
          <w:tab w:val="left" w:pos="660"/>
          <w:tab w:val="right" w:pos="9848"/>
        </w:tabs>
        <w:rPr>
          <w:rFonts w:ascii="Verdana" w:hAnsi="Verdana"/>
          <w:b/>
          <w:bCs/>
          <w:noProof/>
          <w:sz w:val="22"/>
          <w:szCs w:val="22"/>
          <w:lang w:eastAsia="en-GB"/>
        </w:rPr>
      </w:pPr>
      <w:hyperlink w:anchor="_Toc99540641" w:history="1">
        <w:r w:rsidR="00817594" w:rsidRPr="006C405C">
          <w:rPr>
            <w:rStyle w:val="Hyperlink"/>
            <w:rFonts w:ascii="Verdana" w:hAnsi="Verdana"/>
            <w:b/>
            <w:bCs/>
            <w:noProof/>
          </w:rPr>
          <w:t>2.0</w:t>
        </w:r>
        <w:r w:rsidR="00817594" w:rsidRPr="006C405C">
          <w:rPr>
            <w:rFonts w:ascii="Verdana" w:hAnsi="Verdana"/>
            <w:b/>
            <w:bCs/>
            <w:noProof/>
            <w:sz w:val="22"/>
            <w:szCs w:val="22"/>
            <w:lang w:eastAsia="en-GB"/>
          </w:rPr>
          <w:tab/>
        </w:r>
        <w:r w:rsidR="00817594" w:rsidRPr="006C405C">
          <w:rPr>
            <w:rStyle w:val="Hyperlink"/>
            <w:rFonts w:ascii="Verdana" w:hAnsi="Verdana"/>
            <w:b/>
            <w:bCs/>
            <w:noProof/>
          </w:rPr>
          <w:t>Context</w:t>
        </w:r>
        <w:r w:rsidR="00817594" w:rsidRPr="006C405C">
          <w:rPr>
            <w:rFonts w:ascii="Verdana" w:hAnsi="Verdana"/>
            <w:b/>
            <w:bCs/>
            <w:noProof/>
            <w:webHidden/>
          </w:rPr>
          <w:tab/>
        </w:r>
        <w:r w:rsidR="00817594" w:rsidRPr="006C405C">
          <w:rPr>
            <w:rFonts w:ascii="Verdana" w:hAnsi="Verdana"/>
            <w:b/>
            <w:bCs/>
            <w:noProof/>
            <w:webHidden/>
          </w:rPr>
          <w:fldChar w:fldCharType="begin"/>
        </w:r>
        <w:r w:rsidR="00817594" w:rsidRPr="006C405C">
          <w:rPr>
            <w:rFonts w:ascii="Verdana" w:hAnsi="Verdana"/>
            <w:b/>
            <w:bCs/>
            <w:noProof/>
            <w:webHidden/>
          </w:rPr>
          <w:instrText xml:space="preserve"> PAGEREF _Toc99540641 \h </w:instrText>
        </w:r>
        <w:r w:rsidR="00817594" w:rsidRPr="006C405C">
          <w:rPr>
            <w:rFonts w:ascii="Verdana" w:hAnsi="Verdana"/>
            <w:b/>
            <w:bCs/>
            <w:noProof/>
            <w:webHidden/>
          </w:rPr>
        </w:r>
        <w:r w:rsidR="00817594" w:rsidRPr="006C405C">
          <w:rPr>
            <w:rFonts w:ascii="Verdana" w:hAnsi="Verdana"/>
            <w:b/>
            <w:bCs/>
            <w:noProof/>
            <w:webHidden/>
          </w:rPr>
          <w:fldChar w:fldCharType="separate"/>
        </w:r>
        <w:r w:rsidR="00F61A02">
          <w:rPr>
            <w:rFonts w:ascii="Verdana" w:hAnsi="Verdana"/>
            <w:b/>
            <w:bCs/>
            <w:noProof/>
            <w:webHidden/>
          </w:rPr>
          <w:t>7</w:t>
        </w:r>
        <w:r w:rsidR="00817594" w:rsidRPr="006C405C">
          <w:rPr>
            <w:rFonts w:ascii="Verdana" w:hAnsi="Verdana"/>
            <w:b/>
            <w:bCs/>
            <w:noProof/>
            <w:webHidden/>
          </w:rPr>
          <w:fldChar w:fldCharType="end"/>
        </w:r>
      </w:hyperlink>
    </w:p>
    <w:p w14:paraId="72384275" w14:textId="1A58DCC4" w:rsidR="00817594" w:rsidRPr="006C405C" w:rsidRDefault="00C04E3B">
      <w:pPr>
        <w:pStyle w:val="TOC1"/>
        <w:tabs>
          <w:tab w:val="left" w:pos="660"/>
          <w:tab w:val="right" w:pos="9848"/>
        </w:tabs>
        <w:rPr>
          <w:rFonts w:ascii="Verdana" w:hAnsi="Verdana"/>
          <w:b/>
          <w:bCs/>
          <w:noProof/>
          <w:sz w:val="22"/>
          <w:szCs w:val="22"/>
          <w:lang w:eastAsia="en-GB"/>
        </w:rPr>
      </w:pPr>
      <w:hyperlink w:anchor="_Toc99540642" w:history="1">
        <w:r w:rsidR="00817594" w:rsidRPr="006C405C">
          <w:rPr>
            <w:rStyle w:val="Hyperlink"/>
            <w:rFonts w:ascii="Verdana" w:hAnsi="Verdana"/>
            <w:b/>
            <w:bCs/>
            <w:noProof/>
          </w:rPr>
          <w:t>3.0</w:t>
        </w:r>
        <w:r w:rsidR="00817594" w:rsidRPr="006C405C">
          <w:rPr>
            <w:rFonts w:ascii="Verdana" w:hAnsi="Verdana"/>
            <w:b/>
            <w:bCs/>
            <w:noProof/>
            <w:sz w:val="22"/>
            <w:szCs w:val="22"/>
            <w:lang w:eastAsia="en-GB"/>
          </w:rPr>
          <w:tab/>
        </w:r>
        <w:r w:rsidR="00817594" w:rsidRPr="006C405C">
          <w:rPr>
            <w:rStyle w:val="Hyperlink"/>
            <w:rFonts w:ascii="Verdana" w:hAnsi="Verdana"/>
            <w:b/>
            <w:bCs/>
            <w:noProof/>
          </w:rPr>
          <w:t>Further Elaboration on Part II of the Consultation</w:t>
        </w:r>
        <w:r w:rsidR="00817594" w:rsidRPr="006C405C">
          <w:rPr>
            <w:rFonts w:ascii="Verdana" w:hAnsi="Verdana"/>
            <w:b/>
            <w:bCs/>
            <w:noProof/>
            <w:webHidden/>
          </w:rPr>
          <w:tab/>
        </w:r>
        <w:r w:rsidR="00817594" w:rsidRPr="006C405C">
          <w:rPr>
            <w:rFonts w:ascii="Verdana" w:hAnsi="Verdana"/>
            <w:b/>
            <w:bCs/>
            <w:noProof/>
            <w:webHidden/>
          </w:rPr>
          <w:fldChar w:fldCharType="begin"/>
        </w:r>
        <w:r w:rsidR="00817594" w:rsidRPr="006C405C">
          <w:rPr>
            <w:rFonts w:ascii="Verdana" w:hAnsi="Verdana"/>
            <w:b/>
            <w:bCs/>
            <w:noProof/>
            <w:webHidden/>
          </w:rPr>
          <w:instrText xml:space="preserve"> PAGEREF _Toc99540642 \h </w:instrText>
        </w:r>
        <w:r w:rsidR="00817594" w:rsidRPr="006C405C">
          <w:rPr>
            <w:rFonts w:ascii="Verdana" w:hAnsi="Verdana"/>
            <w:b/>
            <w:bCs/>
            <w:noProof/>
            <w:webHidden/>
          </w:rPr>
        </w:r>
        <w:r w:rsidR="00817594" w:rsidRPr="006C405C">
          <w:rPr>
            <w:rFonts w:ascii="Verdana" w:hAnsi="Verdana"/>
            <w:b/>
            <w:bCs/>
            <w:noProof/>
            <w:webHidden/>
          </w:rPr>
          <w:fldChar w:fldCharType="separate"/>
        </w:r>
        <w:r w:rsidR="00F61A02">
          <w:rPr>
            <w:rFonts w:ascii="Verdana" w:hAnsi="Verdana"/>
            <w:b/>
            <w:bCs/>
            <w:noProof/>
            <w:webHidden/>
          </w:rPr>
          <w:t>10</w:t>
        </w:r>
        <w:r w:rsidR="00817594" w:rsidRPr="006C405C">
          <w:rPr>
            <w:rFonts w:ascii="Verdana" w:hAnsi="Verdana"/>
            <w:b/>
            <w:bCs/>
            <w:noProof/>
            <w:webHidden/>
          </w:rPr>
          <w:fldChar w:fldCharType="end"/>
        </w:r>
      </w:hyperlink>
    </w:p>
    <w:p w14:paraId="735A7777" w14:textId="2557D5E1" w:rsidR="00817594" w:rsidRPr="006C405C" w:rsidRDefault="00C04E3B">
      <w:pPr>
        <w:pStyle w:val="TOC1"/>
        <w:tabs>
          <w:tab w:val="left" w:pos="660"/>
          <w:tab w:val="right" w:pos="9848"/>
        </w:tabs>
        <w:rPr>
          <w:rFonts w:ascii="Verdana" w:hAnsi="Verdana"/>
          <w:b/>
          <w:bCs/>
          <w:noProof/>
          <w:sz w:val="22"/>
          <w:szCs w:val="22"/>
          <w:lang w:eastAsia="en-GB"/>
        </w:rPr>
      </w:pPr>
      <w:hyperlink w:anchor="_Toc99540643" w:history="1">
        <w:r w:rsidR="00817594" w:rsidRPr="006C405C">
          <w:rPr>
            <w:rStyle w:val="Hyperlink"/>
            <w:rFonts w:ascii="Verdana" w:hAnsi="Verdana"/>
            <w:b/>
            <w:bCs/>
            <w:noProof/>
          </w:rPr>
          <w:t>4.0</w:t>
        </w:r>
        <w:r w:rsidR="00817594" w:rsidRPr="006C405C">
          <w:rPr>
            <w:rFonts w:ascii="Verdana" w:hAnsi="Verdana"/>
            <w:b/>
            <w:bCs/>
            <w:noProof/>
            <w:sz w:val="22"/>
            <w:szCs w:val="22"/>
            <w:lang w:eastAsia="en-GB"/>
          </w:rPr>
          <w:tab/>
        </w:r>
        <w:r w:rsidR="00817594" w:rsidRPr="006C405C">
          <w:rPr>
            <w:rStyle w:val="Hyperlink"/>
            <w:rFonts w:ascii="Verdana" w:hAnsi="Verdana"/>
            <w:b/>
            <w:bCs/>
            <w:noProof/>
          </w:rPr>
          <w:t>Concept of Discrimination</w:t>
        </w:r>
        <w:r w:rsidR="00817594" w:rsidRPr="006C405C">
          <w:rPr>
            <w:rFonts w:ascii="Verdana" w:hAnsi="Verdana"/>
            <w:b/>
            <w:bCs/>
            <w:noProof/>
            <w:webHidden/>
          </w:rPr>
          <w:tab/>
        </w:r>
        <w:r w:rsidR="00817594" w:rsidRPr="006C405C">
          <w:rPr>
            <w:rFonts w:ascii="Verdana" w:hAnsi="Verdana"/>
            <w:b/>
            <w:bCs/>
            <w:noProof/>
            <w:webHidden/>
          </w:rPr>
          <w:fldChar w:fldCharType="begin"/>
        </w:r>
        <w:r w:rsidR="00817594" w:rsidRPr="006C405C">
          <w:rPr>
            <w:rFonts w:ascii="Verdana" w:hAnsi="Verdana"/>
            <w:b/>
            <w:bCs/>
            <w:noProof/>
            <w:webHidden/>
          </w:rPr>
          <w:instrText xml:space="preserve"> PAGEREF _Toc99540643 \h </w:instrText>
        </w:r>
        <w:r w:rsidR="00817594" w:rsidRPr="006C405C">
          <w:rPr>
            <w:rFonts w:ascii="Verdana" w:hAnsi="Verdana"/>
            <w:b/>
            <w:bCs/>
            <w:noProof/>
            <w:webHidden/>
          </w:rPr>
        </w:r>
        <w:r w:rsidR="00817594" w:rsidRPr="006C405C">
          <w:rPr>
            <w:rFonts w:ascii="Verdana" w:hAnsi="Verdana"/>
            <w:b/>
            <w:bCs/>
            <w:noProof/>
            <w:webHidden/>
          </w:rPr>
          <w:fldChar w:fldCharType="separate"/>
        </w:r>
        <w:r w:rsidR="00F61A02">
          <w:rPr>
            <w:rFonts w:ascii="Verdana" w:hAnsi="Verdana"/>
            <w:b/>
            <w:bCs/>
            <w:noProof/>
            <w:webHidden/>
          </w:rPr>
          <w:t>10</w:t>
        </w:r>
        <w:r w:rsidR="00817594" w:rsidRPr="006C405C">
          <w:rPr>
            <w:rFonts w:ascii="Verdana" w:hAnsi="Verdana"/>
            <w:b/>
            <w:bCs/>
            <w:noProof/>
            <w:webHidden/>
          </w:rPr>
          <w:fldChar w:fldCharType="end"/>
        </w:r>
      </w:hyperlink>
    </w:p>
    <w:p w14:paraId="70A5FEE6" w14:textId="74BA83C3" w:rsidR="00817594" w:rsidRPr="006C405C" w:rsidRDefault="00C04E3B" w:rsidP="006C405C">
      <w:pPr>
        <w:pStyle w:val="TOC2"/>
        <w:rPr>
          <w:sz w:val="22"/>
          <w:szCs w:val="22"/>
          <w:lang w:eastAsia="en-GB"/>
        </w:rPr>
      </w:pPr>
      <w:hyperlink w:anchor="_Toc99540644" w:history="1">
        <w:r w:rsidR="00817594" w:rsidRPr="006C405C">
          <w:rPr>
            <w:rStyle w:val="Hyperlink"/>
          </w:rPr>
          <w:t>Intersectional and Multiple Discrimination</w:t>
        </w:r>
        <w:r w:rsidR="00817594" w:rsidRPr="006C405C">
          <w:rPr>
            <w:webHidden/>
          </w:rPr>
          <w:tab/>
        </w:r>
        <w:r w:rsidR="00817594" w:rsidRPr="006C405C">
          <w:rPr>
            <w:webHidden/>
          </w:rPr>
          <w:fldChar w:fldCharType="begin"/>
        </w:r>
        <w:r w:rsidR="00817594" w:rsidRPr="006C405C">
          <w:rPr>
            <w:webHidden/>
          </w:rPr>
          <w:instrText xml:space="preserve"> PAGEREF _Toc99540644 \h </w:instrText>
        </w:r>
        <w:r w:rsidR="00817594" w:rsidRPr="006C405C">
          <w:rPr>
            <w:webHidden/>
          </w:rPr>
        </w:r>
        <w:r w:rsidR="00817594" w:rsidRPr="006C405C">
          <w:rPr>
            <w:webHidden/>
          </w:rPr>
          <w:fldChar w:fldCharType="separate"/>
        </w:r>
        <w:r w:rsidR="00F61A02">
          <w:rPr>
            <w:webHidden/>
          </w:rPr>
          <w:t>10</w:t>
        </w:r>
        <w:r w:rsidR="00817594" w:rsidRPr="006C405C">
          <w:rPr>
            <w:webHidden/>
          </w:rPr>
          <w:fldChar w:fldCharType="end"/>
        </w:r>
      </w:hyperlink>
    </w:p>
    <w:p w14:paraId="2B30A256" w14:textId="50C44D31" w:rsidR="00817594" w:rsidRPr="006C405C" w:rsidRDefault="00C04E3B">
      <w:pPr>
        <w:pStyle w:val="TOC1"/>
        <w:tabs>
          <w:tab w:val="left" w:pos="660"/>
          <w:tab w:val="right" w:pos="9848"/>
        </w:tabs>
        <w:rPr>
          <w:rFonts w:ascii="Verdana" w:hAnsi="Verdana"/>
          <w:b/>
          <w:bCs/>
          <w:noProof/>
          <w:sz w:val="22"/>
          <w:szCs w:val="22"/>
          <w:lang w:eastAsia="en-GB"/>
        </w:rPr>
      </w:pPr>
      <w:hyperlink w:anchor="_Toc99540645" w:history="1">
        <w:r w:rsidR="00817594" w:rsidRPr="006C405C">
          <w:rPr>
            <w:rStyle w:val="Hyperlink"/>
            <w:rFonts w:ascii="Verdana" w:hAnsi="Verdana"/>
            <w:b/>
            <w:bCs/>
            <w:noProof/>
          </w:rPr>
          <w:t>5.0</w:t>
        </w:r>
        <w:r w:rsidR="00817594" w:rsidRPr="006C405C">
          <w:rPr>
            <w:rFonts w:ascii="Verdana" w:hAnsi="Verdana"/>
            <w:b/>
            <w:bCs/>
            <w:noProof/>
            <w:sz w:val="22"/>
            <w:szCs w:val="22"/>
            <w:lang w:eastAsia="en-GB"/>
          </w:rPr>
          <w:tab/>
        </w:r>
        <w:r w:rsidR="00817594" w:rsidRPr="006C405C">
          <w:rPr>
            <w:rStyle w:val="Hyperlink"/>
            <w:rFonts w:ascii="Verdana" w:hAnsi="Verdana"/>
            <w:b/>
            <w:bCs/>
            <w:noProof/>
          </w:rPr>
          <w:t>Robust Equality Data Collection and Monitoring</w:t>
        </w:r>
        <w:r w:rsidR="00817594" w:rsidRPr="006C405C">
          <w:rPr>
            <w:rFonts w:ascii="Verdana" w:hAnsi="Verdana"/>
            <w:b/>
            <w:bCs/>
            <w:noProof/>
            <w:webHidden/>
          </w:rPr>
          <w:tab/>
        </w:r>
        <w:r w:rsidR="00817594" w:rsidRPr="006C405C">
          <w:rPr>
            <w:rFonts w:ascii="Verdana" w:hAnsi="Verdana"/>
            <w:b/>
            <w:bCs/>
            <w:noProof/>
            <w:webHidden/>
          </w:rPr>
          <w:fldChar w:fldCharType="begin"/>
        </w:r>
        <w:r w:rsidR="00817594" w:rsidRPr="006C405C">
          <w:rPr>
            <w:rFonts w:ascii="Verdana" w:hAnsi="Verdana"/>
            <w:b/>
            <w:bCs/>
            <w:noProof/>
            <w:webHidden/>
          </w:rPr>
          <w:instrText xml:space="preserve"> PAGEREF _Toc99540645 \h </w:instrText>
        </w:r>
        <w:r w:rsidR="00817594" w:rsidRPr="006C405C">
          <w:rPr>
            <w:rFonts w:ascii="Verdana" w:hAnsi="Verdana"/>
            <w:b/>
            <w:bCs/>
            <w:noProof/>
            <w:webHidden/>
          </w:rPr>
        </w:r>
        <w:r w:rsidR="00817594" w:rsidRPr="006C405C">
          <w:rPr>
            <w:rFonts w:ascii="Verdana" w:hAnsi="Verdana"/>
            <w:b/>
            <w:bCs/>
            <w:noProof/>
            <w:webHidden/>
          </w:rPr>
          <w:fldChar w:fldCharType="separate"/>
        </w:r>
        <w:r w:rsidR="00F61A02">
          <w:rPr>
            <w:rFonts w:ascii="Verdana" w:hAnsi="Verdana"/>
            <w:b/>
            <w:bCs/>
            <w:noProof/>
            <w:webHidden/>
          </w:rPr>
          <w:t>14</w:t>
        </w:r>
        <w:r w:rsidR="00817594" w:rsidRPr="006C405C">
          <w:rPr>
            <w:rFonts w:ascii="Verdana" w:hAnsi="Verdana"/>
            <w:b/>
            <w:bCs/>
            <w:noProof/>
            <w:webHidden/>
          </w:rPr>
          <w:fldChar w:fldCharType="end"/>
        </w:r>
      </w:hyperlink>
    </w:p>
    <w:p w14:paraId="03D07C90" w14:textId="3D022CFF" w:rsidR="00817594" w:rsidRPr="006C405C" w:rsidRDefault="00C04E3B">
      <w:pPr>
        <w:pStyle w:val="TOC1"/>
        <w:tabs>
          <w:tab w:val="left" w:pos="660"/>
          <w:tab w:val="right" w:pos="9848"/>
        </w:tabs>
        <w:rPr>
          <w:rFonts w:ascii="Verdana" w:hAnsi="Verdana"/>
          <w:b/>
          <w:bCs/>
          <w:noProof/>
          <w:sz w:val="22"/>
          <w:szCs w:val="22"/>
          <w:lang w:eastAsia="en-GB"/>
        </w:rPr>
      </w:pPr>
      <w:hyperlink w:anchor="_Toc99540646" w:history="1">
        <w:r w:rsidR="00817594" w:rsidRPr="006C405C">
          <w:rPr>
            <w:rStyle w:val="Hyperlink"/>
            <w:rFonts w:ascii="Verdana" w:hAnsi="Verdana"/>
            <w:b/>
            <w:bCs/>
            <w:noProof/>
          </w:rPr>
          <w:t>6.0</w:t>
        </w:r>
        <w:r w:rsidR="00817594" w:rsidRPr="006C405C">
          <w:rPr>
            <w:rFonts w:ascii="Verdana" w:hAnsi="Verdana"/>
            <w:b/>
            <w:bCs/>
            <w:noProof/>
            <w:sz w:val="22"/>
            <w:szCs w:val="22"/>
            <w:lang w:eastAsia="en-GB"/>
          </w:rPr>
          <w:tab/>
        </w:r>
        <w:r w:rsidR="00817594" w:rsidRPr="006C405C">
          <w:rPr>
            <w:rStyle w:val="Hyperlink"/>
            <w:rFonts w:ascii="Verdana" w:hAnsi="Verdana"/>
            <w:b/>
            <w:bCs/>
            <w:noProof/>
          </w:rPr>
          <w:t>Scope of Discrimination</w:t>
        </w:r>
        <w:r w:rsidR="00817594" w:rsidRPr="006C405C">
          <w:rPr>
            <w:rFonts w:ascii="Verdana" w:hAnsi="Verdana"/>
            <w:b/>
            <w:bCs/>
            <w:noProof/>
            <w:webHidden/>
          </w:rPr>
          <w:tab/>
        </w:r>
        <w:r w:rsidR="00817594" w:rsidRPr="006C405C">
          <w:rPr>
            <w:rFonts w:ascii="Verdana" w:hAnsi="Verdana"/>
            <w:b/>
            <w:bCs/>
            <w:noProof/>
            <w:webHidden/>
          </w:rPr>
          <w:fldChar w:fldCharType="begin"/>
        </w:r>
        <w:r w:rsidR="00817594" w:rsidRPr="006C405C">
          <w:rPr>
            <w:rFonts w:ascii="Verdana" w:hAnsi="Verdana"/>
            <w:b/>
            <w:bCs/>
            <w:noProof/>
            <w:webHidden/>
          </w:rPr>
          <w:instrText xml:space="preserve"> PAGEREF _Toc99540646 \h </w:instrText>
        </w:r>
        <w:r w:rsidR="00817594" w:rsidRPr="006C405C">
          <w:rPr>
            <w:rFonts w:ascii="Verdana" w:hAnsi="Verdana"/>
            <w:b/>
            <w:bCs/>
            <w:noProof/>
            <w:webHidden/>
          </w:rPr>
        </w:r>
        <w:r w:rsidR="00817594" w:rsidRPr="006C405C">
          <w:rPr>
            <w:rFonts w:ascii="Verdana" w:hAnsi="Verdana"/>
            <w:b/>
            <w:bCs/>
            <w:noProof/>
            <w:webHidden/>
          </w:rPr>
          <w:fldChar w:fldCharType="separate"/>
        </w:r>
        <w:r w:rsidR="00F61A02">
          <w:rPr>
            <w:rFonts w:ascii="Verdana" w:hAnsi="Verdana"/>
            <w:b/>
            <w:bCs/>
            <w:noProof/>
            <w:webHidden/>
          </w:rPr>
          <w:t>17</w:t>
        </w:r>
        <w:r w:rsidR="00817594" w:rsidRPr="006C405C">
          <w:rPr>
            <w:rFonts w:ascii="Verdana" w:hAnsi="Verdana"/>
            <w:b/>
            <w:bCs/>
            <w:noProof/>
            <w:webHidden/>
          </w:rPr>
          <w:fldChar w:fldCharType="end"/>
        </w:r>
      </w:hyperlink>
    </w:p>
    <w:p w14:paraId="70474014" w14:textId="6747C9F6" w:rsidR="00817594" w:rsidRPr="006C405C" w:rsidRDefault="00C04E3B" w:rsidP="006C405C">
      <w:pPr>
        <w:pStyle w:val="TOC2"/>
        <w:rPr>
          <w:b/>
          <w:bCs/>
          <w:sz w:val="22"/>
          <w:szCs w:val="22"/>
          <w:lang w:eastAsia="en-GB"/>
        </w:rPr>
      </w:pPr>
      <w:hyperlink w:anchor="_Toc99540647" w:history="1">
        <w:r w:rsidR="00817594" w:rsidRPr="006C405C">
          <w:rPr>
            <w:rStyle w:val="Hyperlink"/>
          </w:rPr>
          <w:t>Sectarianism</w:t>
        </w:r>
        <w:r w:rsidR="00817594" w:rsidRPr="006C405C">
          <w:rPr>
            <w:webHidden/>
          </w:rPr>
          <w:tab/>
        </w:r>
        <w:r w:rsidR="00817594" w:rsidRPr="006C405C">
          <w:rPr>
            <w:webHidden/>
          </w:rPr>
          <w:fldChar w:fldCharType="begin"/>
        </w:r>
        <w:r w:rsidR="00817594" w:rsidRPr="006C405C">
          <w:rPr>
            <w:webHidden/>
          </w:rPr>
          <w:instrText xml:space="preserve"> PAGEREF _Toc99540647 \h </w:instrText>
        </w:r>
        <w:r w:rsidR="00817594" w:rsidRPr="006C405C">
          <w:rPr>
            <w:webHidden/>
          </w:rPr>
        </w:r>
        <w:r w:rsidR="00817594" w:rsidRPr="006C405C">
          <w:rPr>
            <w:webHidden/>
          </w:rPr>
          <w:fldChar w:fldCharType="separate"/>
        </w:r>
        <w:r w:rsidR="00F61A02">
          <w:rPr>
            <w:webHidden/>
          </w:rPr>
          <w:t>17</w:t>
        </w:r>
        <w:r w:rsidR="00817594" w:rsidRPr="006C405C">
          <w:rPr>
            <w:webHidden/>
          </w:rPr>
          <w:fldChar w:fldCharType="end"/>
        </w:r>
      </w:hyperlink>
    </w:p>
    <w:p w14:paraId="78724010" w14:textId="70CCECD6" w:rsidR="00817594" w:rsidRPr="006C405C" w:rsidRDefault="00C04E3B" w:rsidP="006C405C">
      <w:pPr>
        <w:pStyle w:val="TOC2"/>
        <w:rPr>
          <w:b/>
          <w:bCs/>
          <w:sz w:val="22"/>
          <w:szCs w:val="22"/>
          <w:lang w:eastAsia="en-GB"/>
        </w:rPr>
      </w:pPr>
      <w:hyperlink w:anchor="_Toc99540649" w:history="1">
        <w:r w:rsidR="00817594" w:rsidRPr="006C405C">
          <w:rPr>
            <w:rStyle w:val="Hyperlink"/>
          </w:rPr>
          <w:t>Nationality</w:t>
        </w:r>
        <w:r w:rsidR="00817594" w:rsidRPr="006C405C">
          <w:rPr>
            <w:webHidden/>
          </w:rPr>
          <w:tab/>
        </w:r>
        <w:r w:rsidR="00817594" w:rsidRPr="006C405C">
          <w:rPr>
            <w:webHidden/>
          </w:rPr>
          <w:fldChar w:fldCharType="begin"/>
        </w:r>
        <w:r w:rsidR="00817594" w:rsidRPr="006C405C">
          <w:rPr>
            <w:webHidden/>
          </w:rPr>
          <w:instrText xml:space="preserve"> PAGEREF _Toc99540649 \h </w:instrText>
        </w:r>
        <w:r w:rsidR="00817594" w:rsidRPr="006C405C">
          <w:rPr>
            <w:webHidden/>
          </w:rPr>
        </w:r>
        <w:r w:rsidR="00817594" w:rsidRPr="006C405C">
          <w:rPr>
            <w:webHidden/>
          </w:rPr>
          <w:fldChar w:fldCharType="separate"/>
        </w:r>
        <w:r w:rsidR="00F61A02">
          <w:rPr>
            <w:webHidden/>
          </w:rPr>
          <w:t>20</w:t>
        </w:r>
        <w:r w:rsidR="00817594" w:rsidRPr="006C405C">
          <w:rPr>
            <w:webHidden/>
          </w:rPr>
          <w:fldChar w:fldCharType="end"/>
        </w:r>
      </w:hyperlink>
    </w:p>
    <w:p w14:paraId="5210AF4E" w14:textId="1AC46840" w:rsidR="00817594" w:rsidRPr="006C405C" w:rsidRDefault="00C04E3B" w:rsidP="006C405C">
      <w:pPr>
        <w:pStyle w:val="TOC2"/>
        <w:rPr>
          <w:b/>
          <w:bCs/>
          <w:sz w:val="22"/>
          <w:szCs w:val="22"/>
          <w:lang w:eastAsia="en-GB"/>
        </w:rPr>
      </w:pPr>
      <w:hyperlink w:anchor="_Toc99540650" w:history="1">
        <w:r w:rsidR="00817594" w:rsidRPr="006C405C">
          <w:rPr>
            <w:rStyle w:val="Hyperlink"/>
          </w:rPr>
          <w:t>Data-driven Discrimination</w:t>
        </w:r>
        <w:r w:rsidR="00817594" w:rsidRPr="006C405C">
          <w:rPr>
            <w:webHidden/>
          </w:rPr>
          <w:tab/>
        </w:r>
        <w:r w:rsidR="00817594" w:rsidRPr="006C405C">
          <w:rPr>
            <w:webHidden/>
          </w:rPr>
          <w:fldChar w:fldCharType="begin"/>
        </w:r>
        <w:r w:rsidR="00817594" w:rsidRPr="006C405C">
          <w:rPr>
            <w:webHidden/>
          </w:rPr>
          <w:instrText xml:space="preserve"> PAGEREF _Toc99540650 \h </w:instrText>
        </w:r>
        <w:r w:rsidR="00817594" w:rsidRPr="006C405C">
          <w:rPr>
            <w:webHidden/>
          </w:rPr>
        </w:r>
        <w:r w:rsidR="00817594" w:rsidRPr="006C405C">
          <w:rPr>
            <w:webHidden/>
          </w:rPr>
          <w:fldChar w:fldCharType="separate"/>
        </w:r>
        <w:r w:rsidR="00F61A02">
          <w:rPr>
            <w:webHidden/>
          </w:rPr>
          <w:t>21</w:t>
        </w:r>
        <w:r w:rsidR="00817594" w:rsidRPr="006C405C">
          <w:rPr>
            <w:webHidden/>
          </w:rPr>
          <w:fldChar w:fldCharType="end"/>
        </w:r>
      </w:hyperlink>
    </w:p>
    <w:p w14:paraId="65222929" w14:textId="6265B6C3" w:rsidR="00817594" w:rsidRPr="006C405C" w:rsidRDefault="00C04E3B">
      <w:pPr>
        <w:pStyle w:val="TOC1"/>
        <w:tabs>
          <w:tab w:val="left" w:pos="660"/>
          <w:tab w:val="right" w:pos="9848"/>
        </w:tabs>
        <w:rPr>
          <w:rFonts w:ascii="Verdana" w:hAnsi="Verdana"/>
          <w:b/>
          <w:bCs/>
          <w:noProof/>
          <w:sz w:val="22"/>
          <w:szCs w:val="22"/>
          <w:lang w:eastAsia="en-GB"/>
        </w:rPr>
      </w:pPr>
      <w:hyperlink w:anchor="_Toc99540651" w:history="1">
        <w:r w:rsidR="00817594" w:rsidRPr="006C405C">
          <w:rPr>
            <w:rStyle w:val="Hyperlink"/>
            <w:rFonts w:ascii="Verdana" w:hAnsi="Verdana"/>
            <w:b/>
            <w:bCs/>
            <w:noProof/>
          </w:rPr>
          <w:t>7.0</w:t>
        </w:r>
        <w:r w:rsidR="00817594" w:rsidRPr="006C405C">
          <w:rPr>
            <w:rFonts w:ascii="Verdana" w:hAnsi="Verdana"/>
            <w:b/>
            <w:bCs/>
            <w:noProof/>
            <w:sz w:val="22"/>
            <w:szCs w:val="22"/>
            <w:lang w:eastAsia="en-GB"/>
          </w:rPr>
          <w:tab/>
        </w:r>
        <w:r w:rsidR="00817594" w:rsidRPr="006C405C">
          <w:rPr>
            <w:rStyle w:val="Hyperlink"/>
            <w:rFonts w:ascii="Verdana" w:hAnsi="Verdana"/>
            <w:b/>
            <w:bCs/>
            <w:noProof/>
          </w:rPr>
          <w:t>Compliance with the Directive</w:t>
        </w:r>
        <w:r w:rsidR="00817594" w:rsidRPr="006C405C">
          <w:rPr>
            <w:rFonts w:ascii="Verdana" w:hAnsi="Verdana"/>
            <w:b/>
            <w:bCs/>
            <w:noProof/>
            <w:webHidden/>
          </w:rPr>
          <w:tab/>
        </w:r>
        <w:r w:rsidR="00817594" w:rsidRPr="006C405C">
          <w:rPr>
            <w:rFonts w:ascii="Verdana" w:hAnsi="Verdana"/>
            <w:b/>
            <w:bCs/>
            <w:noProof/>
            <w:webHidden/>
          </w:rPr>
          <w:fldChar w:fldCharType="begin"/>
        </w:r>
        <w:r w:rsidR="00817594" w:rsidRPr="006C405C">
          <w:rPr>
            <w:rFonts w:ascii="Verdana" w:hAnsi="Verdana"/>
            <w:b/>
            <w:bCs/>
            <w:noProof/>
            <w:webHidden/>
          </w:rPr>
          <w:instrText xml:space="preserve"> PAGEREF _Toc99540651 \h </w:instrText>
        </w:r>
        <w:r w:rsidR="00817594" w:rsidRPr="006C405C">
          <w:rPr>
            <w:rFonts w:ascii="Verdana" w:hAnsi="Verdana"/>
            <w:b/>
            <w:bCs/>
            <w:noProof/>
            <w:webHidden/>
          </w:rPr>
        </w:r>
        <w:r w:rsidR="00817594" w:rsidRPr="006C405C">
          <w:rPr>
            <w:rFonts w:ascii="Verdana" w:hAnsi="Verdana"/>
            <w:b/>
            <w:bCs/>
            <w:noProof/>
            <w:webHidden/>
          </w:rPr>
          <w:fldChar w:fldCharType="separate"/>
        </w:r>
        <w:r w:rsidR="00F61A02">
          <w:rPr>
            <w:rFonts w:ascii="Verdana" w:hAnsi="Verdana"/>
            <w:b/>
            <w:bCs/>
            <w:noProof/>
            <w:webHidden/>
          </w:rPr>
          <w:t>24</w:t>
        </w:r>
        <w:r w:rsidR="00817594" w:rsidRPr="006C405C">
          <w:rPr>
            <w:rFonts w:ascii="Verdana" w:hAnsi="Verdana"/>
            <w:b/>
            <w:bCs/>
            <w:noProof/>
            <w:webHidden/>
          </w:rPr>
          <w:fldChar w:fldCharType="end"/>
        </w:r>
      </w:hyperlink>
    </w:p>
    <w:p w14:paraId="6A920453" w14:textId="5E51F27B" w:rsidR="00817594" w:rsidRPr="006C405C" w:rsidRDefault="00C04E3B" w:rsidP="006C405C">
      <w:pPr>
        <w:pStyle w:val="TOC2"/>
        <w:rPr>
          <w:b/>
          <w:bCs/>
          <w:sz w:val="22"/>
          <w:szCs w:val="22"/>
          <w:lang w:eastAsia="en-GB"/>
        </w:rPr>
      </w:pPr>
      <w:hyperlink w:anchor="_Toc99540652" w:history="1">
        <w:r w:rsidR="00817594" w:rsidRPr="006C405C">
          <w:rPr>
            <w:rStyle w:val="Hyperlink"/>
          </w:rPr>
          <w:t>Harmonisation of Equality Legislation</w:t>
        </w:r>
        <w:r w:rsidR="00817594" w:rsidRPr="006C405C">
          <w:rPr>
            <w:webHidden/>
          </w:rPr>
          <w:tab/>
        </w:r>
        <w:r w:rsidR="00817594" w:rsidRPr="006C405C">
          <w:rPr>
            <w:webHidden/>
          </w:rPr>
          <w:fldChar w:fldCharType="begin"/>
        </w:r>
        <w:r w:rsidR="00817594" w:rsidRPr="006C405C">
          <w:rPr>
            <w:webHidden/>
          </w:rPr>
          <w:instrText xml:space="preserve"> PAGEREF _Toc99540652 \h </w:instrText>
        </w:r>
        <w:r w:rsidR="00817594" w:rsidRPr="006C405C">
          <w:rPr>
            <w:webHidden/>
          </w:rPr>
        </w:r>
        <w:r w:rsidR="00817594" w:rsidRPr="006C405C">
          <w:rPr>
            <w:webHidden/>
          </w:rPr>
          <w:fldChar w:fldCharType="separate"/>
        </w:r>
        <w:r w:rsidR="00F61A02">
          <w:rPr>
            <w:webHidden/>
          </w:rPr>
          <w:t>24</w:t>
        </w:r>
        <w:r w:rsidR="00817594" w:rsidRPr="006C405C">
          <w:rPr>
            <w:webHidden/>
          </w:rPr>
          <w:fldChar w:fldCharType="end"/>
        </w:r>
      </w:hyperlink>
    </w:p>
    <w:p w14:paraId="7EBCDCB5" w14:textId="389074EF" w:rsidR="00817594" w:rsidRPr="006C405C" w:rsidRDefault="00C04E3B" w:rsidP="006C405C">
      <w:pPr>
        <w:pStyle w:val="TOC2"/>
        <w:rPr>
          <w:b/>
          <w:bCs/>
          <w:sz w:val="22"/>
          <w:szCs w:val="22"/>
          <w:lang w:eastAsia="en-GB"/>
        </w:rPr>
      </w:pPr>
      <w:hyperlink w:anchor="_Toc99540653" w:history="1">
        <w:r w:rsidR="00817594" w:rsidRPr="006C405C">
          <w:rPr>
            <w:rStyle w:val="Hyperlink"/>
          </w:rPr>
          <w:t xml:space="preserve">Recognition of </w:t>
        </w:r>
        <w:r w:rsidR="000C3C74">
          <w:rPr>
            <w:rStyle w:val="Hyperlink"/>
          </w:rPr>
          <w:t>R</w:t>
        </w:r>
        <w:r w:rsidR="00817594" w:rsidRPr="006C405C">
          <w:rPr>
            <w:rStyle w:val="Hyperlink"/>
          </w:rPr>
          <w:t xml:space="preserve">acist </w:t>
        </w:r>
        <w:r w:rsidR="000C3C74">
          <w:rPr>
            <w:rStyle w:val="Hyperlink"/>
          </w:rPr>
          <w:t>H</w:t>
        </w:r>
        <w:r w:rsidR="00817594" w:rsidRPr="006C405C">
          <w:rPr>
            <w:rStyle w:val="Hyperlink"/>
          </w:rPr>
          <w:t xml:space="preserve">ate </w:t>
        </w:r>
        <w:r w:rsidR="000C3C74">
          <w:rPr>
            <w:rStyle w:val="Hyperlink"/>
          </w:rPr>
          <w:t>C</w:t>
        </w:r>
        <w:r w:rsidR="00817594" w:rsidRPr="006C405C">
          <w:rPr>
            <w:rStyle w:val="Hyperlink"/>
          </w:rPr>
          <w:t xml:space="preserve">rime and </w:t>
        </w:r>
        <w:r w:rsidR="000C3C74">
          <w:rPr>
            <w:rStyle w:val="Hyperlink"/>
          </w:rPr>
          <w:t>L</w:t>
        </w:r>
        <w:r w:rsidR="00817594" w:rsidRPr="006C405C">
          <w:rPr>
            <w:rStyle w:val="Hyperlink"/>
          </w:rPr>
          <w:t xml:space="preserve">egislative </w:t>
        </w:r>
        <w:r w:rsidR="000C3C74">
          <w:rPr>
            <w:rStyle w:val="Hyperlink"/>
          </w:rPr>
          <w:t>H</w:t>
        </w:r>
        <w:r w:rsidR="00817594" w:rsidRPr="006C405C">
          <w:rPr>
            <w:rStyle w:val="Hyperlink"/>
          </w:rPr>
          <w:t>armonisation</w:t>
        </w:r>
        <w:r w:rsidR="00817594" w:rsidRPr="006C405C">
          <w:rPr>
            <w:webHidden/>
          </w:rPr>
          <w:tab/>
        </w:r>
        <w:r w:rsidR="00817594" w:rsidRPr="006C405C">
          <w:rPr>
            <w:webHidden/>
          </w:rPr>
          <w:fldChar w:fldCharType="begin"/>
        </w:r>
        <w:r w:rsidR="00817594" w:rsidRPr="006C405C">
          <w:rPr>
            <w:webHidden/>
          </w:rPr>
          <w:instrText xml:space="preserve"> PAGEREF _Toc99540653 \h </w:instrText>
        </w:r>
        <w:r w:rsidR="00817594" w:rsidRPr="006C405C">
          <w:rPr>
            <w:webHidden/>
          </w:rPr>
        </w:r>
        <w:r w:rsidR="00817594" w:rsidRPr="006C405C">
          <w:rPr>
            <w:webHidden/>
          </w:rPr>
          <w:fldChar w:fldCharType="separate"/>
        </w:r>
        <w:r w:rsidR="00F61A02">
          <w:rPr>
            <w:webHidden/>
          </w:rPr>
          <w:t>25</w:t>
        </w:r>
        <w:r w:rsidR="00817594" w:rsidRPr="006C405C">
          <w:rPr>
            <w:webHidden/>
          </w:rPr>
          <w:fldChar w:fldCharType="end"/>
        </w:r>
      </w:hyperlink>
    </w:p>
    <w:p w14:paraId="443CCACF" w14:textId="2E6C15EC" w:rsidR="001E79A9" w:rsidRPr="00331C61" w:rsidRDefault="006026CC" w:rsidP="004B5168">
      <w:pPr>
        <w:pStyle w:val="Default"/>
        <w:spacing w:line="276" w:lineRule="auto"/>
        <w:rPr>
          <w:rFonts w:cs="Arial"/>
          <w:b/>
          <w:color w:val="232120"/>
        </w:rPr>
      </w:pPr>
      <w:r w:rsidRPr="006C405C">
        <w:rPr>
          <w:rFonts w:cs="Arial"/>
          <w:b/>
          <w:color w:val="77328A"/>
        </w:rPr>
        <w:fldChar w:fldCharType="end"/>
      </w:r>
    </w:p>
    <w:p w14:paraId="6B3D393E" w14:textId="77777777" w:rsidR="00EA12CE" w:rsidRPr="00331C61" w:rsidRDefault="00EA12CE" w:rsidP="00331C61">
      <w:pPr>
        <w:pStyle w:val="Default"/>
        <w:spacing w:line="288" w:lineRule="auto"/>
        <w:rPr>
          <w:rFonts w:cs="Arial"/>
          <w:b/>
          <w:color w:val="232120"/>
        </w:rPr>
      </w:pPr>
    </w:p>
    <w:p w14:paraId="26C9FBC2" w14:textId="77777777" w:rsidR="00EA12CE" w:rsidRPr="00331C61" w:rsidRDefault="00EA12CE" w:rsidP="00331C61">
      <w:pPr>
        <w:pStyle w:val="Default"/>
        <w:spacing w:line="288" w:lineRule="auto"/>
        <w:rPr>
          <w:rFonts w:cs="Arial"/>
          <w:b/>
          <w:color w:val="232120"/>
        </w:rPr>
      </w:pPr>
    </w:p>
    <w:p w14:paraId="2DCBFB3F" w14:textId="77777777" w:rsidR="00EA12CE" w:rsidRPr="00331C61" w:rsidRDefault="00EA12CE" w:rsidP="00331C61">
      <w:pPr>
        <w:pStyle w:val="Default"/>
        <w:spacing w:line="288" w:lineRule="auto"/>
        <w:rPr>
          <w:rFonts w:cs="Arial"/>
          <w:b/>
          <w:color w:val="232120"/>
        </w:rPr>
      </w:pPr>
    </w:p>
    <w:p w14:paraId="05727B74" w14:textId="77777777" w:rsidR="00EA12CE" w:rsidRPr="00331C61" w:rsidRDefault="00EA12CE" w:rsidP="00331C61">
      <w:pPr>
        <w:pStyle w:val="Default"/>
        <w:spacing w:line="288" w:lineRule="auto"/>
        <w:rPr>
          <w:rFonts w:cs="Arial"/>
          <w:b/>
          <w:color w:val="232120"/>
        </w:rPr>
      </w:pPr>
    </w:p>
    <w:p w14:paraId="13F6C345" w14:textId="77777777" w:rsidR="00EA12CE" w:rsidRPr="00331C61" w:rsidRDefault="00EA12CE" w:rsidP="00331C61">
      <w:pPr>
        <w:pStyle w:val="Default"/>
        <w:spacing w:line="288" w:lineRule="auto"/>
        <w:rPr>
          <w:rFonts w:cs="Arial"/>
          <w:b/>
          <w:color w:val="232120"/>
        </w:rPr>
      </w:pPr>
    </w:p>
    <w:p w14:paraId="7CADF565" w14:textId="77777777" w:rsidR="00EA12CE" w:rsidRPr="00331C61" w:rsidRDefault="00EA12CE" w:rsidP="00331C61">
      <w:pPr>
        <w:pStyle w:val="Default"/>
        <w:spacing w:line="288" w:lineRule="auto"/>
        <w:rPr>
          <w:rFonts w:cs="Arial"/>
          <w:b/>
          <w:color w:val="232120"/>
        </w:rPr>
      </w:pPr>
    </w:p>
    <w:p w14:paraId="38AC20E6" w14:textId="77777777" w:rsidR="00EA12CE" w:rsidRPr="00331C61" w:rsidRDefault="00EA12CE" w:rsidP="00331C61">
      <w:pPr>
        <w:pStyle w:val="Default"/>
        <w:spacing w:line="288" w:lineRule="auto"/>
        <w:rPr>
          <w:rFonts w:cs="Arial"/>
          <w:b/>
          <w:color w:val="232120"/>
        </w:rPr>
      </w:pPr>
    </w:p>
    <w:p w14:paraId="3E76DF1D" w14:textId="77777777" w:rsidR="00EA12CE" w:rsidRPr="00331C61" w:rsidRDefault="00EA12CE" w:rsidP="00331C61">
      <w:pPr>
        <w:pStyle w:val="Default"/>
        <w:spacing w:line="288" w:lineRule="auto"/>
        <w:rPr>
          <w:rFonts w:cs="Arial"/>
          <w:b/>
          <w:color w:val="232120"/>
        </w:rPr>
      </w:pPr>
    </w:p>
    <w:p w14:paraId="715A20EB" w14:textId="77777777" w:rsidR="00EA12CE" w:rsidRPr="00331C61" w:rsidRDefault="00EA12CE" w:rsidP="00331C61">
      <w:pPr>
        <w:pStyle w:val="Default"/>
        <w:spacing w:line="288" w:lineRule="auto"/>
        <w:rPr>
          <w:rFonts w:cs="Arial"/>
          <w:b/>
          <w:color w:val="232120"/>
        </w:rPr>
      </w:pPr>
    </w:p>
    <w:p w14:paraId="29ADB8DB" w14:textId="77777777" w:rsidR="00EA12CE" w:rsidRPr="00331C61" w:rsidRDefault="00EA12CE" w:rsidP="00331C61">
      <w:pPr>
        <w:pStyle w:val="Default"/>
        <w:spacing w:line="288" w:lineRule="auto"/>
        <w:rPr>
          <w:rFonts w:cs="Arial"/>
          <w:b/>
          <w:color w:val="232120"/>
        </w:rPr>
      </w:pPr>
    </w:p>
    <w:p w14:paraId="0899692D" w14:textId="77777777" w:rsidR="00EA12CE" w:rsidRPr="00331C61" w:rsidRDefault="00EA12CE" w:rsidP="00331C61">
      <w:pPr>
        <w:pStyle w:val="Default"/>
        <w:spacing w:line="288" w:lineRule="auto"/>
        <w:rPr>
          <w:rFonts w:cs="Arial"/>
          <w:b/>
          <w:color w:val="232120"/>
        </w:rPr>
      </w:pPr>
    </w:p>
    <w:p w14:paraId="00649EFF" w14:textId="77777777" w:rsidR="00EA12CE" w:rsidRPr="00331C61" w:rsidRDefault="00EA12CE" w:rsidP="00331C61">
      <w:pPr>
        <w:pStyle w:val="Default"/>
        <w:spacing w:line="288" w:lineRule="auto"/>
        <w:rPr>
          <w:rFonts w:cs="Arial"/>
          <w:b/>
          <w:color w:val="232120"/>
        </w:rPr>
      </w:pPr>
    </w:p>
    <w:p w14:paraId="2F34403B" w14:textId="77777777" w:rsidR="00EA12CE" w:rsidRPr="00331C61" w:rsidRDefault="00EA12CE" w:rsidP="00331C61">
      <w:pPr>
        <w:pStyle w:val="Default"/>
        <w:spacing w:line="288" w:lineRule="auto"/>
        <w:rPr>
          <w:rFonts w:cs="Arial"/>
          <w:b/>
          <w:color w:val="232120"/>
        </w:rPr>
      </w:pPr>
    </w:p>
    <w:p w14:paraId="0290D5A1" w14:textId="77777777" w:rsidR="00EA12CE" w:rsidRPr="00331C61" w:rsidRDefault="00EA12CE" w:rsidP="00331C61">
      <w:pPr>
        <w:pStyle w:val="Default"/>
        <w:spacing w:line="288" w:lineRule="auto"/>
        <w:rPr>
          <w:rFonts w:cs="Arial"/>
          <w:b/>
          <w:color w:val="232120"/>
        </w:rPr>
      </w:pPr>
    </w:p>
    <w:p w14:paraId="09603A36" w14:textId="77777777" w:rsidR="00EA12CE" w:rsidRPr="00331C61" w:rsidRDefault="00EA12CE" w:rsidP="00331C61">
      <w:pPr>
        <w:pStyle w:val="Default"/>
        <w:spacing w:line="288" w:lineRule="auto"/>
        <w:rPr>
          <w:rFonts w:cs="Arial"/>
          <w:b/>
          <w:color w:val="232120"/>
        </w:rPr>
      </w:pPr>
    </w:p>
    <w:p w14:paraId="4BA5F05A" w14:textId="77777777" w:rsidR="00EA12CE" w:rsidRPr="00331C61" w:rsidRDefault="00EA12CE" w:rsidP="00331C61">
      <w:pPr>
        <w:pStyle w:val="Default"/>
        <w:spacing w:line="288" w:lineRule="auto"/>
        <w:rPr>
          <w:rFonts w:cs="Arial"/>
          <w:b/>
          <w:color w:val="232120"/>
        </w:rPr>
      </w:pPr>
    </w:p>
    <w:p w14:paraId="38028926" w14:textId="77777777" w:rsidR="00EA12CE" w:rsidRPr="00331C61" w:rsidRDefault="00EA12CE" w:rsidP="00331C61">
      <w:pPr>
        <w:pStyle w:val="Default"/>
        <w:spacing w:line="288" w:lineRule="auto"/>
        <w:rPr>
          <w:rFonts w:cs="Arial"/>
          <w:b/>
          <w:color w:val="232120"/>
        </w:rPr>
      </w:pPr>
    </w:p>
    <w:p w14:paraId="545446E7" w14:textId="77777777" w:rsidR="00EA12CE" w:rsidRPr="00331C61" w:rsidRDefault="00EA12CE" w:rsidP="00331C61">
      <w:pPr>
        <w:pStyle w:val="Default"/>
        <w:spacing w:line="288" w:lineRule="auto"/>
        <w:rPr>
          <w:rFonts w:cs="Arial"/>
          <w:b/>
          <w:color w:val="232120"/>
        </w:rPr>
      </w:pPr>
    </w:p>
    <w:p w14:paraId="4030EC6D" w14:textId="77777777" w:rsidR="00EA12CE" w:rsidRPr="00331C61" w:rsidRDefault="00EA12CE" w:rsidP="00331C61">
      <w:pPr>
        <w:pStyle w:val="Default"/>
        <w:spacing w:line="288" w:lineRule="auto"/>
        <w:rPr>
          <w:rFonts w:cs="Arial"/>
          <w:b/>
          <w:color w:val="232120"/>
        </w:rPr>
      </w:pPr>
    </w:p>
    <w:p w14:paraId="670F2A6F" w14:textId="3FBB1E16" w:rsidR="003B7D0E" w:rsidRPr="005A3B2F" w:rsidRDefault="005A3B2F" w:rsidP="005A3B2F">
      <w:pPr>
        <w:rPr>
          <w:rFonts w:ascii="Verdana" w:hAnsi="Verdana" w:cs="Arial"/>
          <w:b/>
          <w:color w:val="232120"/>
          <w:lang w:val="en-US"/>
        </w:rPr>
      </w:pPr>
      <w:r>
        <w:rPr>
          <w:rFonts w:cs="Arial"/>
          <w:b/>
          <w:color w:val="232120"/>
        </w:rPr>
        <w:br w:type="page"/>
      </w:r>
    </w:p>
    <w:p w14:paraId="3F6E8F30" w14:textId="2526573A" w:rsidR="00AB2667" w:rsidRDefault="00AB2667" w:rsidP="006C405C">
      <w:pPr>
        <w:pStyle w:val="Heading1"/>
        <w:numPr>
          <w:ilvl w:val="0"/>
          <w:numId w:val="0"/>
        </w:numPr>
        <w:ind w:left="720" w:hanging="720"/>
      </w:pPr>
      <w:bookmarkStart w:id="0" w:name="_Toc99540639"/>
      <w:r w:rsidRPr="00C67A95">
        <w:lastRenderedPageBreak/>
        <w:t xml:space="preserve">Summary of </w:t>
      </w:r>
      <w:r w:rsidR="005A3B2F">
        <w:t>R</w:t>
      </w:r>
      <w:r w:rsidRPr="00C67A95">
        <w:t>ecommendations</w:t>
      </w:r>
      <w:bookmarkEnd w:id="0"/>
    </w:p>
    <w:p w14:paraId="3BBDF85A" w14:textId="4323D0CC" w:rsidR="000D7EAD" w:rsidRDefault="000D7EAD" w:rsidP="005E7C4A"/>
    <w:p w14:paraId="1AA21219" w14:textId="6A232F9D" w:rsidR="006E782B" w:rsidRDefault="006E782B" w:rsidP="006E782B">
      <w:pPr>
        <w:rPr>
          <w:rFonts w:ascii="Verdana" w:hAnsi="Verdana"/>
          <w:b/>
          <w:bCs/>
        </w:rPr>
      </w:pPr>
      <w:r w:rsidRPr="000F2A79">
        <w:rPr>
          <w:rFonts w:ascii="Verdana" w:hAnsi="Verdana"/>
          <w:b/>
          <w:bCs/>
        </w:rPr>
        <w:t>The NIHRC recommends</w:t>
      </w:r>
      <w:r>
        <w:rPr>
          <w:rFonts w:ascii="Verdana" w:hAnsi="Verdana"/>
          <w:b/>
          <w:bCs/>
        </w:rPr>
        <w:t>:</w:t>
      </w:r>
    </w:p>
    <w:p w14:paraId="62E6833C" w14:textId="40456F89" w:rsidR="00612EE3" w:rsidRPr="00737226" w:rsidRDefault="00612EE3" w:rsidP="0082517C">
      <w:pPr>
        <w:spacing w:line="276" w:lineRule="auto"/>
        <w:rPr>
          <w:rFonts w:ascii="Verdana" w:hAnsi="Verdana"/>
          <w:b/>
          <w:bCs/>
        </w:rPr>
      </w:pPr>
    </w:p>
    <w:p w14:paraId="42D4B356" w14:textId="6F6F536B" w:rsidR="00612EE3" w:rsidRPr="00737226" w:rsidRDefault="000A401B" w:rsidP="00C6412E">
      <w:pPr>
        <w:spacing w:line="276" w:lineRule="auto"/>
        <w:ind w:left="720" w:hanging="720"/>
        <w:rPr>
          <w:rFonts w:ascii="Verdana" w:hAnsi="Verdana"/>
          <w:b/>
          <w:bCs/>
        </w:rPr>
      </w:pPr>
      <w:r w:rsidRPr="00737226">
        <w:rPr>
          <w:rFonts w:ascii="Verdana" w:hAnsi="Verdana"/>
          <w:b/>
          <w:bCs/>
        </w:rPr>
        <w:t>3.3</w:t>
      </w:r>
      <w:r w:rsidR="00E0260E" w:rsidRPr="00737226">
        <w:rPr>
          <w:rFonts w:ascii="Verdana" w:hAnsi="Verdana"/>
          <w:b/>
          <w:bCs/>
        </w:rPr>
        <w:tab/>
      </w:r>
      <w:r w:rsidR="00612EE3" w:rsidRPr="00737226">
        <w:rPr>
          <w:rFonts w:ascii="Verdana" w:hAnsi="Verdana"/>
          <w:b/>
          <w:bCs/>
        </w:rPr>
        <w:t xml:space="preserve">the Racial Equality Directive be amended to include legal protections against racial discrimination in situations of eviction, contact with administration, access to free, </w:t>
      </w:r>
      <w:proofErr w:type="gramStart"/>
      <w:r w:rsidR="00612EE3" w:rsidRPr="00737226">
        <w:rPr>
          <w:rFonts w:ascii="Verdana" w:hAnsi="Verdana"/>
          <w:b/>
          <w:bCs/>
        </w:rPr>
        <w:t>cultural</w:t>
      </w:r>
      <w:proofErr w:type="gramEnd"/>
      <w:r w:rsidR="00612EE3" w:rsidRPr="00737226">
        <w:rPr>
          <w:rFonts w:ascii="Verdana" w:hAnsi="Verdana"/>
          <w:b/>
          <w:bCs/>
        </w:rPr>
        <w:t xml:space="preserve"> and social events, situations involving the police or other control authorities, and the justice system.</w:t>
      </w:r>
    </w:p>
    <w:p w14:paraId="61A1EF11" w14:textId="77777777" w:rsidR="0082517C" w:rsidRPr="00737226" w:rsidRDefault="0082517C" w:rsidP="00C6412E">
      <w:pPr>
        <w:pStyle w:val="BasicParagraph"/>
        <w:suppressAutoHyphens/>
        <w:spacing w:line="276" w:lineRule="auto"/>
        <w:rPr>
          <w:rFonts w:ascii="Verdana" w:hAnsi="Verdana"/>
          <w:b/>
          <w:bCs/>
          <w:color w:val="auto"/>
        </w:rPr>
      </w:pPr>
    </w:p>
    <w:p w14:paraId="53AD9D01" w14:textId="69C7BDD8" w:rsidR="0082517C" w:rsidRPr="00737226" w:rsidRDefault="0082517C" w:rsidP="00C6412E">
      <w:pPr>
        <w:pStyle w:val="BasicParagraph"/>
        <w:suppressAutoHyphens/>
        <w:spacing w:line="276" w:lineRule="auto"/>
        <w:ind w:left="720" w:hanging="720"/>
        <w:rPr>
          <w:rFonts w:ascii="Verdana" w:hAnsi="Verdana"/>
          <w:b/>
          <w:bCs/>
          <w:color w:val="auto"/>
        </w:rPr>
      </w:pPr>
      <w:r w:rsidRPr="00737226">
        <w:rPr>
          <w:rFonts w:ascii="Verdana" w:hAnsi="Verdana"/>
          <w:b/>
          <w:bCs/>
          <w:color w:val="auto"/>
        </w:rPr>
        <w:t xml:space="preserve">4.15 </w:t>
      </w:r>
      <w:r w:rsidR="008559F0">
        <w:rPr>
          <w:rFonts w:ascii="Verdana" w:hAnsi="Verdana"/>
          <w:b/>
          <w:bCs/>
          <w:color w:val="auto"/>
        </w:rPr>
        <w:tab/>
      </w:r>
      <w:r w:rsidRPr="00737226">
        <w:rPr>
          <w:rFonts w:ascii="Verdana" w:hAnsi="Verdana"/>
          <w:b/>
          <w:bCs/>
          <w:color w:val="auto"/>
        </w:rPr>
        <w:t>there be stronger recognition of multiple discrimination and the provision of a mechanism for individuals to bring intersectional claims within the Racial Equality Directive, as a minimum standard.</w:t>
      </w:r>
    </w:p>
    <w:p w14:paraId="5F3A53EC" w14:textId="5BB25DE6" w:rsidR="0082517C" w:rsidRPr="00737226" w:rsidRDefault="0082517C" w:rsidP="00C6412E">
      <w:pPr>
        <w:pStyle w:val="BasicParagraph"/>
        <w:suppressAutoHyphens/>
        <w:spacing w:line="276" w:lineRule="auto"/>
        <w:rPr>
          <w:rFonts w:ascii="Verdana" w:hAnsi="Verdana"/>
          <w:b/>
          <w:bCs/>
          <w:color w:val="auto"/>
        </w:rPr>
      </w:pPr>
    </w:p>
    <w:p w14:paraId="64C9203C" w14:textId="761C06FC" w:rsidR="0082517C" w:rsidRPr="00737226" w:rsidRDefault="0082517C" w:rsidP="00C6412E">
      <w:pPr>
        <w:pStyle w:val="BasicParagraph"/>
        <w:suppressAutoHyphens/>
        <w:spacing w:line="276" w:lineRule="auto"/>
        <w:ind w:left="709" w:hanging="709"/>
        <w:rPr>
          <w:rFonts w:ascii="Verdana" w:hAnsi="Verdana" w:cs="Arial"/>
          <w:b/>
          <w:bCs/>
          <w:color w:val="auto"/>
        </w:rPr>
      </w:pPr>
      <w:r w:rsidRPr="00737226">
        <w:rPr>
          <w:rFonts w:ascii="Verdana" w:hAnsi="Verdana"/>
          <w:b/>
          <w:bCs/>
          <w:color w:val="auto"/>
        </w:rPr>
        <w:t>5.11</w:t>
      </w:r>
      <w:r w:rsidR="008559F0">
        <w:rPr>
          <w:rFonts w:ascii="Verdana" w:hAnsi="Verdana"/>
          <w:b/>
          <w:bCs/>
          <w:color w:val="auto"/>
        </w:rPr>
        <w:tab/>
      </w:r>
      <w:r w:rsidRPr="00737226">
        <w:rPr>
          <w:rFonts w:ascii="Verdana" w:hAnsi="Verdana"/>
          <w:b/>
          <w:bCs/>
          <w:color w:val="auto"/>
        </w:rPr>
        <w:t>the Racial Equality Directive be amended to make mandatory a duty on all public authorities to collect, analyse and monitor equality data.</w:t>
      </w:r>
    </w:p>
    <w:p w14:paraId="3D893471" w14:textId="77777777" w:rsidR="0082517C" w:rsidRPr="00737226" w:rsidRDefault="0082517C" w:rsidP="00C6412E">
      <w:pPr>
        <w:spacing w:line="276" w:lineRule="auto"/>
        <w:rPr>
          <w:rFonts w:ascii="Verdana" w:hAnsi="Verdana"/>
          <w:b/>
          <w:bCs/>
        </w:rPr>
      </w:pPr>
    </w:p>
    <w:p w14:paraId="7D189E3D" w14:textId="29AB5B1C" w:rsidR="00FC37E6" w:rsidRPr="00737226" w:rsidRDefault="0082517C" w:rsidP="00C6412E">
      <w:pPr>
        <w:spacing w:line="276" w:lineRule="auto"/>
        <w:ind w:left="709" w:hanging="709"/>
        <w:rPr>
          <w:rFonts w:ascii="Verdana" w:hAnsi="Verdana"/>
          <w:b/>
          <w:bCs/>
        </w:rPr>
      </w:pPr>
      <w:r w:rsidRPr="00737226">
        <w:rPr>
          <w:rFonts w:ascii="Verdana" w:hAnsi="Verdana"/>
          <w:b/>
          <w:bCs/>
        </w:rPr>
        <w:t>6.</w:t>
      </w:r>
      <w:r w:rsidR="00425366">
        <w:rPr>
          <w:rFonts w:ascii="Verdana" w:hAnsi="Verdana"/>
          <w:b/>
          <w:bCs/>
        </w:rPr>
        <w:t>13</w:t>
      </w:r>
      <w:r w:rsidR="008559F0">
        <w:rPr>
          <w:rFonts w:ascii="Verdana" w:hAnsi="Verdana"/>
          <w:b/>
          <w:bCs/>
        </w:rPr>
        <w:tab/>
      </w:r>
      <w:r w:rsidR="00C3582B">
        <w:rPr>
          <w:rFonts w:ascii="Verdana" w:hAnsi="Verdana"/>
          <w:b/>
          <w:bCs/>
        </w:rPr>
        <w:t>i</w:t>
      </w:r>
      <w:r w:rsidR="00425366" w:rsidRPr="00425366">
        <w:rPr>
          <w:rFonts w:ascii="Verdana" w:hAnsi="Verdana"/>
          <w:b/>
          <w:bCs/>
        </w:rPr>
        <w:t>n line with UN and Council of Europe standards and recommendations</w:t>
      </w:r>
      <w:r w:rsidR="00425366">
        <w:rPr>
          <w:rFonts w:ascii="Verdana" w:hAnsi="Verdana"/>
          <w:b/>
          <w:bCs/>
        </w:rPr>
        <w:t>,</w:t>
      </w:r>
      <w:r w:rsidR="00425366" w:rsidRPr="00425366">
        <w:rPr>
          <w:rFonts w:ascii="Verdana" w:hAnsi="Verdana"/>
          <w:b/>
          <w:bCs/>
        </w:rPr>
        <w:t xml:space="preserve"> </w:t>
      </w:r>
      <w:r w:rsidRPr="00737226">
        <w:rPr>
          <w:rFonts w:ascii="Verdana" w:hAnsi="Verdana"/>
          <w:b/>
          <w:bCs/>
        </w:rPr>
        <w:t>the Racial Equality Directive be amended to include a recognition of sectarianism within the framing of racial discrimination</w:t>
      </w:r>
    </w:p>
    <w:p w14:paraId="0E515CF3" w14:textId="2F36F33F" w:rsidR="000D7EAD" w:rsidRPr="00737226" w:rsidRDefault="000D7EAD" w:rsidP="00C6412E">
      <w:pPr>
        <w:spacing w:line="276" w:lineRule="auto"/>
        <w:rPr>
          <w:rFonts w:ascii="Verdana" w:hAnsi="Verdana"/>
        </w:rPr>
      </w:pPr>
    </w:p>
    <w:p w14:paraId="69951A67" w14:textId="0703FF65" w:rsidR="0082517C" w:rsidRPr="00737226" w:rsidRDefault="00737226" w:rsidP="00C6412E">
      <w:pPr>
        <w:tabs>
          <w:tab w:val="left" w:pos="6887"/>
        </w:tabs>
        <w:spacing w:line="276" w:lineRule="auto"/>
        <w:ind w:left="720" w:hanging="720"/>
        <w:rPr>
          <w:rFonts w:ascii="Verdana" w:hAnsi="Verdana"/>
          <w:b/>
          <w:bCs/>
        </w:rPr>
      </w:pPr>
      <w:r w:rsidRPr="00737226">
        <w:rPr>
          <w:rFonts w:ascii="Verdana" w:hAnsi="Verdana"/>
          <w:b/>
          <w:bCs/>
        </w:rPr>
        <w:t>6.</w:t>
      </w:r>
      <w:r w:rsidR="00786CFF">
        <w:rPr>
          <w:rFonts w:ascii="Verdana" w:hAnsi="Verdana"/>
          <w:b/>
          <w:bCs/>
        </w:rPr>
        <w:t>20</w:t>
      </w:r>
      <w:r w:rsidR="008559F0">
        <w:rPr>
          <w:rFonts w:ascii="Verdana" w:hAnsi="Verdana"/>
        </w:rPr>
        <w:tab/>
      </w:r>
      <w:r w:rsidRPr="00737226">
        <w:rPr>
          <w:rFonts w:ascii="Verdana" w:hAnsi="Verdana"/>
          <w:b/>
          <w:bCs/>
        </w:rPr>
        <w:t>the</w:t>
      </w:r>
      <w:r w:rsidR="0082517C" w:rsidRPr="00737226">
        <w:rPr>
          <w:rFonts w:ascii="Verdana" w:hAnsi="Verdana"/>
          <w:b/>
          <w:bCs/>
        </w:rPr>
        <w:t xml:space="preserve"> EU Commission </w:t>
      </w:r>
      <w:proofErr w:type="gramStart"/>
      <w:r w:rsidR="0082517C" w:rsidRPr="00737226">
        <w:rPr>
          <w:rFonts w:ascii="Verdana" w:hAnsi="Verdana"/>
          <w:b/>
          <w:bCs/>
        </w:rPr>
        <w:t>give further consideration to</w:t>
      </w:r>
      <w:proofErr w:type="gramEnd"/>
      <w:r w:rsidR="0082517C" w:rsidRPr="00737226">
        <w:rPr>
          <w:rFonts w:ascii="Verdana" w:hAnsi="Verdana"/>
          <w:b/>
          <w:bCs/>
        </w:rPr>
        <w:t xml:space="preserve"> whether nationality should be a protected characteristic under the Racial Equality Directive, to maximise protection for every individual within each jurisdiction bound by the Directive.  </w:t>
      </w:r>
    </w:p>
    <w:p w14:paraId="53CC7367" w14:textId="65742636" w:rsidR="009F231B" w:rsidRPr="00737226" w:rsidRDefault="009F231B" w:rsidP="00C6412E">
      <w:pPr>
        <w:tabs>
          <w:tab w:val="left" w:pos="6887"/>
        </w:tabs>
        <w:spacing w:line="276" w:lineRule="auto"/>
        <w:ind w:left="720" w:hanging="720"/>
        <w:rPr>
          <w:rFonts w:ascii="Verdana" w:hAnsi="Verdana"/>
          <w:b/>
          <w:bCs/>
        </w:rPr>
      </w:pPr>
    </w:p>
    <w:p w14:paraId="4FCB3CA8" w14:textId="4A39F086" w:rsidR="009F231B" w:rsidRDefault="009F231B" w:rsidP="00040FAD">
      <w:pPr>
        <w:pStyle w:val="BasicParagraph"/>
        <w:numPr>
          <w:ilvl w:val="1"/>
          <w:numId w:val="15"/>
        </w:numPr>
        <w:suppressAutoHyphens/>
        <w:spacing w:line="276" w:lineRule="auto"/>
        <w:rPr>
          <w:rFonts w:ascii="Verdana" w:hAnsi="Verdana" w:cs="Arial"/>
          <w:b/>
          <w:color w:val="auto"/>
        </w:rPr>
      </w:pPr>
      <w:r w:rsidRPr="00737226">
        <w:rPr>
          <w:rFonts w:ascii="Verdana" w:hAnsi="Verdana" w:cs="Arial"/>
          <w:b/>
          <w:color w:val="auto"/>
        </w:rPr>
        <w:t>the Racial Equality Directive be amended to recognise and include discrimination arising from the use of algorithmic and data-driven technology within Article 3 (Scope).</w:t>
      </w:r>
    </w:p>
    <w:p w14:paraId="2BCD1348" w14:textId="75697962" w:rsidR="00080633" w:rsidRDefault="00080633" w:rsidP="00080633">
      <w:pPr>
        <w:pStyle w:val="BasicParagraph"/>
        <w:suppressAutoHyphens/>
        <w:spacing w:line="276" w:lineRule="auto"/>
        <w:rPr>
          <w:rFonts w:ascii="Verdana" w:hAnsi="Verdana" w:cs="Arial"/>
          <w:b/>
          <w:color w:val="auto"/>
        </w:rPr>
      </w:pPr>
    </w:p>
    <w:p w14:paraId="6A62A8B3" w14:textId="11A84A9C" w:rsidR="00080633" w:rsidRPr="00737226" w:rsidRDefault="00080633" w:rsidP="00CF0E17">
      <w:pPr>
        <w:pStyle w:val="BasicParagraph"/>
        <w:suppressAutoHyphens/>
        <w:spacing w:line="276" w:lineRule="auto"/>
        <w:ind w:left="709" w:hanging="709"/>
        <w:rPr>
          <w:rFonts w:ascii="Verdana" w:hAnsi="Verdana" w:cs="Arial"/>
          <w:b/>
          <w:color w:val="auto"/>
        </w:rPr>
      </w:pPr>
      <w:r>
        <w:rPr>
          <w:rFonts w:ascii="Verdana" w:hAnsi="Verdana" w:cs="Arial"/>
          <w:b/>
          <w:color w:val="auto"/>
        </w:rPr>
        <w:t xml:space="preserve">7.5 </w:t>
      </w:r>
      <w:r w:rsidR="00CF0E17">
        <w:rPr>
          <w:rFonts w:ascii="Verdana" w:hAnsi="Verdana" w:cs="Arial"/>
          <w:b/>
          <w:bCs/>
          <w:color w:val="auto"/>
        </w:rPr>
        <w:tab/>
      </w:r>
      <w:r>
        <w:rPr>
          <w:rFonts w:ascii="Verdana" w:hAnsi="Verdana" w:cs="Arial"/>
          <w:b/>
          <w:bCs/>
          <w:color w:val="auto"/>
        </w:rPr>
        <w:t>the Racial Equality Directive be amended to include a requirement that all jurisdictions to which the Directive applies take steps to strengthen, simplify and harmonise anti-discrimination protections across all protected categories.</w:t>
      </w:r>
    </w:p>
    <w:p w14:paraId="31B4D10A" w14:textId="77777777" w:rsidR="006163B7" w:rsidRPr="00737226" w:rsidRDefault="006163B7" w:rsidP="00C6412E">
      <w:pPr>
        <w:pStyle w:val="BasicParagraph"/>
        <w:suppressAutoHyphens/>
        <w:spacing w:line="276" w:lineRule="auto"/>
        <w:ind w:left="720"/>
        <w:rPr>
          <w:rFonts w:ascii="Verdana" w:hAnsi="Verdana" w:cs="Arial"/>
          <w:b/>
          <w:color w:val="auto"/>
        </w:rPr>
      </w:pPr>
    </w:p>
    <w:p w14:paraId="6B1E55CD" w14:textId="0BADFBD0" w:rsidR="006163B7" w:rsidRPr="00737226" w:rsidRDefault="008559F0" w:rsidP="00CF0E17">
      <w:pPr>
        <w:pStyle w:val="BasicParagraph"/>
        <w:suppressAutoHyphens/>
        <w:spacing w:line="276" w:lineRule="auto"/>
        <w:ind w:left="709" w:hanging="709"/>
        <w:rPr>
          <w:rFonts w:ascii="Verdana" w:hAnsi="Verdana" w:cs="Arial"/>
          <w:b/>
          <w:bCs/>
          <w:color w:val="auto"/>
        </w:rPr>
      </w:pPr>
      <w:r>
        <w:rPr>
          <w:rFonts w:ascii="Verdana" w:hAnsi="Verdana" w:cs="Arial"/>
          <w:b/>
          <w:color w:val="auto"/>
        </w:rPr>
        <w:t>7.</w:t>
      </w:r>
      <w:r w:rsidR="00080633">
        <w:rPr>
          <w:rFonts w:ascii="Verdana" w:hAnsi="Verdana" w:cs="Arial"/>
          <w:b/>
          <w:color w:val="auto"/>
        </w:rPr>
        <w:t>6</w:t>
      </w:r>
      <w:r w:rsidR="00CF0E17">
        <w:rPr>
          <w:rFonts w:ascii="Verdana" w:hAnsi="Verdana" w:cs="Arial"/>
          <w:b/>
          <w:color w:val="auto"/>
        </w:rPr>
        <w:tab/>
      </w:r>
      <w:r w:rsidR="006163B7" w:rsidRPr="00737226">
        <w:rPr>
          <w:rFonts w:ascii="Verdana" w:hAnsi="Verdana" w:cs="Arial"/>
          <w:b/>
          <w:bCs/>
          <w:color w:val="auto"/>
        </w:rPr>
        <w:t>the Racial Equality Directive be amended to include a specific acknowledgement of the significance of Protocol Article 2 and the keep pace obligations for racial equality in NI</w:t>
      </w:r>
      <w:r w:rsidR="00080633">
        <w:rPr>
          <w:rFonts w:ascii="Verdana" w:hAnsi="Verdana" w:cs="Arial"/>
          <w:b/>
          <w:bCs/>
          <w:color w:val="auto"/>
        </w:rPr>
        <w:t>.</w:t>
      </w:r>
    </w:p>
    <w:p w14:paraId="5BAC26DC" w14:textId="765BA0E2" w:rsidR="00E0260E" w:rsidRPr="00737226" w:rsidRDefault="00E0260E" w:rsidP="00C6412E">
      <w:pPr>
        <w:pStyle w:val="BasicParagraph"/>
        <w:suppressAutoHyphens/>
        <w:spacing w:line="276" w:lineRule="auto"/>
        <w:rPr>
          <w:rFonts w:ascii="Verdana" w:hAnsi="Verdana" w:cs="Arial"/>
          <w:b/>
          <w:bCs/>
          <w:color w:val="auto"/>
        </w:rPr>
      </w:pPr>
    </w:p>
    <w:p w14:paraId="3437EB93" w14:textId="42326122" w:rsidR="00E0260E" w:rsidRPr="00737226" w:rsidRDefault="00E0260E" w:rsidP="00C6412E">
      <w:pPr>
        <w:pStyle w:val="BasicParagraph"/>
        <w:suppressAutoHyphens/>
        <w:spacing w:line="276" w:lineRule="auto"/>
        <w:ind w:left="709" w:hanging="709"/>
        <w:rPr>
          <w:rFonts w:ascii="Verdana" w:hAnsi="Verdana" w:cs="Arial"/>
          <w:b/>
          <w:color w:val="auto"/>
        </w:rPr>
      </w:pPr>
      <w:r w:rsidRPr="00737226">
        <w:rPr>
          <w:rFonts w:ascii="Verdana" w:hAnsi="Verdana" w:cs="Arial"/>
          <w:b/>
          <w:bCs/>
          <w:color w:val="auto"/>
        </w:rPr>
        <w:t xml:space="preserve">7.14 </w:t>
      </w:r>
      <w:r w:rsidR="00CF0E17">
        <w:rPr>
          <w:rFonts w:ascii="Verdana" w:hAnsi="Verdana" w:cs="Arial"/>
          <w:b/>
          <w:bCs/>
          <w:color w:val="auto"/>
        </w:rPr>
        <w:tab/>
      </w:r>
      <w:r w:rsidRPr="00737226">
        <w:rPr>
          <w:rFonts w:ascii="Verdana" w:hAnsi="Verdana" w:cs="Arial"/>
          <w:b/>
          <w:bCs/>
          <w:color w:val="auto"/>
        </w:rPr>
        <w:t xml:space="preserve">the Racial Equality Directive be amended to require jurisdictions </w:t>
      </w:r>
      <w:r w:rsidRPr="00737226">
        <w:rPr>
          <w:rFonts w:ascii="Verdana" w:hAnsi="Verdana" w:cs="Arial"/>
          <w:b/>
          <w:bCs/>
          <w:color w:val="auto"/>
        </w:rPr>
        <w:lastRenderedPageBreak/>
        <w:t>that are bound by the Directive to confront racial hate crime.</w:t>
      </w:r>
    </w:p>
    <w:p w14:paraId="33EABFC2" w14:textId="77777777" w:rsidR="009F231B" w:rsidRPr="0082517C" w:rsidRDefault="009F231B" w:rsidP="0082517C">
      <w:pPr>
        <w:tabs>
          <w:tab w:val="left" w:pos="6887"/>
        </w:tabs>
        <w:ind w:left="720" w:hanging="720"/>
        <w:rPr>
          <w:b/>
          <w:bCs/>
        </w:rPr>
      </w:pPr>
    </w:p>
    <w:p w14:paraId="2EE44086" w14:textId="0A095855" w:rsidR="006163B7" w:rsidRPr="00AB2667" w:rsidRDefault="00AB2667" w:rsidP="005E7C4A">
      <w:r>
        <w:br w:type="page"/>
      </w:r>
    </w:p>
    <w:p w14:paraId="431908D8" w14:textId="6BF13BA9" w:rsidR="007569C1" w:rsidRPr="00D0084E" w:rsidRDefault="00AB2667" w:rsidP="003F33A7">
      <w:pPr>
        <w:pStyle w:val="Heading1"/>
        <w:numPr>
          <w:ilvl w:val="0"/>
          <w:numId w:val="3"/>
        </w:numPr>
      </w:pPr>
      <w:bookmarkStart w:id="1" w:name="_Toc99540640"/>
      <w:r w:rsidRPr="00D0084E">
        <w:lastRenderedPageBreak/>
        <w:t>Introduction</w:t>
      </w:r>
      <w:bookmarkEnd w:id="1"/>
    </w:p>
    <w:p w14:paraId="66FD2ABE" w14:textId="13877E5A" w:rsidR="007569C1" w:rsidRDefault="007569C1" w:rsidP="00BB374B">
      <w:pPr>
        <w:pStyle w:val="BasicParagraph"/>
        <w:suppressAutoHyphens/>
        <w:rPr>
          <w:rFonts w:ascii="Verdana" w:hAnsi="Verdana" w:cs="Arial"/>
          <w:b/>
          <w:color w:val="734791"/>
        </w:rPr>
      </w:pPr>
    </w:p>
    <w:p w14:paraId="63945B50" w14:textId="4DB15217" w:rsidR="00750881" w:rsidRDefault="00DA606E" w:rsidP="003F33A7">
      <w:pPr>
        <w:pStyle w:val="ListParagraph"/>
        <w:numPr>
          <w:ilvl w:val="1"/>
          <w:numId w:val="5"/>
        </w:numPr>
      </w:pPr>
      <w:r w:rsidRPr="00DA606E">
        <w:t>The Northern Ireland Human Rights Commission (NIHRC) is one of three A-status National Human Rights Institutions in the United Kingdom (UK). Established in 1999, the NIHRC, pursuant to Section 69(1) of the Northern Ireland Act 1998, reviews the adequacy and effectiveness of law and practice relating to the protection of human rights in Northern Ireland (NI). The NIHRC’s mandate extends to all matters relating to the protection and promotion of human rights in NI. The NIHRC is also mandated, under Section 78</w:t>
      </w:r>
      <w:proofErr w:type="gramStart"/>
      <w:r w:rsidRPr="00DA606E">
        <w:t>A(</w:t>
      </w:r>
      <w:proofErr w:type="gramEnd"/>
      <w:r w:rsidRPr="00DA606E">
        <w:t xml:space="preserve">1) to monitor the implementation of Article 2(1) of the Protocol on Ireland/NI of the </w:t>
      </w:r>
      <w:r w:rsidR="00FB59D6">
        <w:t xml:space="preserve">UK - </w:t>
      </w:r>
      <w:r w:rsidRPr="00DA606E">
        <w:t>European Union (EU) Withdrawal Agreement</w:t>
      </w:r>
      <w:r w:rsidR="00D31125">
        <w:t xml:space="preserve"> (the Protocol)</w:t>
      </w:r>
      <w:r w:rsidRPr="00DA606E">
        <w:t>.</w:t>
      </w:r>
    </w:p>
    <w:p w14:paraId="26A71705" w14:textId="77777777" w:rsidR="009B783C" w:rsidRDefault="009B783C" w:rsidP="003F33A7">
      <w:pPr>
        <w:pStyle w:val="ListParagraph"/>
        <w:numPr>
          <w:ilvl w:val="0"/>
          <w:numId w:val="0"/>
        </w:numPr>
        <w:ind w:left="709"/>
      </w:pPr>
    </w:p>
    <w:p w14:paraId="0FDDCBAF" w14:textId="56952940" w:rsidR="009B783C" w:rsidRPr="009B783C" w:rsidRDefault="009B783C" w:rsidP="003F33A7">
      <w:pPr>
        <w:pStyle w:val="ListParagraph"/>
        <w:numPr>
          <w:ilvl w:val="1"/>
          <w:numId w:val="5"/>
        </w:numPr>
      </w:pPr>
      <w:r w:rsidRPr="009B783C">
        <w:t>The NIHRC bases its advice on the full range of internationally accepted human rights standards, including the European Convention on Human Rights, as incorporated by the Human Rights Act 1998 and the treaty obligations of the Council of Europe (</w:t>
      </w:r>
      <w:proofErr w:type="spellStart"/>
      <w:r w:rsidRPr="009B783C">
        <w:t>CoE</w:t>
      </w:r>
      <w:proofErr w:type="spellEnd"/>
      <w:r w:rsidRPr="009B783C">
        <w:t xml:space="preserve">) and United Nations (UN) systems. The relevant regional and international treaties in this context include: </w:t>
      </w:r>
    </w:p>
    <w:p w14:paraId="4ADBA35C" w14:textId="77777777" w:rsidR="009B783C" w:rsidRPr="00AB18ED" w:rsidRDefault="009B783C" w:rsidP="003F33A7"/>
    <w:p w14:paraId="765F216B" w14:textId="77777777" w:rsidR="00842383" w:rsidRDefault="009B783C" w:rsidP="003F33A7">
      <w:pPr>
        <w:pStyle w:val="ListParagraph"/>
        <w:numPr>
          <w:ilvl w:val="0"/>
          <w:numId w:val="1"/>
        </w:numPr>
      </w:pPr>
      <w:proofErr w:type="spellStart"/>
      <w:r w:rsidRPr="004B6CC4">
        <w:t>CoE</w:t>
      </w:r>
      <w:proofErr w:type="spellEnd"/>
      <w:r w:rsidRPr="004B6CC4">
        <w:t xml:space="preserve"> European Social Charter 1961 (European Social Charter);</w:t>
      </w:r>
      <w:r>
        <w:rPr>
          <w:rStyle w:val="FootnoteReference"/>
        </w:rPr>
        <w:footnoteReference w:id="2"/>
      </w:r>
    </w:p>
    <w:p w14:paraId="3F6AABDA" w14:textId="77777777" w:rsidR="00842383" w:rsidRDefault="009B783C" w:rsidP="003F33A7">
      <w:pPr>
        <w:pStyle w:val="ListParagraph"/>
        <w:numPr>
          <w:ilvl w:val="0"/>
          <w:numId w:val="1"/>
        </w:numPr>
      </w:pPr>
      <w:r w:rsidRPr="00842383">
        <w:t>UN International Convention on the Elimination of All Forms of Racial Discrimination 1965 (UN CERD);</w:t>
      </w:r>
      <w:r>
        <w:rPr>
          <w:rStyle w:val="FootnoteReference"/>
        </w:rPr>
        <w:footnoteReference w:id="3"/>
      </w:r>
      <w:r w:rsidRPr="00842383">
        <w:t xml:space="preserve"> </w:t>
      </w:r>
    </w:p>
    <w:p w14:paraId="7EE5FF5F" w14:textId="77777777" w:rsidR="00842383" w:rsidRDefault="009B783C" w:rsidP="003F33A7">
      <w:pPr>
        <w:pStyle w:val="ListParagraph"/>
        <w:numPr>
          <w:ilvl w:val="0"/>
          <w:numId w:val="1"/>
        </w:numPr>
      </w:pPr>
      <w:r w:rsidRPr="00842383">
        <w:t>UN International Covenant on Economic, Social and Cultural Rights 1966 (UN ICESCR);</w:t>
      </w:r>
      <w:r>
        <w:rPr>
          <w:rStyle w:val="FootnoteReference"/>
        </w:rPr>
        <w:footnoteReference w:id="4"/>
      </w:r>
      <w:r w:rsidRPr="00842383">
        <w:t xml:space="preserve"> </w:t>
      </w:r>
    </w:p>
    <w:p w14:paraId="445EE426" w14:textId="77777777" w:rsidR="00842383" w:rsidRDefault="009B783C" w:rsidP="003F33A7">
      <w:pPr>
        <w:pStyle w:val="ListParagraph"/>
        <w:numPr>
          <w:ilvl w:val="0"/>
          <w:numId w:val="1"/>
        </w:numPr>
      </w:pPr>
      <w:r w:rsidRPr="00842383">
        <w:t>UN Convention on the Elimination of All Forms of Discrimination against Women 1981 (UN CEDAW);</w:t>
      </w:r>
      <w:r>
        <w:rPr>
          <w:rStyle w:val="FootnoteReference"/>
        </w:rPr>
        <w:footnoteReference w:id="5"/>
      </w:r>
      <w:r w:rsidRPr="00842383">
        <w:t xml:space="preserve"> </w:t>
      </w:r>
    </w:p>
    <w:p w14:paraId="28149084" w14:textId="77777777" w:rsidR="00842383" w:rsidRDefault="009B783C" w:rsidP="003F33A7">
      <w:pPr>
        <w:pStyle w:val="ListParagraph"/>
        <w:numPr>
          <w:ilvl w:val="0"/>
          <w:numId w:val="1"/>
        </w:numPr>
      </w:pPr>
      <w:r w:rsidRPr="00842383">
        <w:t>UN Convention against Torture and Other Cruel, Inhuman and Degrading Treatment or Punishment 1987 (UN CAT);</w:t>
      </w:r>
      <w:r>
        <w:rPr>
          <w:rStyle w:val="FootnoteReference"/>
        </w:rPr>
        <w:footnoteReference w:id="6"/>
      </w:r>
    </w:p>
    <w:p w14:paraId="00B4E1B7" w14:textId="77777777" w:rsidR="00842383" w:rsidRDefault="009B783C" w:rsidP="003F33A7">
      <w:pPr>
        <w:pStyle w:val="ListParagraph"/>
        <w:numPr>
          <w:ilvl w:val="0"/>
          <w:numId w:val="1"/>
        </w:numPr>
      </w:pPr>
      <w:r w:rsidRPr="00842383">
        <w:t>UN Convention on the Rights of the Child 1989 (UN CRC);</w:t>
      </w:r>
      <w:r w:rsidRPr="00C4675A">
        <w:rPr>
          <w:rStyle w:val="FootnoteReference"/>
        </w:rPr>
        <w:footnoteReference w:id="7"/>
      </w:r>
      <w:r w:rsidRPr="00842383">
        <w:t xml:space="preserve"> and</w:t>
      </w:r>
    </w:p>
    <w:p w14:paraId="6072F277" w14:textId="29D237D6" w:rsidR="009B783C" w:rsidRPr="00842383" w:rsidRDefault="009B783C" w:rsidP="003F33A7">
      <w:pPr>
        <w:pStyle w:val="ListParagraph"/>
        <w:numPr>
          <w:ilvl w:val="0"/>
          <w:numId w:val="1"/>
        </w:numPr>
      </w:pPr>
      <w:proofErr w:type="spellStart"/>
      <w:r w:rsidRPr="00842383">
        <w:lastRenderedPageBreak/>
        <w:t>CoE</w:t>
      </w:r>
      <w:proofErr w:type="spellEnd"/>
      <w:r w:rsidRPr="00842383">
        <w:t xml:space="preserve"> Framework Convention for the Protection of National Minorities 1995.</w:t>
      </w:r>
      <w:r>
        <w:rPr>
          <w:rStyle w:val="FootnoteReference"/>
        </w:rPr>
        <w:footnoteReference w:id="8"/>
      </w:r>
      <w:r w:rsidRPr="00842383">
        <w:t xml:space="preserve"> </w:t>
      </w:r>
    </w:p>
    <w:p w14:paraId="34CCB000" w14:textId="77777777" w:rsidR="009B783C" w:rsidRPr="000C787F" w:rsidRDefault="009B783C" w:rsidP="003F33A7">
      <w:pPr>
        <w:ind w:left="709" w:hanging="709"/>
      </w:pPr>
    </w:p>
    <w:p w14:paraId="2B88B1A4" w14:textId="5ABB7E55" w:rsidR="009B783C" w:rsidRDefault="009B783C" w:rsidP="003F33A7">
      <w:pPr>
        <w:pStyle w:val="ListParagraph"/>
        <w:numPr>
          <w:ilvl w:val="1"/>
          <w:numId w:val="5"/>
        </w:numPr>
      </w:pPr>
      <w:r w:rsidRPr="0054650D">
        <w:t xml:space="preserve">In addition, there exists a body of ‘soft law’ developed by human rights bodies of the </w:t>
      </w:r>
      <w:r w:rsidR="00CD2BE6">
        <w:t xml:space="preserve">European Union, </w:t>
      </w:r>
      <w:proofErr w:type="spellStart"/>
      <w:r w:rsidRPr="0054650D">
        <w:t>CoE</w:t>
      </w:r>
      <w:proofErr w:type="spellEnd"/>
      <w:r w:rsidRPr="0054650D">
        <w:t xml:space="preserve"> and UN. These declarations and principles are non-binding but provide further guidance in respect of specific areas. The relevant standards in this context include, inter alia: </w:t>
      </w:r>
    </w:p>
    <w:p w14:paraId="1C03555B" w14:textId="77777777" w:rsidR="00F81D92" w:rsidRPr="0054650D" w:rsidRDefault="00F81D92" w:rsidP="00F81D92">
      <w:pPr>
        <w:pStyle w:val="ListParagraph"/>
        <w:numPr>
          <w:ilvl w:val="0"/>
          <w:numId w:val="0"/>
        </w:numPr>
        <w:ind w:left="720"/>
      </w:pPr>
    </w:p>
    <w:p w14:paraId="5645671D" w14:textId="2D2C9025" w:rsidR="00AE1911" w:rsidRPr="000726DA" w:rsidRDefault="0020163E" w:rsidP="009B646C">
      <w:pPr>
        <w:pStyle w:val="ListParagraph"/>
        <w:numPr>
          <w:ilvl w:val="0"/>
          <w:numId w:val="2"/>
        </w:numPr>
      </w:pPr>
      <w:r w:rsidRPr="000726DA">
        <w:t>UN ICESCR Committee Concluding Observations on the UK, 2009;</w:t>
      </w:r>
      <w:r w:rsidR="000726DA" w:rsidRPr="000726DA">
        <w:rPr>
          <w:rStyle w:val="FootnoteReference"/>
        </w:rPr>
        <w:footnoteReference w:id="9"/>
      </w:r>
    </w:p>
    <w:p w14:paraId="373B2A6A" w14:textId="77777777" w:rsidR="00FE1022" w:rsidRPr="00F81D92" w:rsidRDefault="00FE1022" w:rsidP="00FE1022">
      <w:pPr>
        <w:pStyle w:val="ListParagraph"/>
        <w:numPr>
          <w:ilvl w:val="0"/>
          <w:numId w:val="2"/>
        </w:numPr>
      </w:pPr>
      <w:r w:rsidRPr="00CD2BE6">
        <w:t>European Commission on Racial Intolerance Report on the UK</w:t>
      </w:r>
      <w:r>
        <w:t>, 2016;</w:t>
      </w:r>
      <w:r>
        <w:rPr>
          <w:rStyle w:val="FootnoteReference"/>
        </w:rPr>
        <w:footnoteReference w:id="10"/>
      </w:r>
    </w:p>
    <w:p w14:paraId="3D1F28C9" w14:textId="4822D6E8" w:rsidR="007009B6" w:rsidRDefault="007009B6" w:rsidP="009B646C">
      <w:pPr>
        <w:pStyle w:val="ListParagraph"/>
        <w:numPr>
          <w:ilvl w:val="0"/>
          <w:numId w:val="2"/>
        </w:numPr>
      </w:pPr>
      <w:r>
        <w:t>UN CERD Committee Concluding Observations on the UK, 2016</w:t>
      </w:r>
      <w:r w:rsidR="00EE7493">
        <w:t>;</w:t>
      </w:r>
      <w:r w:rsidR="00453A1A">
        <w:rPr>
          <w:rStyle w:val="FootnoteReference"/>
        </w:rPr>
        <w:footnoteReference w:id="11"/>
      </w:r>
    </w:p>
    <w:p w14:paraId="3CCC2004" w14:textId="260A7A65" w:rsidR="00AC14DB" w:rsidRPr="00AC14DB" w:rsidRDefault="00AC14DB" w:rsidP="00FE1022">
      <w:pPr>
        <w:pStyle w:val="ListParagraph"/>
        <w:numPr>
          <w:ilvl w:val="0"/>
          <w:numId w:val="2"/>
        </w:numPr>
      </w:pPr>
      <w:r w:rsidRPr="00AC14DB">
        <w:t xml:space="preserve">Advisory Committee on the Framework Convention for the Protection of National Minorities: Fourth Opinion on the </w:t>
      </w:r>
      <w:r>
        <w:t>UK</w:t>
      </w:r>
      <w:r w:rsidRPr="00AC14DB">
        <w:t>, 2017;</w:t>
      </w:r>
      <w:r>
        <w:rPr>
          <w:rStyle w:val="FootnoteReference"/>
        </w:rPr>
        <w:footnoteReference w:id="12"/>
      </w:r>
      <w:r w:rsidRPr="00AC14DB">
        <w:t xml:space="preserve"> </w:t>
      </w:r>
    </w:p>
    <w:p w14:paraId="230CEEE6" w14:textId="6404C51B" w:rsidR="00FE1022" w:rsidRDefault="00FE1022" w:rsidP="00FE1022">
      <w:pPr>
        <w:pStyle w:val="ListParagraph"/>
        <w:numPr>
          <w:ilvl w:val="0"/>
          <w:numId w:val="2"/>
        </w:numPr>
      </w:pPr>
      <w:r w:rsidRPr="00FE1022">
        <w:t>European Commission against Racism and Intolerance,</w:t>
      </w:r>
      <w:r w:rsidR="00AC14DB">
        <w:t xml:space="preserve"> </w:t>
      </w:r>
      <w:r w:rsidRPr="00FE1022">
        <w:t>Policy Recommendation No 7</w:t>
      </w:r>
      <w:r w:rsidR="00AC14DB">
        <w:t>, 2017</w:t>
      </w:r>
      <w:r>
        <w:t>;</w:t>
      </w:r>
      <w:r>
        <w:rPr>
          <w:rStyle w:val="FootnoteReference"/>
        </w:rPr>
        <w:footnoteReference w:id="13"/>
      </w:r>
    </w:p>
    <w:p w14:paraId="3613988D" w14:textId="7B9B6196" w:rsidR="009B783C" w:rsidRDefault="00625B67" w:rsidP="009B646C">
      <w:pPr>
        <w:pStyle w:val="ListParagraph"/>
        <w:numPr>
          <w:ilvl w:val="0"/>
          <w:numId w:val="2"/>
        </w:numPr>
      </w:pPr>
      <w:r w:rsidRPr="00F81D92">
        <w:t>UN CRPD Committee Concluding Observations on the UK</w:t>
      </w:r>
      <w:r w:rsidR="00F81D92">
        <w:t>,</w:t>
      </w:r>
      <w:r w:rsidR="00ED44B7">
        <w:t xml:space="preserve"> 201</w:t>
      </w:r>
      <w:r w:rsidR="00EE7493">
        <w:t>7</w:t>
      </w:r>
      <w:r w:rsidR="00ED44B7">
        <w:t>;</w:t>
      </w:r>
      <w:r w:rsidR="00A01D1C">
        <w:rPr>
          <w:rStyle w:val="FootnoteReference"/>
        </w:rPr>
        <w:footnoteReference w:id="14"/>
      </w:r>
      <w:r w:rsidR="00ED44B7">
        <w:t xml:space="preserve"> </w:t>
      </w:r>
      <w:r w:rsidR="00F81D92">
        <w:t xml:space="preserve"> </w:t>
      </w:r>
    </w:p>
    <w:p w14:paraId="0FEC1208" w14:textId="17E5102B" w:rsidR="0073177D" w:rsidRPr="00096170" w:rsidRDefault="0073177D" w:rsidP="009B646C">
      <w:pPr>
        <w:pStyle w:val="ListParagraph"/>
        <w:numPr>
          <w:ilvl w:val="0"/>
          <w:numId w:val="2"/>
        </w:numPr>
      </w:pPr>
      <w:r w:rsidRPr="00096170">
        <w:t>UN CAT Committee Concluding on the UK, 2019;</w:t>
      </w:r>
      <w:r w:rsidRPr="00096170">
        <w:rPr>
          <w:rStyle w:val="FootnoteReference"/>
        </w:rPr>
        <w:footnoteReference w:id="15"/>
      </w:r>
    </w:p>
    <w:p w14:paraId="50F9B802" w14:textId="673CD87D" w:rsidR="00D576CE" w:rsidRPr="00475155" w:rsidRDefault="00D576CE" w:rsidP="009B646C">
      <w:pPr>
        <w:pStyle w:val="ListParagraph"/>
        <w:numPr>
          <w:ilvl w:val="0"/>
          <w:numId w:val="2"/>
        </w:numPr>
      </w:pPr>
      <w:r w:rsidRPr="00096170">
        <w:rPr>
          <w:rFonts w:cs="YIUEB V+ Gotham"/>
        </w:rPr>
        <w:t>UN CEDAW Committee Concluding Observations on the UK, 2019</w:t>
      </w:r>
      <w:r w:rsidR="00475155">
        <w:rPr>
          <w:rFonts w:cs="YIUEB V+ Gotham"/>
        </w:rPr>
        <w:t>;</w:t>
      </w:r>
      <w:r w:rsidRPr="00096170">
        <w:rPr>
          <w:rStyle w:val="FootnoteReference"/>
          <w:rFonts w:cs="YIUEB V+ Gotham"/>
        </w:rPr>
        <w:footnoteReference w:id="16"/>
      </w:r>
    </w:p>
    <w:p w14:paraId="45C1C93A" w14:textId="4FD1BB1F" w:rsidR="0003045B" w:rsidRPr="00475155" w:rsidRDefault="0003045B" w:rsidP="009B646C">
      <w:pPr>
        <w:pStyle w:val="ListParagraph"/>
        <w:numPr>
          <w:ilvl w:val="0"/>
          <w:numId w:val="2"/>
        </w:numPr>
      </w:pPr>
      <w:r>
        <w:rPr>
          <w:rFonts w:cs="YIUEB V+ Gotham"/>
        </w:rPr>
        <w:t>UN Special Rapporteur</w:t>
      </w:r>
      <w:r w:rsidR="00F83609">
        <w:rPr>
          <w:rFonts w:cs="YIUEB V+ Gotham"/>
        </w:rPr>
        <w:t xml:space="preserve"> on Contemporary Forms of Racism, Racial Discrimination, Xenophobia and Related Intolerance</w:t>
      </w:r>
      <w:r w:rsidR="00475155">
        <w:rPr>
          <w:rFonts w:cs="YIUEB V+ Gotham"/>
        </w:rPr>
        <w:t>, 2019;</w:t>
      </w:r>
      <w:r w:rsidR="00475155">
        <w:rPr>
          <w:rStyle w:val="FootnoteReference"/>
          <w:rFonts w:cs="YIUEB V+ Gotham"/>
        </w:rPr>
        <w:footnoteReference w:id="17"/>
      </w:r>
      <w:r w:rsidR="00475155">
        <w:rPr>
          <w:rFonts w:cs="YIUEB V+ Gotham"/>
        </w:rPr>
        <w:t xml:space="preserve"> and</w:t>
      </w:r>
    </w:p>
    <w:p w14:paraId="3C04754B" w14:textId="0305BCD3" w:rsidR="00475155" w:rsidRPr="00F83609" w:rsidRDefault="00475155" w:rsidP="003A612D">
      <w:pPr>
        <w:pStyle w:val="ListParagraph"/>
        <w:numPr>
          <w:ilvl w:val="0"/>
          <w:numId w:val="2"/>
        </w:numPr>
      </w:pPr>
      <w:r>
        <w:rPr>
          <w:rFonts w:cs="YIUEB V+ Gotham"/>
        </w:rPr>
        <w:lastRenderedPageBreak/>
        <w:t>UN Special Rapporteur on Extreme Poverty and Human Rights</w:t>
      </w:r>
      <w:r w:rsidR="003A612D">
        <w:rPr>
          <w:rFonts w:cs="YIUEB V+ Gotham"/>
        </w:rPr>
        <w:t>.</w:t>
      </w:r>
      <w:r w:rsidR="003A612D">
        <w:rPr>
          <w:rStyle w:val="FootnoteReference"/>
          <w:rFonts w:cs="YIUEB V+ Gotham"/>
        </w:rPr>
        <w:footnoteReference w:id="18"/>
      </w:r>
    </w:p>
    <w:p w14:paraId="28D02700" w14:textId="77777777" w:rsidR="009B783C" w:rsidRPr="00A92C4B" w:rsidRDefault="009B783C" w:rsidP="003F33A7">
      <w:pPr>
        <w:pStyle w:val="ListParagraph"/>
        <w:numPr>
          <w:ilvl w:val="0"/>
          <w:numId w:val="0"/>
        </w:numPr>
        <w:ind w:left="709"/>
      </w:pPr>
    </w:p>
    <w:p w14:paraId="39E1C7AB" w14:textId="2E5F9901" w:rsidR="00731FB4" w:rsidRDefault="009B783C" w:rsidP="003F33A7">
      <w:pPr>
        <w:pStyle w:val="ListParagraph"/>
        <w:numPr>
          <w:ilvl w:val="1"/>
          <w:numId w:val="5"/>
        </w:numPr>
      </w:pPr>
      <w:r>
        <w:t>In accordance with its</w:t>
      </w:r>
      <w:r w:rsidRPr="00A92C4B">
        <w:t xml:space="preserve"> mandate to monitor the alignment of NI law with any enhancement</w:t>
      </w:r>
      <w:r w:rsidR="00031650">
        <w:t xml:space="preserve"> to rights or safeguards under</w:t>
      </w:r>
      <w:r w:rsidRPr="00A92C4B">
        <w:t xml:space="preserve"> the </w:t>
      </w:r>
      <w:r w:rsidR="00E275F3">
        <w:t>Racial Equality</w:t>
      </w:r>
      <w:r>
        <w:t xml:space="preserve"> </w:t>
      </w:r>
      <w:r w:rsidRPr="00A92C4B">
        <w:t xml:space="preserve">Directive, the NIHRC </w:t>
      </w:r>
      <w:r>
        <w:t>welcomes this opportunity to submit advice for the “Addressing Possible Gaps in the Racial Equality Directive” consultation by the EU Commission.</w:t>
      </w:r>
      <w:r>
        <w:rPr>
          <w:rStyle w:val="FootnoteReference"/>
          <w:rFonts w:eastAsia="Calibri" w:cs="Times New Roman"/>
        </w:rPr>
        <w:footnoteReference w:id="19"/>
      </w:r>
      <w:r w:rsidR="006471EA">
        <w:t xml:space="preserve"> </w:t>
      </w:r>
      <w:r w:rsidRPr="00107CBA">
        <w:t xml:space="preserve">This </w:t>
      </w:r>
      <w:r w:rsidR="00C67B14" w:rsidRPr="00107CBA">
        <w:t>report</w:t>
      </w:r>
      <w:r w:rsidR="00DD02F0" w:rsidRPr="00107CBA">
        <w:t xml:space="preserve"> elaborates on our response</w:t>
      </w:r>
      <w:r w:rsidR="00DE139C">
        <w:t>s</w:t>
      </w:r>
      <w:r w:rsidR="00DD02F0" w:rsidRPr="00107CBA">
        <w:t xml:space="preserve"> to Part</w:t>
      </w:r>
      <w:r w:rsidR="0054535D" w:rsidRPr="00107CBA">
        <w:t>s II and</w:t>
      </w:r>
      <w:r w:rsidR="00DD02F0" w:rsidRPr="00107CBA">
        <w:t xml:space="preserve"> III of the consultatio</w:t>
      </w:r>
      <w:r w:rsidR="00C92556" w:rsidRPr="00107CBA">
        <w:t xml:space="preserve">n. </w:t>
      </w:r>
    </w:p>
    <w:p w14:paraId="4885CC39" w14:textId="77777777" w:rsidR="00731FB4" w:rsidRDefault="00731FB4" w:rsidP="003F33A7">
      <w:pPr>
        <w:pStyle w:val="ListParagraph"/>
        <w:numPr>
          <w:ilvl w:val="0"/>
          <w:numId w:val="0"/>
        </w:numPr>
        <w:ind w:left="709"/>
      </w:pPr>
    </w:p>
    <w:p w14:paraId="132A2519" w14:textId="29F2073B" w:rsidR="00842383" w:rsidRPr="00F8491B" w:rsidRDefault="009D1EF7" w:rsidP="003F33A7">
      <w:pPr>
        <w:pStyle w:val="ListParagraph"/>
        <w:numPr>
          <w:ilvl w:val="1"/>
          <w:numId w:val="5"/>
        </w:numPr>
      </w:pPr>
      <w:r w:rsidRPr="00F8491B">
        <w:t>Section</w:t>
      </w:r>
      <w:r w:rsidR="00980552" w:rsidRPr="00F8491B">
        <w:t xml:space="preserve"> 2</w:t>
      </w:r>
      <w:r w:rsidR="007030CA" w:rsidRPr="00F8491B">
        <w:t xml:space="preserve"> sets out the contextual background of this submission</w:t>
      </w:r>
      <w:r w:rsidR="000104C6" w:rsidRPr="00F8491B">
        <w:t>.</w:t>
      </w:r>
      <w:r w:rsidR="00731FB4" w:rsidRPr="00F8491B">
        <w:t xml:space="preserve"> </w:t>
      </w:r>
      <w:r w:rsidR="00731FB4">
        <w:t>Section 3</w:t>
      </w:r>
      <w:r w:rsidR="009B646C">
        <w:t xml:space="preserve"> </w:t>
      </w:r>
      <w:r w:rsidR="00731FB4">
        <w:t>elaborates on</w:t>
      </w:r>
      <w:r w:rsidR="00DE139C">
        <w:t xml:space="preserve"> our response to</w:t>
      </w:r>
      <w:r w:rsidR="00731FB4">
        <w:t xml:space="preserve"> Part I</w:t>
      </w:r>
      <w:r w:rsidR="00F8491B">
        <w:t>I of the consultation</w:t>
      </w:r>
      <w:r w:rsidR="00EC07F3">
        <w:t xml:space="preserve"> on </w:t>
      </w:r>
      <w:r w:rsidR="009B646C" w:rsidRPr="009B646C">
        <w:t>the scope of legal protection against discrimination based on racial or ethnic origin</w:t>
      </w:r>
      <w:r w:rsidR="00F8491B">
        <w:t xml:space="preserve">. </w:t>
      </w:r>
      <w:r w:rsidR="00EC07F3">
        <w:t>Section</w:t>
      </w:r>
      <w:r w:rsidR="009B646C">
        <w:t>s</w:t>
      </w:r>
      <w:r w:rsidR="00EC07F3">
        <w:t xml:space="preserve"> 4-</w:t>
      </w:r>
      <w:r w:rsidR="009B646C">
        <w:t>7</w:t>
      </w:r>
      <w:r w:rsidR="00EC07F3">
        <w:t xml:space="preserve"> </w:t>
      </w:r>
      <w:r w:rsidR="00054019" w:rsidRPr="00F8491B">
        <w:t xml:space="preserve">of the submission then </w:t>
      </w:r>
      <w:r w:rsidR="00C92556" w:rsidRPr="00F8491B">
        <w:t xml:space="preserve">focuses </w:t>
      </w:r>
      <w:r w:rsidR="00224CC2" w:rsidRPr="00F8491B">
        <w:t xml:space="preserve">on </w:t>
      </w:r>
      <w:r w:rsidR="00C92556" w:rsidRPr="00F8491B">
        <w:t xml:space="preserve">the question of </w:t>
      </w:r>
      <w:r w:rsidR="006F2416" w:rsidRPr="00F8491B">
        <w:t xml:space="preserve">what </w:t>
      </w:r>
      <w:r w:rsidR="00D66B25" w:rsidRPr="00F8491B">
        <w:t xml:space="preserve">else </w:t>
      </w:r>
      <w:r w:rsidR="006F2416" w:rsidRPr="00F8491B">
        <w:t xml:space="preserve">is missing </w:t>
      </w:r>
      <w:r w:rsidR="00C92556" w:rsidRPr="00F8491B">
        <w:t>from</w:t>
      </w:r>
      <w:r w:rsidR="006F2416" w:rsidRPr="00F8491B">
        <w:t xml:space="preserve"> current </w:t>
      </w:r>
      <w:r w:rsidR="001F10AD" w:rsidRPr="00F8491B">
        <w:t>protections and</w:t>
      </w:r>
      <w:r w:rsidR="009B783C" w:rsidRPr="00F8491B">
        <w:t xml:space="preserve"> </w:t>
      </w:r>
      <w:r w:rsidR="00C92556" w:rsidRPr="00F8491B">
        <w:t xml:space="preserve">is </w:t>
      </w:r>
      <w:r w:rsidR="009B783C" w:rsidRPr="00F8491B">
        <w:t xml:space="preserve">structured around </w:t>
      </w:r>
      <w:r w:rsidR="009B783C" w:rsidRPr="00731FB4">
        <w:t xml:space="preserve">specific </w:t>
      </w:r>
      <w:r w:rsidR="00DA5277" w:rsidRPr="00731FB4">
        <w:t>themes of concern</w:t>
      </w:r>
      <w:r w:rsidR="00D66B25" w:rsidRPr="00F8491B">
        <w:t xml:space="preserve"> relevant to NI</w:t>
      </w:r>
      <w:r w:rsidR="00C92556" w:rsidRPr="00F8491B">
        <w:t>, namely</w:t>
      </w:r>
      <w:r w:rsidR="001F10AD" w:rsidRPr="00F8491B">
        <w:t>:</w:t>
      </w:r>
      <w:r w:rsidR="00C92556" w:rsidRPr="00F8491B">
        <w:t xml:space="preserve"> </w:t>
      </w:r>
      <w:r w:rsidR="00120D82" w:rsidRPr="00F8491B">
        <w:t>the concept of discrimination</w:t>
      </w:r>
      <w:r w:rsidR="009B646C">
        <w:t xml:space="preserve"> (Section 4)</w:t>
      </w:r>
      <w:r w:rsidR="00120D82" w:rsidRPr="00F8491B">
        <w:t xml:space="preserve">, </w:t>
      </w:r>
      <w:r w:rsidR="00C52BF4" w:rsidRPr="00F8491B">
        <w:t xml:space="preserve">lack of </w:t>
      </w:r>
      <w:r w:rsidR="00120D82" w:rsidRPr="00F8491B">
        <w:t>robust equality data</w:t>
      </w:r>
      <w:r w:rsidR="009B646C">
        <w:t xml:space="preserve"> (Section 5)</w:t>
      </w:r>
      <w:r w:rsidR="00120D82" w:rsidRPr="00F8491B">
        <w:t>, scope of discrimination</w:t>
      </w:r>
      <w:r w:rsidR="009B646C">
        <w:t xml:space="preserve"> (Section 6)</w:t>
      </w:r>
      <w:r w:rsidR="00C52BF4" w:rsidRPr="00F8491B">
        <w:t>,</w:t>
      </w:r>
      <w:r w:rsidR="00120D82" w:rsidRPr="00F8491B">
        <w:t xml:space="preserve"> and compliance</w:t>
      </w:r>
      <w:r w:rsidR="009B646C">
        <w:t xml:space="preserve"> (Section 7)</w:t>
      </w:r>
      <w:r w:rsidR="003A0A94" w:rsidRPr="00F8491B">
        <w:t xml:space="preserve">. </w:t>
      </w:r>
    </w:p>
    <w:p w14:paraId="32B3889E" w14:textId="77777777" w:rsidR="00842383" w:rsidRDefault="00842383" w:rsidP="003F33A7">
      <w:pPr>
        <w:pStyle w:val="ListParagraph"/>
        <w:numPr>
          <w:ilvl w:val="0"/>
          <w:numId w:val="0"/>
        </w:numPr>
        <w:ind w:left="709"/>
      </w:pPr>
    </w:p>
    <w:p w14:paraId="2A4F8C8E" w14:textId="0FFE87FC" w:rsidR="001424E1" w:rsidRPr="00985F2C" w:rsidRDefault="009B783C" w:rsidP="003F33A7">
      <w:pPr>
        <w:pStyle w:val="ListParagraph"/>
        <w:numPr>
          <w:ilvl w:val="1"/>
          <w:numId w:val="5"/>
        </w:numPr>
      </w:pPr>
      <w:r w:rsidRPr="00985F2C">
        <w:t>The NIHRC welcomes the opportunity for further engagement and is willing to provide any further advice which would assist the EU Commission in the identification of potential gaps in current protections and suitable measures to address them.</w:t>
      </w:r>
    </w:p>
    <w:p w14:paraId="6B2F824D" w14:textId="1C341BE6" w:rsidR="00A45C85" w:rsidRPr="00A45C85" w:rsidRDefault="00854F53" w:rsidP="003F33A7">
      <w:pPr>
        <w:pStyle w:val="Heading1"/>
        <w:numPr>
          <w:ilvl w:val="0"/>
          <w:numId w:val="11"/>
        </w:numPr>
      </w:pPr>
      <w:bookmarkStart w:id="2" w:name="_Toc99540641"/>
      <w:r w:rsidRPr="003F33A7">
        <w:t>Context</w:t>
      </w:r>
      <w:bookmarkEnd w:id="2"/>
    </w:p>
    <w:p w14:paraId="2857E7C8" w14:textId="77777777" w:rsidR="007C0BF8" w:rsidRPr="007C0BF8" w:rsidRDefault="007C0BF8" w:rsidP="007C0BF8"/>
    <w:p w14:paraId="0A68B666" w14:textId="450C1C0E" w:rsidR="00930BDA" w:rsidRPr="00C43458" w:rsidRDefault="00750881" w:rsidP="009B646C">
      <w:pPr>
        <w:pStyle w:val="ListParagraph"/>
        <w:rPr>
          <w:rFonts w:eastAsia="Calibri" w:cs="Times New Roman"/>
        </w:rPr>
      </w:pPr>
      <w:r w:rsidRPr="00985F2C">
        <w:t xml:space="preserve">Human rights and equality protections </w:t>
      </w:r>
      <w:r w:rsidR="004854E7" w:rsidRPr="00985F2C">
        <w:t>sit</w:t>
      </w:r>
      <w:r w:rsidRPr="00985F2C">
        <w:t xml:space="preserve"> at the heart of the Belfast (Good Friday) Agreement and are central to the peace process in NI.</w:t>
      </w:r>
      <w:r w:rsidRPr="00985F2C">
        <w:rPr>
          <w:rStyle w:val="FootnoteReference"/>
        </w:rPr>
        <w:footnoteReference w:id="20"/>
      </w:r>
      <w:r w:rsidR="0064270B" w:rsidRPr="00985F2C">
        <w:rPr>
          <w:rFonts w:eastAsia="Times New Roman" w:cs="Times New Roman"/>
        </w:rPr>
        <w:t xml:space="preserve"> The importance of protecting </w:t>
      </w:r>
      <w:r w:rsidR="00457E8F" w:rsidRPr="00985F2C">
        <w:rPr>
          <w:rFonts w:eastAsia="Times New Roman" w:cs="Times New Roman"/>
        </w:rPr>
        <w:t xml:space="preserve">the 1998 Agreement was acknowledged </w:t>
      </w:r>
      <w:r w:rsidR="001D5BC0" w:rsidRPr="00985F2C">
        <w:rPr>
          <w:rFonts w:eastAsia="Times New Roman" w:cs="Times New Roman"/>
        </w:rPr>
        <w:t>in negotiations</w:t>
      </w:r>
      <w:r w:rsidR="00915B68" w:rsidRPr="00985F2C">
        <w:rPr>
          <w:rFonts w:eastAsia="Times New Roman" w:cs="Times New Roman"/>
        </w:rPr>
        <w:t xml:space="preserve"> during the UK’s withdrawal from the EU.</w:t>
      </w:r>
      <w:r w:rsidR="00C91499" w:rsidRPr="007C0BF8">
        <w:t xml:space="preserve"> </w:t>
      </w:r>
      <w:r w:rsidR="00F9702B" w:rsidRPr="007C0BF8">
        <w:t>Th</w:t>
      </w:r>
      <w:r w:rsidR="00291EB3" w:rsidRPr="007C0BF8">
        <w:t>e</w:t>
      </w:r>
      <w:r w:rsidR="00F9702B" w:rsidRPr="007C0BF8">
        <w:t xml:space="preserve"> commitment to </w:t>
      </w:r>
      <w:r w:rsidR="00590845" w:rsidRPr="007C0BF8">
        <w:t>safeguarding human rights and equality protections is reflected in the Protocol</w:t>
      </w:r>
      <w:r w:rsidR="00755742" w:rsidRPr="007C0BF8">
        <w:t xml:space="preserve"> on Ireland/NI</w:t>
      </w:r>
      <w:r w:rsidR="005C0FFC" w:rsidRPr="007C0BF8">
        <w:t xml:space="preserve">, which </w:t>
      </w:r>
      <w:r w:rsidR="000A23EA" w:rsidRPr="007C0BF8">
        <w:rPr>
          <w:rFonts w:eastAsia="Times New Roman" w:cs="Times New Roman"/>
        </w:rPr>
        <w:t>recognises that EU law has provided a ‘supporting framework’ for rights</w:t>
      </w:r>
      <w:r w:rsidR="005C0FFC" w:rsidRPr="007C0BF8">
        <w:rPr>
          <w:rFonts w:eastAsia="Times New Roman" w:cs="Times New Roman"/>
        </w:rPr>
        <w:t xml:space="preserve"> protection</w:t>
      </w:r>
      <w:r w:rsidR="000A23EA" w:rsidRPr="007C0BF8">
        <w:rPr>
          <w:rFonts w:eastAsia="Times New Roman" w:cs="Times New Roman"/>
        </w:rPr>
        <w:t xml:space="preserve"> in the Belfast (Good Friday) Agreement.</w:t>
      </w:r>
      <w:r w:rsidR="000A23EA" w:rsidRPr="000A23EA">
        <w:rPr>
          <w:rFonts w:eastAsia="Times New Roman" w:cs="Times New Roman"/>
          <w:vertAlign w:val="superscript"/>
        </w:rPr>
        <w:footnoteReference w:id="21"/>
      </w:r>
    </w:p>
    <w:p w14:paraId="6E2A1C67" w14:textId="77777777" w:rsidR="00930BDA" w:rsidRPr="006B3286" w:rsidRDefault="00930BDA" w:rsidP="003F33A7"/>
    <w:p w14:paraId="78E482C8" w14:textId="40A87057" w:rsidR="00DD6547" w:rsidRPr="00703BAB" w:rsidRDefault="007C0BF8" w:rsidP="003F33A7">
      <w:pPr>
        <w:pStyle w:val="ListParagraph"/>
        <w:rPr>
          <w:rFonts w:eastAsia="Calibri" w:cs="Times New Roman"/>
        </w:rPr>
      </w:pPr>
      <w:r w:rsidRPr="008535AF">
        <w:lastRenderedPageBreak/>
        <w:t xml:space="preserve">Article 2 of the Protocol </w:t>
      </w:r>
      <w:r>
        <w:t>(Protocol Article 2)</w:t>
      </w:r>
      <w:r w:rsidR="008535AF" w:rsidRPr="008535AF">
        <w:t xml:space="preserve"> </w:t>
      </w:r>
      <w:r w:rsidR="00D479CE">
        <w:t xml:space="preserve">requires </w:t>
      </w:r>
      <w:r w:rsidR="0033779F">
        <w:t>the</w:t>
      </w:r>
      <w:r w:rsidR="00D479CE">
        <w:t xml:space="preserve"> </w:t>
      </w:r>
      <w:r w:rsidR="00C91499">
        <w:t xml:space="preserve">UK Government </w:t>
      </w:r>
      <w:r w:rsidR="00D479CE">
        <w:t xml:space="preserve">and NI </w:t>
      </w:r>
      <w:r w:rsidR="0033779F" w:rsidRPr="009B646C">
        <w:t>Executive</w:t>
      </w:r>
      <w:r w:rsidR="00D479CE">
        <w:t xml:space="preserve"> </w:t>
      </w:r>
      <w:r w:rsidR="0033779F">
        <w:t xml:space="preserve">to ensure </w:t>
      </w:r>
      <w:r w:rsidR="008535AF" w:rsidRPr="008535AF">
        <w:t xml:space="preserve">that there is no diminution of rights, safeguards and equality of opportunity as set out in the relevant chapter of the Belfast (Good Friday) Agreement 1998, </w:t>
      </w:r>
      <w:proofErr w:type="gramStart"/>
      <w:r w:rsidR="00A40350">
        <w:t xml:space="preserve">as a </w:t>
      </w:r>
      <w:r w:rsidR="008535AF" w:rsidRPr="008535AF">
        <w:t xml:space="preserve">result </w:t>
      </w:r>
      <w:r w:rsidR="00A40350">
        <w:t>of</w:t>
      </w:r>
      <w:proofErr w:type="gramEnd"/>
      <w:r w:rsidR="008535AF" w:rsidRPr="008535AF">
        <w:t xml:space="preserve"> the UK’s withdrawal from the EU.</w:t>
      </w:r>
    </w:p>
    <w:p w14:paraId="18EAA1AF" w14:textId="77777777" w:rsidR="00703BAB" w:rsidRPr="00703BAB" w:rsidRDefault="00703BAB" w:rsidP="00703BAB">
      <w:pPr>
        <w:pStyle w:val="ListParagraph"/>
        <w:numPr>
          <w:ilvl w:val="0"/>
          <w:numId w:val="0"/>
        </w:numPr>
        <w:ind w:left="720"/>
        <w:rPr>
          <w:rFonts w:eastAsia="Calibri" w:cs="Times New Roman"/>
        </w:rPr>
      </w:pPr>
    </w:p>
    <w:p w14:paraId="151817E8" w14:textId="492A4CE3" w:rsidR="00744AE8" w:rsidRDefault="00605B57" w:rsidP="000652D0">
      <w:pPr>
        <w:pStyle w:val="ListParagraph"/>
      </w:pPr>
      <w:r>
        <w:t>I</w:t>
      </w:r>
      <w:r w:rsidRPr="00605B57">
        <w:t xml:space="preserve">n the rights, </w:t>
      </w:r>
      <w:proofErr w:type="gramStart"/>
      <w:r w:rsidRPr="00605B57">
        <w:t>safeguards</w:t>
      </w:r>
      <w:proofErr w:type="gramEnd"/>
      <w:r w:rsidRPr="00605B57">
        <w:t xml:space="preserve"> and equality of opportunity chapter of the Belfast (Good Friday) Agreement, the parties affirmed their commitment to “the mutual respect, the civil rights and religious liberties of everyone in the</w:t>
      </w:r>
      <w:r>
        <w:t xml:space="preserve"> community”</w:t>
      </w:r>
      <w:r w:rsidR="00B35CD2">
        <w:t>, including the right to equality of opportunity in all social and economic activity regardless of ethnicity.</w:t>
      </w:r>
      <w:r w:rsidR="00321990">
        <w:rPr>
          <w:rStyle w:val="FootnoteReference"/>
          <w:rFonts w:eastAsia="Calibri" w:cs="Times New Roman"/>
        </w:rPr>
        <w:footnoteReference w:id="22"/>
      </w:r>
      <w:r w:rsidR="00B35CD2">
        <w:t xml:space="preserve">  </w:t>
      </w:r>
    </w:p>
    <w:p w14:paraId="76D487CA" w14:textId="77777777" w:rsidR="00703BAB" w:rsidRDefault="00703BAB" w:rsidP="00703BAB">
      <w:pPr>
        <w:pStyle w:val="ListParagraph"/>
        <w:numPr>
          <w:ilvl w:val="0"/>
          <w:numId w:val="0"/>
        </w:numPr>
        <w:ind w:left="720"/>
      </w:pPr>
    </w:p>
    <w:p w14:paraId="0C89D924" w14:textId="50647E87" w:rsidR="00C43458" w:rsidRPr="00C43458" w:rsidRDefault="00F002B5">
      <w:pPr>
        <w:pStyle w:val="ListParagraph"/>
        <w:rPr>
          <w:rFonts w:eastAsia="Calibri" w:cs="Times New Roman"/>
        </w:rPr>
      </w:pPr>
      <w:r>
        <w:t>This</w:t>
      </w:r>
      <w:r w:rsidR="00744AE8" w:rsidRPr="00744AE8">
        <w:t xml:space="preserve"> commitment to ensure ‘no diminution’ is measured by </w:t>
      </w:r>
      <w:r w:rsidR="00E26651">
        <w:t xml:space="preserve">and against </w:t>
      </w:r>
      <w:r w:rsidR="00744AE8" w:rsidRPr="00744AE8">
        <w:t xml:space="preserve">the relevant EU standards on 31 December 2020. </w:t>
      </w:r>
      <w:r>
        <w:t xml:space="preserve">As such, the </w:t>
      </w:r>
      <w:r w:rsidR="00744AE8" w:rsidRPr="00744AE8">
        <w:t xml:space="preserve">UK Government has committed to ensuring that there will be no diminution of protections as were contained in relevant </w:t>
      </w:r>
      <w:r w:rsidR="00311EEF">
        <w:t xml:space="preserve">underpinning </w:t>
      </w:r>
      <w:r w:rsidR="00744AE8" w:rsidRPr="00744AE8">
        <w:t xml:space="preserve">EU law on </w:t>
      </w:r>
      <w:r w:rsidR="00BA3AB2">
        <w:t>this date</w:t>
      </w:r>
      <w:r w:rsidR="00744AE8" w:rsidRPr="00744AE8">
        <w:t>.</w:t>
      </w:r>
      <w:r>
        <w:rPr>
          <w:rStyle w:val="FootnoteReference"/>
          <w:color w:val="000000"/>
        </w:rPr>
        <w:footnoteReference w:id="23"/>
      </w:r>
    </w:p>
    <w:p w14:paraId="1F5BE83C" w14:textId="77777777" w:rsidR="00C43458" w:rsidRPr="00C43458" w:rsidRDefault="00C43458" w:rsidP="000652D0">
      <w:pPr>
        <w:pStyle w:val="ListParagraph"/>
        <w:numPr>
          <w:ilvl w:val="0"/>
          <w:numId w:val="0"/>
        </w:numPr>
        <w:ind w:left="709"/>
      </w:pPr>
    </w:p>
    <w:p w14:paraId="27DFEF28" w14:textId="78868AE5" w:rsidR="004D223E" w:rsidRDefault="00F76257" w:rsidP="000652D0">
      <w:pPr>
        <w:pStyle w:val="ListParagraph"/>
      </w:pPr>
      <w:r w:rsidRPr="001A4E8E">
        <w:t xml:space="preserve">Of </w:t>
      </w:r>
      <w:proofErr w:type="gramStart"/>
      <w:r w:rsidRPr="001A4E8E">
        <w:t>particular relevance</w:t>
      </w:r>
      <w:proofErr w:type="gramEnd"/>
      <w:r w:rsidRPr="001A4E8E">
        <w:t xml:space="preserve"> to this consultation, in addition to the UK government’s non-diminution obligation, Protocol Article </w:t>
      </w:r>
      <w:r w:rsidR="00354EF7">
        <w:t>13(3)</w:t>
      </w:r>
      <w:r w:rsidR="00354EF7" w:rsidRPr="001A4E8E">
        <w:t xml:space="preserve"> </w:t>
      </w:r>
      <w:r w:rsidR="000365E2">
        <w:t>provides that “</w:t>
      </w:r>
      <w:r w:rsidR="000365E2" w:rsidRPr="000365E2">
        <w:t>where this Protocol makes reference to a Union act, that reference shall be read as referring to that Union act as amended or replaced</w:t>
      </w:r>
      <w:r w:rsidR="000365E2">
        <w:t>”.  Therefore Protocol Article 2</w:t>
      </w:r>
      <w:r w:rsidR="000365E2" w:rsidRPr="000365E2">
        <w:t xml:space="preserve"> </w:t>
      </w:r>
      <w:r w:rsidRPr="001A4E8E">
        <w:t xml:space="preserve">includes a commitment </w:t>
      </w:r>
      <w:r w:rsidR="000365E2">
        <w:t xml:space="preserve">by the UK Government </w:t>
      </w:r>
      <w:r w:rsidRPr="001A4E8E">
        <w:t>that NI equality law must ‘keep pace’ or dynamically align with any EU law developments falling within the six EU Equality Directives listed in Annex 1 to the Protocol</w:t>
      </w:r>
      <w:r w:rsidR="000365E2">
        <w:t xml:space="preserve"> </w:t>
      </w:r>
      <w:r w:rsidR="000365E2" w:rsidRPr="001A4E8E">
        <w:t>after 1 January 2021</w:t>
      </w:r>
      <w:r w:rsidRPr="001A4E8E">
        <w:t>.</w:t>
      </w:r>
      <w:r>
        <w:rPr>
          <w:rStyle w:val="FootnoteReference"/>
        </w:rPr>
        <w:footnoteReference w:id="24"/>
      </w:r>
      <w:r w:rsidRPr="001A4E8E">
        <w:t xml:space="preserve"> This includes the </w:t>
      </w:r>
      <w:r w:rsidR="00E275F3">
        <w:t>Racial Equality</w:t>
      </w:r>
      <w:r w:rsidRPr="001A4E8E">
        <w:t xml:space="preserve"> Directive.</w:t>
      </w:r>
      <w:r>
        <w:rPr>
          <w:rStyle w:val="FootnoteReference"/>
        </w:rPr>
        <w:footnoteReference w:id="25"/>
      </w:r>
      <w:r w:rsidRPr="001A4E8E">
        <w:t xml:space="preserve"> This “keep pace” obligation means that if the minimum </w:t>
      </w:r>
      <w:r w:rsidRPr="001A4E8E">
        <w:lastRenderedPageBreak/>
        <w:t xml:space="preserve">standards in the Annex 1 Directives are </w:t>
      </w:r>
      <w:r w:rsidR="00A40350">
        <w:t>amended</w:t>
      </w:r>
      <w:r w:rsidR="00A40350" w:rsidRPr="001A4E8E">
        <w:t xml:space="preserve"> </w:t>
      </w:r>
      <w:r w:rsidRPr="001A4E8E">
        <w:t>or replaced</w:t>
      </w:r>
      <w:r w:rsidR="00311EEF">
        <w:t xml:space="preserve"> by the EU</w:t>
      </w:r>
      <w:r w:rsidRPr="001A4E8E">
        <w:t>, the UK Government must ensure that domestic legislation in Northern Ireland reflects any enhancements in relevant protections.</w:t>
      </w:r>
      <w:r w:rsidRPr="00CC2FAC">
        <w:rPr>
          <w:rStyle w:val="FootnoteReference"/>
        </w:rPr>
        <w:footnoteReference w:id="26"/>
      </w:r>
      <w:r w:rsidR="00491CF9" w:rsidRPr="001A4E8E">
        <w:t xml:space="preserve"> </w:t>
      </w:r>
    </w:p>
    <w:p w14:paraId="51AA4EDF" w14:textId="77777777" w:rsidR="009E6257" w:rsidRPr="00BB0645" w:rsidRDefault="009E6257" w:rsidP="000453D6">
      <w:pPr>
        <w:pStyle w:val="ListParagraph"/>
        <w:numPr>
          <w:ilvl w:val="0"/>
          <w:numId w:val="0"/>
        </w:numPr>
        <w:ind w:left="709"/>
      </w:pPr>
    </w:p>
    <w:p w14:paraId="0BA08376" w14:textId="4028DDB3" w:rsidR="004D223E" w:rsidRPr="00360109" w:rsidRDefault="00120579" w:rsidP="000453D6">
      <w:pPr>
        <w:pStyle w:val="ListParagraph"/>
        <w:rPr>
          <w:rFonts w:eastAsia="Calibri"/>
        </w:rPr>
      </w:pPr>
      <w:r w:rsidRPr="00360109">
        <w:t xml:space="preserve">The UK </w:t>
      </w:r>
      <w:r w:rsidR="00651B1A">
        <w:t>G</w:t>
      </w:r>
      <w:r w:rsidRPr="00360109">
        <w:t xml:space="preserve">overnment has confirmed its commitment to dynamically align with the Annex 1 </w:t>
      </w:r>
      <w:r w:rsidR="003621AD" w:rsidRPr="00360109">
        <w:t>equality directives</w:t>
      </w:r>
      <w:r w:rsidRPr="00360109">
        <w:t xml:space="preserve"> </w:t>
      </w:r>
      <w:r w:rsidR="00651B1A">
        <w:t xml:space="preserve">to </w:t>
      </w:r>
      <w:r w:rsidRPr="00360109">
        <w:t>“provide a reassurance that, at the very least, the minimum standard of rights protection required by the listed directives will continue to be relevant in NI” and this will “ensure NI will not fall behind minimum European standards in anti-discrimination law”.</w:t>
      </w:r>
      <w:r w:rsidRPr="00360109">
        <w:rPr>
          <w:vertAlign w:val="superscript"/>
        </w:rPr>
        <w:footnoteReference w:id="27"/>
      </w:r>
    </w:p>
    <w:p w14:paraId="08ADBBD7" w14:textId="77777777" w:rsidR="007B2FAF" w:rsidRPr="00FE38E9" w:rsidRDefault="007B2FAF" w:rsidP="000453D6">
      <w:pPr>
        <w:pStyle w:val="ListParagraph"/>
        <w:numPr>
          <w:ilvl w:val="0"/>
          <w:numId w:val="0"/>
        </w:numPr>
        <w:ind w:left="709"/>
      </w:pPr>
    </w:p>
    <w:p w14:paraId="47181785" w14:textId="4E3725C6" w:rsidR="00C14DCE" w:rsidRDefault="00FB7229" w:rsidP="009B646C">
      <w:pPr>
        <w:pStyle w:val="ListParagraph"/>
      </w:pPr>
      <w:r>
        <w:t xml:space="preserve">In </w:t>
      </w:r>
      <w:r w:rsidR="007B2FAF" w:rsidRPr="007B2FAF">
        <w:t>line with Article 13</w:t>
      </w:r>
      <w:r w:rsidR="00DE42DA">
        <w:t>(2)</w:t>
      </w:r>
      <w:r w:rsidR="007B2FAF" w:rsidRPr="007B2FAF">
        <w:t xml:space="preserve"> of the Protocol, </w:t>
      </w:r>
      <w:r w:rsidR="00DE42DA">
        <w:t>“</w:t>
      </w:r>
      <w:r w:rsidR="00DE42DA" w:rsidRPr="00DE42DA">
        <w:t>the provisions of this Protocol referring to Union law or to concepts or provisions thereof shall in their implementation and application be interpreted in conformity with the relevant case law of the Court of Justice of the European Union</w:t>
      </w:r>
      <w:r w:rsidR="00DE42DA">
        <w:t xml:space="preserve"> (CJEU)”.  Therefore, </w:t>
      </w:r>
      <w:r w:rsidR="007B2FAF" w:rsidRPr="007B2FAF">
        <w:t xml:space="preserve">the Annex 1 equality directives will continue to be informed by future </w:t>
      </w:r>
      <w:r w:rsidR="00A600C7">
        <w:t>CJEU</w:t>
      </w:r>
      <w:r w:rsidR="007B2FAF" w:rsidRPr="007B2FAF">
        <w:t xml:space="preserve"> rulings and, to the extent that such rulings evolve general principles of EU law, the EU Charter of Fundamental </w:t>
      </w:r>
      <w:proofErr w:type="gramStart"/>
      <w:r w:rsidR="007B2FAF" w:rsidRPr="007B2FAF">
        <w:t>Rights</w:t>
      </w:r>
      <w:proofErr w:type="gramEnd"/>
      <w:r w:rsidR="007B2FAF" w:rsidRPr="007B2FAF">
        <w:t xml:space="preserve"> and the relevant EU Treaty provisions, these will continue to have relevance in NI.</w:t>
      </w:r>
      <w:r w:rsidR="006B26D9">
        <w:rPr>
          <w:rStyle w:val="FootnoteReference"/>
          <w:rFonts w:eastAsia="Calibri" w:cs="Times New Roman"/>
        </w:rPr>
        <w:footnoteReference w:id="28"/>
      </w:r>
      <w:r w:rsidR="007B2FAF" w:rsidRPr="007B2FAF">
        <w:t xml:space="preserve"> </w:t>
      </w:r>
    </w:p>
    <w:p w14:paraId="401A15CA" w14:textId="77777777" w:rsidR="009B646C" w:rsidRDefault="009B646C" w:rsidP="00B046EB">
      <w:pPr>
        <w:pStyle w:val="ListParagraph"/>
        <w:numPr>
          <w:ilvl w:val="0"/>
          <w:numId w:val="0"/>
        </w:numPr>
        <w:ind w:left="709"/>
      </w:pPr>
    </w:p>
    <w:p w14:paraId="7E56EAD2" w14:textId="4B33DC14" w:rsidR="002F61DD" w:rsidRPr="002D599E" w:rsidRDefault="009B646C" w:rsidP="00B046EB">
      <w:pPr>
        <w:pStyle w:val="ListParagraph"/>
      </w:pPr>
      <w:r>
        <w:rPr>
          <w:rFonts w:eastAsia="Calibri" w:cs="Times New Roman"/>
        </w:rPr>
        <w:t>Furthermore, as well as any enhancements to the Annex 1 Directives, the EU should also inform the UK when it adopts a new act that falls within the scope of the Protocol.</w:t>
      </w:r>
      <w:r w:rsidR="00691BD5">
        <w:rPr>
          <w:rStyle w:val="FootnoteReference"/>
          <w:rFonts w:eastAsia="Calibri" w:cs="Times New Roman"/>
        </w:rPr>
        <w:footnoteReference w:id="29"/>
      </w:r>
      <w:r>
        <w:rPr>
          <w:rFonts w:eastAsia="Calibri" w:cs="Times New Roman"/>
        </w:rPr>
        <w:t xml:space="preserve"> This should be done via the Joint Committee</w:t>
      </w:r>
      <w:r w:rsidR="00F77649">
        <w:rPr>
          <w:rFonts w:eastAsia="Calibri" w:cs="Times New Roman"/>
        </w:rPr>
        <w:t xml:space="preserve"> established pursuant to Article 164 of the UK-EU Withdrawal Agreement</w:t>
      </w:r>
      <w:r>
        <w:rPr>
          <w:rFonts w:eastAsia="Calibri" w:cs="Times New Roman"/>
        </w:rPr>
        <w:t>, which, if requested by either the EU or the UK, can then hold an exchange of views on the implications of the new adopted act for the functioning of the Protocol.</w:t>
      </w:r>
      <w:r>
        <w:rPr>
          <w:rStyle w:val="FootnoteReference"/>
          <w:rFonts w:eastAsia="Calibri" w:cs="Times New Roman"/>
        </w:rPr>
        <w:footnoteReference w:id="30"/>
      </w:r>
      <w:r>
        <w:rPr>
          <w:rFonts w:eastAsia="Calibri" w:cs="Times New Roman"/>
        </w:rPr>
        <w:t xml:space="preserve"> As soon as reasonably practical after the EU has informed the UK, the Joint Committee will either a) add the adopted act to the relevant Protocol Annex or b) where agreement cannot be reached, examine all further possibilities to maintain the good functioning of this Protocol and take any decision necessary to this effect.</w:t>
      </w:r>
      <w:r>
        <w:rPr>
          <w:rStyle w:val="FootnoteReference"/>
          <w:rFonts w:eastAsia="Calibri" w:cs="Times New Roman"/>
        </w:rPr>
        <w:footnoteReference w:id="31"/>
      </w:r>
    </w:p>
    <w:p w14:paraId="1F8EC1BC" w14:textId="77777777" w:rsidR="002D599E" w:rsidRPr="00BB0645" w:rsidRDefault="002D599E" w:rsidP="0049610C"/>
    <w:p w14:paraId="2AB8B819" w14:textId="57E8336B" w:rsidR="002D599E" w:rsidRDefault="007D492E" w:rsidP="002D599E">
      <w:pPr>
        <w:pStyle w:val="Heading1"/>
      </w:pPr>
      <w:bookmarkStart w:id="4" w:name="_Toc99540642"/>
      <w:r>
        <w:lastRenderedPageBreak/>
        <w:t xml:space="preserve">Further </w:t>
      </w:r>
      <w:r w:rsidR="00063573">
        <w:t xml:space="preserve">Elaboration </w:t>
      </w:r>
      <w:r>
        <w:t>on</w:t>
      </w:r>
      <w:r w:rsidR="005D6AB9">
        <w:t xml:space="preserve"> Part II of the Consultation</w:t>
      </w:r>
      <w:bookmarkEnd w:id="4"/>
    </w:p>
    <w:p w14:paraId="020982D1" w14:textId="77777777" w:rsidR="002D599E" w:rsidRPr="002D599E" w:rsidRDefault="002D599E" w:rsidP="002D599E"/>
    <w:p w14:paraId="22DBE0C2" w14:textId="053201C6" w:rsidR="007D492E" w:rsidRDefault="007D492E">
      <w:pPr>
        <w:pStyle w:val="ListParagraph"/>
      </w:pPr>
      <w:r w:rsidRPr="007D492E">
        <w:t>Part II of the</w:t>
      </w:r>
      <w:r>
        <w:t xml:space="preserve"> </w:t>
      </w:r>
      <w:r w:rsidR="000F6B0C">
        <w:t>EU</w:t>
      </w:r>
      <w:r w:rsidR="00C6664F">
        <w:t xml:space="preserve"> </w:t>
      </w:r>
      <w:r>
        <w:t>Commission’s</w:t>
      </w:r>
      <w:r w:rsidRPr="007D492E">
        <w:t xml:space="preserve"> consultation</w:t>
      </w:r>
      <w:r>
        <w:t xml:space="preserve"> on the Racial Equality Directive</w:t>
      </w:r>
      <w:r w:rsidRPr="007D492E">
        <w:t xml:space="preserve"> asked for opinions on </w:t>
      </w:r>
      <w:r>
        <w:t xml:space="preserve">further </w:t>
      </w:r>
      <w:r w:rsidRPr="007D492E">
        <w:t>legal protections against racial discrimination in certain situations</w:t>
      </w:r>
      <w:r>
        <w:t xml:space="preserve">. </w:t>
      </w:r>
      <w:r w:rsidR="006071E4">
        <w:t>These situations included eviction</w:t>
      </w:r>
      <w:r w:rsidRPr="007D492E">
        <w:t xml:space="preserve">, contact with administration, access to free, </w:t>
      </w:r>
      <w:proofErr w:type="gramStart"/>
      <w:r w:rsidRPr="007D492E">
        <w:t>cultural</w:t>
      </w:r>
      <w:proofErr w:type="gramEnd"/>
      <w:r w:rsidRPr="007D492E">
        <w:t xml:space="preserve"> and social events, situations involving the police or other control authorities, and the justice system.</w:t>
      </w:r>
    </w:p>
    <w:p w14:paraId="396AB67D" w14:textId="77777777" w:rsidR="007D492E" w:rsidRPr="007D492E" w:rsidRDefault="007D492E" w:rsidP="002D599E">
      <w:pPr>
        <w:pStyle w:val="ListParagraph"/>
        <w:numPr>
          <w:ilvl w:val="0"/>
          <w:numId w:val="0"/>
        </w:numPr>
        <w:ind w:left="709"/>
      </w:pPr>
    </w:p>
    <w:p w14:paraId="4BEDDF4B" w14:textId="6DA1B3AE" w:rsidR="00811CDB" w:rsidRPr="00811CDB" w:rsidRDefault="007D492E" w:rsidP="00263613">
      <w:pPr>
        <w:pStyle w:val="ListParagraph"/>
      </w:pPr>
      <w:r w:rsidRPr="00811CDB">
        <w:t>The NIHRC notes that under current NI legislation, a number of these situation</w:t>
      </w:r>
      <w:r w:rsidR="00E15A37" w:rsidRPr="00811CDB">
        <w:t>s</w:t>
      </w:r>
      <w:r w:rsidRPr="00811CDB">
        <w:t xml:space="preserve"> are already protected. The Race Relation</w:t>
      </w:r>
      <w:r w:rsidR="003144F5">
        <w:t>s</w:t>
      </w:r>
      <w:r w:rsidRPr="00811CDB">
        <w:t xml:space="preserve"> (NI) Order </w:t>
      </w:r>
      <w:r w:rsidR="00E15A37" w:rsidRPr="00811CDB">
        <w:t>contains provisions</w:t>
      </w:r>
      <w:r w:rsidR="00AF665F" w:rsidRPr="00811CDB">
        <w:t xml:space="preserve"> protecting</w:t>
      </w:r>
      <w:r w:rsidR="00E15A37" w:rsidRPr="00811CDB">
        <w:t xml:space="preserve"> against eviction</w:t>
      </w:r>
      <w:r w:rsidR="006071E4" w:rsidRPr="00811CDB">
        <w:t xml:space="preserve"> on</w:t>
      </w:r>
      <w:r w:rsidR="00AF665F" w:rsidRPr="00811CDB">
        <w:t xml:space="preserve"> racial grounds.</w:t>
      </w:r>
      <w:r w:rsidR="00AF665F">
        <w:rPr>
          <w:rStyle w:val="FootnoteReference"/>
          <w:rFonts w:eastAsia="Calibri" w:cs="Times New Roman"/>
        </w:rPr>
        <w:footnoteReference w:id="32"/>
      </w:r>
      <w:r w:rsidR="00EC764F" w:rsidRPr="00811CDB">
        <w:t xml:space="preserve"> Furthermore, the Order</w:t>
      </w:r>
      <w:r w:rsidR="00EC0097" w:rsidRPr="00811CDB">
        <w:t xml:space="preserve"> </w:t>
      </w:r>
      <w:r w:rsidR="00E011F6" w:rsidRPr="00811CDB">
        <w:t xml:space="preserve">provides </w:t>
      </w:r>
      <w:r w:rsidR="00457EED" w:rsidRPr="00811CDB">
        <w:t xml:space="preserve">legal protection against racial discrimination when accessing goods, </w:t>
      </w:r>
      <w:r w:rsidR="0009185D" w:rsidRPr="00811CDB">
        <w:t>facilities,</w:t>
      </w:r>
      <w:r w:rsidR="00457EED" w:rsidRPr="00811CDB">
        <w:t xml:space="preserve"> or services</w:t>
      </w:r>
      <w:r w:rsidR="005A3D07" w:rsidRPr="00811CDB">
        <w:t>.</w:t>
      </w:r>
      <w:r w:rsidR="00457EED">
        <w:rPr>
          <w:rStyle w:val="FootnoteReference"/>
          <w:rFonts w:eastAsia="Calibri" w:cs="Times New Roman"/>
        </w:rPr>
        <w:footnoteReference w:id="33"/>
      </w:r>
      <w:r w:rsidR="00EB7BB7" w:rsidRPr="00811CDB">
        <w:t xml:space="preserve"> </w:t>
      </w:r>
      <w:r w:rsidR="00DB5088">
        <w:t>However, gaps remain in relation to specific situations regarding contact with administration, involving police or other control authorities, and the justice system.</w:t>
      </w:r>
      <w:r w:rsidR="005A1ADD" w:rsidRPr="00580763">
        <w:rPr>
          <w:rStyle w:val="FootnoteReference"/>
        </w:rPr>
        <w:footnoteReference w:id="34"/>
      </w:r>
    </w:p>
    <w:p w14:paraId="590C3F9C" w14:textId="77777777" w:rsidR="007D492E" w:rsidRPr="007D492E" w:rsidRDefault="007D492E" w:rsidP="002D599E">
      <w:pPr>
        <w:pStyle w:val="ListParagraph"/>
        <w:numPr>
          <w:ilvl w:val="0"/>
          <w:numId w:val="0"/>
        </w:numPr>
        <w:ind w:left="709"/>
      </w:pPr>
    </w:p>
    <w:p w14:paraId="1D327C26" w14:textId="3F9E3749" w:rsidR="002D599E" w:rsidRDefault="007D492E" w:rsidP="002D599E">
      <w:pPr>
        <w:pStyle w:val="ListParagraph"/>
        <w:rPr>
          <w:b/>
          <w:bCs/>
        </w:rPr>
      </w:pPr>
      <w:r w:rsidRPr="002D599E">
        <w:rPr>
          <w:b/>
          <w:bCs/>
        </w:rPr>
        <w:t xml:space="preserve">The NIHRC recommends that </w:t>
      </w:r>
      <w:bookmarkStart w:id="5" w:name="_Hlk100065312"/>
      <w:r w:rsidRPr="002D599E">
        <w:rPr>
          <w:b/>
          <w:bCs/>
        </w:rPr>
        <w:t xml:space="preserve">the </w:t>
      </w:r>
      <w:r w:rsidR="000F2A79">
        <w:rPr>
          <w:b/>
          <w:bCs/>
        </w:rPr>
        <w:t xml:space="preserve">Racial Equality </w:t>
      </w:r>
      <w:r w:rsidRPr="002D599E">
        <w:rPr>
          <w:b/>
          <w:bCs/>
        </w:rPr>
        <w:t xml:space="preserve">Directive be amended to include legal protections against racial discrimination in situations of eviction, contact with administration, access to free, </w:t>
      </w:r>
      <w:proofErr w:type="gramStart"/>
      <w:r w:rsidRPr="002D599E">
        <w:rPr>
          <w:b/>
          <w:bCs/>
        </w:rPr>
        <w:t>cultural</w:t>
      </w:r>
      <w:proofErr w:type="gramEnd"/>
      <w:r w:rsidRPr="002D599E">
        <w:rPr>
          <w:b/>
          <w:bCs/>
        </w:rPr>
        <w:t xml:space="preserve"> and social events, situations involving the police or other control authorities, and the justice system</w:t>
      </w:r>
      <w:r w:rsidR="00E15A37" w:rsidRPr="002D599E">
        <w:rPr>
          <w:b/>
          <w:bCs/>
        </w:rPr>
        <w:t>.</w:t>
      </w:r>
      <w:bookmarkEnd w:id="5"/>
    </w:p>
    <w:p w14:paraId="76DCA215" w14:textId="77777777" w:rsidR="002D599E" w:rsidRPr="002D599E" w:rsidRDefault="002D599E" w:rsidP="002D599E">
      <w:pPr>
        <w:pStyle w:val="ListParagraph"/>
        <w:numPr>
          <w:ilvl w:val="0"/>
          <w:numId w:val="0"/>
        </w:numPr>
        <w:ind w:left="720"/>
        <w:rPr>
          <w:b/>
          <w:bCs/>
        </w:rPr>
      </w:pPr>
    </w:p>
    <w:p w14:paraId="6124CD32" w14:textId="173BF66D" w:rsidR="00DD1153" w:rsidRPr="00320E24" w:rsidRDefault="00E902C2" w:rsidP="003F33A7">
      <w:pPr>
        <w:pStyle w:val="Heading1"/>
      </w:pPr>
      <w:bookmarkStart w:id="6" w:name="_Toc99540643"/>
      <w:r>
        <w:t>C</w:t>
      </w:r>
      <w:r w:rsidR="00110279" w:rsidRPr="00320E24">
        <w:t>oncept of Discrimination</w:t>
      </w:r>
      <w:bookmarkEnd w:id="6"/>
    </w:p>
    <w:p w14:paraId="436BF006" w14:textId="77777777" w:rsidR="00DD1153" w:rsidRDefault="00DD1153" w:rsidP="00BB374B">
      <w:pPr>
        <w:pStyle w:val="BasicParagraph"/>
        <w:suppressAutoHyphens/>
        <w:rPr>
          <w:rFonts w:ascii="Verdana" w:hAnsi="Verdana" w:cs="Arial"/>
          <w:b/>
          <w:bCs/>
          <w:color w:val="auto"/>
        </w:rPr>
      </w:pPr>
    </w:p>
    <w:p w14:paraId="5C08C5FE" w14:textId="0C706B03" w:rsidR="00DD1153" w:rsidRPr="00E2584D" w:rsidRDefault="00E14DE3" w:rsidP="00263613">
      <w:pPr>
        <w:pStyle w:val="Heading2"/>
      </w:pPr>
      <w:bookmarkStart w:id="7" w:name="_Toc99540644"/>
      <w:r w:rsidRPr="00E2584D">
        <w:t>Intersectional and Multiple</w:t>
      </w:r>
      <w:r w:rsidR="00DD1153" w:rsidRPr="00E2584D">
        <w:t xml:space="preserve"> Discrimination</w:t>
      </w:r>
      <w:bookmarkEnd w:id="7"/>
      <w:r w:rsidR="00DD1153" w:rsidRPr="00E2584D">
        <w:t xml:space="preserve"> </w:t>
      </w:r>
    </w:p>
    <w:p w14:paraId="6394AF7E" w14:textId="16B339EA" w:rsidR="006979CD" w:rsidRPr="00020E10" w:rsidRDefault="00DD1153" w:rsidP="00BB374B">
      <w:pPr>
        <w:pStyle w:val="BasicParagraph"/>
        <w:suppressAutoHyphens/>
        <w:rPr>
          <w:rFonts w:ascii="Verdana" w:hAnsi="Verdana" w:cs="Arial"/>
          <w:b/>
          <w:bCs/>
          <w:color w:val="auto"/>
        </w:rPr>
      </w:pPr>
      <w:r w:rsidRPr="00DD1153">
        <w:rPr>
          <w:rFonts w:ascii="Verdana" w:hAnsi="Verdana" w:cs="Arial"/>
          <w:b/>
          <w:bCs/>
          <w:color w:val="auto"/>
        </w:rPr>
        <w:t xml:space="preserve"> </w:t>
      </w:r>
    </w:p>
    <w:p w14:paraId="2BCCEC98" w14:textId="0B49E0C9" w:rsidR="00D65A16" w:rsidRPr="00D65A16" w:rsidRDefault="001859C5" w:rsidP="00BC2421">
      <w:pPr>
        <w:pStyle w:val="BasicParagraph"/>
        <w:numPr>
          <w:ilvl w:val="1"/>
          <w:numId w:val="6"/>
        </w:numPr>
        <w:suppressAutoHyphens/>
        <w:ind w:left="709" w:hanging="709"/>
        <w:rPr>
          <w:rFonts w:ascii="Verdana" w:hAnsi="Verdana" w:cs="Arial"/>
          <w:bCs/>
          <w:color w:val="auto"/>
        </w:rPr>
      </w:pPr>
      <w:r w:rsidRPr="00020E10">
        <w:rPr>
          <w:rFonts w:ascii="Verdana" w:hAnsi="Verdana" w:cs="Arial"/>
          <w:bCs/>
          <w:color w:val="auto"/>
        </w:rPr>
        <w:t>The</w:t>
      </w:r>
      <w:r w:rsidR="005A06DA" w:rsidRPr="00020E10">
        <w:rPr>
          <w:rFonts w:ascii="Verdana" w:hAnsi="Verdana" w:cs="Arial"/>
          <w:bCs/>
          <w:color w:val="auto"/>
        </w:rPr>
        <w:t xml:space="preserve"> </w:t>
      </w:r>
      <w:r w:rsidR="00F243E3" w:rsidRPr="00020E10">
        <w:rPr>
          <w:rFonts w:ascii="Verdana" w:hAnsi="Verdana" w:cs="Arial"/>
          <w:bCs/>
          <w:color w:val="auto"/>
        </w:rPr>
        <w:t>NIHR</w:t>
      </w:r>
      <w:r w:rsidR="006979CD" w:rsidRPr="00020E10">
        <w:rPr>
          <w:rFonts w:ascii="Verdana" w:hAnsi="Verdana" w:cs="Arial"/>
          <w:bCs/>
          <w:color w:val="auto"/>
        </w:rPr>
        <w:t xml:space="preserve">C </w:t>
      </w:r>
      <w:r w:rsidR="004D0013">
        <w:rPr>
          <w:rFonts w:ascii="Verdana" w:hAnsi="Verdana" w:cs="Arial"/>
          <w:bCs/>
          <w:color w:val="auto"/>
        </w:rPr>
        <w:t xml:space="preserve">recognises </w:t>
      </w:r>
      <w:r w:rsidR="00F243E3" w:rsidRPr="00020E10">
        <w:rPr>
          <w:rFonts w:ascii="Verdana" w:hAnsi="Verdana" w:cs="Arial"/>
          <w:bCs/>
          <w:color w:val="auto"/>
        </w:rPr>
        <w:t xml:space="preserve">the </w:t>
      </w:r>
      <w:r w:rsidR="000F6B0C">
        <w:rPr>
          <w:rFonts w:ascii="Verdana" w:hAnsi="Verdana" w:cs="Arial"/>
          <w:bCs/>
          <w:color w:val="auto"/>
        </w:rPr>
        <w:t>EU</w:t>
      </w:r>
      <w:r w:rsidR="00CA28D0">
        <w:rPr>
          <w:rFonts w:ascii="Verdana" w:hAnsi="Verdana" w:cs="Arial"/>
          <w:bCs/>
          <w:color w:val="auto"/>
        </w:rPr>
        <w:t xml:space="preserve"> </w:t>
      </w:r>
      <w:r w:rsidR="00F243E3" w:rsidRPr="00020E10">
        <w:rPr>
          <w:rFonts w:ascii="Verdana" w:hAnsi="Verdana" w:cs="Arial"/>
          <w:bCs/>
          <w:color w:val="auto"/>
        </w:rPr>
        <w:t>Commission</w:t>
      </w:r>
      <w:r w:rsidR="00BD5EAF" w:rsidRPr="00020E10">
        <w:rPr>
          <w:rFonts w:ascii="Verdana" w:hAnsi="Verdana" w:cs="Arial"/>
          <w:bCs/>
          <w:color w:val="auto"/>
        </w:rPr>
        <w:t>’</w:t>
      </w:r>
      <w:r w:rsidR="00F243E3" w:rsidRPr="00020E10">
        <w:rPr>
          <w:rFonts w:ascii="Verdana" w:hAnsi="Verdana" w:cs="Arial"/>
          <w:bCs/>
          <w:color w:val="auto"/>
        </w:rPr>
        <w:t xml:space="preserve">s </w:t>
      </w:r>
      <w:r w:rsidR="006979CD" w:rsidRPr="00020E10">
        <w:rPr>
          <w:rFonts w:ascii="Verdana" w:hAnsi="Verdana" w:cs="Arial"/>
          <w:bCs/>
          <w:color w:val="auto"/>
        </w:rPr>
        <w:t>efforts</w:t>
      </w:r>
      <w:r w:rsidR="005D60DF" w:rsidRPr="00020E10">
        <w:rPr>
          <w:rFonts w:ascii="Verdana" w:hAnsi="Verdana" w:cs="Arial"/>
          <w:bCs/>
          <w:color w:val="auto"/>
        </w:rPr>
        <w:t xml:space="preserve"> to date</w:t>
      </w:r>
      <w:r w:rsidR="006979CD" w:rsidRPr="00020E10">
        <w:rPr>
          <w:rFonts w:ascii="Verdana" w:hAnsi="Verdana" w:cs="Arial"/>
          <w:bCs/>
          <w:color w:val="auto"/>
        </w:rPr>
        <w:t xml:space="preserve"> in </w:t>
      </w:r>
      <w:r w:rsidR="00BD5EAF" w:rsidRPr="00020E10">
        <w:rPr>
          <w:rFonts w:ascii="Verdana" w:hAnsi="Verdana" w:cs="Arial"/>
          <w:bCs/>
          <w:color w:val="auto"/>
        </w:rPr>
        <w:t>highlighting</w:t>
      </w:r>
      <w:r w:rsidR="004D2070" w:rsidRPr="00020E10">
        <w:rPr>
          <w:rFonts w:ascii="Verdana" w:hAnsi="Verdana" w:cs="Arial"/>
          <w:bCs/>
          <w:color w:val="auto"/>
        </w:rPr>
        <w:t xml:space="preserve"> the importance of </w:t>
      </w:r>
      <w:r w:rsidR="000639D1" w:rsidRPr="00020E10">
        <w:rPr>
          <w:rFonts w:ascii="Verdana" w:hAnsi="Verdana" w:cs="Arial"/>
          <w:bCs/>
          <w:color w:val="auto"/>
        </w:rPr>
        <w:t>both</w:t>
      </w:r>
      <w:r w:rsidR="006B7B99" w:rsidRPr="00020E10">
        <w:rPr>
          <w:rFonts w:ascii="Verdana" w:hAnsi="Verdana" w:cs="Arial"/>
          <w:bCs/>
          <w:color w:val="auto"/>
        </w:rPr>
        <w:t xml:space="preserve"> intersectional</w:t>
      </w:r>
      <w:r w:rsidR="00CB271C" w:rsidRPr="00020E10">
        <w:rPr>
          <w:rFonts w:ascii="Verdana" w:hAnsi="Verdana" w:cs="Arial"/>
          <w:bCs/>
          <w:color w:val="auto"/>
        </w:rPr>
        <w:t xml:space="preserve"> </w:t>
      </w:r>
      <w:r w:rsidR="000639D1" w:rsidRPr="00020E10">
        <w:rPr>
          <w:rFonts w:ascii="Verdana" w:hAnsi="Verdana" w:cs="Arial"/>
          <w:bCs/>
          <w:color w:val="auto"/>
        </w:rPr>
        <w:t xml:space="preserve">and </w:t>
      </w:r>
      <w:r w:rsidR="00CB271C" w:rsidRPr="00020E10">
        <w:rPr>
          <w:rFonts w:ascii="Verdana" w:hAnsi="Verdana" w:cs="Arial"/>
          <w:bCs/>
          <w:color w:val="auto"/>
        </w:rPr>
        <w:t>multiple</w:t>
      </w:r>
      <w:r w:rsidR="00020E10" w:rsidRPr="00020E10">
        <w:rPr>
          <w:rFonts w:ascii="Verdana" w:hAnsi="Verdana" w:cs="Arial"/>
          <w:bCs/>
          <w:color w:val="auto"/>
        </w:rPr>
        <w:t xml:space="preserve"> </w:t>
      </w:r>
      <w:r w:rsidR="00CB271C" w:rsidRPr="00020E10">
        <w:rPr>
          <w:rFonts w:ascii="Verdana" w:hAnsi="Verdana" w:cs="Arial"/>
          <w:bCs/>
          <w:color w:val="auto"/>
        </w:rPr>
        <w:t>discrimination</w:t>
      </w:r>
      <w:r w:rsidR="0064201E" w:rsidRPr="00020E10">
        <w:rPr>
          <w:rFonts w:ascii="Verdana" w:hAnsi="Verdana" w:cs="Arial"/>
          <w:bCs/>
          <w:color w:val="auto"/>
        </w:rPr>
        <w:t>.</w:t>
      </w:r>
      <w:r w:rsidR="000639D1" w:rsidRPr="00020E10">
        <w:rPr>
          <w:rStyle w:val="FootnoteReference"/>
          <w:rFonts w:ascii="Verdana" w:hAnsi="Verdana" w:cs="Arial"/>
          <w:bCs/>
          <w:color w:val="auto"/>
        </w:rPr>
        <w:footnoteReference w:id="35"/>
      </w:r>
      <w:r w:rsidR="00D73DCE" w:rsidRPr="00020E10">
        <w:rPr>
          <w:rFonts w:ascii="Verdana" w:hAnsi="Verdana" w:cs="Arial"/>
          <w:bCs/>
          <w:color w:val="auto"/>
        </w:rPr>
        <w:t xml:space="preserve"> </w:t>
      </w:r>
      <w:r w:rsidR="00146B17">
        <w:rPr>
          <w:rFonts w:ascii="Verdana" w:hAnsi="Verdana" w:cs="Arial"/>
          <w:bCs/>
          <w:color w:val="auto"/>
        </w:rPr>
        <w:t xml:space="preserve">In this context, intersectional discrimination </w:t>
      </w:r>
      <w:r w:rsidR="00265ABA">
        <w:rPr>
          <w:rFonts w:ascii="Verdana" w:hAnsi="Verdana" w:cs="Arial"/>
          <w:bCs/>
          <w:color w:val="auto"/>
        </w:rPr>
        <w:t>is</w:t>
      </w:r>
      <w:r w:rsidR="00146B17">
        <w:rPr>
          <w:rFonts w:ascii="Verdana" w:hAnsi="Verdana" w:cs="Arial"/>
          <w:bCs/>
          <w:color w:val="auto"/>
        </w:rPr>
        <w:t xml:space="preserve"> </w:t>
      </w:r>
      <w:r w:rsidR="000E524C">
        <w:rPr>
          <w:rFonts w:ascii="Verdana" w:hAnsi="Verdana" w:cs="Arial"/>
          <w:bCs/>
          <w:color w:val="auto"/>
        </w:rPr>
        <w:t>understood</w:t>
      </w:r>
      <w:r w:rsidR="00C33157">
        <w:rPr>
          <w:rFonts w:ascii="Verdana" w:hAnsi="Verdana" w:cs="Arial"/>
          <w:bCs/>
          <w:color w:val="auto"/>
        </w:rPr>
        <w:t xml:space="preserve"> as</w:t>
      </w:r>
      <w:r w:rsidR="00451A96">
        <w:rPr>
          <w:rFonts w:ascii="Verdana" w:hAnsi="Verdana" w:cs="Arial"/>
          <w:bCs/>
          <w:color w:val="auto"/>
        </w:rPr>
        <w:t xml:space="preserve"> </w:t>
      </w:r>
      <w:r w:rsidR="00451A96" w:rsidRPr="00451A96">
        <w:rPr>
          <w:rFonts w:ascii="Verdana" w:hAnsi="Verdana" w:cs="Arial"/>
          <w:bCs/>
          <w:color w:val="auto"/>
        </w:rPr>
        <w:t xml:space="preserve">discrimination </w:t>
      </w:r>
      <w:r w:rsidR="00451A96" w:rsidRPr="00816350">
        <w:rPr>
          <w:rFonts w:ascii="Verdana" w:hAnsi="Verdana" w:cs="Arial"/>
          <w:bCs/>
          <w:color w:val="auto"/>
        </w:rPr>
        <w:t>“</w:t>
      </w:r>
      <w:r w:rsidR="00816350" w:rsidRPr="00E51AB9">
        <w:rPr>
          <w:rFonts w:ascii="Verdana" w:hAnsi="Verdana"/>
        </w:rPr>
        <w:t>where several grounds operate and interact with each other at the same time in such a way that they are inseparable</w:t>
      </w:r>
      <w:r w:rsidR="00786F9E" w:rsidRPr="00D07C0A">
        <w:rPr>
          <w:rFonts w:ascii="Verdana" w:hAnsi="Verdana" w:cs="Arial"/>
          <w:bCs/>
          <w:color w:val="auto"/>
        </w:rPr>
        <w:t>”</w:t>
      </w:r>
      <w:r w:rsidR="000D7BC7" w:rsidRPr="00D07C0A">
        <w:rPr>
          <w:rFonts w:ascii="Verdana" w:hAnsi="Verdana" w:cs="Arial"/>
          <w:bCs/>
          <w:color w:val="auto"/>
        </w:rPr>
        <w:t>.</w:t>
      </w:r>
      <w:r w:rsidR="0049340C" w:rsidRPr="00D07C0A">
        <w:rPr>
          <w:rStyle w:val="FootnoteReference"/>
          <w:rFonts w:ascii="Verdana" w:hAnsi="Verdana" w:cs="Arial"/>
          <w:bCs/>
          <w:color w:val="auto"/>
        </w:rPr>
        <w:footnoteReference w:id="36"/>
      </w:r>
      <w:r w:rsidR="00F2695E" w:rsidRPr="00D07C0A">
        <w:rPr>
          <w:rFonts w:ascii="Verdana" w:hAnsi="Verdana" w:cs="Arial"/>
          <w:bCs/>
          <w:color w:val="auto"/>
        </w:rPr>
        <w:t xml:space="preserve"> M</w:t>
      </w:r>
      <w:r w:rsidR="00146B17" w:rsidRPr="00D07C0A">
        <w:rPr>
          <w:rFonts w:ascii="Verdana" w:hAnsi="Verdana" w:cs="Arial"/>
          <w:bCs/>
          <w:color w:val="auto"/>
        </w:rPr>
        <w:t xml:space="preserve">ultiple discrimination </w:t>
      </w:r>
      <w:r w:rsidR="000D7BC7" w:rsidRPr="00D07C0A">
        <w:rPr>
          <w:rFonts w:ascii="Verdana" w:hAnsi="Verdana" w:cs="Arial"/>
          <w:bCs/>
          <w:color w:val="auto"/>
        </w:rPr>
        <w:t xml:space="preserve">is </w:t>
      </w:r>
      <w:r w:rsidR="000E524C" w:rsidRPr="00D07C0A">
        <w:rPr>
          <w:rFonts w:ascii="Verdana" w:hAnsi="Verdana" w:cs="Arial"/>
          <w:bCs/>
          <w:color w:val="auto"/>
        </w:rPr>
        <w:t>understood to be</w:t>
      </w:r>
      <w:r w:rsidR="000D7BC7" w:rsidRPr="00D07C0A">
        <w:rPr>
          <w:rFonts w:ascii="Verdana" w:hAnsi="Verdana" w:cs="Arial"/>
          <w:bCs/>
          <w:color w:val="auto"/>
        </w:rPr>
        <w:t xml:space="preserve"> “</w:t>
      </w:r>
      <w:r w:rsidR="00D07C0A" w:rsidRPr="00E51AB9">
        <w:rPr>
          <w:rFonts w:ascii="Verdana" w:hAnsi="Verdana"/>
        </w:rPr>
        <w:t>any combination of discrimination on the grounds of gender, racial or ethnic origin, religion or belief, disability, age or sexual orientation</w:t>
      </w:r>
      <w:r w:rsidR="00067C43">
        <w:rPr>
          <w:rFonts w:ascii="Verdana" w:hAnsi="Verdana"/>
        </w:rPr>
        <w:t>.”</w:t>
      </w:r>
      <w:r w:rsidR="0049340C" w:rsidRPr="00D07C0A">
        <w:rPr>
          <w:rStyle w:val="FootnoteReference"/>
          <w:rFonts w:ascii="Verdana" w:hAnsi="Verdana" w:cs="Arial"/>
          <w:bCs/>
          <w:color w:val="auto"/>
        </w:rPr>
        <w:footnoteReference w:id="37"/>
      </w:r>
    </w:p>
    <w:p w14:paraId="0360F61E" w14:textId="77777777" w:rsidR="00D65A16" w:rsidRDefault="00D65A16" w:rsidP="00D65A16">
      <w:pPr>
        <w:pStyle w:val="BasicParagraph"/>
        <w:suppressAutoHyphens/>
        <w:ind w:left="709"/>
        <w:rPr>
          <w:rFonts w:ascii="Verdana" w:hAnsi="Verdana" w:cs="Arial"/>
          <w:bCs/>
          <w:color w:val="auto"/>
        </w:rPr>
      </w:pPr>
    </w:p>
    <w:p w14:paraId="4053E113" w14:textId="339BFA67" w:rsidR="00D65A16" w:rsidRDefault="007E69B0" w:rsidP="00BC2421">
      <w:pPr>
        <w:pStyle w:val="BasicParagraph"/>
        <w:numPr>
          <w:ilvl w:val="1"/>
          <w:numId w:val="6"/>
        </w:numPr>
        <w:suppressAutoHyphens/>
        <w:ind w:left="709" w:hanging="709"/>
        <w:rPr>
          <w:rFonts w:ascii="Verdana" w:hAnsi="Verdana" w:cs="Arial"/>
          <w:bCs/>
          <w:color w:val="auto"/>
        </w:rPr>
      </w:pPr>
      <w:r w:rsidRPr="00D65A16">
        <w:rPr>
          <w:rFonts w:ascii="Verdana" w:hAnsi="Verdana" w:cs="Arial"/>
          <w:color w:val="auto"/>
        </w:rPr>
        <w:t>The</w:t>
      </w:r>
      <w:r w:rsidR="00681FD3" w:rsidRPr="00D65A16">
        <w:rPr>
          <w:rFonts w:ascii="Verdana" w:hAnsi="Verdana" w:cs="Arial"/>
          <w:color w:val="auto"/>
        </w:rPr>
        <w:t xml:space="preserve"> </w:t>
      </w:r>
      <w:r w:rsidR="00E275F3">
        <w:rPr>
          <w:rFonts w:ascii="Verdana" w:hAnsi="Verdana" w:cs="Arial"/>
          <w:color w:val="auto"/>
        </w:rPr>
        <w:t>Racial Equality</w:t>
      </w:r>
      <w:r w:rsidR="00D939D9" w:rsidRPr="00D65A16">
        <w:rPr>
          <w:rFonts w:ascii="Verdana" w:hAnsi="Verdana" w:cs="Arial"/>
          <w:color w:val="auto"/>
        </w:rPr>
        <w:t xml:space="preserve"> </w:t>
      </w:r>
      <w:r w:rsidR="00681FD3" w:rsidRPr="00D65A16">
        <w:rPr>
          <w:rFonts w:ascii="Verdana" w:hAnsi="Verdana" w:cs="Arial"/>
          <w:color w:val="auto"/>
        </w:rPr>
        <w:t>Directive briefly mentions multiple discrimination with respect to women.</w:t>
      </w:r>
      <w:r w:rsidR="00681FD3" w:rsidRPr="00020E10">
        <w:rPr>
          <w:rStyle w:val="FootnoteReference"/>
          <w:rFonts w:ascii="Verdana" w:hAnsi="Verdana" w:cs="Arial"/>
          <w:color w:val="auto"/>
        </w:rPr>
        <w:footnoteReference w:id="38"/>
      </w:r>
      <w:r w:rsidR="00681FD3" w:rsidRPr="00D65A16">
        <w:rPr>
          <w:rFonts w:ascii="Verdana" w:hAnsi="Verdana" w:cs="Arial"/>
          <w:color w:val="auto"/>
        </w:rPr>
        <w:t xml:space="preserve"> </w:t>
      </w:r>
      <w:r w:rsidR="00681FD3" w:rsidRPr="00D65A16">
        <w:rPr>
          <w:rFonts w:ascii="Verdana" w:hAnsi="Verdana" w:cs="Arial"/>
          <w:bCs/>
          <w:color w:val="auto"/>
        </w:rPr>
        <w:t>H</w:t>
      </w:r>
      <w:r w:rsidR="00D73DCE" w:rsidRPr="00D65A16">
        <w:rPr>
          <w:rFonts w:ascii="Verdana" w:hAnsi="Verdana" w:cs="Arial"/>
          <w:bCs/>
          <w:color w:val="auto"/>
        </w:rPr>
        <w:t xml:space="preserve">owever, in the context of this consultation, the NIHRC believes </w:t>
      </w:r>
      <w:r w:rsidR="00681FD3" w:rsidRPr="00D65A16">
        <w:rPr>
          <w:rFonts w:ascii="Verdana" w:hAnsi="Verdana" w:cs="Arial"/>
          <w:bCs/>
          <w:color w:val="auto"/>
        </w:rPr>
        <w:t xml:space="preserve">that there is a need strengthen the requirement to recognise and address both intersectional and multiple discrimination </w:t>
      </w:r>
      <w:r w:rsidR="008E3D1A" w:rsidRPr="00D65A16">
        <w:rPr>
          <w:rFonts w:ascii="Verdana" w:hAnsi="Verdana" w:cs="Arial"/>
          <w:bCs/>
          <w:color w:val="auto"/>
        </w:rPr>
        <w:t>withi</w:t>
      </w:r>
      <w:r w:rsidR="00681FD3" w:rsidRPr="00D65A16">
        <w:rPr>
          <w:rFonts w:ascii="Verdana" w:hAnsi="Verdana" w:cs="Arial"/>
          <w:bCs/>
          <w:color w:val="auto"/>
        </w:rPr>
        <w:t xml:space="preserve">n the Directive. </w:t>
      </w:r>
    </w:p>
    <w:p w14:paraId="6CEE7655" w14:textId="77777777" w:rsidR="00D65A16" w:rsidRDefault="00D65A16" w:rsidP="00CA7F6B"/>
    <w:p w14:paraId="26F2E4CE" w14:textId="5F328F5F" w:rsidR="00D65A16" w:rsidRDefault="005D60DF" w:rsidP="00BC2421">
      <w:pPr>
        <w:pStyle w:val="BasicParagraph"/>
        <w:numPr>
          <w:ilvl w:val="1"/>
          <w:numId w:val="6"/>
        </w:numPr>
        <w:suppressAutoHyphens/>
        <w:ind w:left="709" w:hanging="709"/>
        <w:rPr>
          <w:rFonts w:ascii="Verdana" w:hAnsi="Verdana" w:cs="Arial"/>
          <w:bCs/>
          <w:color w:val="auto"/>
        </w:rPr>
      </w:pPr>
      <w:r w:rsidRPr="00D65A16">
        <w:rPr>
          <w:rFonts w:ascii="Verdana" w:hAnsi="Verdana" w:cs="Arial"/>
          <w:bCs/>
          <w:color w:val="auto"/>
        </w:rPr>
        <w:t>While</w:t>
      </w:r>
      <w:r w:rsidR="00BD5EAF" w:rsidRPr="00D65A16">
        <w:rPr>
          <w:rFonts w:ascii="Verdana" w:hAnsi="Verdana" w:cs="Arial"/>
          <w:bCs/>
          <w:color w:val="auto"/>
        </w:rPr>
        <w:t xml:space="preserve"> the CJEU has acknowledged that discrimination may</w:t>
      </w:r>
      <w:r w:rsidR="00090E17" w:rsidRPr="00D65A16">
        <w:rPr>
          <w:rFonts w:ascii="Verdana" w:hAnsi="Verdana" w:cs="Arial"/>
          <w:bCs/>
          <w:color w:val="auto"/>
        </w:rPr>
        <w:t xml:space="preserve"> </w:t>
      </w:r>
      <w:r w:rsidR="00BD5EAF" w:rsidRPr="00D65A16">
        <w:rPr>
          <w:rFonts w:ascii="Verdana" w:hAnsi="Verdana" w:cs="Arial"/>
          <w:bCs/>
          <w:color w:val="auto"/>
        </w:rPr>
        <w:t>be based on ‘several of the grounds protected under EU law’</w:t>
      </w:r>
      <w:r w:rsidR="00C4675A" w:rsidRPr="00D65A16">
        <w:rPr>
          <w:rFonts w:ascii="Verdana" w:hAnsi="Verdana" w:cs="Arial"/>
          <w:bCs/>
          <w:color w:val="auto"/>
        </w:rPr>
        <w:t>, the Court</w:t>
      </w:r>
      <w:r w:rsidR="00BD5EAF" w:rsidRPr="00D65A16">
        <w:rPr>
          <w:rFonts w:ascii="Verdana" w:hAnsi="Verdana" w:cs="Arial"/>
          <w:bCs/>
          <w:color w:val="auto"/>
        </w:rPr>
        <w:t xml:space="preserve"> stopped short of recognising intersectional discrimination in itself as a protected category</w:t>
      </w:r>
      <w:r w:rsidR="00C4675A" w:rsidRPr="00D65A16">
        <w:rPr>
          <w:rFonts w:ascii="Verdana" w:hAnsi="Verdana" w:cs="Arial"/>
          <w:bCs/>
          <w:color w:val="auto"/>
        </w:rPr>
        <w:t xml:space="preserve">, since </w:t>
      </w:r>
      <w:r w:rsidR="00C603C3" w:rsidRPr="00D65A16">
        <w:rPr>
          <w:rFonts w:ascii="Verdana" w:hAnsi="Verdana" w:cs="Arial"/>
          <w:bCs/>
          <w:color w:val="auto"/>
        </w:rPr>
        <w:t xml:space="preserve">it currently has no legal basis in either </w:t>
      </w:r>
      <w:r w:rsidR="00726B66" w:rsidRPr="00D65A16">
        <w:rPr>
          <w:rFonts w:ascii="Verdana" w:hAnsi="Verdana" w:cs="Arial"/>
          <w:bCs/>
          <w:color w:val="auto"/>
        </w:rPr>
        <w:t xml:space="preserve">the </w:t>
      </w:r>
      <w:r w:rsidR="003472F8" w:rsidRPr="00D65A16">
        <w:rPr>
          <w:rFonts w:ascii="Verdana" w:hAnsi="Verdana" w:cs="Arial"/>
          <w:bCs/>
          <w:color w:val="auto"/>
        </w:rPr>
        <w:t xml:space="preserve">Framework Equality Directive or the </w:t>
      </w:r>
      <w:r w:rsidR="00E275F3">
        <w:rPr>
          <w:rFonts w:ascii="Verdana" w:hAnsi="Verdana" w:cs="Arial"/>
          <w:bCs/>
          <w:color w:val="auto"/>
        </w:rPr>
        <w:t>Racial Equality</w:t>
      </w:r>
      <w:r w:rsidR="00726B66" w:rsidRPr="00D65A16">
        <w:rPr>
          <w:rFonts w:ascii="Verdana" w:hAnsi="Verdana" w:cs="Arial"/>
          <w:bCs/>
          <w:color w:val="auto"/>
        </w:rPr>
        <w:t xml:space="preserve"> </w:t>
      </w:r>
      <w:r w:rsidR="00C603C3" w:rsidRPr="00D65A16">
        <w:rPr>
          <w:rFonts w:ascii="Verdana" w:hAnsi="Verdana" w:cs="Arial"/>
          <w:bCs/>
          <w:color w:val="auto"/>
        </w:rPr>
        <w:t>Directive</w:t>
      </w:r>
      <w:r w:rsidR="00C45E0C" w:rsidRPr="00D65A16">
        <w:rPr>
          <w:rFonts w:ascii="Verdana" w:hAnsi="Verdana"/>
        </w:rPr>
        <w:t>.</w:t>
      </w:r>
      <w:r w:rsidR="00BD5EAF" w:rsidRPr="00D73DCE">
        <w:rPr>
          <w:rStyle w:val="FootnoteReference"/>
          <w:rFonts w:ascii="Verdana" w:hAnsi="Verdana" w:cs="Arial"/>
          <w:bCs/>
          <w:color w:val="auto"/>
        </w:rPr>
        <w:footnoteReference w:id="39"/>
      </w:r>
      <w:r w:rsidR="00C4675A" w:rsidRPr="00D65A16">
        <w:rPr>
          <w:rFonts w:ascii="Verdana" w:hAnsi="Verdana" w:cs="Arial"/>
          <w:bCs/>
          <w:color w:val="auto"/>
        </w:rPr>
        <w:t xml:space="preserve"> </w:t>
      </w:r>
      <w:r w:rsidR="00E6609F" w:rsidRPr="00D65A16">
        <w:rPr>
          <w:rFonts w:ascii="Verdana" w:hAnsi="Verdana" w:cs="Arial"/>
          <w:bCs/>
          <w:color w:val="auto"/>
        </w:rPr>
        <w:t>Nevertheless in</w:t>
      </w:r>
      <w:r w:rsidR="006A55F6" w:rsidRPr="00D65A16">
        <w:rPr>
          <w:rFonts w:ascii="Verdana" w:hAnsi="Verdana" w:cs="Arial"/>
          <w:bCs/>
          <w:color w:val="auto"/>
        </w:rPr>
        <w:t xml:space="preserve"> </w:t>
      </w:r>
      <w:r w:rsidR="00884C70" w:rsidRPr="00D65A16">
        <w:rPr>
          <w:rFonts w:ascii="Verdana" w:hAnsi="Verdana" w:cs="Arial"/>
          <w:bCs/>
          <w:i/>
          <w:iCs/>
          <w:color w:val="auto"/>
        </w:rPr>
        <w:t>C</w:t>
      </w:r>
      <w:r w:rsidR="009E51B0" w:rsidRPr="00D65A16">
        <w:rPr>
          <w:rFonts w:ascii="Verdana" w:hAnsi="Verdana" w:cs="Arial"/>
          <w:bCs/>
          <w:i/>
          <w:iCs/>
          <w:color w:val="auto"/>
        </w:rPr>
        <w:t>HEZ</w:t>
      </w:r>
      <w:r w:rsidR="006A55F6" w:rsidRPr="00D65A16">
        <w:rPr>
          <w:rFonts w:ascii="Verdana" w:hAnsi="Verdana" w:cs="Arial"/>
          <w:bCs/>
          <w:color w:val="auto"/>
        </w:rPr>
        <w:t xml:space="preserve">, </w:t>
      </w:r>
      <w:r w:rsidR="00884C70" w:rsidRPr="00D65A16">
        <w:rPr>
          <w:rFonts w:ascii="Verdana" w:hAnsi="Verdana" w:cs="Arial"/>
          <w:bCs/>
          <w:color w:val="auto"/>
        </w:rPr>
        <w:t xml:space="preserve">the court demonstrated the intersectional potential of the </w:t>
      </w:r>
      <w:r w:rsidR="00E275F3">
        <w:rPr>
          <w:rFonts w:ascii="Verdana" w:hAnsi="Verdana" w:cs="Arial"/>
          <w:bCs/>
          <w:color w:val="auto"/>
        </w:rPr>
        <w:t>Racial Equality</w:t>
      </w:r>
      <w:r w:rsidR="00884C70" w:rsidRPr="00D65A16">
        <w:rPr>
          <w:rFonts w:ascii="Verdana" w:hAnsi="Verdana" w:cs="Arial"/>
          <w:bCs/>
          <w:color w:val="auto"/>
        </w:rPr>
        <w:t xml:space="preserve"> Directive, where it </w:t>
      </w:r>
      <w:r w:rsidR="00E67AB8" w:rsidRPr="00D65A16">
        <w:rPr>
          <w:rFonts w:ascii="Verdana" w:hAnsi="Verdana" w:cs="Arial"/>
          <w:bCs/>
          <w:color w:val="auto"/>
        </w:rPr>
        <w:t>found discrimination on the basis of ethnic origin, socio-economic disadvantage, and location.</w:t>
      </w:r>
      <w:r w:rsidR="00E67AB8" w:rsidRPr="00D73DCE">
        <w:rPr>
          <w:rStyle w:val="FootnoteReference"/>
          <w:rFonts w:ascii="Verdana" w:hAnsi="Verdana" w:cs="Arial"/>
          <w:bCs/>
          <w:color w:val="auto"/>
        </w:rPr>
        <w:footnoteReference w:id="40"/>
      </w:r>
    </w:p>
    <w:p w14:paraId="4F406BB5" w14:textId="77777777" w:rsidR="00D65A16" w:rsidRDefault="00D65A16" w:rsidP="00CA7F6B"/>
    <w:p w14:paraId="6427605F" w14:textId="4CEE8D1C" w:rsidR="00D65A16" w:rsidRDefault="003B267F" w:rsidP="00BC2421">
      <w:pPr>
        <w:pStyle w:val="BasicParagraph"/>
        <w:numPr>
          <w:ilvl w:val="1"/>
          <w:numId w:val="6"/>
        </w:numPr>
        <w:suppressAutoHyphens/>
        <w:ind w:left="709" w:hanging="709"/>
        <w:rPr>
          <w:rFonts w:ascii="Verdana" w:hAnsi="Verdana" w:cs="Arial"/>
          <w:bCs/>
          <w:color w:val="auto"/>
        </w:rPr>
      </w:pPr>
      <w:r w:rsidRPr="00D65A16">
        <w:rPr>
          <w:rFonts w:ascii="Verdana" w:hAnsi="Verdana" w:cs="Arial"/>
          <w:bCs/>
          <w:color w:val="auto"/>
        </w:rPr>
        <w:t>I</w:t>
      </w:r>
      <w:r w:rsidR="00A9788B" w:rsidRPr="00D65A16">
        <w:rPr>
          <w:rFonts w:ascii="Verdana" w:hAnsi="Verdana" w:cs="Arial"/>
          <w:bCs/>
          <w:color w:val="auto"/>
        </w:rPr>
        <w:t xml:space="preserve">nternational </w:t>
      </w:r>
      <w:r w:rsidRPr="00D65A16">
        <w:rPr>
          <w:rFonts w:ascii="Verdana" w:hAnsi="Verdana" w:cs="Arial"/>
          <w:bCs/>
          <w:color w:val="auto"/>
        </w:rPr>
        <w:t xml:space="preserve">human rights treaty </w:t>
      </w:r>
      <w:r w:rsidR="00A9788B" w:rsidRPr="00D65A16">
        <w:rPr>
          <w:rFonts w:ascii="Verdana" w:hAnsi="Verdana" w:cs="Arial"/>
          <w:bCs/>
          <w:color w:val="auto"/>
        </w:rPr>
        <w:t xml:space="preserve">bodies have </w:t>
      </w:r>
      <w:r w:rsidR="001E7BA6" w:rsidRPr="00D65A16">
        <w:rPr>
          <w:rFonts w:ascii="Verdana" w:hAnsi="Verdana" w:cs="Arial"/>
          <w:bCs/>
          <w:color w:val="auto"/>
        </w:rPr>
        <w:t xml:space="preserve">raised concerns about </w:t>
      </w:r>
      <w:r w:rsidR="00A9788B" w:rsidRPr="00D65A16">
        <w:rPr>
          <w:rFonts w:ascii="Verdana" w:hAnsi="Verdana" w:cs="Arial"/>
          <w:bCs/>
          <w:color w:val="auto"/>
        </w:rPr>
        <w:t>the lack of incorporation of multiple and intersectional discrimination</w:t>
      </w:r>
      <w:r w:rsidR="00EF196B" w:rsidRPr="00D65A16">
        <w:rPr>
          <w:rFonts w:ascii="Verdana" w:hAnsi="Verdana" w:cs="Arial"/>
          <w:bCs/>
          <w:color w:val="auto"/>
        </w:rPr>
        <w:t xml:space="preserve"> </w:t>
      </w:r>
      <w:r w:rsidR="002E02C7" w:rsidRPr="00D65A16">
        <w:rPr>
          <w:rFonts w:ascii="Verdana" w:hAnsi="Verdana" w:cs="Arial"/>
          <w:bCs/>
          <w:color w:val="auto"/>
        </w:rPr>
        <w:t>in the context of</w:t>
      </w:r>
      <w:r w:rsidR="00EF196B" w:rsidRPr="00D65A16">
        <w:rPr>
          <w:rFonts w:ascii="Verdana" w:hAnsi="Verdana" w:cs="Arial"/>
          <w:bCs/>
          <w:color w:val="auto"/>
        </w:rPr>
        <w:t xml:space="preserve"> </w:t>
      </w:r>
      <w:r w:rsidR="00CA6F97" w:rsidRPr="00D65A16">
        <w:rPr>
          <w:rFonts w:ascii="Verdana" w:hAnsi="Verdana" w:cs="Arial"/>
          <w:bCs/>
          <w:color w:val="auto"/>
        </w:rPr>
        <w:t>the UK and NI</w:t>
      </w:r>
      <w:r w:rsidR="00A9788B" w:rsidRPr="00D65A16">
        <w:rPr>
          <w:rFonts w:ascii="Verdana" w:hAnsi="Verdana" w:cs="Arial"/>
          <w:bCs/>
          <w:color w:val="auto"/>
        </w:rPr>
        <w:t xml:space="preserve">. </w:t>
      </w:r>
      <w:r w:rsidR="00E23289" w:rsidRPr="00D65A16">
        <w:rPr>
          <w:rFonts w:ascii="Verdana" w:hAnsi="Verdana" w:cs="Arial"/>
          <w:bCs/>
          <w:color w:val="auto"/>
        </w:rPr>
        <w:t xml:space="preserve">In 2016, the UN CERD Committee </w:t>
      </w:r>
      <w:r w:rsidR="009D13BC" w:rsidRPr="00D65A16">
        <w:rPr>
          <w:rFonts w:ascii="Verdana" w:hAnsi="Verdana" w:cs="Arial"/>
          <w:bCs/>
          <w:color w:val="auto"/>
        </w:rPr>
        <w:t>recommended that the UK Government and NI</w:t>
      </w:r>
      <w:r w:rsidR="00926207" w:rsidRPr="00D65A16">
        <w:rPr>
          <w:rFonts w:ascii="Verdana" w:hAnsi="Verdana" w:cs="Arial"/>
          <w:bCs/>
          <w:color w:val="auto"/>
        </w:rPr>
        <w:t xml:space="preserve"> Executive</w:t>
      </w:r>
      <w:r w:rsidR="009D13BC" w:rsidRPr="00D65A16">
        <w:rPr>
          <w:rFonts w:ascii="Verdana" w:hAnsi="Verdana" w:cs="Arial"/>
          <w:bCs/>
          <w:color w:val="auto"/>
        </w:rPr>
        <w:t xml:space="preserve">, </w:t>
      </w:r>
      <w:r w:rsidR="00FB053F" w:rsidRPr="00D65A16">
        <w:rPr>
          <w:rFonts w:ascii="Verdana" w:hAnsi="Verdana" w:cs="Arial"/>
          <w:bCs/>
          <w:color w:val="auto"/>
        </w:rPr>
        <w:t>"e</w:t>
      </w:r>
      <w:r w:rsidR="00926207" w:rsidRPr="00D65A16">
        <w:rPr>
          <w:rFonts w:ascii="Verdana" w:hAnsi="Verdana" w:cs="Arial"/>
          <w:bCs/>
          <w:color w:val="auto"/>
        </w:rPr>
        <w:t>nsure that equality legislation</w:t>
      </w:r>
      <w:r w:rsidR="003D0E2A" w:rsidRPr="00D65A16">
        <w:rPr>
          <w:rFonts w:ascii="Verdana" w:hAnsi="Verdana" w:cs="Arial"/>
          <w:bCs/>
          <w:color w:val="auto"/>
        </w:rPr>
        <w:t>…provide effective protection to victims of dual or multiple discrimination</w:t>
      </w:r>
      <w:r w:rsidR="00FB053F" w:rsidRPr="00D65A16">
        <w:rPr>
          <w:rFonts w:ascii="Verdana" w:hAnsi="Verdana" w:cs="Arial"/>
          <w:bCs/>
          <w:color w:val="auto"/>
        </w:rPr>
        <w:t>”</w:t>
      </w:r>
      <w:r w:rsidR="00E60480">
        <w:rPr>
          <w:rFonts w:ascii="Verdana" w:hAnsi="Verdana" w:cs="Arial"/>
          <w:bCs/>
          <w:color w:val="auto"/>
        </w:rPr>
        <w:t>.</w:t>
      </w:r>
      <w:r w:rsidR="00FB053F">
        <w:rPr>
          <w:rStyle w:val="FootnoteReference"/>
          <w:rFonts w:ascii="Verdana" w:hAnsi="Verdana" w:cs="Arial"/>
          <w:bCs/>
          <w:color w:val="auto"/>
        </w:rPr>
        <w:footnoteReference w:id="41"/>
      </w:r>
    </w:p>
    <w:p w14:paraId="55A8FD65" w14:textId="77777777" w:rsidR="00D65A16" w:rsidRDefault="00D65A16" w:rsidP="00CA7F6B"/>
    <w:p w14:paraId="70340834" w14:textId="056B318B" w:rsidR="00B61E81" w:rsidRPr="00D65A16" w:rsidRDefault="00A9788B" w:rsidP="00BC2421">
      <w:pPr>
        <w:pStyle w:val="BasicParagraph"/>
        <w:numPr>
          <w:ilvl w:val="1"/>
          <w:numId w:val="6"/>
        </w:numPr>
        <w:suppressAutoHyphens/>
        <w:ind w:left="709" w:hanging="709"/>
        <w:rPr>
          <w:rFonts w:ascii="Verdana" w:hAnsi="Verdana" w:cs="Arial"/>
          <w:bCs/>
          <w:color w:val="auto"/>
        </w:rPr>
      </w:pPr>
      <w:r w:rsidRPr="00D65A16">
        <w:rPr>
          <w:rFonts w:ascii="Verdana" w:hAnsi="Verdana" w:cs="Arial"/>
          <w:bCs/>
          <w:color w:val="auto"/>
        </w:rPr>
        <w:t>In 2017, the UN CRPD Committee</w:t>
      </w:r>
      <w:r w:rsidR="00EF196B" w:rsidRPr="00D65A16">
        <w:rPr>
          <w:rFonts w:ascii="Verdana" w:hAnsi="Verdana" w:cs="Arial"/>
          <w:bCs/>
          <w:color w:val="auto"/>
        </w:rPr>
        <w:t xml:space="preserve"> recommended that the UK Government and NI Executive</w:t>
      </w:r>
      <w:r w:rsidR="000C6567">
        <w:rPr>
          <w:rFonts w:ascii="Verdana" w:hAnsi="Verdana" w:cs="Arial"/>
          <w:bCs/>
          <w:color w:val="auto"/>
        </w:rPr>
        <w:t>:</w:t>
      </w:r>
      <w:r w:rsidR="001D1F98" w:rsidRPr="00D65A16">
        <w:rPr>
          <w:rFonts w:ascii="Verdana" w:hAnsi="Verdana" w:cs="Arial"/>
          <w:bCs/>
          <w:color w:val="auto"/>
        </w:rPr>
        <w:t xml:space="preserve"> </w:t>
      </w:r>
    </w:p>
    <w:p w14:paraId="0DD1219E" w14:textId="77777777" w:rsidR="008E2D40" w:rsidRDefault="008E2D40" w:rsidP="00E7643A">
      <w:pPr>
        <w:pStyle w:val="ListParagraph"/>
        <w:numPr>
          <w:ilvl w:val="0"/>
          <w:numId w:val="0"/>
        </w:numPr>
        <w:ind w:left="709"/>
      </w:pPr>
    </w:p>
    <w:p w14:paraId="1D8E84AF" w14:textId="758D1269" w:rsidR="0022276C" w:rsidRPr="00E60480" w:rsidRDefault="00763F1A" w:rsidP="002D599E">
      <w:pPr>
        <w:pStyle w:val="Quote"/>
      </w:pPr>
      <w:r w:rsidRPr="00E7643A">
        <w:t>E</w:t>
      </w:r>
      <w:r w:rsidR="008E2D40" w:rsidRPr="00E7643A">
        <w:t xml:space="preserve">xplicitly incorporate in its national legislation protection from, </w:t>
      </w:r>
      <w:proofErr w:type="gramStart"/>
      <w:r w:rsidR="008E2D40" w:rsidRPr="00E7643A">
        <w:t>in particular multiple</w:t>
      </w:r>
      <w:proofErr w:type="gramEnd"/>
      <w:r w:rsidR="008E2D40" w:rsidRPr="00E7643A">
        <w:t xml:space="preserve"> and intersectional discrimination on the basis of gender, age, race, disability, migrant, refugee and/or othe</w:t>
      </w:r>
      <w:r w:rsidR="008E2D40" w:rsidRPr="00E60480">
        <w:t>r status, and provide appropriate compensation, and redress for victims, and sanctions proportional with the severity of the violation.</w:t>
      </w:r>
      <w:r w:rsidR="008E2D40" w:rsidRPr="00E60480">
        <w:rPr>
          <w:rStyle w:val="FootnoteReference"/>
        </w:rPr>
        <w:footnoteReference w:id="42"/>
      </w:r>
    </w:p>
    <w:p w14:paraId="60484373" w14:textId="77777777" w:rsidR="008E2D40" w:rsidRPr="008E2D40" w:rsidRDefault="008E2D40" w:rsidP="00BB374B">
      <w:pPr>
        <w:pStyle w:val="BasicParagraph"/>
        <w:suppressAutoHyphens/>
        <w:rPr>
          <w:rFonts w:ascii="Verdana" w:hAnsi="Verdana" w:cs="Arial"/>
          <w:bCs/>
          <w:color w:val="auto"/>
        </w:rPr>
      </w:pPr>
    </w:p>
    <w:p w14:paraId="5A2157EA" w14:textId="107FD8F0" w:rsidR="002C268C" w:rsidRDefault="00012E0A" w:rsidP="00BC2421">
      <w:pPr>
        <w:pStyle w:val="BasicParagraph"/>
        <w:numPr>
          <w:ilvl w:val="1"/>
          <w:numId w:val="6"/>
        </w:numPr>
        <w:suppressAutoHyphens/>
        <w:ind w:left="709" w:hanging="709"/>
        <w:rPr>
          <w:rFonts w:ascii="Verdana" w:hAnsi="Verdana" w:cs="Arial"/>
          <w:bCs/>
          <w:color w:val="auto"/>
        </w:rPr>
      </w:pPr>
      <w:r>
        <w:rPr>
          <w:rFonts w:ascii="Verdana" w:hAnsi="Verdana" w:cs="Arial"/>
          <w:bCs/>
          <w:color w:val="auto"/>
        </w:rPr>
        <w:t>In 2019, the UN CEDAW Committee recommended that the NI Executive</w:t>
      </w:r>
      <w:r w:rsidR="00A06938">
        <w:rPr>
          <w:rFonts w:ascii="Verdana" w:hAnsi="Verdana" w:cs="Arial"/>
          <w:bCs/>
          <w:color w:val="auto"/>
        </w:rPr>
        <w:t>,</w:t>
      </w:r>
    </w:p>
    <w:p w14:paraId="7735BB7B" w14:textId="77777777" w:rsidR="002C268C" w:rsidRPr="00BC4F4C" w:rsidRDefault="002C268C" w:rsidP="00BB374B">
      <w:pPr>
        <w:pStyle w:val="BasicParagraph"/>
        <w:suppressAutoHyphens/>
        <w:ind w:left="720"/>
        <w:rPr>
          <w:rFonts w:ascii="Verdana" w:hAnsi="Verdana" w:cs="Arial"/>
          <w:bCs/>
          <w:color w:val="auto"/>
        </w:rPr>
      </w:pPr>
    </w:p>
    <w:p w14:paraId="401DC851" w14:textId="0BEC1C8E" w:rsidR="0022276C" w:rsidRPr="001E0BA6" w:rsidRDefault="00C22E29" w:rsidP="0075500D">
      <w:pPr>
        <w:pStyle w:val="Quote"/>
        <w:rPr>
          <w:rFonts w:cs="Arial"/>
          <w:bCs/>
          <w:color w:val="auto"/>
        </w:rPr>
      </w:pPr>
      <w:r>
        <w:t>R</w:t>
      </w:r>
      <w:r w:rsidR="002C268C" w:rsidRPr="00BC4F4C">
        <w:t xml:space="preserve">eview and amend the public sector equality duty </w:t>
      </w:r>
      <w:proofErr w:type="gramStart"/>
      <w:r w:rsidR="002C268C" w:rsidRPr="00BC4F4C">
        <w:t>in order to</w:t>
      </w:r>
      <w:proofErr w:type="gramEnd"/>
      <w:r w:rsidR="002C268C" w:rsidRPr="00BC4F4C">
        <w:t xml:space="preserve"> </w:t>
      </w:r>
      <w:r w:rsidR="002C268C" w:rsidRPr="00BC4F4C">
        <w:lastRenderedPageBreak/>
        <w:t xml:space="preserve">address situations of intersectional forms of discrimination, such as discrimination faced by ‘Black, Asian and Minority Ethnic’ women, older women, women with disabilities, asylum-seeking and refugee women, and lesbian, bisexual, transgender women and intersex </w:t>
      </w:r>
      <w:r w:rsidR="002C268C" w:rsidRPr="001E0BA6">
        <w:t>persons.</w:t>
      </w:r>
      <w:r w:rsidR="002C268C" w:rsidRPr="001E0BA6">
        <w:rPr>
          <w:rStyle w:val="FootnoteReference"/>
        </w:rPr>
        <w:footnoteReference w:id="43"/>
      </w:r>
    </w:p>
    <w:p w14:paraId="4DDE6518" w14:textId="77777777" w:rsidR="00012E0A" w:rsidRPr="001E0BA6" w:rsidRDefault="00012E0A" w:rsidP="00BB374B">
      <w:pPr>
        <w:pStyle w:val="BasicParagraph"/>
        <w:suppressAutoHyphens/>
        <w:ind w:left="720"/>
        <w:rPr>
          <w:rFonts w:ascii="Verdana" w:hAnsi="Verdana" w:cs="Arial"/>
          <w:bCs/>
          <w:color w:val="auto"/>
        </w:rPr>
      </w:pPr>
    </w:p>
    <w:p w14:paraId="77403D41" w14:textId="767AD488" w:rsidR="00CC5602" w:rsidRPr="00CC5602" w:rsidRDefault="002C487C" w:rsidP="00BC2421">
      <w:pPr>
        <w:pStyle w:val="BasicParagraph"/>
        <w:numPr>
          <w:ilvl w:val="1"/>
          <w:numId w:val="6"/>
        </w:numPr>
        <w:suppressAutoHyphens/>
        <w:ind w:left="709" w:hanging="709"/>
        <w:rPr>
          <w:rFonts w:ascii="Verdana" w:hAnsi="Verdana" w:cs="Arial"/>
          <w:bCs/>
          <w:color w:val="auto"/>
        </w:rPr>
      </w:pPr>
      <w:r w:rsidRPr="0006644F">
        <w:rPr>
          <w:rFonts w:ascii="Verdana" w:hAnsi="Verdana" w:cs="Arial"/>
          <w:bCs/>
          <w:color w:val="auto"/>
        </w:rPr>
        <w:t>Current NI legislation does not provide for cases of</w:t>
      </w:r>
      <w:r w:rsidR="00774C7E" w:rsidRPr="0006644F">
        <w:rPr>
          <w:rFonts w:ascii="Verdana" w:hAnsi="Verdana" w:cs="Arial"/>
          <w:bCs/>
          <w:color w:val="auto"/>
        </w:rPr>
        <w:t xml:space="preserve"> intersectional</w:t>
      </w:r>
      <w:r w:rsidR="001E0BA6" w:rsidRPr="0006644F">
        <w:rPr>
          <w:rFonts w:ascii="Verdana" w:hAnsi="Verdana" w:cs="Arial"/>
          <w:bCs/>
          <w:color w:val="auto"/>
        </w:rPr>
        <w:t xml:space="preserve"> </w:t>
      </w:r>
      <w:r w:rsidR="00774C7E" w:rsidRPr="0006644F">
        <w:rPr>
          <w:rFonts w:ascii="Verdana" w:hAnsi="Verdana" w:cs="Arial"/>
          <w:bCs/>
          <w:color w:val="auto"/>
        </w:rPr>
        <w:t>discrimination</w:t>
      </w:r>
      <w:r w:rsidR="0022276C" w:rsidRPr="0006644F">
        <w:rPr>
          <w:rFonts w:ascii="Verdana" w:hAnsi="Verdana" w:cs="Arial"/>
          <w:bCs/>
          <w:color w:val="auto"/>
        </w:rPr>
        <w:t>.</w:t>
      </w:r>
      <w:r w:rsidR="004C353D" w:rsidRPr="0006644F">
        <w:rPr>
          <w:rFonts w:ascii="Verdana" w:hAnsi="Verdana" w:cs="Arial"/>
          <w:bCs/>
          <w:color w:val="auto"/>
        </w:rPr>
        <w:t xml:space="preserve"> At present, each ground of discrimination must form its own case, meaning it </w:t>
      </w:r>
      <w:proofErr w:type="gramStart"/>
      <w:r w:rsidR="004C353D" w:rsidRPr="0006644F">
        <w:rPr>
          <w:rFonts w:ascii="Verdana" w:hAnsi="Verdana" w:cs="Arial"/>
          <w:bCs/>
          <w:color w:val="auto"/>
        </w:rPr>
        <w:t>has to</w:t>
      </w:r>
      <w:proofErr w:type="gramEnd"/>
      <w:r w:rsidR="004C353D" w:rsidRPr="0006644F">
        <w:rPr>
          <w:rFonts w:ascii="Verdana" w:hAnsi="Verdana" w:cs="Arial"/>
          <w:bCs/>
          <w:color w:val="auto"/>
        </w:rPr>
        <w:t xml:space="preserve"> be considered and rule</w:t>
      </w:r>
      <w:r w:rsidR="00CF6A90">
        <w:rPr>
          <w:rFonts w:ascii="Verdana" w:hAnsi="Verdana" w:cs="Arial"/>
          <w:bCs/>
          <w:color w:val="auto"/>
        </w:rPr>
        <w:t>d</w:t>
      </w:r>
      <w:r w:rsidR="004C353D" w:rsidRPr="0006644F">
        <w:rPr>
          <w:rFonts w:ascii="Verdana" w:hAnsi="Verdana" w:cs="Arial"/>
          <w:bCs/>
          <w:color w:val="auto"/>
        </w:rPr>
        <w:t xml:space="preserve"> on separately</w:t>
      </w:r>
      <w:r w:rsidR="0007516E" w:rsidRPr="0006644F">
        <w:rPr>
          <w:rFonts w:ascii="Verdana" w:hAnsi="Verdana" w:cs="Arial"/>
          <w:bCs/>
          <w:color w:val="auto"/>
        </w:rPr>
        <w:t>.</w:t>
      </w:r>
      <w:r w:rsidR="0007516E" w:rsidRPr="001E0BA6">
        <w:rPr>
          <w:rStyle w:val="FootnoteReference"/>
          <w:rFonts w:ascii="Verdana" w:hAnsi="Verdana" w:cs="Arial"/>
          <w:bCs/>
          <w:color w:val="auto"/>
        </w:rPr>
        <w:footnoteReference w:id="44"/>
      </w:r>
      <w:r w:rsidR="0007516E" w:rsidRPr="0006644F">
        <w:rPr>
          <w:rFonts w:ascii="Verdana" w:hAnsi="Verdana" w:cs="Arial"/>
          <w:bCs/>
          <w:color w:val="auto"/>
        </w:rPr>
        <w:t xml:space="preserve"> </w:t>
      </w:r>
      <w:r w:rsidR="0007516E" w:rsidRPr="0006644F">
        <w:rPr>
          <w:rFonts w:ascii="Verdana" w:hAnsi="Verdana" w:cs="YIUEB V+ Gotham"/>
        </w:rPr>
        <w:t xml:space="preserve">The Equality Act 2010 which applies in England, Scotland and Wales, contains a </w:t>
      </w:r>
      <w:r w:rsidR="00AF67A1" w:rsidRPr="0006644F">
        <w:rPr>
          <w:rFonts w:ascii="Verdana" w:hAnsi="Verdana" w:cs="YIUEB V+ Gotham"/>
        </w:rPr>
        <w:t xml:space="preserve">limited </w:t>
      </w:r>
      <w:r w:rsidR="0007516E" w:rsidRPr="0006644F">
        <w:rPr>
          <w:rFonts w:ascii="Verdana" w:hAnsi="Verdana" w:cs="YIUEB V+ Gotham"/>
        </w:rPr>
        <w:t>dual discrimination provision</w:t>
      </w:r>
      <w:r w:rsidR="002A669B">
        <w:rPr>
          <w:rFonts w:ascii="Verdana" w:hAnsi="Verdana" w:cs="YIUEB V+ Gotham"/>
        </w:rPr>
        <w:t>.</w:t>
      </w:r>
      <w:r w:rsidR="0007516E" w:rsidRPr="0006644F">
        <w:rPr>
          <w:rFonts w:ascii="Verdana" w:hAnsi="Verdana" w:cs="YIUEB V+ Gotham"/>
        </w:rPr>
        <w:t xml:space="preserve"> </w:t>
      </w:r>
      <w:r w:rsidR="002A669B">
        <w:rPr>
          <w:rFonts w:ascii="Verdana" w:hAnsi="Verdana" w:cs="YIUEB V+ Gotham"/>
        </w:rPr>
        <w:t xml:space="preserve">However, this </w:t>
      </w:r>
      <w:r w:rsidR="00946A43" w:rsidRPr="0006644F">
        <w:rPr>
          <w:rFonts w:ascii="Verdana" w:hAnsi="Verdana" w:cs="YIUEB V+ Gotham"/>
        </w:rPr>
        <w:t xml:space="preserve">has not be brought into force </w:t>
      </w:r>
      <w:r w:rsidR="004711C8" w:rsidRPr="0006644F">
        <w:rPr>
          <w:rFonts w:ascii="Verdana" w:hAnsi="Verdana" w:cs="YIUEB V+ Gotham"/>
        </w:rPr>
        <w:t>in those jurisdictions</w:t>
      </w:r>
      <w:r w:rsidR="0006644F" w:rsidRPr="0006644F">
        <w:rPr>
          <w:rFonts w:ascii="Verdana" w:hAnsi="Verdana" w:cs="YIUEB V+ Gotham"/>
        </w:rPr>
        <w:t xml:space="preserve"> yet</w:t>
      </w:r>
      <w:r w:rsidR="0007516E" w:rsidRPr="0006644F">
        <w:rPr>
          <w:rFonts w:ascii="Verdana" w:hAnsi="Verdana" w:cs="YIUEB V+ Gotham"/>
        </w:rPr>
        <w:t>.</w:t>
      </w:r>
      <w:r w:rsidR="003E2BE1" w:rsidRPr="001E0BA6">
        <w:rPr>
          <w:rStyle w:val="FootnoteReference"/>
          <w:rFonts w:ascii="Verdana" w:hAnsi="Verdana" w:cs="YIUEB V+ Gotham"/>
        </w:rPr>
        <w:footnoteReference w:id="45"/>
      </w:r>
      <w:r w:rsidR="004711C8" w:rsidRPr="0006644F">
        <w:rPr>
          <w:rFonts w:ascii="Verdana" w:hAnsi="Verdana" w:cs="YIUEB V+ Gotham"/>
        </w:rPr>
        <w:t xml:space="preserve"> </w:t>
      </w:r>
    </w:p>
    <w:p w14:paraId="6138513A" w14:textId="77777777" w:rsidR="00CC5602" w:rsidRDefault="00CC5602" w:rsidP="00CC5602">
      <w:pPr>
        <w:pStyle w:val="BasicParagraph"/>
        <w:suppressAutoHyphens/>
        <w:ind w:left="709"/>
        <w:rPr>
          <w:rFonts w:ascii="Verdana" w:hAnsi="Verdana" w:cs="Arial"/>
          <w:bCs/>
          <w:color w:val="auto"/>
        </w:rPr>
      </w:pPr>
    </w:p>
    <w:p w14:paraId="1F4D3BC1" w14:textId="63E60472" w:rsidR="00CC5602" w:rsidRDefault="00856832" w:rsidP="00BC2421">
      <w:pPr>
        <w:pStyle w:val="BasicParagraph"/>
        <w:numPr>
          <w:ilvl w:val="1"/>
          <w:numId w:val="6"/>
        </w:numPr>
        <w:suppressAutoHyphens/>
        <w:ind w:left="709" w:hanging="709"/>
        <w:rPr>
          <w:rFonts w:ascii="Verdana" w:hAnsi="Verdana" w:cs="Arial"/>
          <w:bCs/>
          <w:color w:val="auto"/>
        </w:rPr>
      </w:pPr>
      <w:r w:rsidRPr="00CC5602">
        <w:rPr>
          <w:rFonts w:ascii="Verdana" w:hAnsi="Verdana" w:cs="Verdana"/>
        </w:rPr>
        <w:t xml:space="preserve">The </w:t>
      </w:r>
      <w:r w:rsidR="00DD571B" w:rsidRPr="00CC5602">
        <w:rPr>
          <w:rFonts w:ascii="Verdana" w:hAnsi="Verdana" w:cs="Verdana"/>
        </w:rPr>
        <w:t>Equality Commission</w:t>
      </w:r>
      <w:r w:rsidR="00815EBE" w:rsidRPr="00CC5602">
        <w:rPr>
          <w:rFonts w:ascii="Verdana" w:hAnsi="Verdana" w:cs="Verdana"/>
        </w:rPr>
        <w:t xml:space="preserve"> for NI</w:t>
      </w:r>
      <w:r w:rsidR="00C40264">
        <w:rPr>
          <w:rFonts w:ascii="Verdana" w:hAnsi="Verdana" w:cs="Verdana"/>
        </w:rPr>
        <w:t xml:space="preserve"> </w:t>
      </w:r>
      <w:r w:rsidRPr="00CC5602">
        <w:rPr>
          <w:rFonts w:ascii="Verdana" w:hAnsi="Verdana" w:cs="Verdana"/>
        </w:rPr>
        <w:t>reports evidence of multiple discrimination</w:t>
      </w:r>
      <w:r w:rsidR="00E93834" w:rsidRPr="00CC5602">
        <w:rPr>
          <w:rFonts w:ascii="Verdana" w:hAnsi="Verdana" w:cs="Verdana"/>
        </w:rPr>
        <w:t xml:space="preserve"> in NI</w:t>
      </w:r>
      <w:r w:rsidRPr="00CC5602">
        <w:rPr>
          <w:rFonts w:ascii="Verdana" w:hAnsi="Verdana" w:cs="Verdana"/>
        </w:rPr>
        <w:t xml:space="preserve">. Over a five-year period, from 2016-2021, they received 1878 hybrid new enquiries, which raised issues on two or more equality grounds. </w:t>
      </w:r>
      <w:r w:rsidR="00E60480" w:rsidRPr="00CC5602">
        <w:rPr>
          <w:rFonts w:ascii="Verdana" w:hAnsi="Verdana" w:cs="Verdana"/>
        </w:rPr>
        <w:t xml:space="preserve">Of </w:t>
      </w:r>
      <w:r w:rsidRPr="00CC5602">
        <w:rPr>
          <w:rFonts w:ascii="Verdana" w:hAnsi="Verdana" w:cs="Verdana"/>
        </w:rPr>
        <w:t>these hybrid enquiries</w:t>
      </w:r>
      <w:r w:rsidR="00E60480">
        <w:rPr>
          <w:rFonts w:ascii="Verdana" w:hAnsi="Verdana" w:cs="Verdana"/>
        </w:rPr>
        <w:t>, 439</w:t>
      </w:r>
      <w:r w:rsidRPr="00CC5602">
        <w:rPr>
          <w:rFonts w:ascii="Verdana" w:hAnsi="Verdana" w:cs="Verdana"/>
        </w:rPr>
        <w:t xml:space="preserve"> had a race discrimination element.</w:t>
      </w:r>
      <w:r w:rsidR="00A7113A">
        <w:rPr>
          <w:rStyle w:val="FootnoteReference"/>
          <w:rFonts w:ascii="Verdana" w:hAnsi="Verdana" w:cs="Verdana"/>
        </w:rPr>
        <w:footnoteReference w:id="46"/>
      </w:r>
    </w:p>
    <w:p w14:paraId="70FA2A3C" w14:textId="77777777" w:rsidR="00CC5602" w:rsidRDefault="00CC5602" w:rsidP="0075500D"/>
    <w:p w14:paraId="651B7810" w14:textId="3C49B591" w:rsidR="00CC5602" w:rsidRDefault="005E5C58" w:rsidP="00BC2421">
      <w:pPr>
        <w:pStyle w:val="BasicParagraph"/>
        <w:numPr>
          <w:ilvl w:val="1"/>
          <w:numId w:val="6"/>
        </w:numPr>
        <w:suppressAutoHyphens/>
        <w:ind w:left="709" w:hanging="709"/>
        <w:rPr>
          <w:rFonts w:ascii="Verdana" w:hAnsi="Verdana" w:cs="Arial"/>
          <w:bCs/>
          <w:color w:val="auto"/>
        </w:rPr>
      </w:pPr>
      <w:r w:rsidRPr="00CC5602">
        <w:rPr>
          <w:rFonts w:ascii="Verdana" w:hAnsi="Verdana" w:cs="Arial"/>
          <w:bCs/>
          <w:color w:val="auto"/>
        </w:rPr>
        <w:t xml:space="preserve">The </w:t>
      </w:r>
      <w:bookmarkStart w:id="8" w:name="_Hlk99529156"/>
      <w:r w:rsidRPr="00CC5602">
        <w:rPr>
          <w:rFonts w:ascii="Verdana" w:hAnsi="Verdana" w:cs="Arial"/>
          <w:bCs/>
          <w:color w:val="auto"/>
        </w:rPr>
        <w:t>Race Relations (NI) Order 1997</w:t>
      </w:r>
      <w:bookmarkEnd w:id="8"/>
      <w:r w:rsidRPr="00CC5602">
        <w:rPr>
          <w:rFonts w:ascii="Verdana" w:hAnsi="Verdana" w:cs="Arial"/>
          <w:bCs/>
          <w:color w:val="auto"/>
        </w:rPr>
        <w:t xml:space="preserve"> </w:t>
      </w:r>
      <w:r w:rsidR="00CE16A2" w:rsidRPr="00CC5602">
        <w:rPr>
          <w:rFonts w:ascii="Verdana" w:hAnsi="Verdana" w:cs="Arial"/>
          <w:bCs/>
          <w:color w:val="auto"/>
        </w:rPr>
        <w:t>governs discrimination protection on the grounds of race in NI</w:t>
      </w:r>
      <w:r w:rsidR="00D142C6" w:rsidRPr="00CC5602">
        <w:rPr>
          <w:rFonts w:ascii="Verdana" w:hAnsi="Verdana" w:cs="Arial"/>
          <w:bCs/>
          <w:color w:val="auto"/>
        </w:rPr>
        <w:t>.</w:t>
      </w:r>
      <w:r w:rsidR="004E17AE">
        <w:rPr>
          <w:rStyle w:val="FootnoteReference"/>
          <w:rFonts w:ascii="Verdana" w:hAnsi="Verdana" w:cs="Arial"/>
          <w:bCs/>
          <w:color w:val="auto"/>
        </w:rPr>
        <w:footnoteReference w:id="47"/>
      </w:r>
      <w:r w:rsidR="00D142C6" w:rsidRPr="00CC5602">
        <w:rPr>
          <w:rFonts w:ascii="Verdana" w:hAnsi="Verdana" w:cs="Arial"/>
          <w:bCs/>
          <w:color w:val="auto"/>
        </w:rPr>
        <w:t xml:space="preserve"> </w:t>
      </w:r>
      <w:r w:rsidR="007B6F86" w:rsidRPr="00CC5602">
        <w:rPr>
          <w:rFonts w:ascii="Verdana" w:hAnsi="Verdana" w:cs="Arial"/>
          <w:bCs/>
          <w:color w:val="auto"/>
        </w:rPr>
        <w:t>The Order</w:t>
      </w:r>
      <w:r w:rsidRPr="00CC5602">
        <w:rPr>
          <w:rFonts w:ascii="Verdana" w:hAnsi="Verdana" w:cs="Arial"/>
          <w:bCs/>
          <w:color w:val="auto"/>
        </w:rPr>
        <w:t xml:space="preserve"> was amended in 2003 to reflect the </w:t>
      </w:r>
      <w:r w:rsidR="000E7897" w:rsidRPr="00CC5602">
        <w:rPr>
          <w:rFonts w:ascii="Verdana" w:hAnsi="Verdana" w:cs="Arial"/>
          <w:bCs/>
          <w:color w:val="auto"/>
        </w:rPr>
        <w:t xml:space="preserve">provisions of the </w:t>
      </w:r>
      <w:r w:rsidR="00D142C6" w:rsidRPr="00CC5602">
        <w:rPr>
          <w:rFonts w:ascii="Verdana" w:hAnsi="Verdana" w:cs="Arial"/>
          <w:bCs/>
          <w:color w:val="auto"/>
        </w:rPr>
        <w:t xml:space="preserve">EU </w:t>
      </w:r>
      <w:r w:rsidR="00E275F3">
        <w:rPr>
          <w:rFonts w:ascii="Verdana" w:hAnsi="Verdana" w:cs="Arial"/>
          <w:bCs/>
          <w:color w:val="auto"/>
        </w:rPr>
        <w:t>Racial Equality</w:t>
      </w:r>
      <w:r w:rsidR="000E7897" w:rsidRPr="00CC5602">
        <w:rPr>
          <w:rFonts w:ascii="Verdana" w:hAnsi="Verdana" w:cs="Arial"/>
          <w:bCs/>
          <w:color w:val="auto"/>
        </w:rPr>
        <w:t xml:space="preserve"> Directive, in particular the definition of harassment,</w:t>
      </w:r>
      <w:r w:rsidR="00EB26FE" w:rsidRPr="00CC5602">
        <w:rPr>
          <w:rFonts w:ascii="Verdana" w:hAnsi="Verdana" w:cs="Arial"/>
          <w:color w:val="auto"/>
          <w:shd w:val="clear" w:color="auto" w:fill="FFFFFF"/>
        </w:rPr>
        <w:t> determining occupational requirements, the burden of proof in proceedings and abolition of statutory provisions which are contrary to the principle of equal treatment.</w:t>
      </w:r>
      <w:r w:rsidR="00CC36AA" w:rsidRPr="00CC5602">
        <w:rPr>
          <w:rStyle w:val="FootnoteReference"/>
          <w:rFonts w:ascii="Verdana" w:hAnsi="Verdana" w:cs="Arial"/>
          <w:color w:val="auto"/>
          <w:shd w:val="clear" w:color="auto" w:fill="FFFFFF"/>
        </w:rPr>
        <w:footnoteReference w:id="48"/>
      </w:r>
      <w:r w:rsidR="000E7897" w:rsidRPr="00CC5602">
        <w:rPr>
          <w:rFonts w:ascii="Verdana" w:hAnsi="Verdana" w:cs="Arial"/>
          <w:bCs/>
          <w:color w:val="auto"/>
        </w:rPr>
        <w:t xml:space="preserve"> </w:t>
      </w:r>
    </w:p>
    <w:p w14:paraId="69D9E8F5" w14:textId="77777777" w:rsidR="00CC5602" w:rsidRDefault="00CC5602" w:rsidP="00E60480"/>
    <w:p w14:paraId="06C5DE83" w14:textId="77777777" w:rsidR="00CC5602" w:rsidRDefault="00124E83" w:rsidP="00BC2421">
      <w:pPr>
        <w:pStyle w:val="BasicParagraph"/>
        <w:numPr>
          <w:ilvl w:val="1"/>
          <w:numId w:val="6"/>
        </w:numPr>
        <w:suppressAutoHyphens/>
        <w:ind w:left="709" w:hanging="709"/>
        <w:rPr>
          <w:rFonts w:ascii="Verdana" w:hAnsi="Verdana" w:cs="Arial"/>
          <w:bCs/>
          <w:color w:val="auto"/>
        </w:rPr>
      </w:pPr>
      <w:r w:rsidRPr="00CC5602">
        <w:rPr>
          <w:rFonts w:ascii="Verdana" w:hAnsi="Verdana" w:cs="Arial"/>
          <w:bCs/>
          <w:color w:val="auto"/>
        </w:rPr>
        <w:t xml:space="preserve">The </w:t>
      </w:r>
      <w:r w:rsidR="00EA4999" w:rsidRPr="00CC5602">
        <w:rPr>
          <w:rFonts w:ascii="Verdana" w:hAnsi="Verdana" w:cs="Arial"/>
          <w:bCs/>
          <w:color w:val="auto"/>
        </w:rPr>
        <w:t xml:space="preserve">NI </w:t>
      </w:r>
      <w:r w:rsidRPr="00CC5602">
        <w:rPr>
          <w:rFonts w:ascii="Verdana" w:hAnsi="Verdana" w:cs="Arial"/>
          <w:bCs/>
          <w:color w:val="auto"/>
        </w:rPr>
        <w:t>Executive Office</w:t>
      </w:r>
      <w:r w:rsidR="00514AC6" w:rsidRPr="00CC5602">
        <w:rPr>
          <w:rFonts w:ascii="Verdana" w:hAnsi="Verdana" w:cs="Arial"/>
          <w:color w:val="202122"/>
          <w:shd w:val="clear" w:color="auto" w:fill="FFFFFF"/>
        </w:rPr>
        <w:t>, the</w:t>
      </w:r>
      <w:r w:rsidR="00514AC6" w:rsidRPr="00CC5602">
        <w:rPr>
          <w:rFonts w:ascii="Verdana" w:hAnsi="Verdana"/>
        </w:rPr>
        <w:t xml:space="preserve"> devolved</w:t>
      </w:r>
      <w:r w:rsidR="00514AC6" w:rsidRPr="00CC5602">
        <w:rPr>
          <w:rFonts w:ascii="Verdana" w:hAnsi="Verdana" w:cs="Arial"/>
          <w:color w:val="202122"/>
          <w:shd w:val="clear" w:color="auto" w:fill="FFFFFF"/>
        </w:rPr>
        <w:t> government department with overall responsibility for the running of the Executive, published its</w:t>
      </w:r>
      <w:r w:rsidR="00514AC6" w:rsidRPr="00CC5602">
        <w:rPr>
          <w:rFonts w:ascii="Arial" w:hAnsi="Arial" w:cs="Arial"/>
          <w:color w:val="202122"/>
          <w:sz w:val="21"/>
          <w:szCs w:val="21"/>
          <w:shd w:val="clear" w:color="auto" w:fill="FFFFFF"/>
        </w:rPr>
        <w:t xml:space="preserve"> </w:t>
      </w:r>
      <w:r w:rsidRPr="00CC5602">
        <w:rPr>
          <w:rFonts w:ascii="Verdana" w:hAnsi="Verdana" w:cs="Arial"/>
          <w:bCs/>
          <w:color w:val="auto"/>
        </w:rPr>
        <w:t xml:space="preserve">Racial Equality Strategy 2015-2025 </w:t>
      </w:r>
      <w:r w:rsidR="00514AC6" w:rsidRPr="00CC5602">
        <w:rPr>
          <w:rFonts w:ascii="Verdana" w:hAnsi="Verdana" w:cs="Arial"/>
          <w:bCs/>
          <w:color w:val="auto"/>
        </w:rPr>
        <w:t xml:space="preserve">which </w:t>
      </w:r>
      <w:r w:rsidRPr="00CC5602">
        <w:rPr>
          <w:rFonts w:ascii="Verdana" w:hAnsi="Verdana" w:cs="Arial"/>
          <w:bCs/>
          <w:color w:val="auto"/>
        </w:rPr>
        <w:t>commits to reviewing the Race Relations (NI) Order</w:t>
      </w:r>
      <w:r w:rsidR="006351E0" w:rsidRPr="00CC5602">
        <w:rPr>
          <w:rFonts w:ascii="Verdana" w:hAnsi="Verdana" w:cs="Arial"/>
          <w:bCs/>
          <w:color w:val="auto"/>
        </w:rPr>
        <w:t>.</w:t>
      </w:r>
      <w:r w:rsidRPr="00CC5602">
        <w:rPr>
          <w:rFonts w:ascii="Verdana" w:hAnsi="Verdana" w:cs="Arial"/>
          <w:bCs/>
          <w:color w:val="auto"/>
        </w:rPr>
        <w:t xml:space="preserve"> </w:t>
      </w:r>
      <w:r w:rsidR="006351E0" w:rsidRPr="00CC5602">
        <w:rPr>
          <w:rFonts w:ascii="Verdana" w:hAnsi="Verdana" w:cs="Arial"/>
          <w:bCs/>
          <w:color w:val="auto"/>
        </w:rPr>
        <w:t>The</w:t>
      </w:r>
      <w:r w:rsidRPr="00CC5602">
        <w:rPr>
          <w:rFonts w:ascii="Verdana" w:hAnsi="Verdana" w:cs="Arial"/>
          <w:bCs/>
          <w:color w:val="auto"/>
        </w:rPr>
        <w:t xml:space="preserve"> terms of reference for the review include reference to the UN CERD Committee’s recommendation on multiple discrimination.</w:t>
      </w:r>
      <w:r>
        <w:rPr>
          <w:rStyle w:val="FootnoteReference"/>
          <w:rFonts w:ascii="Verdana" w:hAnsi="Verdana" w:cs="Arial"/>
          <w:bCs/>
          <w:color w:val="auto"/>
        </w:rPr>
        <w:footnoteReference w:id="49"/>
      </w:r>
      <w:r w:rsidRPr="00CC5602">
        <w:rPr>
          <w:rFonts w:ascii="Verdana" w:hAnsi="Verdana" w:cs="Arial"/>
          <w:bCs/>
          <w:color w:val="auto"/>
        </w:rPr>
        <w:t xml:space="preserve"> </w:t>
      </w:r>
    </w:p>
    <w:p w14:paraId="6FF6063A" w14:textId="77777777" w:rsidR="00CC5602" w:rsidRDefault="00CC5602" w:rsidP="00E60480"/>
    <w:p w14:paraId="51CABAEB" w14:textId="77777777" w:rsidR="00CC5602" w:rsidRDefault="00F06819" w:rsidP="00BC2421">
      <w:pPr>
        <w:pStyle w:val="BasicParagraph"/>
        <w:numPr>
          <w:ilvl w:val="1"/>
          <w:numId w:val="6"/>
        </w:numPr>
        <w:suppressAutoHyphens/>
        <w:ind w:left="709" w:hanging="709"/>
        <w:rPr>
          <w:rFonts w:ascii="Verdana" w:hAnsi="Verdana" w:cs="Arial"/>
          <w:bCs/>
          <w:color w:val="auto"/>
        </w:rPr>
      </w:pPr>
      <w:r w:rsidRPr="00CC5602">
        <w:rPr>
          <w:rFonts w:ascii="Verdana" w:hAnsi="Verdana" w:cs="Arial"/>
          <w:bCs/>
          <w:color w:val="auto"/>
        </w:rPr>
        <w:t>As of October 2021, the</w:t>
      </w:r>
      <w:r w:rsidR="008A0523" w:rsidRPr="00CC5602">
        <w:rPr>
          <w:rFonts w:ascii="Verdana" w:hAnsi="Verdana" w:cs="Arial"/>
          <w:bCs/>
          <w:color w:val="auto"/>
        </w:rPr>
        <w:t xml:space="preserve"> NI Executive Office confirmed</w:t>
      </w:r>
      <w:r w:rsidR="000E76A5" w:rsidRPr="00CC5602">
        <w:rPr>
          <w:rFonts w:ascii="Verdana" w:hAnsi="Verdana" w:cs="Arial"/>
          <w:bCs/>
          <w:color w:val="auto"/>
        </w:rPr>
        <w:t xml:space="preserve"> </w:t>
      </w:r>
      <w:r w:rsidR="00260C51" w:rsidRPr="00CC5602">
        <w:rPr>
          <w:rFonts w:ascii="Verdana" w:hAnsi="Verdana" w:cs="Arial"/>
          <w:bCs/>
          <w:color w:val="auto"/>
        </w:rPr>
        <w:t>in corres</w:t>
      </w:r>
      <w:r w:rsidR="00231E89" w:rsidRPr="00CC5602">
        <w:rPr>
          <w:rFonts w:ascii="Verdana" w:hAnsi="Verdana" w:cs="Arial"/>
          <w:bCs/>
          <w:color w:val="auto"/>
        </w:rPr>
        <w:t xml:space="preserve">pondence with the NIHRC </w:t>
      </w:r>
      <w:r w:rsidR="000E76A5" w:rsidRPr="00CC5602">
        <w:rPr>
          <w:rFonts w:ascii="Verdana" w:hAnsi="Verdana" w:cs="Arial"/>
          <w:bCs/>
          <w:color w:val="auto"/>
        </w:rPr>
        <w:t>that</w:t>
      </w:r>
      <w:r w:rsidR="008A0523" w:rsidRPr="00CC5602">
        <w:rPr>
          <w:rFonts w:ascii="Verdana" w:hAnsi="Verdana" w:cs="Arial"/>
          <w:bCs/>
          <w:color w:val="auto"/>
        </w:rPr>
        <w:t xml:space="preserve"> </w:t>
      </w:r>
      <w:r w:rsidR="000E76A5" w:rsidRPr="00CC5602">
        <w:rPr>
          <w:rFonts w:ascii="Verdana" w:hAnsi="Verdana" w:cs="Arial"/>
          <w:bCs/>
          <w:color w:val="auto"/>
        </w:rPr>
        <w:t>a</w:t>
      </w:r>
      <w:r w:rsidR="00124E83" w:rsidRPr="00CC5602">
        <w:rPr>
          <w:rFonts w:ascii="Verdana" w:hAnsi="Verdana" w:cs="Arial"/>
          <w:bCs/>
          <w:color w:val="auto"/>
        </w:rPr>
        <w:t xml:space="preserve"> comparative study of protections offered by the Race Relations (NI) Order with laws in the rest of the UK and Ireland ha</w:t>
      </w:r>
      <w:r w:rsidRPr="00CC5602">
        <w:rPr>
          <w:rFonts w:ascii="Verdana" w:hAnsi="Verdana" w:cs="Arial"/>
          <w:bCs/>
          <w:color w:val="auto"/>
        </w:rPr>
        <w:t>d</w:t>
      </w:r>
      <w:r w:rsidR="00124E83" w:rsidRPr="00CC5602">
        <w:rPr>
          <w:rFonts w:ascii="Verdana" w:hAnsi="Verdana" w:cs="Arial"/>
          <w:bCs/>
          <w:color w:val="auto"/>
        </w:rPr>
        <w:t xml:space="preserve"> been examined by the Departmental Solicitor’s Office</w:t>
      </w:r>
      <w:r w:rsidR="00C81433" w:rsidRPr="00CC5602">
        <w:rPr>
          <w:rFonts w:ascii="Verdana" w:hAnsi="Verdana" w:cs="Arial"/>
          <w:bCs/>
          <w:color w:val="auto"/>
        </w:rPr>
        <w:t xml:space="preserve">, </w:t>
      </w:r>
      <w:r w:rsidR="00293858" w:rsidRPr="00CC5602">
        <w:rPr>
          <w:rFonts w:ascii="Verdana" w:hAnsi="Verdana" w:cs="Arial"/>
          <w:bCs/>
          <w:color w:val="auto"/>
        </w:rPr>
        <w:t>which</w:t>
      </w:r>
      <w:r w:rsidR="00846A47" w:rsidRPr="00CC5602">
        <w:rPr>
          <w:rFonts w:ascii="Verdana" w:hAnsi="Verdana" w:cs="Arial"/>
          <w:bCs/>
          <w:color w:val="auto"/>
        </w:rPr>
        <w:t xml:space="preserve">, among other </w:t>
      </w:r>
      <w:r w:rsidR="00D9040C" w:rsidRPr="00CC5602">
        <w:rPr>
          <w:rFonts w:ascii="Verdana" w:hAnsi="Verdana" w:cs="Arial"/>
          <w:bCs/>
          <w:color w:val="auto"/>
        </w:rPr>
        <w:lastRenderedPageBreak/>
        <w:t xml:space="preserve">functions, </w:t>
      </w:r>
      <w:r w:rsidR="00293858" w:rsidRPr="00CC5602">
        <w:rPr>
          <w:rFonts w:ascii="Verdana" w:hAnsi="Verdana" w:cs="Arial"/>
          <w:bCs/>
          <w:color w:val="auto"/>
        </w:rPr>
        <w:t xml:space="preserve">advises on the powers and duties of all NI government </w:t>
      </w:r>
      <w:r w:rsidR="00316A58" w:rsidRPr="00CC5602">
        <w:rPr>
          <w:rFonts w:ascii="Verdana" w:hAnsi="Verdana" w:cs="Arial"/>
          <w:bCs/>
          <w:color w:val="auto"/>
        </w:rPr>
        <w:t>d</w:t>
      </w:r>
      <w:r w:rsidR="00293858" w:rsidRPr="00CC5602">
        <w:rPr>
          <w:rFonts w:ascii="Verdana" w:hAnsi="Verdana" w:cs="Arial"/>
          <w:bCs/>
          <w:color w:val="auto"/>
        </w:rPr>
        <w:t>epartment</w:t>
      </w:r>
      <w:r w:rsidR="00C43E12" w:rsidRPr="00CC5602">
        <w:rPr>
          <w:rFonts w:ascii="Verdana" w:hAnsi="Verdana" w:cs="Arial"/>
          <w:bCs/>
          <w:color w:val="auto"/>
        </w:rPr>
        <w:t>s</w:t>
      </w:r>
      <w:r w:rsidR="009357B8" w:rsidRPr="00CC5602">
        <w:rPr>
          <w:rFonts w:ascii="Verdana" w:hAnsi="Verdana" w:cs="Arial"/>
          <w:bCs/>
          <w:color w:val="auto"/>
        </w:rPr>
        <w:t xml:space="preserve"> </w:t>
      </w:r>
      <w:r w:rsidR="00846A47" w:rsidRPr="00CC5602">
        <w:rPr>
          <w:rFonts w:ascii="Verdana" w:hAnsi="Verdana" w:cs="Arial"/>
          <w:bCs/>
          <w:color w:val="auto"/>
        </w:rPr>
        <w:t>and the drafting of statutory instruments</w:t>
      </w:r>
      <w:r w:rsidR="00193051" w:rsidRPr="00CC5602">
        <w:rPr>
          <w:rFonts w:ascii="Verdana" w:hAnsi="Verdana" w:cs="Arial"/>
          <w:bCs/>
          <w:color w:val="auto"/>
        </w:rPr>
        <w:t>.</w:t>
      </w:r>
      <w:r w:rsidR="005607B8">
        <w:rPr>
          <w:rStyle w:val="FootnoteReference"/>
          <w:rFonts w:ascii="Verdana" w:hAnsi="Verdana" w:cs="Arial"/>
          <w:bCs/>
          <w:color w:val="auto"/>
        </w:rPr>
        <w:footnoteReference w:id="50"/>
      </w:r>
      <w:r w:rsidR="00124E83" w:rsidRPr="00CC5602">
        <w:rPr>
          <w:rFonts w:ascii="Verdana" w:hAnsi="Verdana" w:cs="Arial"/>
          <w:bCs/>
          <w:color w:val="auto"/>
        </w:rPr>
        <w:t xml:space="preserve"> </w:t>
      </w:r>
      <w:r w:rsidR="00193051" w:rsidRPr="00CC5602">
        <w:rPr>
          <w:rFonts w:ascii="Verdana" w:hAnsi="Verdana" w:cs="Arial"/>
          <w:bCs/>
          <w:color w:val="auto"/>
        </w:rPr>
        <w:t>The</w:t>
      </w:r>
      <w:r w:rsidR="005A575E" w:rsidRPr="00CC5602">
        <w:rPr>
          <w:rFonts w:ascii="Verdana" w:hAnsi="Verdana" w:cs="Arial"/>
          <w:bCs/>
          <w:color w:val="auto"/>
        </w:rPr>
        <w:t xml:space="preserve"> NIHRC understands that this</w:t>
      </w:r>
      <w:r w:rsidR="00193051" w:rsidRPr="00CC5602">
        <w:rPr>
          <w:rFonts w:ascii="Verdana" w:hAnsi="Verdana" w:cs="Arial"/>
          <w:bCs/>
          <w:color w:val="auto"/>
        </w:rPr>
        <w:t xml:space="preserve"> study then</w:t>
      </w:r>
      <w:r w:rsidR="00124E83" w:rsidRPr="00CC5602">
        <w:rPr>
          <w:rFonts w:ascii="Verdana" w:hAnsi="Verdana" w:cs="Arial"/>
          <w:bCs/>
          <w:color w:val="auto"/>
        </w:rPr>
        <w:t xml:space="preserve"> formed part of the engagement with stakeholders and other administrations.</w:t>
      </w:r>
      <w:r w:rsidR="00124E83">
        <w:rPr>
          <w:rStyle w:val="FootnoteReference"/>
          <w:rFonts w:ascii="Verdana" w:hAnsi="Verdana" w:cs="Arial"/>
          <w:bCs/>
          <w:color w:val="auto"/>
        </w:rPr>
        <w:footnoteReference w:id="51"/>
      </w:r>
      <w:r w:rsidR="00124E83" w:rsidRPr="00CC5602">
        <w:rPr>
          <w:rFonts w:ascii="Verdana" w:hAnsi="Verdana" w:cs="Arial"/>
          <w:bCs/>
          <w:color w:val="auto"/>
        </w:rPr>
        <w:t xml:space="preserve"> </w:t>
      </w:r>
    </w:p>
    <w:p w14:paraId="6971A2D5" w14:textId="77777777" w:rsidR="00CC5602" w:rsidRDefault="00CC5602" w:rsidP="009D601A"/>
    <w:p w14:paraId="3C56F71E" w14:textId="77E05E5C" w:rsidR="00CC5602" w:rsidRDefault="00E661CF" w:rsidP="00BC2421">
      <w:pPr>
        <w:pStyle w:val="BasicParagraph"/>
        <w:numPr>
          <w:ilvl w:val="1"/>
          <w:numId w:val="6"/>
        </w:numPr>
        <w:suppressAutoHyphens/>
        <w:ind w:left="709" w:hanging="709"/>
        <w:rPr>
          <w:rFonts w:ascii="Verdana" w:hAnsi="Verdana" w:cs="Arial"/>
          <w:bCs/>
          <w:color w:val="auto"/>
        </w:rPr>
      </w:pPr>
      <w:r w:rsidRPr="00CC5602">
        <w:rPr>
          <w:rFonts w:ascii="Verdana" w:hAnsi="Verdana" w:cs="Arial"/>
          <w:bCs/>
          <w:color w:val="auto"/>
        </w:rPr>
        <w:t xml:space="preserve">The </w:t>
      </w:r>
      <w:r w:rsidR="00124E83" w:rsidRPr="00CC5602">
        <w:rPr>
          <w:rFonts w:ascii="Verdana" w:hAnsi="Verdana" w:cs="Arial"/>
          <w:bCs/>
          <w:color w:val="auto"/>
        </w:rPr>
        <w:t xml:space="preserve">NIHRC </w:t>
      </w:r>
      <w:r w:rsidR="00AB6D2A">
        <w:rPr>
          <w:rFonts w:ascii="Verdana" w:hAnsi="Verdana" w:cs="Arial"/>
          <w:bCs/>
          <w:color w:val="auto"/>
        </w:rPr>
        <w:t>notes with concern</w:t>
      </w:r>
      <w:r w:rsidR="00124E83" w:rsidRPr="00CC5602">
        <w:rPr>
          <w:rFonts w:ascii="Verdana" w:hAnsi="Verdana" w:cs="Arial"/>
          <w:bCs/>
          <w:color w:val="auto"/>
        </w:rPr>
        <w:t xml:space="preserve"> that the consultation on legislation reform is unable </w:t>
      </w:r>
      <w:r w:rsidR="004E64EA">
        <w:rPr>
          <w:rFonts w:ascii="Verdana" w:hAnsi="Verdana" w:cs="Arial"/>
          <w:bCs/>
          <w:color w:val="auto"/>
        </w:rPr>
        <w:t xml:space="preserve">to </w:t>
      </w:r>
      <w:r w:rsidR="00124E83" w:rsidRPr="00CC5602">
        <w:rPr>
          <w:rFonts w:ascii="Verdana" w:hAnsi="Verdana" w:cs="Arial"/>
          <w:bCs/>
          <w:color w:val="auto"/>
        </w:rPr>
        <w:t>proceed due to the absence of the Executive.</w:t>
      </w:r>
      <w:r w:rsidR="00124E83" w:rsidRPr="00B401D4">
        <w:rPr>
          <w:rStyle w:val="FootnoteReference"/>
          <w:rFonts w:ascii="Verdana" w:hAnsi="Verdana" w:cs="Arial"/>
          <w:bCs/>
          <w:color w:val="auto"/>
        </w:rPr>
        <w:footnoteReference w:id="52"/>
      </w:r>
      <w:r w:rsidRPr="00CC5602">
        <w:rPr>
          <w:rFonts w:ascii="Verdana" w:hAnsi="Verdana" w:cs="Arial"/>
          <w:bCs/>
          <w:color w:val="auto"/>
        </w:rPr>
        <w:t xml:space="preserve"> </w:t>
      </w:r>
      <w:r w:rsidR="004E64EA">
        <w:rPr>
          <w:rFonts w:ascii="Verdana" w:hAnsi="Verdana" w:cs="Arial"/>
          <w:bCs/>
          <w:color w:val="auto"/>
        </w:rPr>
        <w:t>While the</w:t>
      </w:r>
      <w:r w:rsidR="00FB0744" w:rsidRPr="00CC5602">
        <w:rPr>
          <w:rFonts w:ascii="Verdana" w:hAnsi="Verdana" w:cs="Arial"/>
          <w:bCs/>
          <w:color w:val="auto"/>
        </w:rPr>
        <w:t xml:space="preserve"> Northern Ireland (Ministers, Elections and Petitions of Concern) Act</w:t>
      </w:r>
      <w:r w:rsidR="00997825">
        <w:rPr>
          <w:rFonts w:ascii="Verdana" w:hAnsi="Verdana" w:cs="Arial"/>
          <w:bCs/>
          <w:color w:val="auto"/>
        </w:rPr>
        <w:t xml:space="preserve"> 2022</w:t>
      </w:r>
      <w:r w:rsidR="00FB0744" w:rsidRPr="00CC5602">
        <w:rPr>
          <w:rFonts w:ascii="Verdana" w:hAnsi="Verdana" w:cs="Arial"/>
          <w:bCs/>
          <w:color w:val="auto"/>
        </w:rPr>
        <w:t xml:space="preserve"> will allow the NI Assembly to </w:t>
      </w:r>
      <w:r w:rsidR="00FB0744" w:rsidRPr="00CC5602">
        <w:rPr>
          <w:rFonts w:ascii="Verdana" w:hAnsi="Verdana"/>
        </w:rPr>
        <w:t>continue for at least six months</w:t>
      </w:r>
      <w:r w:rsidR="004E64EA">
        <w:rPr>
          <w:rFonts w:ascii="Verdana" w:hAnsi="Verdana"/>
        </w:rPr>
        <w:t>,</w:t>
      </w:r>
      <w:r w:rsidR="00FB0744" w:rsidRPr="00B401D4">
        <w:rPr>
          <w:rStyle w:val="FootnoteReference"/>
          <w:rFonts w:ascii="Verdana" w:hAnsi="Verdana"/>
        </w:rPr>
        <w:footnoteReference w:id="53"/>
      </w:r>
      <w:r w:rsidR="00C31349" w:rsidRPr="00CC5602">
        <w:rPr>
          <w:rFonts w:ascii="Verdana" w:hAnsi="Verdana"/>
        </w:rPr>
        <w:t xml:space="preserve"> </w:t>
      </w:r>
      <w:r w:rsidR="004E64EA">
        <w:rPr>
          <w:rFonts w:ascii="Verdana" w:hAnsi="Verdana"/>
        </w:rPr>
        <w:t>allowing c</w:t>
      </w:r>
      <w:r w:rsidR="0022392E" w:rsidRPr="00CC5602">
        <w:rPr>
          <w:rFonts w:ascii="Verdana" w:hAnsi="Verdana"/>
        </w:rPr>
        <w:t>ertain</w:t>
      </w:r>
      <w:r w:rsidR="005915EB" w:rsidRPr="00CC5602">
        <w:rPr>
          <w:rFonts w:ascii="Verdana" w:hAnsi="Verdana"/>
        </w:rPr>
        <w:t xml:space="preserve"> draft</w:t>
      </w:r>
      <w:r w:rsidR="0022392E" w:rsidRPr="00CC5602">
        <w:rPr>
          <w:rFonts w:ascii="Verdana" w:hAnsi="Verdana"/>
        </w:rPr>
        <w:t xml:space="preserve"> legislation </w:t>
      </w:r>
      <w:r w:rsidR="004E64EA">
        <w:rPr>
          <w:rFonts w:ascii="Verdana" w:hAnsi="Verdana"/>
        </w:rPr>
        <w:t xml:space="preserve">to </w:t>
      </w:r>
      <w:r w:rsidR="0022392E" w:rsidRPr="00CC5602">
        <w:rPr>
          <w:rFonts w:ascii="Verdana" w:hAnsi="Verdana"/>
        </w:rPr>
        <w:t>progress</w:t>
      </w:r>
      <w:r w:rsidR="005915EB" w:rsidRPr="00CC5602">
        <w:rPr>
          <w:rFonts w:ascii="Verdana" w:hAnsi="Verdana"/>
        </w:rPr>
        <w:t xml:space="preserve">, the decision-making power of the NI Executive </w:t>
      </w:r>
      <w:r w:rsidR="003E5EEF">
        <w:rPr>
          <w:rFonts w:ascii="Verdana" w:hAnsi="Verdana"/>
        </w:rPr>
        <w:t>will remain</w:t>
      </w:r>
      <w:r w:rsidR="003E5EEF" w:rsidRPr="00CC5602">
        <w:rPr>
          <w:rFonts w:ascii="Verdana" w:hAnsi="Verdana"/>
        </w:rPr>
        <w:t xml:space="preserve"> </w:t>
      </w:r>
      <w:r w:rsidR="00791EEE" w:rsidRPr="00CC5602">
        <w:rPr>
          <w:rFonts w:ascii="Verdana" w:hAnsi="Verdana"/>
        </w:rPr>
        <w:t>curtailed</w:t>
      </w:r>
      <w:r w:rsidR="005915EB" w:rsidRPr="00CC5602">
        <w:rPr>
          <w:rFonts w:ascii="Verdana" w:hAnsi="Verdana"/>
        </w:rPr>
        <w:t>.</w:t>
      </w:r>
      <w:r w:rsidR="00C31349" w:rsidRPr="00CC5602">
        <w:rPr>
          <w:rFonts w:ascii="Verdana" w:hAnsi="Verdana"/>
        </w:rPr>
        <w:t xml:space="preserve"> </w:t>
      </w:r>
      <w:r w:rsidR="00FB0744" w:rsidRPr="00CC5602">
        <w:rPr>
          <w:rFonts w:ascii="Verdana" w:hAnsi="Verdana"/>
        </w:rPr>
        <w:t xml:space="preserve">The NI Assembly election </w:t>
      </w:r>
      <w:r w:rsidR="009D601A">
        <w:rPr>
          <w:rFonts w:ascii="Verdana" w:hAnsi="Verdana"/>
        </w:rPr>
        <w:t xml:space="preserve">will </w:t>
      </w:r>
      <w:r w:rsidR="00FB0744" w:rsidRPr="00CC5602">
        <w:rPr>
          <w:rFonts w:ascii="Verdana" w:hAnsi="Verdana"/>
        </w:rPr>
        <w:t>take place on 5 May 2022.</w:t>
      </w:r>
      <w:r w:rsidR="00FB0744" w:rsidRPr="00B401D4">
        <w:rPr>
          <w:rStyle w:val="FootnoteReference"/>
          <w:rFonts w:ascii="Verdana" w:hAnsi="Verdana"/>
        </w:rPr>
        <w:footnoteReference w:id="54"/>
      </w:r>
      <w:r w:rsidR="00ED5704" w:rsidRPr="00CC5602">
        <w:rPr>
          <w:rFonts w:ascii="Verdana" w:hAnsi="Verdana"/>
        </w:rPr>
        <w:t xml:space="preserve"> </w:t>
      </w:r>
    </w:p>
    <w:p w14:paraId="6F53050D" w14:textId="77777777" w:rsidR="00CC5602" w:rsidRDefault="00CC5602" w:rsidP="000453D6"/>
    <w:p w14:paraId="4AB1C94A" w14:textId="5D8A5421" w:rsidR="00CC5602" w:rsidRDefault="00E44752" w:rsidP="00BC2421">
      <w:pPr>
        <w:pStyle w:val="BasicParagraph"/>
        <w:numPr>
          <w:ilvl w:val="1"/>
          <w:numId w:val="6"/>
        </w:numPr>
        <w:suppressAutoHyphens/>
        <w:ind w:left="709" w:hanging="709"/>
        <w:rPr>
          <w:rFonts w:ascii="Verdana" w:hAnsi="Verdana" w:cs="Arial"/>
          <w:bCs/>
          <w:color w:val="auto"/>
        </w:rPr>
      </w:pPr>
      <w:r w:rsidRPr="00CC5602">
        <w:rPr>
          <w:rFonts w:ascii="Verdana" w:hAnsi="Verdana" w:cs="Arial"/>
          <w:bCs/>
          <w:color w:val="auto"/>
        </w:rPr>
        <w:t>The issue of intersectionality was considered by the Independent Review of Hate Crime Legislation in NI, which recommended that any new legislation should provide appropriate recognition of the importance of intersectionality and be reflected in the drafting of the statutory aggravations to existing offences.</w:t>
      </w:r>
      <w:r>
        <w:rPr>
          <w:rStyle w:val="FootnoteReference"/>
          <w:rFonts w:ascii="Verdana" w:hAnsi="Verdana" w:cs="Arial"/>
          <w:bCs/>
          <w:color w:val="auto"/>
        </w:rPr>
        <w:footnoteReference w:id="55"/>
      </w:r>
      <w:r w:rsidRPr="00CC5602">
        <w:rPr>
          <w:rFonts w:ascii="Verdana" w:hAnsi="Verdana" w:cs="Arial"/>
          <w:bCs/>
          <w:color w:val="auto"/>
        </w:rPr>
        <w:t xml:space="preserve"> The Department of Justice’s response agreed that all protected groups should be treated equally and intersectionality between these groups should be recognised in legislation.</w:t>
      </w:r>
      <w:r>
        <w:rPr>
          <w:rStyle w:val="FootnoteReference"/>
          <w:rFonts w:ascii="Verdana" w:hAnsi="Verdana" w:cs="Arial"/>
          <w:bCs/>
          <w:color w:val="auto"/>
        </w:rPr>
        <w:footnoteReference w:id="56"/>
      </w:r>
      <w:r w:rsidR="00A821D3" w:rsidRPr="00CC5602">
        <w:rPr>
          <w:rFonts w:ascii="Verdana" w:hAnsi="Verdana" w:cs="Arial"/>
          <w:bCs/>
          <w:color w:val="auto"/>
        </w:rPr>
        <w:t xml:space="preserve"> </w:t>
      </w:r>
      <w:r w:rsidR="003A15C1" w:rsidRPr="00CC5602">
        <w:rPr>
          <w:rFonts w:ascii="Verdana" w:hAnsi="Verdana" w:cs="Arial"/>
          <w:bCs/>
          <w:color w:val="auto"/>
        </w:rPr>
        <w:t>The Department</w:t>
      </w:r>
      <w:r w:rsidR="00474411" w:rsidRPr="00CC5602">
        <w:rPr>
          <w:rFonts w:ascii="Verdana" w:hAnsi="Verdana" w:cs="Arial"/>
          <w:bCs/>
          <w:color w:val="auto"/>
        </w:rPr>
        <w:t xml:space="preserve">’s </w:t>
      </w:r>
      <w:r w:rsidR="003A15C1" w:rsidRPr="00CC5602">
        <w:rPr>
          <w:rFonts w:ascii="Verdana" w:hAnsi="Verdana" w:cs="Arial"/>
          <w:bCs/>
          <w:color w:val="auto"/>
        </w:rPr>
        <w:t>recent launch of a public consultation on Hate Crime legislation is currently running until the end of March 2022 and</w:t>
      </w:r>
      <w:r w:rsidR="007D3071" w:rsidRPr="00CC5602">
        <w:rPr>
          <w:rFonts w:ascii="Verdana" w:hAnsi="Verdana" w:cs="Arial"/>
          <w:bCs/>
          <w:color w:val="auto"/>
        </w:rPr>
        <w:t xml:space="preserve"> includes</w:t>
      </w:r>
      <w:r w:rsidR="003A15C1" w:rsidRPr="00CC5602">
        <w:rPr>
          <w:rFonts w:ascii="Verdana" w:hAnsi="Verdana" w:cs="Arial"/>
          <w:bCs/>
          <w:color w:val="auto"/>
        </w:rPr>
        <w:t xml:space="preserve"> consideration of the importance of capturing the intersectional nature of hate crimes.</w:t>
      </w:r>
      <w:r w:rsidR="003A15C1">
        <w:rPr>
          <w:rStyle w:val="FootnoteReference"/>
          <w:rFonts w:ascii="Verdana" w:hAnsi="Verdana" w:cs="Arial"/>
          <w:bCs/>
          <w:color w:val="auto"/>
        </w:rPr>
        <w:footnoteReference w:id="57"/>
      </w:r>
    </w:p>
    <w:p w14:paraId="218409BB" w14:textId="77777777" w:rsidR="00CC5602" w:rsidRDefault="00CC5602" w:rsidP="000453D6"/>
    <w:p w14:paraId="7C4788EB" w14:textId="631766E9" w:rsidR="00CC5602" w:rsidRDefault="005C774C" w:rsidP="00BC2421">
      <w:pPr>
        <w:pStyle w:val="BasicParagraph"/>
        <w:numPr>
          <w:ilvl w:val="1"/>
          <w:numId w:val="6"/>
        </w:numPr>
        <w:suppressAutoHyphens/>
        <w:ind w:left="709" w:hanging="709"/>
        <w:rPr>
          <w:rFonts w:ascii="Verdana" w:hAnsi="Verdana" w:cs="Arial"/>
          <w:bCs/>
          <w:color w:val="auto"/>
        </w:rPr>
      </w:pPr>
      <w:r w:rsidRPr="00CC5602">
        <w:rPr>
          <w:rFonts w:ascii="Verdana" w:hAnsi="Verdana" w:cs="Arial"/>
          <w:bCs/>
          <w:color w:val="auto"/>
        </w:rPr>
        <w:t>Given the inadequacies and delays described above at a domestic level, this</w:t>
      </w:r>
      <w:r w:rsidR="00C83B7B" w:rsidRPr="00CC5602">
        <w:rPr>
          <w:rFonts w:ascii="Verdana" w:hAnsi="Verdana" w:cs="Arial"/>
          <w:bCs/>
          <w:color w:val="auto"/>
        </w:rPr>
        <w:t xml:space="preserve"> review</w:t>
      </w:r>
      <w:r w:rsidR="0087081C" w:rsidRPr="00CC5602">
        <w:rPr>
          <w:rFonts w:ascii="Verdana" w:hAnsi="Verdana" w:cs="Arial"/>
          <w:bCs/>
          <w:color w:val="auto"/>
        </w:rPr>
        <w:t xml:space="preserve"> </w:t>
      </w:r>
      <w:r w:rsidR="0006213A" w:rsidRPr="00CC5602">
        <w:rPr>
          <w:rFonts w:ascii="Verdana" w:hAnsi="Verdana" w:cs="Arial"/>
          <w:bCs/>
          <w:color w:val="auto"/>
        </w:rPr>
        <w:t>o</w:t>
      </w:r>
      <w:r w:rsidR="006B6D15" w:rsidRPr="00CC5602">
        <w:rPr>
          <w:rFonts w:ascii="Verdana" w:hAnsi="Verdana" w:cs="Arial"/>
          <w:bCs/>
          <w:color w:val="auto"/>
        </w:rPr>
        <w:t>f</w:t>
      </w:r>
      <w:r w:rsidR="0006213A" w:rsidRPr="00CC5602">
        <w:rPr>
          <w:rFonts w:ascii="Verdana" w:hAnsi="Verdana" w:cs="Arial"/>
          <w:bCs/>
          <w:color w:val="auto"/>
        </w:rPr>
        <w:t xml:space="preserve"> the </w:t>
      </w:r>
      <w:r w:rsidR="00517177" w:rsidRPr="00CC5602">
        <w:rPr>
          <w:rFonts w:ascii="Verdana" w:hAnsi="Verdana" w:cs="Arial"/>
          <w:bCs/>
          <w:color w:val="auto"/>
        </w:rPr>
        <w:t xml:space="preserve">current gaps in the </w:t>
      </w:r>
      <w:r w:rsidR="00E275F3">
        <w:rPr>
          <w:rFonts w:ascii="Verdana" w:hAnsi="Verdana" w:cs="Arial"/>
          <w:bCs/>
          <w:color w:val="auto"/>
        </w:rPr>
        <w:t>Racial Equality</w:t>
      </w:r>
      <w:r w:rsidR="0087081C" w:rsidRPr="00CC5602">
        <w:rPr>
          <w:rFonts w:ascii="Verdana" w:hAnsi="Verdana" w:cs="Arial"/>
          <w:bCs/>
          <w:color w:val="auto"/>
        </w:rPr>
        <w:t xml:space="preserve"> Directive</w:t>
      </w:r>
      <w:r w:rsidR="00DB4CB8" w:rsidRPr="00CC5602">
        <w:rPr>
          <w:rFonts w:ascii="Verdana" w:hAnsi="Verdana" w:cs="Arial"/>
          <w:bCs/>
          <w:color w:val="auto"/>
        </w:rPr>
        <w:t xml:space="preserve"> </w:t>
      </w:r>
      <w:r w:rsidR="00652592" w:rsidRPr="00CC5602">
        <w:rPr>
          <w:rFonts w:ascii="Verdana" w:hAnsi="Verdana" w:cs="Arial"/>
          <w:bCs/>
          <w:color w:val="auto"/>
        </w:rPr>
        <w:t xml:space="preserve">provides a </w:t>
      </w:r>
      <w:r w:rsidR="003A0BD2" w:rsidRPr="00CC5602">
        <w:rPr>
          <w:rFonts w:ascii="Verdana" w:hAnsi="Verdana" w:cs="Arial"/>
          <w:bCs/>
          <w:color w:val="auto"/>
        </w:rPr>
        <w:t xml:space="preserve">welcome opportunity to </w:t>
      </w:r>
      <w:r w:rsidR="00C401F2" w:rsidRPr="00CC5602">
        <w:rPr>
          <w:rFonts w:ascii="Verdana" w:hAnsi="Verdana" w:cs="Arial"/>
          <w:bCs/>
          <w:color w:val="auto"/>
        </w:rPr>
        <w:t>implement protections against</w:t>
      </w:r>
      <w:r w:rsidR="003A0BD2" w:rsidRPr="00CC5602">
        <w:rPr>
          <w:rFonts w:ascii="Verdana" w:hAnsi="Verdana" w:cs="Arial"/>
          <w:bCs/>
          <w:color w:val="auto"/>
        </w:rPr>
        <w:t xml:space="preserve"> intersectional and multiple discrimination</w:t>
      </w:r>
      <w:r w:rsidR="00303D49" w:rsidRPr="00CC5602">
        <w:rPr>
          <w:rFonts w:ascii="Verdana" w:hAnsi="Verdana" w:cs="Arial"/>
          <w:bCs/>
          <w:color w:val="auto"/>
        </w:rPr>
        <w:t xml:space="preserve"> in NI</w:t>
      </w:r>
      <w:r w:rsidRPr="00CC5602">
        <w:rPr>
          <w:rFonts w:ascii="Verdana" w:hAnsi="Verdana" w:cs="Arial"/>
          <w:bCs/>
          <w:color w:val="auto"/>
        </w:rPr>
        <w:t>. Under</w:t>
      </w:r>
      <w:r w:rsidR="00376060" w:rsidRPr="00CC5602">
        <w:rPr>
          <w:rFonts w:ascii="Verdana" w:hAnsi="Verdana" w:cs="Arial"/>
          <w:bCs/>
          <w:color w:val="auto"/>
        </w:rPr>
        <w:t xml:space="preserve"> Protocol Article 2, </w:t>
      </w:r>
      <w:r w:rsidR="003D1E10" w:rsidRPr="00CC5602">
        <w:rPr>
          <w:rFonts w:ascii="Verdana" w:hAnsi="Verdana" w:cs="Arial"/>
          <w:bCs/>
          <w:color w:val="auto"/>
        </w:rPr>
        <w:t xml:space="preserve">NI equality law must keep pace with </w:t>
      </w:r>
      <w:r w:rsidR="00844F20" w:rsidRPr="00CC5602">
        <w:rPr>
          <w:rFonts w:ascii="Verdana" w:hAnsi="Verdana" w:cs="Arial"/>
          <w:bCs/>
          <w:color w:val="auto"/>
        </w:rPr>
        <w:t xml:space="preserve">any </w:t>
      </w:r>
      <w:r w:rsidR="00BF1EF8" w:rsidRPr="00CC5602">
        <w:rPr>
          <w:rFonts w:ascii="Verdana" w:hAnsi="Verdana" w:cs="Arial"/>
          <w:bCs/>
          <w:color w:val="auto"/>
        </w:rPr>
        <w:t>changes</w:t>
      </w:r>
      <w:r w:rsidR="00844F20" w:rsidRPr="00CC5602">
        <w:rPr>
          <w:rFonts w:ascii="Verdana" w:hAnsi="Verdana" w:cs="Arial"/>
          <w:bCs/>
          <w:color w:val="auto"/>
        </w:rPr>
        <w:t xml:space="preserve"> to the Directive</w:t>
      </w:r>
      <w:r w:rsidR="003D1E10" w:rsidRPr="00CC5602">
        <w:rPr>
          <w:rFonts w:ascii="Verdana" w:hAnsi="Verdana" w:cs="Arial"/>
          <w:bCs/>
          <w:color w:val="auto"/>
        </w:rPr>
        <w:t>.</w:t>
      </w:r>
      <w:r w:rsidR="005242FC">
        <w:rPr>
          <w:rStyle w:val="FootnoteReference"/>
          <w:rFonts w:ascii="Verdana" w:hAnsi="Verdana" w:cs="Arial"/>
          <w:bCs/>
          <w:color w:val="auto"/>
        </w:rPr>
        <w:footnoteReference w:id="58"/>
      </w:r>
      <w:r w:rsidR="00A65788" w:rsidRPr="00CC5602">
        <w:rPr>
          <w:rFonts w:ascii="Verdana" w:hAnsi="Verdana" w:cs="Arial"/>
          <w:bCs/>
          <w:color w:val="auto"/>
        </w:rPr>
        <w:t xml:space="preserve"> </w:t>
      </w:r>
      <w:r w:rsidR="001D5E06" w:rsidRPr="00CC5602">
        <w:rPr>
          <w:rFonts w:ascii="Verdana" w:hAnsi="Verdana" w:cs="Arial"/>
          <w:bCs/>
          <w:color w:val="auto"/>
        </w:rPr>
        <w:t xml:space="preserve">As such, if any </w:t>
      </w:r>
      <w:r w:rsidR="001D5E06" w:rsidRPr="00CC5602">
        <w:rPr>
          <w:rFonts w:ascii="Verdana" w:hAnsi="Verdana"/>
        </w:rPr>
        <w:t>minimum standards</w:t>
      </w:r>
      <w:r w:rsidR="00213668" w:rsidRPr="00CC5602">
        <w:rPr>
          <w:rFonts w:ascii="Verdana" w:hAnsi="Verdana"/>
        </w:rPr>
        <w:t xml:space="preserve"> on intersectional or multiple discrimination</w:t>
      </w:r>
      <w:r w:rsidR="001D5E06" w:rsidRPr="00CC5602">
        <w:rPr>
          <w:rFonts w:ascii="Verdana" w:hAnsi="Verdana"/>
        </w:rPr>
        <w:t xml:space="preserve"> in the Directive are </w:t>
      </w:r>
      <w:r w:rsidR="001D5E06" w:rsidRPr="00CC5602">
        <w:rPr>
          <w:rFonts w:ascii="Verdana" w:hAnsi="Verdana"/>
        </w:rPr>
        <w:lastRenderedPageBreak/>
        <w:t xml:space="preserve">updated or replaced, the UK Government must ensure that domestic legislation in </w:t>
      </w:r>
      <w:r w:rsidR="006B6D15" w:rsidRPr="00CC5602">
        <w:rPr>
          <w:rFonts w:ascii="Verdana" w:hAnsi="Verdana"/>
        </w:rPr>
        <w:t>NI</w:t>
      </w:r>
      <w:r w:rsidR="001D5E06" w:rsidRPr="00CC5602">
        <w:rPr>
          <w:rFonts w:ascii="Verdana" w:hAnsi="Verdana"/>
        </w:rPr>
        <w:t xml:space="preserve"> reflects </w:t>
      </w:r>
      <w:r w:rsidR="002B17C4" w:rsidRPr="00CC5602">
        <w:rPr>
          <w:rFonts w:ascii="Verdana" w:hAnsi="Verdana"/>
        </w:rPr>
        <w:t>these</w:t>
      </w:r>
      <w:r w:rsidR="001D5E06" w:rsidRPr="00CC5602">
        <w:rPr>
          <w:rFonts w:ascii="Verdana" w:hAnsi="Verdana"/>
        </w:rPr>
        <w:t xml:space="preserve"> substantive enhancements in relevant protections.</w:t>
      </w:r>
      <w:r w:rsidR="003F10BF" w:rsidRPr="00CC5602">
        <w:rPr>
          <w:rFonts w:ascii="Verdana" w:hAnsi="Verdana"/>
        </w:rPr>
        <w:t xml:space="preserve"> </w:t>
      </w:r>
    </w:p>
    <w:p w14:paraId="5F5C9783" w14:textId="77777777" w:rsidR="00CC5602" w:rsidRDefault="00CC5602" w:rsidP="000453D6"/>
    <w:p w14:paraId="549B6B04" w14:textId="3CE4224C" w:rsidR="00772D56" w:rsidRPr="004E6CBC" w:rsidRDefault="00BD2FFF" w:rsidP="00BC2421">
      <w:pPr>
        <w:pStyle w:val="BasicParagraph"/>
        <w:numPr>
          <w:ilvl w:val="1"/>
          <w:numId w:val="6"/>
        </w:numPr>
        <w:suppressAutoHyphens/>
        <w:ind w:left="709" w:hanging="709"/>
        <w:rPr>
          <w:rFonts w:ascii="Verdana" w:hAnsi="Verdana" w:cs="Arial"/>
          <w:b/>
          <w:bCs/>
          <w:color w:val="auto"/>
        </w:rPr>
      </w:pPr>
      <w:r w:rsidRPr="004E6CBC">
        <w:rPr>
          <w:rFonts w:ascii="Verdana" w:hAnsi="Verdana"/>
          <w:b/>
          <w:bCs/>
        </w:rPr>
        <w:t>The NIHRC</w:t>
      </w:r>
      <w:r w:rsidR="005C774C" w:rsidRPr="004E6CBC">
        <w:rPr>
          <w:rFonts w:ascii="Verdana" w:hAnsi="Verdana"/>
          <w:b/>
          <w:bCs/>
        </w:rPr>
        <w:t xml:space="preserve"> </w:t>
      </w:r>
      <w:r w:rsidR="000806FC" w:rsidRPr="004E6CBC">
        <w:rPr>
          <w:rFonts w:ascii="Verdana" w:hAnsi="Verdana"/>
          <w:b/>
          <w:bCs/>
        </w:rPr>
        <w:t xml:space="preserve">recommends </w:t>
      </w:r>
      <w:r w:rsidR="003E5EEF">
        <w:rPr>
          <w:rFonts w:ascii="Verdana" w:hAnsi="Verdana"/>
          <w:b/>
          <w:bCs/>
        </w:rPr>
        <w:t>there be stronger</w:t>
      </w:r>
      <w:r w:rsidR="00A45E95" w:rsidRPr="004E6CBC">
        <w:rPr>
          <w:rFonts w:ascii="Verdana" w:hAnsi="Verdana"/>
          <w:b/>
          <w:bCs/>
        </w:rPr>
        <w:t xml:space="preserve"> recognition of multiple discrimination </w:t>
      </w:r>
      <w:r w:rsidR="00305D7E" w:rsidRPr="004E6CBC">
        <w:rPr>
          <w:rFonts w:ascii="Verdana" w:hAnsi="Verdana"/>
          <w:b/>
          <w:bCs/>
        </w:rPr>
        <w:t xml:space="preserve">and </w:t>
      </w:r>
      <w:r w:rsidR="003E5EEF">
        <w:rPr>
          <w:rFonts w:ascii="Verdana" w:hAnsi="Verdana"/>
          <w:b/>
          <w:bCs/>
        </w:rPr>
        <w:t>the provision of</w:t>
      </w:r>
      <w:r w:rsidR="003E5EEF" w:rsidRPr="004E6CBC">
        <w:rPr>
          <w:rFonts w:ascii="Verdana" w:hAnsi="Verdana"/>
          <w:b/>
          <w:bCs/>
        </w:rPr>
        <w:t xml:space="preserve"> </w:t>
      </w:r>
      <w:r w:rsidR="00221541" w:rsidRPr="004E6CBC">
        <w:rPr>
          <w:rFonts w:ascii="Verdana" w:hAnsi="Verdana"/>
          <w:b/>
          <w:bCs/>
        </w:rPr>
        <w:t xml:space="preserve">a mechanism for </w:t>
      </w:r>
      <w:r w:rsidR="00DE2894">
        <w:rPr>
          <w:rFonts w:ascii="Verdana" w:hAnsi="Verdana"/>
          <w:b/>
          <w:bCs/>
        </w:rPr>
        <w:t xml:space="preserve">individuals to bring </w:t>
      </w:r>
      <w:r w:rsidR="00A45E95" w:rsidRPr="004E6CBC">
        <w:rPr>
          <w:rFonts w:ascii="Verdana" w:hAnsi="Verdana"/>
          <w:b/>
          <w:bCs/>
        </w:rPr>
        <w:t xml:space="preserve">intersectional </w:t>
      </w:r>
      <w:r w:rsidR="00221541" w:rsidRPr="004E6CBC">
        <w:rPr>
          <w:rFonts w:ascii="Verdana" w:hAnsi="Verdana"/>
          <w:b/>
          <w:bCs/>
        </w:rPr>
        <w:t xml:space="preserve">claims </w:t>
      </w:r>
      <w:r w:rsidR="00AD6BFA" w:rsidRPr="004E6CBC">
        <w:rPr>
          <w:rFonts w:ascii="Verdana" w:hAnsi="Verdana"/>
          <w:b/>
          <w:bCs/>
        </w:rPr>
        <w:t xml:space="preserve">within the </w:t>
      </w:r>
      <w:r w:rsidR="00E275F3" w:rsidRPr="004E6CBC">
        <w:rPr>
          <w:rFonts w:ascii="Verdana" w:hAnsi="Verdana"/>
          <w:b/>
          <w:bCs/>
        </w:rPr>
        <w:t>Racial Equality</w:t>
      </w:r>
      <w:r w:rsidR="00A938F7" w:rsidRPr="004E6CBC">
        <w:rPr>
          <w:rFonts w:ascii="Verdana" w:hAnsi="Verdana"/>
          <w:b/>
          <w:bCs/>
        </w:rPr>
        <w:t xml:space="preserve"> </w:t>
      </w:r>
      <w:r w:rsidR="00AD6BFA" w:rsidRPr="004E6CBC">
        <w:rPr>
          <w:rFonts w:ascii="Verdana" w:hAnsi="Verdana"/>
          <w:b/>
          <w:bCs/>
        </w:rPr>
        <w:t>Directive</w:t>
      </w:r>
      <w:r w:rsidR="003E5EEF">
        <w:rPr>
          <w:rFonts w:ascii="Verdana" w:hAnsi="Verdana"/>
          <w:b/>
          <w:bCs/>
        </w:rPr>
        <w:t>,</w:t>
      </w:r>
      <w:r w:rsidR="007764BE" w:rsidRPr="004E6CBC">
        <w:rPr>
          <w:rFonts w:ascii="Verdana" w:hAnsi="Verdana"/>
          <w:b/>
          <w:bCs/>
        </w:rPr>
        <w:t xml:space="preserve"> as a minimum</w:t>
      </w:r>
      <w:r w:rsidR="004F70DB" w:rsidRPr="004E6CBC">
        <w:rPr>
          <w:rFonts w:ascii="Verdana" w:hAnsi="Verdana"/>
          <w:b/>
          <w:bCs/>
        </w:rPr>
        <w:t xml:space="preserve"> </w:t>
      </w:r>
      <w:r w:rsidR="007764BE" w:rsidRPr="004E6CBC">
        <w:rPr>
          <w:rFonts w:ascii="Verdana" w:hAnsi="Verdana"/>
          <w:b/>
          <w:bCs/>
        </w:rPr>
        <w:t>standard</w:t>
      </w:r>
      <w:r w:rsidR="00AD6BFA" w:rsidRPr="004E6CBC">
        <w:rPr>
          <w:rFonts w:ascii="Verdana" w:hAnsi="Verdana"/>
          <w:b/>
          <w:bCs/>
        </w:rPr>
        <w:t>.</w:t>
      </w:r>
    </w:p>
    <w:p w14:paraId="71DE98B7" w14:textId="77777777" w:rsidR="00772D56" w:rsidRPr="00772D56" w:rsidRDefault="00772D56" w:rsidP="00772D56"/>
    <w:p w14:paraId="4CC27EE1" w14:textId="12C88738" w:rsidR="00AD0D9E" w:rsidRPr="006D4E17" w:rsidRDefault="00B12E35" w:rsidP="003F33A7">
      <w:pPr>
        <w:pStyle w:val="Heading1"/>
      </w:pPr>
      <w:bookmarkStart w:id="9" w:name="_Toc99540645"/>
      <w:r>
        <w:t>Robust E</w:t>
      </w:r>
      <w:r w:rsidR="00AD0D9E" w:rsidRPr="006D4E17">
        <w:t>quality Data Collection and Monitoring</w:t>
      </w:r>
      <w:bookmarkEnd w:id="9"/>
    </w:p>
    <w:p w14:paraId="26EE77A7" w14:textId="77777777" w:rsidR="00BA2DF7" w:rsidRPr="00020E10" w:rsidRDefault="00BA2DF7" w:rsidP="00BB374B">
      <w:pPr>
        <w:pStyle w:val="BasicParagraph"/>
        <w:suppressAutoHyphens/>
        <w:rPr>
          <w:rFonts w:ascii="Verdana" w:hAnsi="Verdana" w:cs="Arial"/>
          <w:color w:val="77328A"/>
        </w:rPr>
      </w:pPr>
    </w:p>
    <w:p w14:paraId="08C3469D" w14:textId="13DF0C1D" w:rsidR="006D4E17" w:rsidRDefault="004F530C" w:rsidP="004E6CBC">
      <w:pPr>
        <w:pStyle w:val="ListParagraph"/>
      </w:pPr>
      <w:r w:rsidRPr="00745A1D">
        <w:t xml:space="preserve">Accurate and accessible equality data are essential for evaluating </w:t>
      </w:r>
      <w:r w:rsidR="006D1376" w:rsidRPr="00745A1D">
        <w:t xml:space="preserve">the effectiveness of </w:t>
      </w:r>
      <w:r w:rsidRPr="00745A1D">
        <w:t xml:space="preserve">equality legislation, demonstrating the existence </w:t>
      </w:r>
      <w:r w:rsidR="003572C6" w:rsidRPr="00745A1D">
        <w:t xml:space="preserve">of </w:t>
      </w:r>
      <w:r w:rsidRPr="00745A1D">
        <w:t>discrimination and structural inequality, and contributing to evidence-based decision-making.</w:t>
      </w:r>
      <w:r w:rsidR="00085F01" w:rsidRPr="003A78E8">
        <w:rPr>
          <w:rStyle w:val="FootnoteReference"/>
        </w:rPr>
        <w:footnoteReference w:id="59"/>
      </w:r>
      <w:r w:rsidRPr="00745A1D">
        <w:t xml:space="preserve"> </w:t>
      </w:r>
      <w:r w:rsidR="00B63550" w:rsidRPr="00745A1D">
        <w:t xml:space="preserve">The NIHRC recognises the best practice efforts by </w:t>
      </w:r>
      <w:r w:rsidR="00326ED1" w:rsidRPr="00745A1D">
        <w:t xml:space="preserve">the </w:t>
      </w:r>
      <w:r w:rsidR="00027CBF" w:rsidRPr="00745A1D">
        <w:t>EU</w:t>
      </w:r>
      <w:r w:rsidR="00326ED1" w:rsidRPr="00745A1D">
        <w:t xml:space="preserve"> and the </w:t>
      </w:r>
      <w:r w:rsidR="000F6B0C">
        <w:t>EU</w:t>
      </w:r>
      <w:r w:rsidR="00DE2894">
        <w:t xml:space="preserve"> </w:t>
      </w:r>
      <w:r w:rsidR="00B63550" w:rsidRPr="00745A1D">
        <w:t>Commission,</w:t>
      </w:r>
      <w:r w:rsidR="00B455F5" w:rsidRPr="00745A1D">
        <w:t xml:space="preserve"> including the work of the</w:t>
      </w:r>
      <w:r w:rsidR="00B63550" w:rsidRPr="00745A1D">
        <w:t xml:space="preserve"> </w:t>
      </w:r>
      <w:r w:rsidR="00AA20DD" w:rsidRPr="00745A1D">
        <w:t xml:space="preserve">Equality Data Subgroup of the </w:t>
      </w:r>
      <w:r w:rsidR="006E0CC6" w:rsidRPr="00745A1D">
        <w:rPr>
          <w:rFonts w:cs="Times New Roman"/>
          <w:color w:val="000000"/>
        </w:rPr>
        <w:t>EU High-Level Group on Non-Discrimination, Equality and Diversity</w:t>
      </w:r>
      <w:r w:rsidR="00AA20DD" w:rsidRPr="00745A1D">
        <w:t>.</w:t>
      </w:r>
      <w:r w:rsidR="0034114A" w:rsidRPr="003A78E8">
        <w:rPr>
          <w:rStyle w:val="FootnoteReference"/>
        </w:rPr>
        <w:footnoteReference w:id="60"/>
      </w:r>
      <w:r w:rsidR="00E85EBE" w:rsidRPr="00745A1D">
        <w:t xml:space="preserve"> </w:t>
      </w:r>
    </w:p>
    <w:p w14:paraId="72EE4210" w14:textId="77777777" w:rsidR="004E6CBC" w:rsidRPr="00854DA0" w:rsidRDefault="004E6CBC" w:rsidP="004E6CBC">
      <w:pPr>
        <w:pStyle w:val="ListParagraph"/>
        <w:numPr>
          <w:ilvl w:val="0"/>
          <w:numId w:val="0"/>
        </w:numPr>
        <w:ind w:left="720"/>
      </w:pPr>
    </w:p>
    <w:p w14:paraId="0DE53C9B" w14:textId="20E521AC" w:rsidR="005D4676" w:rsidRDefault="00BD7581" w:rsidP="005D4676">
      <w:pPr>
        <w:pStyle w:val="ListParagraph"/>
      </w:pPr>
      <w:r w:rsidRPr="005D4676">
        <w:t>However, a</w:t>
      </w:r>
      <w:r w:rsidR="004F530C" w:rsidRPr="005D4676">
        <w:t>side from the requirement of equality bodies to conduct independent</w:t>
      </w:r>
      <w:r w:rsidRPr="005D4676">
        <w:t xml:space="preserve"> </w:t>
      </w:r>
      <w:r w:rsidR="004F530C" w:rsidRPr="005D4676">
        <w:t>surveys</w:t>
      </w:r>
      <w:r w:rsidR="0071541B">
        <w:t>, and</w:t>
      </w:r>
      <w:r w:rsidR="004F530C" w:rsidRPr="005D4676">
        <w:t xml:space="preserve"> publish reports,</w:t>
      </w:r>
      <w:r w:rsidR="004F530C" w:rsidRPr="003A78E8">
        <w:rPr>
          <w:rStyle w:val="FootnoteReference"/>
        </w:rPr>
        <w:footnoteReference w:id="61"/>
      </w:r>
      <w:r w:rsidR="004F530C" w:rsidRPr="005D4676">
        <w:t xml:space="preserve"> there is currently no general requirement under the </w:t>
      </w:r>
      <w:r w:rsidR="00E275F3">
        <w:t>Racial Equality</w:t>
      </w:r>
      <w:r w:rsidR="00A938F7">
        <w:t xml:space="preserve"> </w:t>
      </w:r>
      <w:r w:rsidR="004F530C" w:rsidRPr="005D4676">
        <w:t xml:space="preserve">Directive for Member States </w:t>
      </w:r>
      <w:r w:rsidR="00C13639">
        <w:t xml:space="preserve">to </w:t>
      </w:r>
      <w:r w:rsidR="004F530C" w:rsidRPr="005D4676">
        <w:t>establish robust systems to collect, analyse or monitor disaggregated equality data or to report on these findings.</w:t>
      </w:r>
      <w:r w:rsidR="004F530C" w:rsidRPr="003A78E8">
        <w:rPr>
          <w:rStyle w:val="FootnoteReference"/>
        </w:rPr>
        <w:footnoteReference w:id="62"/>
      </w:r>
      <w:r w:rsidR="003E4F8C">
        <w:t xml:space="preserve"> </w:t>
      </w:r>
      <w:r w:rsidR="00075F9D" w:rsidRPr="00075F9D">
        <w:t>While the Directive requires that Member States disseminate relevant information about the Directive to those concerned</w:t>
      </w:r>
      <w:r w:rsidR="008267FA">
        <w:t>,</w:t>
      </w:r>
      <w:r w:rsidR="008267FA">
        <w:rPr>
          <w:rStyle w:val="FootnoteReference"/>
        </w:rPr>
        <w:footnoteReference w:id="63"/>
      </w:r>
      <w:r w:rsidR="008267FA">
        <w:t xml:space="preserve"> </w:t>
      </w:r>
      <w:r w:rsidR="00075F9D" w:rsidRPr="00075F9D">
        <w:t xml:space="preserve">and communicate information on the application of the Directive to the </w:t>
      </w:r>
      <w:r w:rsidR="000F6B0C">
        <w:t>EU</w:t>
      </w:r>
      <w:r w:rsidR="00DE2894">
        <w:t xml:space="preserve"> </w:t>
      </w:r>
      <w:r w:rsidR="00075F9D" w:rsidRPr="00075F9D">
        <w:t>Commission,</w:t>
      </w:r>
      <w:r w:rsidR="008267FA">
        <w:rPr>
          <w:rStyle w:val="FootnoteReference"/>
        </w:rPr>
        <w:footnoteReference w:id="64"/>
      </w:r>
      <w:r w:rsidR="00075F9D" w:rsidRPr="00075F9D">
        <w:t xml:space="preserve"> it currently does not stipulate the level of depth necessary for </w:t>
      </w:r>
      <w:r w:rsidR="00B97401">
        <w:t>a</w:t>
      </w:r>
      <w:r w:rsidR="00075F9D" w:rsidRPr="00075F9D">
        <w:t xml:space="preserve"> report.</w:t>
      </w:r>
    </w:p>
    <w:p w14:paraId="04CEAAA6" w14:textId="77777777" w:rsidR="004E6CBC" w:rsidRPr="004E6CBC" w:rsidRDefault="004E6CBC" w:rsidP="004E6CBC">
      <w:pPr>
        <w:pStyle w:val="ListParagraph"/>
        <w:numPr>
          <w:ilvl w:val="0"/>
          <w:numId w:val="0"/>
        </w:numPr>
        <w:ind w:left="720"/>
      </w:pPr>
    </w:p>
    <w:p w14:paraId="366CD528" w14:textId="0A457A09" w:rsidR="0020476C" w:rsidRPr="00DD0EEA" w:rsidRDefault="004F530C" w:rsidP="00BB374B">
      <w:pPr>
        <w:pStyle w:val="ListParagraph"/>
      </w:pPr>
      <w:r w:rsidRPr="006D4E17">
        <w:lastRenderedPageBreak/>
        <w:t xml:space="preserve">As the </w:t>
      </w:r>
      <w:r w:rsidR="000F6B0C">
        <w:t>EU</w:t>
      </w:r>
      <w:r w:rsidR="000F6B0C" w:rsidRPr="006D4E17">
        <w:t xml:space="preserve"> </w:t>
      </w:r>
      <w:r w:rsidRPr="006D4E17">
        <w:t xml:space="preserve">Commission’s report </w:t>
      </w:r>
      <w:r w:rsidR="00A938F7">
        <w:t xml:space="preserve">on the application of the </w:t>
      </w:r>
      <w:r w:rsidR="00E275F3">
        <w:t>Racial Equality</w:t>
      </w:r>
      <w:r w:rsidR="00A938F7">
        <w:t xml:space="preserve"> Directive </w:t>
      </w:r>
      <w:r w:rsidRPr="006D4E17">
        <w:t xml:space="preserve">details, the lack of equality data remains a concern across Member States, with </w:t>
      </w:r>
      <w:proofErr w:type="gramStart"/>
      <w:r w:rsidR="005B0082" w:rsidRPr="006D4E17">
        <w:t xml:space="preserve">particular </w:t>
      </w:r>
      <w:r w:rsidRPr="006D4E17">
        <w:t>room</w:t>
      </w:r>
      <w:proofErr w:type="gramEnd"/>
      <w:r w:rsidRPr="006D4E17">
        <w:t xml:space="preserve"> for improvement in relation to:</w:t>
      </w:r>
    </w:p>
    <w:p w14:paraId="2A0ECC1B" w14:textId="27A0B295" w:rsidR="004F530C" w:rsidRPr="003A78E8" w:rsidRDefault="004F530C" w:rsidP="004E6CBC">
      <w:pPr>
        <w:pStyle w:val="Quote"/>
      </w:pPr>
      <w:r w:rsidRPr="003A78E8">
        <w:t>the regularity and comparability of the data, the collection of data on complaints and on cases of discrimination (including on sanctions issued), the gathering of data disaggregated by racial or ethnic origin, the collection of data by private actors (including employers), and as regards cooperation among all those concerned.</w:t>
      </w:r>
      <w:r w:rsidRPr="003A78E8">
        <w:rPr>
          <w:rStyle w:val="FootnoteReference"/>
        </w:rPr>
        <w:footnoteReference w:id="65"/>
      </w:r>
    </w:p>
    <w:p w14:paraId="74A6DBEB" w14:textId="77777777" w:rsidR="00085F01" w:rsidRPr="00865203" w:rsidRDefault="00085F01" w:rsidP="00BB374B">
      <w:pPr>
        <w:spacing w:line="288" w:lineRule="auto"/>
        <w:rPr>
          <w:rFonts w:ascii="Verdana" w:eastAsia="MS Mincho" w:hAnsi="Verdana" w:cs="Arial"/>
        </w:rPr>
      </w:pPr>
    </w:p>
    <w:p w14:paraId="3665CB29" w14:textId="3021236A" w:rsidR="00AD0D9E" w:rsidRPr="00B61272" w:rsidRDefault="004F530C" w:rsidP="00263613">
      <w:pPr>
        <w:pStyle w:val="ListParagraph"/>
      </w:pPr>
      <w:r w:rsidRPr="00B61272">
        <w:t>In the context of NI in particular, th</w:t>
      </w:r>
      <w:r w:rsidR="002841AF" w:rsidRPr="00B61272">
        <w:t>e</w:t>
      </w:r>
      <w:r w:rsidRPr="00B61272">
        <w:t xml:space="preserve"> lack of </w:t>
      </w:r>
      <w:r w:rsidR="003578AA">
        <w:t xml:space="preserve">sufficient </w:t>
      </w:r>
      <w:r w:rsidRPr="00B61272">
        <w:t xml:space="preserve">equality data and monitoring has been noted by other international bodies. In 2016, the UN </w:t>
      </w:r>
      <w:r w:rsidR="00DE2894">
        <w:t xml:space="preserve">CERD </w:t>
      </w:r>
      <w:r w:rsidRPr="00B61272">
        <w:t>Committee highlighted “the importance of collecting accurate and updated disaggregated data to develop effective policies to combat racial discrimination and to monitor the impact of measures taken”.</w:t>
      </w:r>
      <w:r w:rsidRPr="00B61272">
        <w:rPr>
          <w:vertAlign w:val="superscript"/>
        </w:rPr>
        <w:footnoteReference w:id="66"/>
      </w:r>
      <w:r w:rsidRPr="00B61272">
        <w:t xml:space="preserve"> The Committee recommended that the UK Government and NI Executive, “systematically collect and publish disaggregated data on the enjoyment of rights by members of ethnic minorities in all fields of life”.</w:t>
      </w:r>
      <w:r w:rsidRPr="00B61272">
        <w:rPr>
          <w:vertAlign w:val="superscript"/>
        </w:rPr>
        <w:footnoteReference w:id="67"/>
      </w:r>
      <w:r w:rsidRPr="00B61272">
        <w:t xml:space="preserve"> </w:t>
      </w:r>
    </w:p>
    <w:p w14:paraId="1449AA13" w14:textId="77777777" w:rsidR="00AD0D9E" w:rsidRPr="00865203" w:rsidRDefault="00AD0D9E" w:rsidP="000453D6"/>
    <w:p w14:paraId="3BC8A06F" w14:textId="099A2845" w:rsidR="00AD0D9E" w:rsidRPr="00865203" w:rsidRDefault="004F530C" w:rsidP="009B646C">
      <w:pPr>
        <w:pStyle w:val="ListParagraph"/>
        <w:rPr>
          <w:rFonts w:eastAsia="MS Mincho" w:cs="Arial"/>
        </w:rPr>
      </w:pPr>
      <w:r w:rsidRPr="00865203">
        <w:t>In 201</w:t>
      </w:r>
      <w:r w:rsidR="00EB50E4">
        <w:t>6</w:t>
      </w:r>
      <w:r w:rsidRPr="00865203">
        <w:t xml:space="preserve">, the Advisory Committee </w:t>
      </w:r>
      <w:r w:rsidR="00176FDF" w:rsidRPr="00865203">
        <w:t>on</w:t>
      </w:r>
      <w:r w:rsidRPr="00865203">
        <w:t xml:space="preserve"> the Framework Convention for the Protection of National Minorities, specifically recommended that NI authorities prioritise “integrating the collection of disaggregated equality data on the situation of persons belonging to national and ethnic minorities into the practices of all relevant departments and agencies.”</w:t>
      </w:r>
      <w:r w:rsidRPr="00865203">
        <w:rPr>
          <w:rStyle w:val="FootnoteReference"/>
        </w:rPr>
        <w:footnoteReference w:id="68"/>
      </w:r>
    </w:p>
    <w:p w14:paraId="1ABFA7EE" w14:textId="77777777" w:rsidR="00AD0D9E" w:rsidRPr="00865203" w:rsidRDefault="00AD0D9E" w:rsidP="00221541">
      <w:pPr>
        <w:pStyle w:val="ListParagraph"/>
        <w:numPr>
          <w:ilvl w:val="0"/>
          <w:numId w:val="0"/>
        </w:numPr>
        <w:ind w:left="709"/>
      </w:pPr>
    </w:p>
    <w:p w14:paraId="741FAE05" w14:textId="1D679666" w:rsidR="00AD0D9E" w:rsidRPr="00865203" w:rsidRDefault="004F530C" w:rsidP="003F33A7">
      <w:pPr>
        <w:pStyle w:val="ListParagraph"/>
      </w:pPr>
      <w:r w:rsidRPr="00865203">
        <w:t>In 2018, the UN Special Rapporteur on contemporary forms of racism,</w:t>
      </w:r>
      <w:r w:rsidR="002B5768">
        <w:t xml:space="preserve"> </w:t>
      </w:r>
      <w:r w:rsidR="002B5768" w:rsidRPr="002B5768">
        <w:rPr>
          <w:iCs/>
        </w:rPr>
        <w:t>racial discrimination, xenophobia and related intolerance,</w:t>
      </w:r>
      <w:r w:rsidRPr="00865203">
        <w:t xml:space="preserve"> E </w:t>
      </w:r>
      <w:proofErr w:type="spellStart"/>
      <w:r w:rsidRPr="00865203">
        <w:t>Tendayi</w:t>
      </w:r>
      <w:proofErr w:type="spellEnd"/>
      <w:r w:rsidRPr="00865203">
        <w:t xml:space="preserve"> </w:t>
      </w:r>
      <w:proofErr w:type="spellStart"/>
      <w:r w:rsidRPr="00865203">
        <w:t>Achiume</w:t>
      </w:r>
      <w:proofErr w:type="spellEnd"/>
      <w:r w:rsidRPr="00865203">
        <w:t>, visited NI. During her visit, the UN Special Rapporteur noted inconsistency in the data collected by government departments and the limitations in its scope, including a failure to account for the racial impact of immigration and counter terrorism law and policy.</w:t>
      </w:r>
      <w:r w:rsidRPr="00865203">
        <w:rPr>
          <w:vertAlign w:val="superscript"/>
        </w:rPr>
        <w:footnoteReference w:id="69"/>
      </w:r>
      <w:r w:rsidRPr="00865203">
        <w:t xml:space="preserve"> </w:t>
      </w:r>
    </w:p>
    <w:p w14:paraId="7E63F724" w14:textId="77777777" w:rsidR="00AD0D9E" w:rsidRPr="00865203" w:rsidRDefault="00AD0D9E" w:rsidP="00221541">
      <w:pPr>
        <w:pStyle w:val="ListParagraph"/>
        <w:numPr>
          <w:ilvl w:val="0"/>
          <w:numId w:val="0"/>
        </w:numPr>
        <w:ind w:left="709"/>
      </w:pPr>
    </w:p>
    <w:p w14:paraId="26B309C4" w14:textId="50A9E617" w:rsidR="00AD0D9E" w:rsidRPr="00F37171" w:rsidRDefault="00B03623" w:rsidP="00B35CD2">
      <w:pPr>
        <w:pStyle w:val="ListParagraph"/>
        <w:rPr>
          <w:rFonts w:eastAsia="MS Mincho" w:cs="Arial"/>
        </w:rPr>
      </w:pPr>
      <w:r>
        <w:lastRenderedPageBreak/>
        <w:t>In 2021, t</w:t>
      </w:r>
      <w:r w:rsidR="00156544">
        <w:t>h</w:t>
      </w:r>
      <w:r w:rsidR="005E60F6">
        <w:t xml:space="preserve">e </w:t>
      </w:r>
      <w:r w:rsidR="00255646">
        <w:t xml:space="preserve">UK </w:t>
      </w:r>
      <w:r w:rsidR="005E60F6">
        <w:t>House of Commons</w:t>
      </w:r>
      <w:r w:rsidR="004F530C" w:rsidRPr="00865203">
        <w:t xml:space="preserve"> NI Affairs Committee</w:t>
      </w:r>
      <w:r w:rsidR="005E60F6">
        <w:t xml:space="preserve"> </w:t>
      </w:r>
      <w:r>
        <w:t>launched</w:t>
      </w:r>
      <w:r w:rsidR="005E60F6">
        <w:t xml:space="preserve"> an</w:t>
      </w:r>
      <w:r w:rsidR="004F530C" w:rsidRPr="00865203">
        <w:t xml:space="preserve"> inquiry into the experience of minority ethnic and migrant people in NI</w:t>
      </w:r>
      <w:r w:rsidR="00255646">
        <w:t>. The aim of the inquiry was</w:t>
      </w:r>
      <w:r w:rsidR="00F94BB3">
        <w:t xml:space="preserve"> to </w:t>
      </w:r>
      <w:r w:rsidR="006825BB">
        <w:t xml:space="preserve">understand the </w:t>
      </w:r>
      <w:r w:rsidR="00EA517F">
        <w:t>challenges faced by minority ethnic and migrant people and</w:t>
      </w:r>
      <w:r w:rsidR="00E04F25">
        <w:t xml:space="preserve"> </w:t>
      </w:r>
      <w:r w:rsidR="00124615">
        <w:t>potential improvement</w:t>
      </w:r>
      <w:r w:rsidR="00BC041B">
        <w:t>s</w:t>
      </w:r>
      <w:r w:rsidR="00124615">
        <w:t xml:space="preserve"> that the UK government could make.</w:t>
      </w:r>
      <w:r w:rsidR="00124615">
        <w:rPr>
          <w:rStyle w:val="FootnoteReference"/>
          <w:rFonts w:eastAsia="Verdana" w:cs="Verdana"/>
          <w:color w:val="000000"/>
        </w:rPr>
        <w:footnoteReference w:id="70"/>
      </w:r>
      <w:r w:rsidR="00124615">
        <w:t xml:space="preserve">  In its </w:t>
      </w:r>
      <w:r w:rsidR="00F37171" w:rsidRPr="00F37171">
        <w:t>submission</w:t>
      </w:r>
      <w:r w:rsidR="00197870" w:rsidRPr="00F37171">
        <w:t xml:space="preserve"> to the inquiry, </w:t>
      </w:r>
      <w:r w:rsidR="004F530C" w:rsidRPr="00F37171">
        <w:t>the NIHRC highlighted the need for effective data collection on racial equality and hate crime.</w:t>
      </w:r>
      <w:r w:rsidR="004F530C" w:rsidRPr="00865203">
        <w:rPr>
          <w:rStyle w:val="FootnoteReference"/>
          <w:rFonts w:eastAsia="Verdana" w:cs="Verdana"/>
          <w:color w:val="000000"/>
        </w:rPr>
        <w:footnoteReference w:id="71"/>
      </w:r>
      <w:r w:rsidR="004F530C" w:rsidRPr="00F37171">
        <w:t xml:space="preserve"> </w:t>
      </w:r>
      <w:r w:rsidR="00EE112E" w:rsidRPr="00F37171">
        <w:t>The Committee</w:t>
      </w:r>
      <w:r w:rsidR="00797F80" w:rsidRPr="00F37171">
        <w:t>’s report</w:t>
      </w:r>
      <w:r w:rsidR="00EE112E" w:rsidRPr="00F37171">
        <w:t>, published in March 2022</w:t>
      </w:r>
      <w:r w:rsidR="00A56CCA" w:rsidRPr="00F37171">
        <w:t>,</w:t>
      </w:r>
      <w:r w:rsidR="00EE112E" w:rsidRPr="00F37171">
        <w:t xml:space="preserve"> reiterated this concern </w:t>
      </w:r>
      <w:r w:rsidR="00797F80" w:rsidRPr="00F37171">
        <w:t xml:space="preserve">and the Committee has urged the NI Executive Office to </w:t>
      </w:r>
      <w:r w:rsidR="00201399" w:rsidRPr="00F37171">
        <w:t>“</w:t>
      </w:r>
      <w:r w:rsidR="00797F80" w:rsidRPr="00F37171">
        <w:t>implement wider monitoring as a matter of priority</w:t>
      </w:r>
      <w:r w:rsidR="00201399" w:rsidRPr="00F37171">
        <w:t>”</w:t>
      </w:r>
      <w:r w:rsidR="00797F80" w:rsidRPr="00F37171">
        <w:t xml:space="preserve"> once a new Executive is formed.</w:t>
      </w:r>
      <w:r w:rsidR="00797F80">
        <w:rPr>
          <w:rStyle w:val="FootnoteReference"/>
          <w:rFonts w:eastAsia="Verdana" w:cs="Verdana"/>
          <w:color w:val="000000"/>
        </w:rPr>
        <w:footnoteReference w:id="72"/>
      </w:r>
    </w:p>
    <w:p w14:paraId="3D8A6C0F" w14:textId="77777777" w:rsidR="00AD0D9E" w:rsidRPr="00865203" w:rsidRDefault="00AD0D9E" w:rsidP="009E49C3">
      <w:pPr>
        <w:pStyle w:val="ListParagraph"/>
        <w:numPr>
          <w:ilvl w:val="0"/>
          <w:numId w:val="0"/>
        </w:numPr>
        <w:ind w:left="709"/>
      </w:pPr>
    </w:p>
    <w:p w14:paraId="247BC24B" w14:textId="536ADF7B" w:rsidR="00AD0D9E" w:rsidRPr="00865203" w:rsidRDefault="006C12CB" w:rsidP="00B35CD2">
      <w:pPr>
        <w:pStyle w:val="ListParagraph"/>
        <w:rPr>
          <w:rFonts w:eastAsia="MS Mincho" w:cs="Arial"/>
        </w:rPr>
      </w:pPr>
      <w:r w:rsidRPr="00865203">
        <w:rPr>
          <w:rFonts w:eastAsia="MS Mincho" w:cs="Arial"/>
        </w:rPr>
        <w:t xml:space="preserve">In addition, the </w:t>
      </w:r>
      <w:r w:rsidR="00A938F7">
        <w:rPr>
          <w:rFonts w:eastAsia="MS Mincho" w:cs="Arial"/>
        </w:rPr>
        <w:t>Equality Commission for NI</w:t>
      </w:r>
      <w:r w:rsidR="00A938F7" w:rsidRPr="00865203">
        <w:rPr>
          <w:rFonts w:eastAsia="MS Mincho" w:cs="Arial"/>
        </w:rPr>
        <w:t xml:space="preserve"> </w:t>
      </w:r>
      <w:r w:rsidRPr="00865203">
        <w:rPr>
          <w:rFonts w:eastAsia="MS Mincho" w:cs="Arial"/>
        </w:rPr>
        <w:t>has also called</w:t>
      </w:r>
      <w:r w:rsidR="00926A43" w:rsidRPr="00865203">
        <w:t xml:space="preserve"> for robust equality data </w:t>
      </w:r>
      <w:r w:rsidR="0098256A" w:rsidRPr="00865203">
        <w:t xml:space="preserve">to ensure compliance with the equality and good relations duties established by the Northern Ireland Act 1998. </w:t>
      </w:r>
      <w:r w:rsidR="002841AF" w:rsidRPr="00865203">
        <w:t>In 2020, t</w:t>
      </w:r>
      <w:r w:rsidR="0098256A" w:rsidRPr="00865203">
        <w:t xml:space="preserve">he </w:t>
      </w:r>
      <w:r w:rsidR="00A938F7">
        <w:rPr>
          <w:rFonts w:eastAsia="MS Mincho" w:cs="Arial"/>
        </w:rPr>
        <w:t>Equality Commission for NI</w:t>
      </w:r>
      <w:r w:rsidR="00A938F7" w:rsidRPr="00865203">
        <w:rPr>
          <w:rFonts w:eastAsia="MS Mincho" w:cs="Arial"/>
        </w:rPr>
        <w:t xml:space="preserve"> </w:t>
      </w:r>
      <w:r w:rsidR="0098256A" w:rsidRPr="00865203">
        <w:t xml:space="preserve">highlighted </w:t>
      </w:r>
      <w:r w:rsidR="00C13639">
        <w:t xml:space="preserve">the </w:t>
      </w:r>
      <w:r w:rsidR="007E67A0" w:rsidRPr="00865203">
        <w:t xml:space="preserve">lack of certain equality data </w:t>
      </w:r>
      <w:r w:rsidR="005274AD" w:rsidRPr="00865203">
        <w:t xml:space="preserve">in NI </w:t>
      </w:r>
      <w:r w:rsidR="007E67A0" w:rsidRPr="00865203">
        <w:t>during the</w:t>
      </w:r>
      <w:r w:rsidR="0098256A" w:rsidRPr="00865203">
        <w:t xml:space="preserve"> </w:t>
      </w:r>
      <w:r w:rsidR="00DD3588" w:rsidRPr="00865203">
        <w:t xml:space="preserve">Covid-19 pandemic </w:t>
      </w:r>
      <w:r w:rsidR="00EA0055" w:rsidRPr="00865203">
        <w:t xml:space="preserve">as a barrier to understanding </w:t>
      </w:r>
      <w:r w:rsidR="005274AD" w:rsidRPr="00865203">
        <w:t xml:space="preserve">the emergence </w:t>
      </w:r>
      <w:r w:rsidR="00E4537C" w:rsidRPr="00865203">
        <w:t>or exacerbation of</w:t>
      </w:r>
      <w:r w:rsidR="005274AD" w:rsidRPr="00865203">
        <w:t xml:space="preserve"> </w:t>
      </w:r>
      <w:r w:rsidR="00E4537C" w:rsidRPr="00865203">
        <w:t>inequalities.</w:t>
      </w:r>
      <w:r w:rsidR="00E4537C" w:rsidRPr="00865203">
        <w:rPr>
          <w:rStyle w:val="FootnoteReference"/>
        </w:rPr>
        <w:footnoteReference w:id="73"/>
      </w:r>
    </w:p>
    <w:p w14:paraId="3AD98296" w14:textId="77777777" w:rsidR="00AD0D9E" w:rsidRPr="00865203" w:rsidRDefault="00AD0D9E" w:rsidP="009E49C3">
      <w:pPr>
        <w:pStyle w:val="ListParagraph"/>
        <w:numPr>
          <w:ilvl w:val="0"/>
          <w:numId w:val="0"/>
        </w:numPr>
        <w:ind w:left="709"/>
      </w:pPr>
    </w:p>
    <w:p w14:paraId="719927C4" w14:textId="19223693" w:rsidR="00AD0D9E" w:rsidRPr="00865203" w:rsidRDefault="004F530C" w:rsidP="000365E2">
      <w:pPr>
        <w:pStyle w:val="ListParagraph"/>
        <w:rPr>
          <w:rFonts w:eastAsia="MS Mincho" w:cs="Arial"/>
        </w:rPr>
      </w:pPr>
      <w:r w:rsidRPr="00865203">
        <w:t xml:space="preserve">The NI Executive Office Racial Equality Strategy 2015-2025 commits to “examine where ethnic monitoring should be introduced and consult on proposals for implementation”. In 2020, a study to determine the feasibility of introducing ethnic monitoring to the public sector in NI was completed, recommending that the Race Relations (NI) Order 1997 is amended to </w:t>
      </w:r>
      <w:r w:rsidR="00A938F7" w:rsidRPr="00865203">
        <w:t>impos</w:t>
      </w:r>
      <w:r w:rsidR="00A938F7">
        <w:t>e</w:t>
      </w:r>
      <w:r w:rsidR="00A938F7" w:rsidRPr="00865203">
        <w:t xml:space="preserve"> </w:t>
      </w:r>
      <w:r w:rsidRPr="00865203">
        <w:t>a duty on specified public authorities to collect data on racial equality and set racial equality objectives.</w:t>
      </w:r>
      <w:r w:rsidRPr="00865203">
        <w:rPr>
          <w:rStyle w:val="FootnoteReference"/>
        </w:rPr>
        <w:footnoteReference w:id="74"/>
      </w:r>
    </w:p>
    <w:p w14:paraId="1B978E87" w14:textId="77777777" w:rsidR="00AD0D9E" w:rsidRPr="00865203" w:rsidRDefault="00AD0D9E" w:rsidP="00263613">
      <w:pPr>
        <w:pStyle w:val="ListParagraph"/>
        <w:numPr>
          <w:ilvl w:val="0"/>
          <w:numId w:val="0"/>
        </w:numPr>
        <w:ind w:left="709"/>
      </w:pPr>
    </w:p>
    <w:p w14:paraId="7A2EC185" w14:textId="01E7CA20" w:rsidR="0089003C" w:rsidRPr="00F877F6" w:rsidRDefault="004F530C" w:rsidP="00F877F6">
      <w:pPr>
        <w:pStyle w:val="ListParagraph"/>
        <w:rPr>
          <w:rFonts w:eastAsia="MS Mincho" w:cs="Arial"/>
        </w:rPr>
      </w:pPr>
      <w:r w:rsidRPr="00865203">
        <w:t xml:space="preserve">The NIHRC understands that while the proposals set out in the report have not yet been formally considered by Ministers, </w:t>
      </w:r>
      <w:r w:rsidR="00F52028">
        <w:rPr>
          <w:rFonts w:cs="YIUEB V+ Gotham"/>
          <w:color w:val="000000"/>
        </w:rPr>
        <w:t>a</w:t>
      </w:r>
      <w:r w:rsidRPr="00865203">
        <w:rPr>
          <w:rFonts w:cs="YIUEB V+ Gotham"/>
          <w:color w:val="000000"/>
        </w:rPr>
        <w:t xml:space="preserve">n interdepartmental working group, </w:t>
      </w:r>
      <w:r w:rsidR="005D3F0E">
        <w:rPr>
          <w:rFonts w:cs="YIUEB V+ Gotham"/>
          <w:color w:val="000000"/>
        </w:rPr>
        <w:t xml:space="preserve">is being </w:t>
      </w:r>
      <w:r w:rsidR="00613B98">
        <w:rPr>
          <w:rFonts w:cs="YIUEB V+ Gotham"/>
          <w:color w:val="000000"/>
        </w:rPr>
        <w:t>established,</w:t>
      </w:r>
      <w:r w:rsidRPr="00865203">
        <w:rPr>
          <w:rFonts w:cs="YIUEB V+ Gotham"/>
          <w:color w:val="000000"/>
        </w:rPr>
        <w:t xml:space="preserve"> </w:t>
      </w:r>
      <w:r w:rsidR="00F52028">
        <w:rPr>
          <w:rFonts w:cs="YIUEB V+ Gotham"/>
          <w:color w:val="000000"/>
        </w:rPr>
        <w:t xml:space="preserve">which </w:t>
      </w:r>
      <w:r w:rsidR="005D3F0E">
        <w:rPr>
          <w:rFonts w:cs="YIUEB V+ Gotham"/>
          <w:color w:val="000000"/>
        </w:rPr>
        <w:t>will</w:t>
      </w:r>
      <w:r w:rsidRPr="00865203">
        <w:rPr>
          <w:rFonts w:cs="YIUEB V+ Gotham"/>
          <w:color w:val="000000"/>
        </w:rPr>
        <w:t xml:space="preserve"> finalise the Guidance on Ethnic Monitoring.</w:t>
      </w:r>
      <w:r w:rsidRPr="00865203">
        <w:rPr>
          <w:rStyle w:val="FootnoteReference"/>
          <w:rFonts w:cs="YIUEB V+ Gotham"/>
          <w:color w:val="000000"/>
        </w:rPr>
        <w:footnoteReference w:id="75"/>
      </w:r>
      <w:r w:rsidR="00AA20DD" w:rsidRPr="00865203">
        <w:rPr>
          <w:rFonts w:cs="YIUEB V+ Gotham"/>
          <w:color w:val="000000"/>
        </w:rPr>
        <w:t xml:space="preserve"> </w:t>
      </w:r>
      <w:r w:rsidRPr="00865203">
        <w:t xml:space="preserve">The NIHRC welcomes this renewed commitment by the NI Executive Office; however, the delay in reaching this point is disappointing and the lack of reliable and consistent data collection across NI government departments remains a common theme. </w:t>
      </w:r>
      <w:r w:rsidR="00FD69EF">
        <w:t>A</w:t>
      </w:r>
      <w:r w:rsidR="0063504C">
        <w:t xml:space="preserve">n obligation to undertake data collection </w:t>
      </w:r>
      <w:r w:rsidR="00A566BA">
        <w:t xml:space="preserve">and monitoring </w:t>
      </w:r>
      <w:r w:rsidR="00906FE9">
        <w:t xml:space="preserve">at </w:t>
      </w:r>
      <w:r w:rsidR="000851A4">
        <w:t>an</w:t>
      </w:r>
      <w:r w:rsidR="000F7F0D">
        <w:t xml:space="preserve"> EU level </w:t>
      </w:r>
      <w:r w:rsidR="000851A4">
        <w:t xml:space="preserve">would </w:t>
      </w:r>
      <w:r w:rsidR="00274A9C">
        <w:t>alleviate these concerns.</w:t>
      </w:r>
    </w:p>
    <w:p w14:paraId="7C3C2D03" w14:textId="77777777" w:rsidR="00F877F6" w:rsidRPr="00F877F6" w:rsidRDefault="00F877F6" w:rsidP="00F877F6">
      <w:pPr>
        <w:pStyle w:val="ListParagraph"/>
        <w:numPr>
          <w:ilvl w:val="0"/>
          <w:numId w:val="0"/>
        </w:numPr>
        <w:ind w:left="720"/>
        <w:rPr>
          <w:rFonts w:eastAsia="MS Mincho" w:cs="Arial"/>
        </w:rPr>
      </w:pPr>
    </w:p>
    <w:p w14:paraId="6D142E6C" w14:textId="521C685E" w:rsidR="005D6AB9" w:rsidRPr="0009185D" w:rsidRDefault="00326E94" w:rsidP="009B646C">
      <w:pPr>
        <w:pStyle w:val="ListParagraph"/>
        <w:rPr>
          <w:rFonts w:eastAsia="MS Mincho" w:cs="Arial"/>
          <w:b/>
          <w:bCs/>
        </w:rPr>
      </w:pPr>
      <w:r w:rsidRPr="0009185D">
        <w:rPr>
          <w:b/>
          <w:bCs/>
        </w:rPr>
        <w:t xml:space="preserve">The NIHRC recommends that the </w:t>
      </w:r>
      <w:r w:rsidR="00BB6CA9" w:rsidRPr="004E6CBC">
        <w:rPr>
          <w:b/>
          <w:bCs/>
        </w:rPr>
        <w:t xml:space="preserve">Racial Equality </w:t>
      </w:r>
      <w:r w:rsidR="00901D29" w:rsidRPr="0009185D">
        <w:rPr>
          <w:b/>
          <w:bCs/>
        </w:rPr>
        <w:t xml:space="preserve">Directive be amended to </w:t>
      </w:r>
      <w:r w:rsidR="003578AA">
        <w:rPr>
          <w:b/>
          <w:bCs/>
        </w:rPr>
        <w:t xml:space="preserve">make mandatory a </w:t>
      </w:r>
      <w:r w:rsidR="00206B9C" w:rsidRPr="0009185D">
        <w:rPr>
          <w:b/>
          <w:bCs/>
        </w:rPr>
        <w:t>duty</w:t>
      </w:r>
      <w:r w:rsidR="0089003C" w:rsidRPr="0009185D">
        <w:rPr>
          <w:b/>
          <w:bCs/>
        </w:rPr>
        <w:t xml:space="preserve"> </w:t>
      </w:r>
      <w:r w:rsidR="00901D29" w:rsidRPr="0009185D">
        <w:rPr>
          <w:b/>
          <w:bCs/>
        </w:rPr>
        <w:t xml:space="preserve">on </w:t>
      </w:r>
      <w:r w:rsidR="004042E3">
        <w:rPr>
          <w:b/>
          <w:bCs/>
        </w:rPr>
        <w:t xml:space="preserve">all </w:t>
      </w:r>
      <w:r w:rsidR="004104ED" w:rsidRPr="0009185D">
        <w:rPr>
          <w:b/>
          <w:bCs/>
        </w:rPr>
        <w:t xml:space="preserve">public authorities to </w:t>
      </w:r>
      <w:r w:rsidR="004042E3">
        <w:rPr>
          <w:b/>
          <w:bCs/>
        </w:rPr>
        <w:t>collect, analyse and monitor</w:t>
      </w:r>
      <w:r w:rsidR="00CA037B" w:rsidRPr="0009185D">
        <w:rPr>
          <w:b/>
          <w:bCs/>
        </w:rPr>
        <w:t xml:space="preserve"> </w:t>
      </w:r>
      <w:r w:rsidR="000E4841" w:rsidRPr="0009185D">
        <w:rPr>
          <w:b/>
          <w:bCs/>
        </w:rPr>
        <w:t>equality dat</w:t>
      </w:r>
      <w:r w:rsidR="004104ED" w:rsidRPr="0009185D">
        <w:rPr>
          <w:b/>
          <w:bCs/>
        </w:rPr>
        <w:t>a.</w:t>
      </w:r>
      <w:r w:rsidR="00CA037B" w:rsidRPr="0009185D">
        <w:rPr>
          <w:b/>
          <w:bCs/>
        </w:rPr>
        <w:t xml:space="preserve"> </w:t>
      </w:r>
    </w:p>
    <w:p w14:paraId="173D6262" w14:textId="229A662A" w:rsidR="00187C87" w:rsidRDefault="00845430" w:rsidP="003F33A7">
      <w:pPr>
        <w:pStyle w:val="Heading1"/>
        <w:numPr>
          <w:ilvl w:val="0"/>
          <w:numId w:val="9"/>
        </w:numPr>
      </w:pPr>
      <w:bookmarkStart w:id="13" w:name="_Toc99540646"/>
      <w:r w:rsidRPr="008F436B">
        <w:t>Scope of Discrimination</w:t>
      </w:r>
      <w:bookmarkEnd w:id="13"/>
    </w:p>
    <w:p w14:paraId="281C2166" w14:textId="77777777" w:rsidR="00C65E01" w:rsidRPr="00C65E01" w:rsidRDefault="00C65E01" w:rsidP="006E13B8"/>
    <w:p w14:paraId="45D2BDBF" w14:textId="5B6FAE5E" w:rsidR="0086441F" w:rsidRPr="00711FAB" w:rsidRDefault="009A200E" w:rsidP="00263613">
      <w:pPr>
        <w:pStyle w:val="Heading2"/>
      </w:pPr>
      <w:bookmarkStart w:id="14" w:name="_Toc99540647"/>
      <w:r w:rsidRPr="00263613">
        <w:t>Sectarianism</w:t>
      </w:r>
      <w:bookmarkEnd w:id="14"/>
    </w:p>
    <w:p w14:paraId="44A23682" w14:textId="77777777" w:rsidR="00D1319D" w:rsidRPr="00D1319D" w:rsidRDefault="00D1319D" w:rsidP="00D1319D"/>
    <w:p w14:paraId="20CC01EB" w14:textId="12234F8E" w:rsidR="00E82497" w:rsidRDefault="0069356C" w:rsidP="00263613">
      <w:pPr>
        <w:pStyle w:val="ListParagraph"/>
        <w:numPr>
          <w:ilvl w:val="1"/>
          <w:numId w:val="9"/>
        </w:numPr>
      </w:pPr>
      <w:r w:rsidRPr="00A12986">
        <w:t>In its current form</w:t>
      </w:r>
      <w:r w:rsidR="008912A0" w:rsidRPr="00A12986">
        <w:t xml:space="preserve">, the </w:t>
      </w:r>
      <w:r w:rsidR="00E275F3" w:rsidRPr="00A12986">
        <w:t>Racial Equality</w:t>
      </w:r>
      <w:r w:rsidR="009B2C86" w:rsidRPr="00A12986">
        <w:t xml:space="preserve"> </w:t>
      </w:r>
      <w:r w:rsidR="008912A0" w:rsidRPr="00A12986">
        <w:t>Directive</w:t>
      </w:r>
      <w:r w:rsidR="007F3090" w:rsidRPr="00A12986">
        <w:t xml:space="preserve"> does not </w:t>
      </w:r>
      <w:r w:rsidR="007B4B21" w:rsidRPr="00A12986">
        <w:t>explicitly</w:t>
      </w:r>
      <w:r w:rsidR="007F3090" w:rsidRPr="00A12986">
        <w:t xml:space="preserve"> include sectarianism</w:t>
      </w:r>
      <w:r w:rsidR="005727F4" w:rsidRPr="00A12986">
        <w:t xml:space="preserve"> </w:t>
      </w:r>
      <w:r w:rsidR="00F02687" w:rsidRPr="00A12986">
        <w:t>under the umbrella</w:t>
      </w:r>
      <w:r w:rsidR="00E82497" w:rsidRPr="00A12986">
        <w:t xml:space="preserve"> of racial discrimination.</w:t>
      </w:r>
      <w:r w:rsidR="00B34383">
        <w:rPr>
          <w:rStyle w:val="FootnoteReference"/>
        </w:rPr>
        <w:footnoteReference w:id="76"/>
      </w:r>
      <w:r w:rsidR="00DD63B9" w:rsidRPr="00A12986">
        <w:t xml:space="preserve"> </w:t>
      </w:r>
      <w:r w:rsidR="00A3243B" w:rsidRPr="00A12986">
        <w:t>This</w:t>
      </w:r>
      <w:r w:rsidR="00B34383" w:rsidRPr="00A12986">
        <w:t xml:space="preserve"> </w:t>
      </w:r>
      <w:r w:rsidR="009D271A" w:rsidRPr="00A12986">
        <w:t>represents a</w:t>
      </w:r>
      <w:r w:rsidR="00582035" w:rsidRPr="00A12986">
        <w:t xml:space="preserve"> </w:t>
      </w:r>
      <w:r w:rsidR="00B34383" w:rsidRPr="00A12986">
        <w:t xml:space="preserve">significant </w:t>
      </w:r>
      <w:r w:rsidR="00582035" w:rsidRPr="00A12986">
        <w:t>drawback</w:t>
      </w:r>
      <w:r w:rsidR="00B34383" w:rsidRPr="00A12986">
        <w:t xml:space="preserve"> </w:t>
      </w:r>
      <w:r w:rsidR="001F7798" w:rsidRPr="00A12986">
        <w:t>in the NI context</w:t>
      </w:r>
      <w:r w:rsidR="000E18AE" w:rsidRPr="00A12986">
        <w:t xml:space="preserve">. </w:t>
      </w:r>
      <w:r w:rsidR="008E118A" w:rsidRPr="00A12986">
        <w:t xml:space="preserve">NI </w:t>
      </w:r>
      <w:r w:rsidR="00AA1AF1" w:rsidRPr="00A12986">
        <w:t xml:space="preserve">continues to suffer from </w:t>
      </w:r>
      <w:r w:rsidR="0071167F" w:rsidRPr="00A12986">
        <w:t>sectarian violence and discrimination</w:t>
      </w:r>
      <w:r w:rsidR="00316E3A" w:rsidRPr="00A12986">
        <w:t xml:space="preserve">, </w:t>
      </w:r>
      <w:r w:rsidR="00FC6961" w:rsidRPr="00A12986">
        <w:t xml:space="preserve">while </w:t>
      </w:r>
      <w:r w:rsidR="00A51A08" w:rsidRPr="00A12986">
        <w:t xml:space="preserve">sectarianism </w:t>
      </w:r>
      <w:r w:rsidR="001212A8" w:rsidRPr="00A12986">
        <w:t>is still</w:t>
      </w:r>
      <w:r w:rsidR="003008BE" w:rsidRPr="00A12986">
        <w:t xml:space="preserve"> treated as something other than a particular form of racism. </w:t>
      </w:r>
      <w:proofErr w:type="gramStart"/>
      <w:r w:rsidR="003008BE" w:rsidRPr="00A12986">
        <w:t>As a consequence</w:t>
      </w:r>
      <w:proofErr w:type="gramEnd"/>
      <w:r w:rsidR="003008BE" w:rsidRPr="00A12986">
        <w:t xml:space="preserve">, it is often </w:t>
      </w:r>
      <w:r w:rsidR="001212A8" w:rsidRPr="00A12986">
        <w:t>(</w:t>
      </w:r>
      <w:r w:rsidR="003008BE" w:rsidRPr="00A12986">
        <w:t>and problematically</w:t>
      </w:r>
      <w:r w:rsidR="001212A8" w:rsidRPr="00A12986">
        <w:t>)</w:t>
      </w:r>
      <w:r w:rsidR="003008BE" w:rsidRPr="00A12986">
        <w:t xml:space="preserve"> placed outside the well-developed framework of protections against other forms of discrimination.</w:t>
      </w:r>
    </w:p>
    <w:p w14:paraId="6FAFAAE9" w14:textId="77777777" w:rsidR="00A12986" w:rsidRPr="00A12986" w:rsidRDefault="00A12986" w:rsidP="00263613">
      <w:pPr>
        <w:pStyle w:val="ListParagraph"/>
        <w:numPr>
          <w:ilvl w:val="0"/>
          <w:numId w:val="0"/>
        </w:numPr>
        <w:ind w:left="709"/>
      </w:pPr>
    </w:p>
    <w:p w14:paraId="39558071" w14:textId="1E5F630D" w:rsidR="00BB0E41" w:rsidRDefault="00BB0E41" w:rsidP="00E42C38">
      <w:pPr>
        <w:pStyle w:val="ListParagraph"/>
        <w:numPr>
          <w:ilvl w:val="1"/>
          <w:numId w:val="9"/>
        </w:numPr>
      </w:pPr>
      <w:r>
        <w:t>In</w:t>
      </w:r>
      <w:r w:rsidRPr="00CF5C32">
        <w:t xml:space="preserve"> 2020/21, 934 sectarian incidents and 674 sectarian crimes were recorded</w:t>
      </w:r>
      <w:r>
        <w:t xml:space="preserve"> in NI</w:t>
      </w:r>
      <w:r w:rsidRPr="00CF5C32">
        <w:t>.</w:t>
      </w:r>
      <w:r w:rsidRPr="00CF5C32">
        <w:rPr>
          <w:rStyle w:val="FootnoteReference"/>
        </w:rPr>
        <w:footnoteReference w:id="77"/>
      </w:r>
      <w:r w:rsidRPr="00CF5C32">
        <w:t xml:space="preserve"> This represent</w:t>
      </w:r>
      <w:r>
        <w:t>s</w:t>
      </w:r>
      <w:r w:rsidRPr="00CF5C32">
        <w:t xml:space="preserve"> an increase from 888 recorded sectarian incidents and 639 recorded sectarian crimes in 2019/2020.</w:t>
      </w:r>
      <w:r w:rsidRPr="00CF5C32">
        <w:rPr>
          <w:rStyle w:val="FootnoteReference"/>
        </w:rPr>
        <w:footnoteReference w:id="78"/>
      </w:r>
      <w:r w:rsidRPr="00CF5C32">
        <w:t xml:space="preserve"> The level of sectarian incidents in 2020/21 </w:t>
      </w:r>
      <w:r>
        <w:t xml:space="preserve">represents </w:t>
      </w:r>
      <w:r w:rsidRPr="00CF5C32">
        <w:t>the highest 12-month period recorded since the period January 2016 to December 2016.</w:t>
      </w:r>
      <w:r w:rsidRPr="00CF5C32">
        <w:rPr>
          <w:rStyle w:val="FootnoteReference"/>
        </w:rPr>
        <w:footnoteReference w:id="79"/>
      </w:r>
    </w:p>
    <w:p w14:paraId="4C679BB3" w14:textId="77777777" w:rsidR="00E42C38" w:rsidRPr="00E42C38" w:rsidRDefault="00E42C38" w:rsidP="00E42C38">
      <w:pPr>
        <w:pStyle w:val="ListParagraph"/>
        <w:numPr>
          <w:ilvl w:val="0"/>
          <w:numId w:val="0"/>
        </w:numPr>
        <w:ind w:left="720"/>
      </w:pPr>
    </w:p>
    <w:p w14:paraId="5C8606F2" w14:textId="2D9A888A" w:rsidR="00DC7459" w:rsidRDefault="00BB0E41" w:rsidP="00263613">
      <w:pPr>
        <w:pStyle w:val="ListParagraph"/>
        <w:numPr>
          <w:ilvl w:val="1"/>
          <w:numId w:val="9"/>
        </w:numPr>
      </w:pPr>
      <w:r>
        <w:t xml:space="preserve">Despite the above statistics, </w:t>
      </w:r>
      <w:r w:rsidR="00D802B0">
        <w:t xml:space="preserve">while there is a specific category </w:t>
      </w:r>
      <w:r w:rsidR="00DC7459">
        <w:t>to record</w:t>
      </w:r>
      <w:r w:rsidR="00D802B0">
        <w:t xml:space="preserve"> sectarian </w:t>
      </w:r>
      <w:r w:rsidR="00DC7459">
        <w:t>incidents</w:t>
      </w:r>
      <w:r w:rsidR="00D802B0">
        <w:t xml:space="preserve">, </w:t>
      </w:r>
      <w:r w:rsidR="00FF3DBF" w:rsidRPr="004840C0">
        <w:t xml:space="preserve">sectarianism </w:t>
      </w:r>
      <w:r w:rsidR="00DC7459">
        <w:t xml:space="preserve">is not clearly defined </w:t>
      </w:r>
      <w:r w:rsidR="00FF3DBF" w:rsidRPr="004840C0">
        <w:t xml:space="preserve">in NI law. </w:t>
      </w:r>
      <w:r w:rsidR="00DC7459">
        <w:t>The Police Service of NI describes sectarian incidents as those motivated by</w:t>
      </w:r>
      <w:r w:rsidR="00263613">
        <w:t>:</w:t>
      </w:r>
    </w:p>
    <w:p w14:paraId="270AE7CF" w14:textId="77777777" w:rsidR="00DC7459" w:rsidRPr="00D90B2D" w:rsidRDefault="00DC7459" w:rsidP="00263613">
      <w:pPr>
        <w:pStyle w:val="ListParagraph"/>
        <w:numPr>
          <w:ilvl w:val="0"/>
          <w:numId w:val="0"/>
        </w:numPr>
        <w:ind w:left="709"/>
      </w:pPr>
    </w:p>
    <w:p w14:paraId="5462189E" w14:textId="77777777" w:rsidR="00263613" w:rsidRPr="00263613" w:rsidRDefault="00263613" w:rsidP="00263613">
      <w:pPr>
        <w:pStyle w:val="ListParagraph"/>
        <w:keepNext/>
        <w:keepLines/>
        <w:numPr>
          <w:ilvl w:val="0"/>
          <w:numId w:val="6"/>
        </w:numPr>
        <w:spacing w:before="240" w:after="0"/>
        <w:contextualSpacing w:val="0"/>
        <w:outlineLvl w:val="0"/>
        <w:rPr>
          <w:rFonts w:eastAsiaTheme="majorEastAsia" w:cstheme="majorBidi"/>
          <w:b/>
          <w:bCs/>
          <w:vanish/>
          <w:color w:val="77328A"/>
          <w:sz w:val="30"/>
          <w:szCs w:val="30"/>
        </w:rPr>
      </w:pPr>
      <w:bookmarkStart w:id="15" w:name="_Toc99540648"/>
      <w:bookmarkEnd w:id="15"/>
    </w:p>
    <w:p w14:paraId="6EBF7E20" w14:textId="77777777" w:rsidR="00263613" w:rsidRPr="00263613" w:rsidRDefault="00263613" w:rsidP="00263613">
      <w:pPr>
        <w:pStyle w:val="ListParagraph"/>
        <w:rPr>
          <w:vanish/>
        </w:rPr>
      </w:pPr>
    </w:p>
    <w:p w14:paraId="66513B5F" w14:textId="77777777" w:rsidR="00263613" w:rsidRPr="00263613" w:rsidRDefault="00263613" w:rsidP="00263613">
      <w:pPr>
        <w:pStyle w:val="ListParagraph"/>
        <w:rPr>
          <w:vanish/>
        </w:rPr>
      </w:pPr>
    </w:p>
    <w:p w14:paraId="4E9F6771" w14:textId="77777777" w:rsidR="00263613" w:rsidRPr="00263613" w:rsidRDefault="00263613" w:rsidP="00263613">
      <w:pPr>
        <w:pStyle w:val="ListParagraph"/>
        <w:rPr>
          <w:vanish/>
        </w:rPr>
      </w:pPr>
    </w:p>
    <w:p w14:paraId="6335EE7C" w14:textId="555F9336" w:rsidR="00DC7459" w:rsidRPr="00DC7459" w:rsidRDefault="00DC7459" w:rsidP="004E6CBC">
      <w:pPr>
        <w:pStyle w:val="Quote"/>
      </w:pPr>
      <w:r w:rsidRPr="00D90B2D">
        <w:t>bigoted dislike or hatred of members of a different religious or political group. It is broadly accepted that within the Northern Ireland context an individual or group must be perceived to be Catholic or Protestant, Nationalist or Unionist, or Loyalist or Republican</w:t>
      </w:r>
      <w:r>
        <w:t>.</w:t>
      </w:r>
      <w:r w:rsidR="00D90B2D">
        <w:t xml:space="preserve"> However, sectarianism can also relate to other religious denominations.</w:t>
      </w:r>
      <w:r>
        <w:rPr>
          <w:rStyle w:val="FootnoteReference"/>
        </w:rPr>
        <w:footnoteReference w:id="80"/>
      </w:r>
    </w:p>
    <w:p w14:paraId="1CC5526D" w14:textId="18E5EAEF" w:rsidR="00DC7459" w:rsidRPr="00D90B2D" w:rsidRDefault="00DC7459" w:rsidP="00263613">
      <w:pPr>
        <w:ind w:left="720" w:hanging="720"/>
      </w:pPr>
    </w:p>
    <w:p w14:paraId="494D9C06" w14:textId="3D7E2689" w:rsidR="000D0967" w:rsidRDefault="00DC7459" w:rsidP="00263613">
      <w:pPr>
        <w:pStyle w:val="ListParagraph"/>
      </w:pPr>
      <w:r w:rsidRPr="00D90B2D">
        <w:t>Furthermore, s</w:t>
      </w:r>
      <w:r w:rsidR="00FF3DBF" w:rsidRPr="00D90B2D">
        <w:t xml:space="preserve">ectarian offences are not included in the Criminal Justice (No 2) (NI) Order (2004) as attracting an enhanced sentence as </w:t>
      </w:r>
      <w:r w:rsidR="00FF3DBF" w:rsidRPr="00D90B2D">
        <w:lastRenderedPageBreak/>
        <w:t xml:space="preserve">‘aggravated by hostility’. An offence that has a sectarian motivation must therefore fall under race or religion, </w:t>
      </w:r>
      <w:proofErr w:type="gramStart"/>
      <w:r w:rsidR="00FF3DBF" w:rsidRPr="00D90B2D">
        <w:t>in order for</w:t>
      </w:r>
      <w:proofErr w:type="gramEnd"/>
      <w:r w:rsidR="00FF3DBF" w:rsidRPr="00D90B2D">
        <w:t xml:space="preserve"> the courts to be able to impose an enhanced sentence.</w:t>
      </w:r>
    </w:p>
    <w:p w14:paraId="2B993814" w14:textId="77777777" w:rsidR="006B5C9E" w:rsidRDefault="006B5C9E" w:rsidP="006B5C9E">
      <w:pPr>
        <w:pStyle w:val="ListParagraph"/>
        <w:numPr>
          <w:ilvl w:val="0"/>
          <w:numId w:val="0"/>
        </w:numPr>
        <w:ind w:left="720"/>
      </w:pPr>
    </w:p>
    <w:p w14:paraId="4586A13C" w14:textId="77777777" w:rsidR="00263613" w:rsidRPr="00263613" w:rsidRDefault="00263613" w:rsidP="00263613">
      <w:pPr>
        <w:pStyle w:val="ListParagraph"/>
        <w:numPr>
          <w:ilvl w:val="1"/>
          <w:numId w:val="9"/>
        </w:numPr>
        <w:rPr>
          <w:vanish/>
        </w:rPr>
      </w:pPr>
    </w:p>
    <w:p w14:paraId="1B2D3057" w14:textId="781F04E7" w:rsidR="00F23151" w:rsidRDefault="000D0967" w:rsidP="00D52FE9">
      <w:pPr>
        <w:pStyle w:val="ListParagraph"/>
        <w:numPr>
          <w:ilvl w:val="1"/>
          <w:numId w:val="9"/>
        </w:numPr>
      </w:pPr>
      <w:r>
        <w:t xml:space="preserve">In its submission to the </w:t>
      </w:r>
      <w:r w:rsidR="00E82497">
        <w:t>Independent</w:t>
      </w:r>
      <w:r w:rsidR="00372C08">
        <w:t xml:space="preserve"> Hate Crime Review Consultation </w:t>
      </w:r>
      <w:r w:rsidR="005259B5">
        <w:t>for NI</w:t>
      </w:r>
      <w:r w:rsidR="00372C08">
        <w:t xml:space="preserve"> in 2020</w:t>
      </w:r>
      <w:r>
        <w:t>, the NIHRC recommended that</w:t>
      </w:r>
      <w:r w:rsidR="002477CE">
        <w:t xml:space="preserve"> any new</w:t>
      </w:r>
      <w:r>
        <w:t xml:space="preserve"> hate crime law recognises the specific harm of sectarianism as particularly characteristic of hate crime under the umbrella of racism and racial discrimination.</w:t>
      </w:r>
      <w:r>
        <w:rPr>
          <w:rStyle w:val="FootnoteReference"/>
        </w:rPr>
        <w:footnoteReference w:id="81"/>
      </w:r>
      <w:r w:rsidR="00F02687">
        <w:t xml:space="preserve"> </w:t>
      </w:r>
      <w:r w:rsidR="00E1153A">
        <w:t xml:space="preserve">The </w:t>
      </w:r>
      <w:r w:rsidR="00493005" w:rsidRPr="00711FAB">
        <w:t xml:space="preserve">subsequent </w:t>
      </w:r>
      <w:r w:rsidR="008256AE" w:rsidRPr="00711FAB">
        <w:t>Hate Crime Review report</w:t>
      </w:r>
      <w:r w:rsidR="007727C9" w:rsidRPr="00711FAB">
        <w:t xml:space="preserve"> recommended </w:t>
      </w:r>
      <w:r w:rsidR="00AB2575">
        <w:t xml:space="preserve">that </w:t>
      </w:r>
      <w:r w:rsidR="00E1153A">
        <w:t>a definition originating from</w:t>
      </w:r>
      <w:r w:rsidR="007727C9" w:rsidRPr="00711FAB">
        <w:t xml:space="preserve"> </w:t>
      </w:r>
      <w:r w:rsidR="00E1153A">
        <w:t xml:space="preserve">a Scottish </w:t>
      </w:r>
      <w:r w:rsidR="00AF408F">
        <w:t>review on defining sectarianism</w:t>
      </w:r>
      <w:r w:rsidR="007727C9" w:rsidRPr="00711FAB">
        <w:t xml:space="preserve"> </w:t>
      </w:r>
      <w:r w:rsidR="00AF408F">
        <w:t>in</w:t>
      </w:r>
      <w:r w:rsidR="007727C9" w:rsidRPr="00711FAB">
        <w:t xml:space="preserve"> 2018 should be applied in NI. </w:t>
      </w:r>
      <w:r w:rsidR="00F23151">
        <w:t>Th</w:t>
      </w:r>
      <w:r w:rsidR="00AF408F">
        <w:t>is</w:t>
      </w:r>
      <w:r w:rsidR="00F23151">
        <w:t xml:space="preserve"> definition</w:t>
      </w:r>
      <w:r w:rsidR="00AF408F">
        <w:t xml:space="preserve"> demonstrates the intersectionality of sectarianism,</w:t>
      </w:r>
      <w:r w:rsidR="00F23151">
        <w:t xml:space="preserve"> </w:t>
      </w:r>
      <w:r w:rsidR="00062E94">
        <w:t xml:space="preserve">and </w:t>
      </w:r>
      <w:r w:rsidR="00F23151">
        <w:t>includ</w:t>
      </w:r>
      <w:r w:rsidR="00062E94">
        <w:t>es</w:t>
      </w:r>
      <w:r w:rsidR="00AF408F">
        <w:t xml:space="preserve"> </w:t>
      </w:r>
      <w:r w:rsidR="00F23151">
        <w:t>hostility based on perceived:</w:t>
      </w:r>
    </w:p>
    <w:p w14:paraId="2B5C6AA8" w14:textId="3C193D51" w:rsidR="00F23151" w:rsidRDefault="00F23151" w:rsidP="00C41943">
      <w:pPr>
        <w:pStyle w:val="Quote"/>
        <w:ind w:firstLine="567"/>
      </w:pPr>
      <w:r>
        <w:t xml:space="preserve">a) Roman Catholic or Protestant denomination affiliation, </w:t>
      </w:r>
    </w:p>
    <w:p w14:paraId="2F522D62" w14:textId="4C522307" w:rsidR="00F23151" w:rsidRDefault="00F23151" w:rsidP="00711FAB">
      <w:pPr>
        <w:spacing w:line="276" w:lineRule="auto"/>
        <w:ind w:left="720" w:firstLine="720"/>
        <w:rPr>
          <w:rFonts w:ascii="Verdana" w:hAnsi="Verdana"/>
        </w:rPr>
      </w:pPr>
      <w:r>
        <w:rPr>
          <w:rFonts w:ascii="Verdana" w:hAnsi="Verdana"/>
        </w:rPr>
        <w:t>b) British or Irish citizenship</w:t>
      </w:r>
      <w:r w:rsidR="00021B06">
        <w:rPr>
          <w:rFonts w:ascii="Verdana" w:hAnsi="Verdana"/>
        </w:rPr>
        <w:t xml:space="preserve">, </w:t>
      </w:r>
      <w:proofErr w:type="gramStart"/>
      <w:r w:rsidR="00021B06">
        <w:rPr>
          <w:rFonts w:ascii="Verdana" w:hAnsi="Verdana"/>
        </w:rPr>
        <w:t>nationality</w:t>
      </w:r>
      <w:proofErr w:type="gramEnd"/>
      <w:r w:rsidR="00021B06">
        <w:rPr>
          <w:rFonts w:ascii="Verdana" w:hAnsi="Verdana"/>
        </w:rPr>
        <w:t xml:space="preserve"> or national origins, or </w:t>
      </w:r>
    </w:p>
    <w:p w14:paraId="403A32B7" w14:textId="44ECDFD2" w:rsidR="00701AFC" w:rsidRPr="00711FAB" w:rsidRDefault="00021B06" w:rsidP="00A12986">
      <w:pPr>
        <w:spacing w:line="276" w:lineRule="auto"/>
        <w:ind w:left="720" w:firstLine="720"/>
        <w:rPr>
          <w:rFonts w:ascii="Verdana" w:hAnsi="Verdana"/>
        </w:rPr>
      </w:pPr>
      <w:r>
        <w:rPr>
          <w:rFonts w:ascii="Verdana" w:hAnsi="Verdana"/>
        </w:rPr>
        <w:t>c) a combination of a and b.</w:t>
      </w:r>
      <w:r>
        <w:rPr>
          <w:rStyle w:val="FootnoteReference"/>
          <w:rFonts w:ascii="Verdana" w:hAnsi="Verdana"/>
        </w:rPr>
        <w:footnoteReference w:id="82"/>
      </w:r>
    </w:p>
    <w:p w14:paraId="764F136B" w14:textId="77777777" w:rsidR="0007304A" w:rsidRPr="00711FAB" w:rsidRDefault="0007304A" w:rsidP="00C41943">
      <w:pPr>
        <w:pStyle w:val="ListParagraph"/>
        <w:numPr>
          <w:ilvl w:val="0"/>
          <w:numId w:val="0"/>
        </w:numPr>
        <w:ind w:left="720"/>
      </w:pPr>
    </w:p>
    <w:p w14:paraId="7BD93F0C" w14:textId="57A389BB" w:rsidR="00BB2D66" w:rsidRDefault="007727C9" w:rsidP="00C41943">
      <w:pPr>
        <w:pStyle w:val="ListParagraph"/>
        <w:numPr>
          <w:ilvl w:val="1"/>
          <w:numId w:val="9"/>
        </w:numPr>
      </w:pPr>
      <w:r w:rsidRPr="00711FAB">
        <w:t xml:space="preserve">The </w:t>
      </w:r>
      <w:r w:rsidR="004E5451">
        <w:t xml:space="preserve">NI </w:t>
      </w:r>
      <w:r w:rsidRPr="00711FAB">
        <w:t>Department of Justice has</w:t>
      </w:r>
      <w:r w:rsidR="0007304A">
        <w:t xml:space="preserve"> </w:t>
      </w:r>
      <w:r w:rsidRPr="00711FAB">
        <w:t>agreed in principle that there should be a definition in legislation and that</w:t>
      </w:r>
      <w:r w:rsidR="00BB2D66">
        <w:t xml:space="preserve"> </w:t>
      </w:r>
      <w:r w:rsidR="00E43425">
        <w:t xml:space="preserve">use of </w:t>
      </w:r>
      <w:r w:rsidRPr="00711FAB">
        <w:t xml:space="preserve">the Scots law definition </w:t>
      </w:r>
      <w:r w:rsidR="00E43425">
        <w:t>is worth monitoring closely.</w:t>
      </w:r>
      <w:r w:rsidR="00C65762">
        <w:rPr>
          <w:rStyle w:val="FootnoteReference"/>
        </w:rPr>
        <w:footnoteReference w:id="83"/>
      </w:r>
      <w:r w:rsidR="00FB008B">
        <w:t xml:space="preserve"> Public consultation on hate crime legislation</w:t>
      </w:r>
      <w:r w:rsidR="003B7725">
        <w:t xml:space="preserve"> and the definition of sectarianism</w:t>
      </w:r>
      <w:r w:rsidR="00FB008B">
        <w:t xml:space="preserve"> is </w:t>
      </w:r>
      <w:r w:rsidR="00E43425">
        <w:t>proceeding</w:t>
      </w:r>
      <w:r w:rsidR="00FB008B">
        <w:t>.</w:t>
      </w:r>
      <w:r w:rsidR="00B062FD">
        <w:rPr>
          <w:rStyle w:val="FootnoteReference"/>
        </w:rPr>
        <w:footnoteReference w:id="84"/>
      </w:r>
      <w:r w:rsidR="00C41943">
        <w:t xml:space="preserve">  In response to </w:t>
      </w:r>
      <w:r w:rsidR="00E43425">
        <w:t xml:space="preserve">that </w:t>
      </w:r>
      <w:r w:rsidR="00C41943">
        <w:t xml:space="preserve">consultation the NIHRC </w:t>
      </w:r>
      <w:r w:rsidR="00E43425">
        <w:t xml:space="preserve">observed the opportunity to </w:t>
      </w:r>
      <w:r w:rsidR="00C41943" w:rsidRPr="00C41943">
        <w:t>future</w:t>
      </w:r>
      <w:r w:rsidR="00E43425">
        <w:t>-</w:t>
      </w:r>
      <w:r w:rsidR="00C41943" w:rsidRPr="00C41943">
        <w:t>proof the legislation to accommodate sectarianism if evidence emerges to show this is required</w:t>
      </w:r>
      <w:r w:rsidR="00C41943">
        <w:t>.</w:t>
      </w:r>
      <w:r w:rsidR="00C41943">
        <w:rPr>
          <w:rStyle w:val="FootnoteReference"/>
        </w:rPr>
        <w:footnoteReference w:id="85"/>
      </w:r>
    </w:p>
    <w:p w14:paraId="4247CB6C" w14:textId="77777777" w:rsidR="00BB2D66" w:rsidRDefault="00BB2D66" w:rsidP="00C41943">
      <w:pPr>
        <w:pStyle w:val="ListParagraph"/>
        <w:numPr>
          <w:ilvl w:val="0"/>
          <w:numId w:val="0"/>
        </w:numPr>
        <w:ind w:left="720"/>
      </w:pPr>
    </w:p>
    <w:p w14:paraId="29E78EAE" w14:textId="22ACDAC8" w:rsidR="006E7A6D" w:rsidRDefault="003D7367" w:rsidP="003C51E0">
      <w:pPr>
        <w:pStyle w:val="ListParagraph"/>
        <w:numPr>
          <w:ilvl w:val="1"/>
          <w:numId w:val="9"/>
        </w:numPr>
      </w:pPr>
      <w:r w:rsidRPr="00A12986">
        <w:t xml:space="preserve">At an international standards level, the </w:t>
      </w:r>
      <w:r w:rsidR="00FF3DBF" w:rsidRPr="00A12986">
        <w:t>NIHRC has</w:t>
      </w:r>
      <w:r w:rsidR="000D0967" w:rsidRPr="00A12986">
        <w:t xml:space="preserve"> </w:t>
      </w:r>
      <w:r w:rsidR="007016E1">
        <w:t xml:space="preserve">previously </w:t>
      </w:r>
      <w:r w:rsidR="00FF3DBF" w:rsidRPr="00A12986">
        <w:t xml:space="preserve">raised concerns to the UN CERD Committee that the characterisation of the divide between the two largest ethnic groups in </w:t>
      </w:r>
      <w:r w:rsidR="00E715A0">
        <w:t>NI</w:t>
      </w:r>
      <w:r w:rsidR="00FF3DBF" w:rsidRPr="00A12986">
        <w:t xml:space="preserve">, which is often portrayed </w:t>
      </w:r>
      <w:proofErr w:type="gramStart"/>
      <w:r w:rsidR="00FF3DBF" w:rsidRPr="00A12986">
        <w:t>on the basis of</w:t>
      </w:r>
      <w:proofErr w:type="gramEnd"/>
      <w:r w:rsidR="00FF3DBF" w:rsidRPr="00A12986">
        <w:t xml:space="preserve"> religion (Protestant/Catholic), or political opinion (British Unionist/Irish Nationalist), also manifests in nationality (British/Irish). This was accepted by the </w:t>
      </w:r>
      <w:r w:rsidR="006F42FF">
        <w:t xml:space="preserve">UK Government and Government of Ireland </w:t>
      </w:r>
      <w:r w:rsidR="00FF3DBF" w:rsidRPr="00A12986">
        <w:t xml:space="preserve">in the Belfast (Good Friday) Agreement, with the adoption of a pluralist approach to British and Irish nationality, both in terms of citizenship and national identity. There are therefore clear correlations and intersectionality between these indicators of ethnicity (religious and political affiliation, national </w:t>
      </w:r>
      <w:proofErr w:type="gramStart"/>
      <w:r w:rsidR="00FF3DBF" w:rsidRPr="00A12986">
        <w:t>identity</w:t>
      </w:r>
      <w:proofErr w:type="gramEnd"/>
      <w:r w:rsidR="00FF3DBF" w:rsidRPr="00A12986">
        <w:t xml:space="preserve"> and citizenship) in relation to sectarianism in </w:t>
      </w:r>
      <w:r w:rsidR="00FF7729">
        <w:t>NI</w:t>
      </w:r>
      <w:r w:rsidR="00FF3DBF" w:rsidRPr="00A12986">
        <w:t>.</w:t>
      </w:r>
      <w:r w:rsidR="003C51E0" w:rsidRPr="003C51E0">
        <w:t xml:space="preserve"> </w:t>
      </w:r>
      <w:r w:rsidR="003C51E0">
        <w:t xml:space="preserve">This is </w:t>
      </w:r>
      <w:r w:rsidR="003C51E0">
        <w:lastRenderedPageBreak/>
        <w:t>not to say sectarianism should not continue to be individually named nor, like any ethnic divide, that the two largest communities are rigid and homogenous.</w:t>
      </w:r>
      <w:r w:rsidR="00111705">
        <w:t xml:space="preserve"> The location of sectarianism outside </w:t>
      </w:r>
      <w:r w:rsidR="00CA3057">
        <w:t>of</w:t>
      </w:r>
      <w:r w:rsidR="00FD7F61">
        <w:t xml:space="preserve"> </w:t>
      </w:r>
      <w:r w:rsidR="00A75945">
        <w:t xml:space="preserve">the </w:t>
      </w:r>
      <w:r w:rsidR="00FD7F61">
        <w:t xml:space="preserve">Convention limits </w:t>
      </w:r>
      <w:r w:rsidR="00CA3057">
        <w:t>protection against discrimination and obligations on the state to tackle sectarianism along with other forms of racism.</w:t>
      </w:r>
      <w:r w:rsidR="00CA3057" w:rsidRPr="00A12986">
        <w:rPr>
          <w:rStyle w:val="FootnoteReference"/>
        </w:rPr>
        <w:footnoteReference w:id="86"/>
      </w:r>
    </w:p>
    <w:p w14:paraId="4FFC981F" w14:textId="77777777" w:rsidR="003C51E0" w:rsidRPr="00F877F6" w:rsidRDefault="003C51E0" w:rsidP="003C51E0">
      <w:pPr>
        <w:pStyle w:val="ListParagraph"/>
        <w:numPr>
          <w:ilvl w:val="0"/>
          <w:numId w:val="0"/>
        </w:numPr>
        <w:ind w:left="720"/>
      </w:pPr>
    </w:p>
    <w:p w14:paraId="407F8885" w14:textId="0F2CEF9E" w:rsidR="00C000DD" w:rsidRDefault="00C000DD" w:rsidP="00F877F6">
      <w:pPr>
        <w:pStyle w:val="ListParagraph"/>
        <w:numPr>
          <w:ilvl w:val="1"/>
          <w:numId w:val="9"/>
        </w:numPr>
      </w:pPr>
      <w:r w:rsidRPr="00A12986">
        <w:t>In its 2016 report, the UN CERD Committee reiterated its concern that measures to tackle racism and sectarianism</w:t>
      </w:r>
      <w:r w:rsidR="00D4623D" w:rsidRPr="00A12986">
        <w:t xml:space="preserve"> in NI</w:t>
      </w:r>
      <w:r w:rsidRPr="00A12986">
        <w:t xml:space="preserve"> are kept outside the framework of protections against discrimination</w:t>
      </w:r>
      <w:r w:rsidR="0023785C">
        <w:t>.</w:t>
      </w:r>
      <w:r w:rsidR="00574AB2">
        <w:t xml:space="preserve"> </w:t>
      </w:r>
      <w:r w:rsidR="0023785C">
        <w:t>It</w:t>
      </w:r>
      <w:r w:rsidR="00F74CF7">
        <w:t xml:space="preserve"> </w:t>
      </w:r>
      <w:r w:rsidR="00CB4A0D">
        <w:t xml:space="preserve">further </w:t>
      </w:r>
      <w:r w:rsidR="004A3B28">
        <w:t>invited</w:t>
      </w:r>
      <w:r w:rsidR="00574AB2">
        <w:t xml:space="preserve"> </w:t>
      </w:r>
      <w:r w:rsidR="00842E00">
        <w:t xml:space="preserve">the NI </w:t>
      </w:r>
      <w:r w:rsidR="00C0158F">
        <w:t xml:space="preserve">Executive </w:t>
      </w:r>
      <w:r w:rsidR="004A3B28">
        <w:t xml:space="preserve">to </w:t>
      </w:r>
      <w:r w:rsidR="00C0158F">
        <w:t xml:space="preserve">consider the standards, duties and actions prescribed by the </w:t>
      </w:r>
      <w:r w:rsidRPr="00A12986">
        <w:t>Convention and the Durban</w:t>
      </w:r>
      <w:r w:rsidR="005C6E1B">
        <w:t xml:space="preserve"> Declaration and</w:t>
      </w:r>
      <w:r w:rsidRPr="00A12986">
        <w:t xml:space="preserve"> Programme of Action</w:t>
      </w:r>
      <w:r w:rsidR="005404D6">
        <w:t xml:space="preserve"> on intersectionality between ethnic origin, </w:t>
      </w:r>
      <w:proofErr w:type="gramStart"/>
      <w:r w:rsidR="005404D6">
        <w:t>religion</w:t>
      </w:r>
      <w:proofErr w:type="gramEnd"/>
      <w:r w:rsidR="005404D6">
        <w:t xml:space="preserve"> and other forms of discrimination</w:t>
      </w:r>
      <w:r w:rsidR="00F74CF7">
        <w:t>,</w:t>
      </w:r>
      <w:r w:rsidR="005404D6">
        <w:t xml:space="preserve"> </w:t>
      </w:r>
      <w:r w:rsidR="004C4163">
        <w:t>to underpin</w:t>
      </w:r>
      <w:r w:rsidR="005404D6">
        <w:t xml:space="preserve"> </w:t>
      </w:r>
      <w:r w:rsidR="00CA3057">
        <w:t xml:space="preserve">any </w:t>
      </w:r>
      <w:r w:rsidR="005404D6">
        <w:t>measures to combat racism and sectarianism</w:t>
      </w:r>
      <w:r w:rsidRPr="00A12986">
        <w:t>.</w:t>
      </w:r>
      <w:r w:rsidRPr="00A12986">
        <w:rPr>
          <w:rStyle w:val="FootnoteReference"/>
        </w:rPr>
        <w:footnoteReference w:id="87"/>
      </w:r>
      <w:r w:rsidR="00EA4A8C">
        <w:t xml:space="preserve"> </w:t>
      </w:r>
    </w:p>
    <w:p w14:paraId="7A820327" w14:textId="77777777" w:rsidR="004C4163" w:rsidRDefault="004C4163" w:rsidP="004C4163">
      <w:pPr>
        <w:pStyle w:val="ListParagraph"/>
        <w:numPr>
          <w:ilvl w:val="0"/>
          <w:numId w:val="0"/>
        </w:numPr>
        <w:ind w:left="720"/>
      </w:pPr>
    </w:p>
    <w:p w14:paraId="4D94FF8D" w14:textId="49F13FA1" w:rsidR="00CA3057" w:rsidRDefault="00F87034" w:rsidP="00440100">
      <w:pPr>
        <w:pStyle w:val="ListParagraph"/>
        <w:numPr>
          <w:ilvl w:val="1"/>
          <w:numId w:val="9"/>
        </w:numPr>
      </w:pPr>
      <w:r>
        <w:t xml:space="preserve">The </w:t>
      </w:r>
      <w:r w:rsidR="00440100" w:rsidRPr="00A12986">
        <w:t>Durban</w:t>
      </w:r>
      <w:r w:rsidR="00440100">
        <w:t xml:space="preserve"> Declaration and</w:t>
      </w:r>
      <w:r w:rsidR="00440100" w:rsidRPr="00A12986">
        <w:t xml:space="preserve"> Programme of Action</w:t>
      </w:r>
      <w:r w:rsidR="00440100">
        <w:t xml:space="preserve"> </w:t>
      </w:r>
      <w:r>
        <w:t>recognises that</w:t>
      </w:r>
      <w:r w:rsidR="00CA3057">
        <w:t xml:space="preserve">: </w:t>
      </w:r>
    </w:p>
    <w:p w14:paraId="1017C234" w14:textId="0C9D5BBC" w:rsidR="004C4163" w:rsidRDefault="00C712E0" w:rsidP="006A6944">
      <w:pPr>
        <w:pStyle w:val="Quote"/>
      </w:pPr>
      <w:r>
        <w:t xml:space="preserve">racism, racial discrimination, xenophobia and related intolerance occur on the grounds of race, colour, descent or national or ethnic origin and </w:t>
      </w:r>
      <w:proofErr w:type="gramStart"/>
      <w:r>
        <w:t>that</w:t>
      </w:r>
      <w:r w:rsidR="005B034C">
        <w:t xml:space="preserve"> </w:t>
      </w:r>
      <w:r>
        <w:t>victims</w:t>
      </w:r>
      <w:proofErr w:type="gramEnd"/>
      <w:r>
        <w:t xml:space="preserve"> can suffer multiple of aggravated forms of discrimination based on other grounds.</w:t>
      </w:r>
      <w:r w:rsidR="00170DBA">
        <w:rPr>
          <w:rStyle w:val="FootnoteReference"/>
        </w:rPr>
        <w:footnoteReference w:id="88"/>
      </w:r>
    </w:p>
    <w:p w14:paraId="6CF52836" w14:textId="77777777" w:rsidR="00F877F6" w:rsidRPr="00F877F6" w:rsidRDefault="00F877F6" w:rsidP="00F877F6">
      <w:pPr>
        <w:pStyle w:val="ListParagraph"/>
        <w:numPr>
          <w:ilvl w:val="0"/>
          <w:numId w:val="0"/>
        </w:numPr>
        <w:ind w:left="720"/>
      </w:pPr>
    </w:p>
    <w:p w14:paraId="6319A930" w14:textId="1B08CF4D" w:rsidR="009F3CBC" w:rsidRDefault="00C000DD" w:rsidP="00F877F6">
      <w:pPr>
        <w:pStyle w:val="ListParagraph"/>
        <w:numPr>
          <w:ilvl w:val="1"/>
          <w:numId w:val="9"/>
        </w:numPr>
      </w:pPr>
      <w:r w:rsidRPr="00A12986">
        <w:t xml:space="preserve">In 2017, the Advisory Committee on the Framework Convention for the Protection of National Minorities </w:t>
      </w:r>
      <w:r w:rsidR="00064067">
        <w:t xml:space="preserve">also </w:t>
      </w:r>
      <w:r w:rsidRPr="00A12986">
        <w:t xml:space="preserve">noted that </w:t>
      </w:r>
      <w:r w:rsidR="007F7021" w:rsidRPr="00A12986">
        <w:t>treating</w:t>
      </w:r>
      <w:r w:rsidR="003C72B9" w:rsidRPr="00A12986">
        <w:t xml:space="preserve"> sectarianism </w:t>
      </w:r>
      <w:r w:rsidR="007F7021" w:rsidRPr="00A12986">
        <w:t>as a distinct issue rather than a form of racism is problematic</w:t>
      </w:r>
      <w:r w:rsidR="00D70792">
        <w:t xml:space="preserve"> as it</w:t>
      </w:r>
      <w:r w:rsidR="00F504BD">
        <w:t xml:space="preserve"> then</w:t>
      </w:r>
      <w:r w:rsidR="00D70792">
        <w:t xml:space="preserve"> falls outside the scope of accepted anti-discrimination and </w:t>
      </w:r>
      <w:r w:rsidR="00F504BD">
        <w:t>human rights protection standards</w:t>
      </w:r>
      <w:r w:rsidR="007F7021" w:rsidRPr="00A12986">
        <w:t xml:space="preserve">, adding that </w:t>
      </w:r>
      <w:r w:rsidRPr="00A12986">
        <w:t>“the fact that there is no legal definition of sectarianism and that it is taken rather to indicate discriminatory attitudes and opposition between the two main political/religious communities has insulated the terms from the broader equality framework”.</w:t>
      </w:r>
      <w:r w:rsidRPr="00A12986">
        <w:rPr>
          <w:rStyle w:val="FootnoteReference"/>
        </w:rPr>
        <w:footnoteReference w:id="89"/>
      </w:r>
      <w:r w:rsidRPr="00A12986">
        <w:t xml:space="preserve"> The Advisory Committee found the lack of aggravated sentencing for sectarianism presented practical challenges and, “though sectarian crimes may be prosecuted through the notion of race, the high </w:t>
      </w:r>
      <w:r w:rsidRPr="00A12986">
        <w:lastRenderedPageBreak/>
        <w:t>threshold for evidence generally prevents this happening.</w:t>
      </w:r>
      <w:r w:rsidR="006716A8" w:rsidRPr="00A12986">
        <w:t>”</w:t>
      </w:r>
      <w:r w:rsidRPr="00A12986">
        <w:rPr>
          <w:rStyle w:val="FootnoteReference"/>
        </w:rPr>
        <w:footnoteReference w:id="90"/>
      </w:r>
      <w:r w:rsidRPr="00A12986">
        <w:t xml:space="preserve"> Consequently, sectarian crime goes largely unreported.</w:t>
      </w:r>
      <w:r w:rsidRPr="00A12986">
        <w:rPr>
          <w:rStyle w:val="FootnoteReference"/>
        </w:rPr>
        <w:footnoteReference w:id="91"/>
      </w:r>
      <w:r w:rsidRPr="00A12986">
        <w:t xml:space="preserve"> </w:t>
      </w:r>
    </w:p>
    <w:p w14:paraId="004572A4" w14:textId="77777777" w:rsidR="00F877F6" w:rsidRPr="00F877F6" w:rsidRDefault="00F877F6" w:rsidP="00F877F6">
      <w:pPr>
        <w:pStyle w:val="ListParagraph"/>
        <w:numPr>
          <w:ilvl w:val="0"/>
          <w:numId w:val="0"/>
        </w:numPr>
        <w:ind w:left="720"/>
      </w:pPr>
    </w:p>
    <w:p w14:paraId="49D4D299" w14:textId="03AFAE08" w:rsidR="00ED6C92" w:rsidRPr="00A12986" w:rsidRDefault="00746DC6" w:rsidP="00336C9E">
      <w:pPr>
        <w:pStyle w:val="ListParagraph"/>
        <w:numPr>
          <w:ilvl w:val="1"/>
          <w:numId w:val="9"/>
        </w:numPr>
      </w:pPr>
      <w:r w:rsidRPr="00A12986">
        <w:t>The NIHRC</w:t>
      </w:r>
      <w:r w:rsidR="00ED6C92" w:rsidRPr="00A12986">
        <w:t xml:space="preserve"> </w:t>
      </w:r>
      <w:r w:rsidR="000138F9" w:rsidRPr="00A12986">
        <w:t xml:space="preserve">believes </w:t>
      </w:r>
      <w:r w:rsidR="00D84F10" w:rsidRPr="00A12986">
        <w:t>that</w:t>
      </w:r>
      <w:r w:rsidR="00B149E1" w:rsidRPr="00A12986">
        <w:t xml:space="preserve"> </w:t>
      </w:r>
      <w:r w:rsidR="00D84F10" w:rsidRPr="00A12986">
        <w:t>a</w:t>
      </w:r>
      <w:r w:rsidRPr="00A12986">
        <w:t xml:space="preserve"> </w:t>
      </w:r>
      <w:r w:rsidR="00713D23" w:rsidRPr="00A12986">
        <w:t>route towards greater protection against sectarianism</w:t>
      </w:r>
      <w:r w:rsidR="00B149E1" w:rsidRPr="00A12986">
        <w:t xml:space="preserve"> and </w:t>
      </w:r>
      <w:r w:rsidR="001F33BD" w:rsidRPr="00A12986">
        <w:t>acknowledgement</w:t>
      </w:r>
      <w:r w:rsidR="00B149E1" w:rsidRPr="00A12986">
        <w:t xml:space="preserve"> of the complex interplay between ethnicity</w:t>
      </w:r>
      <w:r w:rsidR="001F33BD" w:rsidRPr="00A12986">
        <w:t>, nationality</w:t>
      </w:r>
      <w:r w:rsidR="00B149E1" w:rsidRPr="00A12986">
        <w:t xml:space="preserve"> and sectarianism</w:t>
      </w:r>
      <w:r w:rsidR="003569DF" w:rsidRPr="00A12986">
        <w:t xml:space="preserve"> </w:t>
      </w:r>
      <w:r w:rsidR="00C15835" w:rsidRPr="00A12986">
        <w:t>in</w:t>
      </w:r>
      <w:r w:rsidR="003569DF" w:rsidRPr="00A12986">
        <w:t xml:space="preserve"> </w:t>
      </w:r>
      <w:r w:rsidR="003569DF" w:rsidRPr="00607C0D">
        <w:t>NI</w:t>
      </w:r>
      <w:r w:rsidR="00713D23" w:rsidRPr="00607C0D">
        <w:t xml:space="preserve"> lies</w:t>
      </w:r>
      <w:r w:rsidR="00E72308" w:rsidRPr="00607C0D">
        <w:t xml:space="preserve"> in the recognition </w:t>
      </w:r>
      <w:r w:rsidR="00442CCD">
        <w:t>of</w:t>
      </w:r>
      <w:r w:rsidR="00E72308" w:rsidRPr="00A12986">
        <w:t xml:space="preserve"> </w:t>
      </w:r>
      <w:r w:rsidR="009F0BBD" w:rsidRPr="00A12986">
        <w:t xml:space="preserve">sectarianism </w:t>
      </w:r>
      <w:r w:rsidR="00E72308" w:rsidRPr="00A12986">
        <w:t>as</w:t>
      </w:r>
      <w:r w:rsidR="007C5234" w:rsidRPr="00A12986">
        <w:t xml:space="preserve"> a</w:t>
      </w:r>
      <w:r w:rsidR="00E72308" w:rsidRPr="00A12986">
        <w:t xml:space="preserve"> </w:t>
      </w:r>
      <w:r w:rsidR="009F0BBD" w:rsidRPr="00A12986">
        <w:t xml:space="preserve">type </w:t>
      </w:r>
      <w:r w:rsidRPr="00A12986">
        <w:t xml:space="preserve">of </w:t>
      </w:r>
      <w:r w:rsidR="00DD7345" w:rsidRPr="00A12986">
        <w:t xml:space="preserve">racial </w:t>
      </w:r>
      <w:r w:rsidRPr="00A12986">
        <w:t>discrimination</w:t>
      </w:r>
      <w:r w:rsidR="00E72308" w:rsidRPr="00A12986">
        <w:t xml:space="preserve"> </w:t>
      </w:r>
      <w:r w:rsidR="00442CCD">
        <w:t>within</w:t>
      </w:r>
      <w:r w:rsidR="00E72308" w:rsidRPr="00A12986">
        <w:t xml:space="preserve"> the </w:t>
      </w:r>
      <w:r w:rsidR="00E275F3" w:rsidRPr="00A12986">
        <w:t>Racial Equality</w:t>
      </w:r>
      <w:r w:rsidR="00E72308" w:rsidRPr="00A12986">
        <w:t xml:space="preserve"> Directive</w:t>
      </w:r>
      <w:r w:rsidRPr="00A12986">
        <w:t xml:space="preserve">. </w:t>
      </w:r>
    </w:p>
    <w:p w14:paraId="04A018EB" w14:textId="77777777" w:rsidR="00ED6C92" w:rsidRPr="00A12986" w:rsidRDefault="00ED6C92" w:rsidP="00336C9E">
      <w:pPr>
        <w:pStyle w:val="ListParagraph"/>
        <w:numPr>
          <w:ilvl w:val="0"/>
          <w:numId w:val="0"/>
        </w:numPr>
        <w:ind w:left="720"/>
      </w:pPr>
    </w:p>
    <w:p w14:paraId="5CDE361B" w14:textId="1F09274C" w:rsidR="007C5234" w:rsidRPr="00A12986" w:rsidRDefault="003569DF" w:rsidP="00336C9E">
      <w:pPr>
        <w:pStyle w:val="ListParagraph"/>
        <w:numPr>
          <w:ilvl w:val="1"/>
          <w:numId w:val="9"/>
        </w:numPr>
      </w:pPr>
      <w:r w:rsidRPr="00A12986">
        <w:t xml:space="preserve">This would allow for </w:t>
      </w:r>
      <w:bookmarkStart w:id="16" w:name="_Hlk99467014"/>
      <w:r w:rsidRPr="00A12986">
        <w:t>greater alignment with international standards</w:t>
      </w:r>
      <w:r w:rsidR="00853F0B" w:rsidRPr="00A12986">
        <w:t xml:space="preserve"> and guidance</w:t>
      </w:r>
      <w:r w:rsidRPr="00A12986">
        <w:t xml:space="preserve"> on </w:t>
      </w:r>
      <w:r w:rsidR="00853F0B" w:rsidRPr="00A12986">
        <w:t xml:space="preserve">protecting against </w:t>
      </w:r>
      <w:r w:rsidRPr="00A12986">
        <w:t>racial discrimination</w:t>
      </w:r>
      <w:bookmarkEnd w:id="16"/>
      <w:r w:rsidRPr="00A12986">
        <w:t xml:space="preserve">. </w:t>
      </w:r>
      <w:r w:rsidR="00CC4542" w:rsidRPr="00A12986">
        <w:t>In particular</w:t>
      </w:r>
      <w:r w:rsidR="001A55D1" w:rsidRPr="00A12986">
        <w:t>,</w:t>
      </w:r>
      <w:r w:rsidRPr="00A12986">
        <w:t xml:space="preserve"> the</w:t>
      </w:r>
      <w:r w:rsidR="00815E0E" w:rsidRPr="00A12986">
        <w:t xml:space="preserve"> UN CERD definition incorporates “race, colour, descent, or national or ethnic origin.</w:t>
      </w:r>
      <w:r w:rsidR="006716A8" w:rsidRPr="00A12986">
        <w:t>”</w:t>
      </w:r>
      <w:r w:rsidR="00815E0E" w:rsidRPr="00A12986">
        <w:rPr>
          <w:rStyle w:val="FootnoteReference"/>
        </w:rPr>
        <w:footnoteReference w:id="92"/>
      </w:r>
      <w:r w:rsidR="00815E0E" w:rsidRPr="00A12986">
        <w:t xml:space="preserve"> </w:t>
      </w:r>
      <w:r w:rsidR="007F6566">
        <w:t>Furthermore, the</w:t>
      </w:r>
      <w:r w:rsidR="007F6566" w:rsidRPr="00A12986">
        <w:t xml:space="preserve"> </w:t>
      </w:r>
      <w:r w:rsidR="00815E0E" w:rsidRPr="00A12986">
        <w:t>European Commission Against Racism and Intoleranc</w:t>
      </w:r>
      <w:r w:rsidR="00C817C1" w:rsidRPr="00A12986">
        <w:t xml:space="preserve">e </w:t>
      </w:r>
      <w:r w:rsidR="00C13422" w:rsidRPr="00A12986">
        <w:t xml:space="preserve">further </w:t>
      </w:r>
      <w:r w:rsidR="00E420F6" w:rsidRPr="00A12986">
        <w:t>incorporat</w:t>
      </w:r>
      <w:r w:rsidR="006745C6" w:rsidRPr="00A12986">
        <w:t>es</w:t>
      </w:r>
      <w:r w:rsidR="00815E0E" w:rsidRPr="00A12986">
        <w:t xml:space="preserve"> “language”, “religion” and “nationality”</w:t>
      </w:r>
      <w:r w:rsidR="00660F64" w:rsidRPr="00A12986">
        <w:t xml:space="preserve"> as potential grounds for discrimination</w:t>
      </w:r>
      <w:r w:rsidR="005763BA" w:rsidRPr="00A12986">
        <w:t>,</w:t>
      </w:r>
      <w:r w:rsidR="00815E0E" w:rsidRPr="00A12986">
        <w:rPr>
          <w:rStyle w:val="FootnoteReference"/>
        </w:rPr>
        <w:footnoteReference w:id="93"/>
      </w:r>
      <w:r w:rsidR="005763BA" w:rsidRPr="00A12986">
        <w:t xml:space="preserve"> and expressly </w:t>
      </w:r>
      <w:r w:rsidR="006745C6" w:rsidRPr="00A12986">
        <w:t>recognises nationality as an integral part of these standards, in addition to national origin.</w:t>
      </w:r>
      <w:r w:rsidR="006745C6" w:rsidRPr="00A12986">
        <w:rPr>
          <w:rStyle w:val="FootnoteReference"/>
        </w:rPr>
        <w:footnoteReference w:id="94"/>
      </w:r>
      <w:r w:rsidR="00815E0E" w:rsidRPr="00A12986">
        <w:t xml:space="preserve"> </w:t>
      </w:r>
    </w:p>
    <w:p w14:paraId="57DDD39E" w14:textId="77777777" w:rsidR="0096687F" w:rsidRPr="00A12986" w:rsidRDefault="0096687F" w:rsidP="00336C9E">
      <w:pPr>
        <w:pStyle w:val="ListParagraph"/>
        <w:numPr>
          <w:ilvl w:val="0"/>
          <w:numId w:val="0"/>
        </w:numPr>
        <w:ind w:left="720"/>
      </w:pPr>
    </w:p>
    <w:p w14:paraId="1A146239" w14:textId="68BCCB66" w:rsidR="00004247" w:rsidRPr="00A0433E" w:rsidRDefault="003E3142" w:rsidP="00A0433E">
      <w:pPr>
        <w:pStyle w:val="ListParagraph"/>
        <w:numPr>
          <w:ilvl w:val="1"/>
          <w:numId w:val="9"/>
        </w:numPr>
        <w:rPr>
          <w:b/>
          <w:bCs/>
        </w:rPr>
      </w:pPr>
      <w:r>
        <w:rPr>
          <w:b/>
          <w:bCs/>
        </w:rPr>
        <w:t>In line with UN</w:t>
      </w:r>
      <w:r w:rsidR="003C51E0">
        <w:rPr>
          <w:b/>
          <w:bCs/>
        </w:rPr>
        <w:t xml:space="preserve"> and</w:t>
      </w:r>
      <w:r w:rsidR="00FE5AE5">
        <w:rPr>
          <w:b/>
          <w:bCs/>
        </w:rPr>
        <w:t xml:space="preserve"> Council of Europe</w:t>
      </w:r>
      <w:r w:rsidR="003C51E0">
        <w:rPr>
          <w:b/>
          <w:bCs/>
        </w:rPr>
        <w:t xml:space="preserve"> standards and recommendations </w:t>
      </w:r>
      <w:r w:rsidR="00442CCD">
        <w:rPr>
          <w:b/>
          <w:bCs/>
        </w:rPr>
        <w:t>t</w:t>
      </w:r>
      <w:r w:rsidR="00B149E1" w:rsidRPr="000453D6">
        <w:rPr>
          <w:b/>
          <w:bCs/>
        </w:rPr>
        <w:t xml:space="preserve">he </w:t>
      </w:r>
      <w:r w:rsidR="00B149E1" w:rsidRPr="00126A80">
        <w:rPr>
          <w:b/>
          <w:bCs/>
        </w:rPr>
        <w:t>NIHRC recommends that the</w:t>
      </w:r>
      <w:r w:rsidR="00BA0656" w:rsidRPr="00126A80">
        <w:rPr>
          <w:b/>
          <w:bCs/>
        </w:rPr>
        <w:t xml:space="preserve"> </w:t>
      </w:r>
      <w:r w:rsidR="00BB6CA9" w:rsidRPr="00126A80">
        <w:rPr>
          <w:b/>
          <w:bCs/>
        </w:rPr>
        <w:t xml:space="preserve">Racial Equality </w:t>
      </w:r>
      <w:r w:rsidR="00B149E1" w:rsidRPr="00126A80">
        <w:rPr>
          <w:b/>
          <w:bCs/>
        </w:rPr>
        <w:t>Directive be amended to include</w:t>
      </w:r>
      <w:r w:rsidR="00D802B0" w:rsidRPr="00126A80">
        <w:rPr>
          <w:b/>
          <w:bCs/>
        </w:rPr>
        <w:t xml:space="preserve"> a recognition of sectarianism </w:t>
      </w:r>
      <w:r w:rsidR="00A5698A" w:rsidRPr="00126A80">
        <w:rPr>
          <w:b/>
          <w:bCs/>
        </w:rPr>
        <w:t>within the fram</w:t>
      </w:r>
      <w:r w:rsidR="002F35D9" w:rsidRPr="00126A80">
        <w:rPr>
          <w:b/>
          <w:bCs/>
        </w:rPr>
        <w:t xml:space="preserve">ing of </w:t>
      </w:r>
      <w:r w:rsidR="00D802B0" w:rsidRPr="00126A80">
        <w:rPr>
          <w:b/>
          <w:bCs/>
        </w:rPr>
        <w:t>racial discrimination.</w:t>
      </w:r>
    </w:p>
    <w:p w14:paraId="21982208" w14:textId="2D5BF1FF" w:rsidR="00004247" w:rsidRPr="00E2584D" w:rsidRDefault="003E19E0" w:rsidP="00263613">
      <w:pPr>
        <w:pStyle w:val="Heading2"/>
      </w:pPr>
      <w:bookmarkStart w:id="17" w:name="_Toc99540649"/>
      <w:r w:rsidRPr="00E2584D">
        <w:t>Nationality</w:t>
      </w:r>
      <w:bookmarkEnd w:id="17"/>
    </w:p>
    <w:p w14:paraId="53CE93C2" w14:textId="77777777" w:rsidR="007C5234" w:rsidRPr="007C5234" w:rsidRDefault="007C5234" w:rsidP="000453D6">
      <w:pPr>
        <w:pStyle w:val="ListParagraph"/>
        <w:numPr>
          <w:ilvl w:val="0"/>
          <w:numId w:val="0"/>
        </w:numPr>
        <w:ind w:left="720"/>
      </w:pPr>
    </w:p>
    <w:p w14:paraId="4B357BCA" w14:textId="31401C1B" w:rsidR="003D6C99" w:rsidRPr="002F375C" w:rsidRDefault="0061495D" w:rsidP="002F375C">
      <w:pPr>
        <w:pStyle w:val="ListParagraph"/>
        <w:numPr>
          <w:ilvl w:val="1"/>
          <w:numId w:val="9"/>
        </w:numPr>
      </w:pPr>
      <w:r>
        <w:t>C</w:t>
      </w:r>
      <w:r w:rsidR="00D90B2D">
        <w:t>urrently</w:t>
      </w:r>
      <w:r w:rsidR="00E00A21">
        <w:t xml:space="preserve"> the </w:t>
      </w:r>
      <w:r w:rsidR="00E275F3">
        <w:t>Racial Equality</w:t>
      </w:r>
      <w:r w:rsidR="006625D2">
        <w:t xml:space="preserve"> </w:t>
      </w:r>
      <w:r w:rsidR="00E00A21">
        <w:t xml:space="preserve">Directive </w:t>
      </w:r>
      <w:r w:rsidR="00E00A21" w:rsidRPr="009644CB">
        <w:t xml:space="preserve">explicitly </w:t>
      </w:r>
      <w:r w:rsidR="009644CB" w:rsidRPr="009644CB">
        <w:t>excludes</w:t>
      </w:r>
      <w:r w:rsidR="00CC58FE">
        <w:t>:</w:t>
      </w:r>
      <w:r w:rsidR="009644CB" w:rsidRPr="009644CB">
        <w:t xml:space="preserve"> </w:t>
      </w:r>
    </w:p>
    <w:p w14:paraId="33A0FE32" w14:textId="31E3C069" w:rsidR="003D6C99" w:rsidRDefault="00EA2872" w:rsidP="00E42C38">
      <w:pPr>
        <w:pStyle w:val="Quote"/>
      </w:pPr>
      <w:r w:rsidRPr="009644CB">
        <w:rPr>
          <w:shd w:val="clear" w:color="auto" w:fill="FFFFFF"/>
        </w:rPr>
        <w:t>difference of treatment based on nationality and is without prejudice to provisions and conditions relating to the entry into and residence of third-country nationals and stateless persons on the territory of Member States, and to any treatment which arises from the legal status of the third-country nationals and stateless persons concerned.</w:t>
      </w:r>
      <w:r w:rsidR="0085227D" w:rsidRPr="009644CB">
        <w:rPr>
          <w:rStyle w:val="FootnoteReference"/>
        </w:rPr>
        <w:footnoteReference w:id="95"/>
      </w:r>
      <w:r w:rsidR="0080268A">
        <w:t xml:space="preserve"> </w:t>
      </w:r>
    </w:p>
    <w:p w14:paraId="3C04A5BB" w14:textId="77777777" w:rsidR="003D6C99" w:rsidRDefault="003D6C99" w:rsidP="000453D6">
      <w:pPr>
        <w:pStyle w:val="ListParagraph"/>
        <w:numPr>
          <w:ilvl w:val="0"/>
          <w:numId w:val="0"/>
        </w:numPr>
        <w:ind w:left="720"/>
      </w:pPr>
    </w:p>
    <w:p w14:paraId="3E2213D8" w14:textId="77777777" w:rsidR="00CC58FE" w:rsidRPr="00CC58FE" w:rsidRDefault="00CC58FE" w:rsidP="00CC58FE">
      <w:pPr>
        <w:pStyle w:val="ListParagraph"/>
        <w:rPr>
          <w:vanish/>
        </w:rPr>
      </w:pPr>
    </w:p>
    <w:p w14:paraId="5080D5A5" w14:textId="77777777" w:rsidR="00CC58FE" w:rsidRPr="00CC58FE" w:rsidRDefault="00CC58FE" w:rsidP="00CC58FE">
      <w:pPr>
        <w:pStyle w:val="ListParagraph"/>
        <w:rPr>
          <w:vanish/>
        </w:rPr>
      </w:pPr>
    </w:p>
    <w:p w14:paraId="48B53235" w14:textId="77777777" w:rsidR="00CC58FE" w:rsidRPr="00CC58FE" w:rsidRDefault="00CC58FE" w:rsidP="00CC58FE">
      <w:pPr>
        <w:pStyle w:val="ListParagraph"/>
        <w:rPr>
          <w:vanish/>
        </w:rPr>
      </w:pPr>
    </w:p>
    <w:p w14:paraId="3324DD6D" w14:textId="77777777" w:rsidR="00CC58FE" w:rsidRPr="00CC58FE" w:rsidRDefault="00CC58FE" w:rsidP="00CC58FE">
      <w:pPr>
        <w:pStyle w:val="ListParagraph"/>
        <w:rPr>
          <w:vanish/>
        </w:rPr>
      </w:pPr>
    </w:p>
    <w:p w14:paraId="08459AF9" w14:textId="77777777" w:rsidR="00CC58FE" w:rsidRPr="00CC58FE" w:rsidRDefault="00CC58FE" w:rsidP="00CC58FE">
      <w:pPr>
        <w:pStyle w:val="ListParagraph"/>
        <w:rPr>
          <w:vanish/>
        </w:rPr>
      </w:pPr>
    </w:p>
    <w:p w14:paraId="2E87B61F" w14:textId="77777777" w:rsidR="00CC58FE" w:rsidRPr="00CC58FE" w:rsidRDefault="00CC58FE" w:rsidP="00CC58FE">
      <w:pPr>
        <w:pStyle w:val="ListParagraph"/>
        <w:rPr>
          <w:vanish/>
        </w:rPr>
      </w:pPr>
    </w:p>
    <w:p w14:paraId="0A1863D1" w14:textId="77777777" w:rsidR="00CC58FE" w:rsidRPr="00CC58FE" w:rsidRDefault="00CC58FE" w:rsidP="00CC58FE">
      <w:pPr>
        <w:pStyle w:val="ListParagraph"/>
        <w:rPr>
          <w:vanish/>
        </w:rPr>
      </w:pPr>
    </w:p>
    <w:p w14:paraId="4BFE2525" w14:textId="77777777" w:rsidR="00CC58FE" w:rsidRPr="00CC58FE" w:rsidRDefault="00CC58FE" w:rsidP="00CC58FE">
      <w:pPr>
        <w:pStyle w:val="ListParagraph"/>
        <w:rPr>
          <w:vanish/>
        </w:rPr>
      </w:pPr>
    </w:p>
    <w:p w14:paraId="12725BE7" w14:textId="77777777" w:rsidR="00CC58FE" w:rsidRPr="00CC58FE" w:rsidRDefault="00CC58FE" w:rsidP="00CC58FE">
      <w:pPr>
        <w:pStyle w:val="ListParagraph"/>
        <w:rPr>
          <w:vanish/>
        </w:rPr>
      </w:pPr>
    </w:p>
    <w:p w14:paraId="4A7945D3" w14:textId="77346481" w:rsidR="006A5BA4" w:rsidRDefault="00E634C0" w:rsidP="00366F2A">
      <w:pPr>
        <w:pStyle w:val="ListParagraph"/>
        <w:numPr>
          <w:ilvl w:val="1"/>
          <w:numId w:val="9"/>
        </w:numPr>
      </w:pPr>
      <w:r>
        <w:t>Therefore,</w:t>
      </w:r>
      <w:r w:rsidRPr="00E634C0">
        <w:t xml:space="preserve"> while persons under immigration control are within the personal scope of the Directive, </w:t>
      </w:r>
      <w:r w:rsidR="009C5C69">
        <w:t xml:space="preserve">discrimination </w:t>
      </w:r>
      <w:proofErr w:type="gramStart"/>
      <w:r w:rsidR="009C5C69">
        <w:t>on the basis of</w:t>
      </w:r>
      <w:proofErr w:type="gramEnd"/>
      <w:r w:rsidR="009C5C69">
        <w:t xml:space="preserve"> </w:t>
      </w:r>
      <w:r w:rsidRPr="00E634C0">
        <w:t xml:space="preserve">nationality and the terms of their entry and </w:t>
      </w:r>
      <w:r w:rsidRPr="00CC58FE">
        <w:t>residence</w:t>
      </w:r>
      <w:r w:rsidRPr="00E634C0">
        <w:t xml:space="preserve"> </w:t>
      </w:r>
      <w:r w:rsidR="009C5C69">
        <w:t xml:space="preserve">are specifically excluded as grounds for </w:t>
      </w:r>
      <w:r w:rsidR="009C5C69">
        <w:lastRenderedPageBreak/>
        <w:t>discrimination</w:t>
      </w:r>
      <w:r>
        <w:t>.</w:t>
      </w:r>
      <w:r w:rsidRPr="00E634C0">
        <w:t xml:space="preserve"> </w:t>
      </w:r>
      <w:r w:rsidR="0080268A">
        <w:t>Accordingly, this re</w:t>
      </w:r>
      <w:r w:rsidR="0080268A" w:rsidRPr="007C5234">
        <w:t>striction</w:t>
      </w:r>
      <w:r w:rsidR="0085227D" w:rsidRPr="007C5234">
        <w:t xml:space="preserve"> represents a “significant lacuna” in rights protection for people born outside of EU/EEA territory.</w:t>
      </w:r>
      <w:r w:rsidR="0085227D">
        <w:rPr>
          <w:rStyle w:val="FootnoteReference"/>
        </w:rPr>
        <w:footnoteReference w:id="96"/>
      </w:r>
    </w:p>
    <w:p w14:paraId="5280F4FD" w14:textId="77777777" w:rsidR="009C5C69" w:rsidRPr="009C5C69" w:rsidRDefault="009C5C69" w:rsidP="009C5C69">
      <w:pPr>
        <w:pStyle w:val="ListParagraph"/>
        <w:numPr>
          <w:ilvl w:val="0"/>
          <w:numId w:val="0"/>
        </w:numPr>
        <w:ind w:left="720"/>
      </w:pPr>
    </w:p>
    <w:p w14:paraId="397DADCF" w14:textId="77777777" w:rsidR="00CC58FE" w:rsidRPr="00CC58FE" w:rsidRDefault="00CC58FE" w:rsidP="00CC58FE">
      <w:pPr>
        <w:pStyle w:val="ListParagraph"/>
        <w:numPr>
          <w:ilvl w:val="1"/>
          <w:numId w:val="9"/>
        </w:numPr>
        <w:rPr>
          <w:vanish/>
        </w:rPr>
      </w:pPr>
    </w:p>
    <w:p w14:paraId="1797EED1" w14:textId="1D00D17F" w:rsidR="00A5698A" w:rsidRDefault="00882AC3" w:rsidP="00CC58FE">
      <w:pPr>
        <w:pStyle w:val="ListParagraph"/>
        <w:numPr>
          <w:ilvl w:val="1"/>
          <w:numId w:val="9"/>
        </w:numPr>
      </w:pPr>
      <w:r>
        <w:t xml:space="preserve">The NIHRC notes that </w:t>
      </w:r>
      <w:r w:rsidR="00B265B3" w:rsidRPr="006068D6">
        <w:t>CJEU</w:t>
      </w:r>
      <w:r w:rsidR="00066579" w:rsidRPr="006068D6">
        <w:t xml:space="preserve"> </w:t>
      </w:r>
      <w:r w:rsidR="00745A26" w:rsidRPr="006068D6">
        <w:t>case</w:t>
      </w:r>
      <w:r w:rsidR="00AC14CF" w:rsidRPr="006068D6">
        <w:t xml:space="preserve"> law </w:t>
      </w:r>
      <w:r>
        <w:t xml:space="preserve">currently </w:t>
      </w:r>
      <w:r w:rsidR="00745A26" w:rsidRPr="006068D6">
        <w:t>demonstrates</w:t>
      </w:r>
      <w:r w:rsidR="007004BB" w:rsidRPr="006068D6">
        <w:t xml:space="preserve"> divergent </w:t>
      </w:r>
      <w:r w:rsidR="006C46BD">
        <w:t xml:space="preserve">and contested </w:t>
      </w:r>
      <w:r w:rsidR="007004BB" w:rsidRPr="006068D6">
        <w:t xml:space="preserve">approaches to the issue of nationality as grounds for racial discrimination. </w:t>
      </w:r>
      <w:r w:rsidR="00E4207C" w:rsidRPr="006068D6">
        <w:t xml:space="preserve">While </w:t>
      </w:r>
      <w:r w:rsidR="00CB491C" w:rsidRPr="006068D6">
        <w:t xml:space="preserve">it has </w:t>
      </w:r>
      <w:r w:rsidR="007004BB" w:rsidRPr="006068D6">
        <w:t xml:space="preserve">found that </w:t>
      </w:r>
      <w:r w:rsidR="00AC14CF" w:rsidRPr="006068D6">
        <w:t xml:space="preserve">racial or ethnic origin can be determined </w:t>
      </w:r>
      <w:proofErr w:type="gramStart"/>
      <w:r w:rsidR="00AC14CF" w:rsidRPr="006068D6">
        <w:t>on the basis of</w:t>
      </w:r>
      <w:proofErr w:type="gramEnd"/>
      <w:r w:rsidR="00AC14CF" w:rsidRPr="006068D6">
        <w:t xml:space="preserve"> diverse characteristics, including language, religion, origin, skin colour and nationality</w:t>
      </w:r>
      <w:r w:rsidR="00E4207C" w:rsidRPr="006068D6">
        <w:t>,</w:t>
      </w:r>
      <w:r w:rsidR="00AC14CF" w:rsidRPr="00874081">
        <w:rPr>
          <w:rStyle w:val="FootnoteReference"/>
        </w:rPr>
        <w:footnoteReference w:id="97"/>
      </w:r>
      <w:r w:rsidR="00AC14CF" w:rsidRPr="006068D6">
        <w:t xml:space="preserve"> </w:t>
      </w:r>
      <w:r w:rsidR="00CB491C" w:rsidRPr="006068D6">
        <w:t xml:space="preserve">the court has also stressed that difference of treatment solely on the basis of a person’s country of birth is insufficient to support a claim of discrimination based on </w:t>
      </w:r>
      <w:r w:rsidR="00521004" w:rsidRPr="006068D6">
        <w:t>“</w:t>
      </w:r>
      <w:r w:rsidR="00CB491C" w:rsidRPr="006068D6">
        <w:t>ethnic origin</w:t>
      </w:r>
      <w:r w:rsidR="00521004" w:rsidRPr="006068D6">
        <w:t>”</w:t>
      </w:r>
      <w:r w:rsidR="00CC58FE">
        <w:t>.</w:t>
      </w:r>
      <w:r w:rsidR="00CB491C" w:rsidRPr="00521004">
        <w:rPr>
          <w:rStyle w:val="FootnoteReference"/>
        </w:rPr>
        <w:footnoteReference w:id="98"/>
      </w:r>
      <w:r w:rsidR="006068D6" w:rsidRPr="006068D6">
        <w:t xml:space="preserve"> </w:t>
      </w:r>
      <w:r w:rsidR="00E70E58">
        <w:t xml:space="preserve">The latter approach has </w:t>
      </w:r>
      <w:r w:rsidR="002E0C4E">
        <w:t xml:space="preserve">recently </w:t>
      </w:r>
      <w:r w:rsidR="00E70E58">
        <w:t>been upheld by the Court</w:t>
      </w:r>
      <w:r w:rsidR="00A920F2">
        <w:t>.</w:t>
      </w:r>
      <w:r w:rsidR="00E70E58">
        <w:rPr>
          <w:rStyle w:val="FootnoteReference"/>
        </w:rPr>
        <w:footnoteReference w:id="99"/>
      </w:r>
    </w:p>
    <w:p w14:paraId="4A0BFB52" w14:textId="77777777" w:rsidR="005B65EF" w:rsidRDefault="005B65EF" w:rsidP="00CC58FE">
      <w:pPr>
        <w:pStyle w:val="ListParagraph"/>
        <w:numPr>
          <w:ilvl w:val="0"/>
          <w:numId w:val="0"/>
        </w:numPr>
        <w:ind w:left="720"/>
      </w:pPr>
    </w:p>
    <w:p w14:paraId="176C8415" w14:textId="317B93D1" w:rsidR="005B65EF" w:rsidRDefault="005B65EF" w:rsidP="00CC58FE">
      <w:pPr>
        <w:pStyle w:val="ListParagraph"/>
        <w:numPr>
          <w:ilvl w:val="1"/>
          <w:numId w:val="9"/>
        </w:numPr>
      </w:pPr>
      <w:r>
        <w:t>In the</w:t>
      </w:r>
      <w:r w:rsidR="00672AF5">
        <w:t xml:space="preserve"> specific</w:t>
      </w:r>
      <w:r>
        <w:t xml:space="preserve"> </w:t>
      </w:r>
      <w:r w:rsidR="004B267A">
        <w:t>NI context</w:t>
      </w:r>
      <w:r>
        <w:t xml:space="preserve">, </w:t>
      </w:r>
      <w:r w:rsidR="008C7CEA">
        <w:t>the Race Relations (NI) Order</w:t>
      </w:r>
      <w:r w:rsidR="004F0B4F">
        <w:t xml:space="preserve"> </w:t>
      </w:r>
      <w:r w:rsidR="00E5352F">
        <w:t xml:space="preserve">(1997) </w:t>
      </w:r>
      <w:r w:rsidR="004F0B4F">
        <w:t>expressly</w:t>
      </w:r>
      <w:r w:rsidR="00B905AE">
        <w:t xml:space="preserve"> </w:t>
      </w:r>
      <w:r w:rsidR="0060697E">
        <w:t xml:space="preserve">includes </w:t>
      </w:r>
      <w:r w:rsidR="00BC54A0">
        <w:t>colour, nationality, and ethnic or national origins</w:t>
      </w:r>
      <w:r w:rsidR="0060697E">
        <w:t xml:space="preserve"> as protected ground</w:t>
      </w:r>
      <w:r w:rsidR="0098226A">
        <w:t>s</w:t>
      </w:r>
      <w:r w:rsidR="0060697E">
        <w:t>.</w:t>
      </w:r>
      <w:r w:rsidR="0060697E">
        <w:rPr>
          <w:rStyle w:val="FootnoteReference"/>
        </w:rPr>
        <w:footnoteReference w:id="100"/>
      </w:r>
      <w:r w:rsidR="0060697E">
        <w:t xml:space="preserve"> </w:t>
      </w:r>
      <w:r w:rsidR="00076EB1" w:rsidRPr="005E2F31">
        <w:t>However</w:t>
      </w:r>
      <w:r w:rsidR="00593BFE">
        <w:t>,</w:t>
      </w:r>
      <w:r w:rsidR="005E2F31">
        <w:t xml:space="preserve"> immigration </w:t>
      </w:r>
      <w:r w:rsidR="00275DCC">
        <w:t>functions</w:t>
      </w:r>
      <w:r w:rsidR="003759B9">
        <w:t xml:space="preserve"> </w:t>
      </w:r>
      <w:r w:rsidR="00593BFE">
        <w:t xml:space="preserve">are explicitly </w:t>
      </w:r>
      <w:r w:rsidR="0054796E">
        <w:t>excluded</w:t>
      </w:r>
      <w:r w:rsidR="00593BFE">
        <w:t xml:space="preserve"> from the </w:t>
      </w:r>
      <w:r w:rsidR="001E1F9F">
        <w:t>O</w:t>
      </w:r>
      <w:r w:rsidR="00593BFE">
        <w:t>rder.</w:t>
      </w:r>
      <w:r w:rsidR="00593BFE">
        <w:rPr>
          <w:rStyle w:val="FootnoteReference"/>
        </w:rPr>
        <w:footnoteReference w:id="101"/>
      </w:r>
    </w:p>
    <w:p w14:paraId="49C322F4" w14:textId="77777777" w:rsidR="00A5698A" w:rsidRDefault="00A5698A" w:rsidP="00CC58FE">
      <w:pPr>
        <w:pStyle w:val="ListParagraph"/>
        <w:numPr>
          <w:ilvl w:val="0"/>
          <w:numId w:val="0"/>
        </w:numPr>
        <w:ind w:left="720"/>
      </w:pPr>
    </w:p>
    <w:p w14:paraId="71FC7C11" w14:textId="2CC0BA03" w:rsidR="00B82373" w:rsidRPr="00F877F6" w:rsidRDefault="00AE3807" w:rsidP="00F877F6">
      <w:pPr>
        <w:pStyle w:val="ListParagraph"/>
        <w:numPr>
          <w:ilvl w:val="1"/>
          <w:numId w:val="9"/>
        </w:numPr>
        <w:rPr>
          <w:b/>
          <w:bCs/>
        </w:rPr>
      </w:pPr>
      <w:r w:rsidRPr="00C80181">
        <w:t xml:space="preserve">The NIHRC recognises that </w:t>
      </w:r>
      <w:r w:rsidR="00140E36" w:rsidRPr="00C80181">
        <w:t>including nationality as a protected characteristic</w:t>
      </w:r>
      <w:r w:rsidRPr="00C80181">
        <w:t xml:space="preserve"> </w:t>
      </w:r>
      <w:r w:rsidR="00B82373" w:rsidRPr="00C80181">
        <w:t>within</w:t>
      </w:r>
      <w:r w:rsidR="00140E36" w:rsidRPr="00C80181">
        <w:t xml:space="preserve"> the </w:t>
      </w:r>
      <w:r w:rsidR="00BB6CA9">
        <w:t xml:space="preserve">Racial Equality </w:t>
      </w:r>
      <w:r w:rsidR="00140E36" w:rsidRPr="00C80181">
        <w:t xml:space="preserve">Directive </w:t>
      </w:r>
      <w:r w:rsidRPr="00C80181">
        <w:t>touches upon the limits of EU competenc</w:t>
      </w:r>
      <w:r w:rsidR="00140E36" w:rsidRPr="00C80181">
        <w:t>y</w:t>
      </w:r>
      <w:r w:rsidRPr="00C80181">
        <w:t xml:space="preserve"> and understands that any changes to the Directive </w:t>
      </w:r>
      <w:r w:rsidR="00140E36" w:rsidRPr="00C80181">
        <w:t xml:space="preserve">on these grounds </w:t>
      </w:r>
      <w:r w:rsidR="00882AC3" w:rsidRPr="00C80181">
        <w:t xml:space="preserve">will have wide-ranging </w:t>
      </w:r>
      <w:r w:rsidR="006E55B6" w:rsidRPr="00C80181">
        <w:t>consequences</w:t>
      </w:r>
      <w:r w:rsidR="00882AC3" w:rsidRPr="00C80181">
        <w:t>. Nevertheless</w:t>
      </w:r>
      <w:r w:rsidR="00882AC3" w:rsidRPr="00042F80">
        <w:t>, g</w:t>
      </w:r>
      <w:r w:rsidR="00A920F2" w:rsidRPr="00042F80">
        <w:t xml:space="preserve">iven </w:t>
      </w:r>
      <w:r w:rsidR="00E104CD" w:rsidRPr="00042F80">
        <w:t>the inconsistencies of protection</w:t>
      </w:r>
      <w:r w:rsidR="009255D4" w:rsidRPr="00042F80">
        <w:t xml:space="preserve"> </w:t>
      </w:r>
      <w:r w:rsidR="00E104CD" w:rsidRPr="00042F80">
        <w:t xml:space="preserve">for </w:t>
      </w:r>
      <w:r w:rsidR="009255D4" w:rsidRPr="00042F80">
        <w:t>non-EU/EEA nationals</w:t>
      </w:r>
      <w:r w:rsidR="003759B9">
        <w:t xml:space="preserve">, </w:t>
      </w:r>
      <w:proofErr w:type="gramStart"/>
      <w:r w:rsidR="001B39E4" w:rsidRPr="00042F80">
        <w:t>migrants</w:t>
      </w:r>
      <w:proofErr w:type="gramEnd"/>
      <w:r w:rsidR="003759B9">
        <w:t xml:space="preserve"> and stateless persons</w:t>
      </w:r>
      <w:r w:rsidR="00E104CD" w:rsidRPr="00042F80">
        <w:t xml:space="preserve"> in terms of racial discrimination</w:t>
      </w:r>
      <w:r w:rsidR="009255D4" w:rsidRPr="00042F80">
        <w:t xml:space="preserve">, </w:t>
      </w:r>
      <w:r w:rsidR="00140E36" w:rsidRPr="00042F80">
        <w:t xml:space="preserve">and the need for </w:t>
      </w:r>
      <w:r w:rsidR="00140E36" w:rsidRPr="00B82373">
        <w:t>greater alignment with international standards (see para</w:t>
      </w:r>
      <w:r w:rsidR="00773775">
        <w:t>graph</w:t>
      </w:r>
      <w:r w:rsidR="00140E36" w:rsidRPr="00B82373">
        <w:t xml:space="preserve"> </w:t>
      </w:r>
      <w:r w:rsidR="00773775">
        <w:t>6.1</w:t>
      </w:r>
      <w:r w:rsidR="00622646">
        <w:t>2</w:t>
      </w:r>
      <w:r w:rsidR="00140E36" w:rsidRPr="00B82373">
        <w:t xml:space="preserve"> above)</w:t>
      </w:r>
      <w:r w:rsidR="006E55B6">
        <w:t>,</w:t>
      </w:r>
      <w:r w:rsidR="009255D4" w:rsidRPr="00042F80">
        <w:t xml:space="preserve"> </w:t>
      </w:r>
      <w:r w:rsidR="006E55B6">
        <w:t>it is</w:t>
      </w:r>
      <w:r w:rsidR="009255D4" w:rsidRPr="00042F80">
        <w:t xml:space="preserve"> </w:t>
      </w:r>
      <w:r w:rsidR="006E55B6" w:rsidRPr="00042F80">
        <w:t>essential</w:t>
      </w:r>
      <w:r w:rsidR="009255D4" w:rsidRPr="00042F80">
        <w:t xml:space="preserve"> to </w:t>
      </w:r>
      <w:r w:rsidR="00E104CD" w:rsidRPr="00042F80">
        <w:t xml:space="preserve">give </w:t>
      </w:r>
      <w:r w:rsidR="006F3C13">
        <w:t xml:space="preserve">further </w:t>
      </w:r>
      <w:r w:rsidR="00E104CD" w:rsidRPr="00042F80">
        <w:t>consideration</w:t>
      </w:r>
      <w:r w:rsidR="00ED27F4" w:rsidRPr="00042F80">
        <w:t xml:space="preserve"> </w:t>
      </w:r>
      <w:r w:rsidR="00B82373" w:rsidRPr="00042F80">
        <w:t>to the inclusion of nationality within the material scope of the Directive</w:t>
      </w:r>
      <w:r w:rsidR="006F3C13">
        <w:t>.</w:t>
      </w:r>
    </w:p>
    <w:p w14:paraId="2DBD4C56" w14:textId="77777777" w:rsidR="00F877F6" w:rsidRPr="00F877F6" w:rsidRDefault="00F877F6" w:rsidP="00F877F6">
      <w:pPr>
        <w:pStyle w:val="ListParagraph"/>
        <w:numPr>
          <w:ilvl w:val="0"/>
          <w:numId w:val="0"/>
        </w:numPr>
        <w:ind w:left="720"/>
        <w:rPr>
          <w:b/>
          <w:bCs/>
        </w:rPr>
      </w:pPr>
    </w:p>
    <w:p w14:paraId="760030CC" w14:textId="168A3AF4" w:rsidR="00A5698A" w:rsidRPr="009C5C69" w:rsidRDefault="00ED27F4" w:rsidP="00E554C8">
      <w:pPr>
        <w:pStyle w:val="ListParagraph"/>
        <w:numPr>
          <w:ilvl w:val="1"/>
          <w:numId w:val="9"/>
        </w:numPr>
        <w:tabs>
          <w:tab w:val="left" w:pos="6887"/>
        </w:tabs>
        <w:rPr>
          <w:b/>
          <w:bCs/>
        </w:rPr>
      </w:pPr>
      <w:r w:rsidRPr="009C5C69">
        <w:rPr>
          <w:b/>
          <w:bCs/>
        </w:rPr>
        <w:t>The</w:t>
      </w:r>
      <w:r w:rsidR="00F2540D" w:rsidRPr="009C5C69">
        <w:rPr>
          <w:b/>
          <w:bCs/>
        </w:rPr>
        <w:t xml:space="preserve"> NIHRC recommends that the </w:t>
      </w:r>
      <w:r w:rsidR="00700345">
        <w:rPr>
          <w:b/>
          <w:bCs/>
        </w:rPr>
        <w:t xml:space="preserve">EU </w:t>
      </w:r>
      <w:r w:rsidR="00F2540D" w:rsidRPr="009C5C69">
        <w:rPr>
          <w:b/>
          <w:bCs/>
        </w:rPr>
        <w:t>Commission</w:t>
      </w:r>
      <w:r w:rsidR="00C963C7" w:rsidRPr="009C5C69">
        <w:rPr>
          <w:b/>
          <w:bCs/>
        </w:rPr>
        <w:t xml:space="preserve"> </w:t>
      </w:r>
      <w:proofErr w:type="gramStart"/>
      <w:r w:rsidR="00882AC3" w:rsidRPr="009C5C69">
        <w:rPr>
          <w:b/>
          <w:bCs/>
        </w:rPr>
        <w:t>give further consideration to</w:t>
      </w:r>
      <w:proofErr w:type="gramEnd"/>
      <w:r w:rsidR="00882AC3" w:rsidRPr="009C5C69">
        <w:rPr>
          <w:b/>
          <w:bCs/>
        </w:rPr>
        <w:t xml:space="preserve"> whether nationality should be a protected characteristic under the </w:t>
      </w:r>
      <w:r w:rsidR="00690403">
        <w:rPr>
          <w:b/>
          <w:bCs/>
        </w:rPr>
        <w:t xml:space="preserve">Racial Equality </w:t>
      </w:r>
      <w:r w:rsidR="00882AC3" w:rsidRPr="009C5C69">
        <w:rPr>
          <w:b/>
          <w:bCs/>
        </w:rPr>
        <w:t>Directive, to</w:t>
      </w:r>
      <w:r w:rsidR="00AD5605" w:rsidRPr="009C5C69">
        <w:rPr>
          <w:b/>
          <w:bCs/>
        </w:rPr>
        <w:t xml:space="preserve"> maximise</w:t>
      </w:r>
      <w:r w:rsidR="00882AC3" w:rsidRPr="009C5C69">
        <w:rPr>
          <w:b/>
          <w:bCs/>
        </w:rPr>
        <w:t xml:space="preserve"> </w:t>
      </w:r>
      <w:r w:rsidR="00AD5605" w:rsidRPr="009C5C69">
        <w:rPr>
          <w:b/>
          <w:bCs/>
        </w:rPr>
        <w:t>protection</w:t>
      </w:r>
      <w:r w:rsidR="00A5698A" w:rsidRPr="009C5C69">
        <w:rPr>
          <w:b/>
          <w:bCs/>
        </w:rPr>
        <w:t xml:space="preserve"> for every individual within </w:t>
      </w:r>
      <w:r w:rsidR="002F35D9" w:rsidRPr="009C5C69">
        <w:rPr>
          <w:b/>
          <w:bCs/>
        </w:rPr>
        <w:t xml:space="preserve">each </w:t>
      </w:r>
      <w:r w:rsidR="00A5698A" w:rsidRPr="009C5C69">
        <w:rPr>
          <w:b/>
          <w:bCs/>
        </w:rPr>
        <w:t>jurisdiction bound by the Directive.</w:t>
      </w:r>
      <w:r w:rsidR="00882AC3" w:rsidRPr="009C5C69">
        <w:rPr>
          <w:b/>
          <w:bCs/>
        </w:rPr>
        <w:t xml:space="preserve">  </w:t>
      </w:r>
    </w:p>
    <w:p w14:paraId="25243395" w14:textId="1982B126" w:rsidR="0016338D" w:rsidRPr="00E2584D" w:rsidRDefault="00D579B3" w:rsidP="00263613">
      <w:pPr>
        <w:pStyle w:val="Heading2"/>
      </w:pPr>
      <w:bookmarkStart w:id="18" w:name="_Toc99540650"/>
      <w:r w:rsidRPr="00E2584D">
        <w:t>Data-driven</w:t>
      </w:r>
      <w:r w:rsidR="0016338D" w:rsidRPr="00E2584D">
        <w:t xml:space="preserve"> Discrimination</w:t>
      </w:r>
      <w:bookmarkEnd w:id="18"/>
    </w:p>
    <w:p w14:paraId="07AEB579" w14:textId="19C15AB8" w:rsidR="00E413B3" w:rsidRPr="00B64F59" w:rsidRDefault="00E413B3" w:rsidP="00BB374B">
      <w:pPr>
        <w:pStyle w:val="BasicParagraph"/>
        <w:suppressAutoHyphens/>
        <w:rPr>
          <w:rFonts w:ascii="Verdana" w:hAnsi="Verdana" w:cs="Arial"/>
          <w:b/>
          <w:color w:val="232120"/>
        </w:rPr>
      </w:pPr>
    </w:p>
    <w:p w14:paraId="0BB11128" w14:textId="3B54A093" w:rsidR="00D818A9" w:rsidRPr="00D818A9" w:rsidRDefault="009A1820" w:rsidP="00A12986">
      <w:pPr>
        <w:pStyle w:val="BasicParagraph"/>
        <w:numPr>
          <w:ilvl w:val="1"/>
          <w:numId w:val="9"/>
        </w:numPr>
        <w:suppressAutoHyphens/>
        <w:rPr>
          <w:rFonts w:ascii="Verdana" w:hAnsi="Verdana" w:cs="Arial"/>
          <w:b/>
          <w:color w:val="232120"/>
        </w:rPr>
      </w:pPr>
      <w:r w:rsidRPr="007F7570">
        <w:rPr>
          <w:rFonts w:ascii="Verdana" w:hAnsi="Verdana" w:cs="Arial"/>
          <w:bCs/>
          <w:color w:val="232120"/>
        </w:rPr>
        <w:t xml:space="preserve">Data-driven and algorithmic discrimination pose an increasing risk to </w:t>
      </w:r>
      <w:r w:rsidRPr="007F7570">
        <w:rPr>
          <w:rFonts w:ascii="Verdana" w:hAnsi="Verdana" w:cs="Arial"/>
          <w:bCs/>
          <w:color w:val="232120"/>
        </w:rPr>
        <w:lastRenderedPageBreak/>
        <w:t>equality</w:t>
      </w:r>
      <w:r w:rsidR="00032B4E" w:rsidRPr="007F7570">
        <w:rPr>
          <w:rFonts w:ascii="Verdana" w:hAnsi="Verdana" w:cs="Arial"/>
          <w:bCs/>
          <w:color w:val="232120"/>
        </w:rPr>
        <w:t>.</w:t>
      </w:r>
      <w:r w:rsidR="00563981" w:rsidRPr="00B64F59">
        <w:rPr>
          <w:rStyle w:val="FootnoteReference"/>
          <w:rFonts w:ascii="Verdana" w:hAnsi="Verdana" w:cs="Arial"/>
          <w:bCs/>
          <w:color w:val="232120"/>
        </w:rPr>
        <w:footnoteReference w:id="102"/>
      </w:r>
      <w:r w:rsidR="00915485" w:rsidRPr="007F7570">
        <w:rPr>
          <w:rFonts w:ascii="Verdana" w:hAnsi="Verdana" w:cs="Arial"/>
          <w:bCs/>
          <w:color w:val="232120"/>
        </w:rPr>
        <w:t xml:space="preserve"> </w:t>
      </w:r>
      <w:r w:rsidR="00BF2EDC" w:rsidRPr="007F7570">
        <w:rPr>
          <w:rFonts w:ascii="Verdana" w:hAnsi="Verdana" w:cs="Arial"/>
          <w:bCs/>
          <w:color w:val="232120"/>
        </w:rPr>
        <w:t>A</w:t>
      </w:r>
      <w:r w:rsidR="00BF2EDC" w:rsidRPr="007F7570">
        <w:rPr>
          <w:rFonts w:ascii="Verdana" w:hAnsi="Verdana"/>
        </w:rPr>
        <w:t xml:space="preserve">lgorithms may have inbuilt biases that may be hard to detect </w:t>
      </w:r>
      <w:r w:rsidR="00AF1BA2" w:rsidRPr="007F7570">
        <w:rPr>
          <w:rFonts w:ascii="Verdana" w:hAnsi="Verdana"/>
        </w:rPr>
        <w:t>and</w:t>
      </w:r>
      <w:r w:rsidR="00BF2EDC" w:rsidRPr="007F7570">
        <w:rPr>
          <w:rFonts w:ascii="Verdana" w:hAnsi="Verdana"/>
        </w:rPr>
        <w:t xml:space="preserve"> correct. This is particularly the case when individual variables in big data algorithms serve as ‘proxies’ for protected categories such as race</w:t>
      </w:r>
      <w:r w:rsidR="007F7570">
        <w:rPr>
          <w:rFonts w:ascii="Verdana" w:hAnsi="Verdana"/>
        </w:rPr>
        <w:t>.</w:t>
      </w:r>
      <w:r w:rsidR="0058738C">
        <w:rPr>
          <w:rStyle w:val="FootnoteReference"/>
          <w:rFonts w:ascii="Verdana" w:hAnsi="Verdana"/>
        </w:rPr>
        <w:footnoteReference w:id="103"/>
      </w:r>
      <w:r w:rsidR="007F7570">
        <w:rPr>
          <w:rFonts w:ascii="Verdana" w:hAnsi="Verdana"/>
        </w:rPr>
        <w:t xml:space="preserve"> </w:t>
      </w:r>
    </w:p>
    <w:p w14:paraId="219DC721" w14:textId="77777777" w:rsidR="00D818A9" w:rsidRPr="00D818A9" w:rsidRDefault="00D818A9" w:rsidP="00D818A9">
      <w:pPr>
        <w:pStyle w:val="BasicParagraph"/>
        <w:suppressAutoHyphens/>
        <w:ind w:left="709"/>
        <w:rPr>
          <w:rFonts w:ascii="Verdana" w:hAnsi="Verdana" w:cs="Arial"/>
          <w:b/>
          <w:color w:val="232120"/>
        </w:rPr>
      </w:pPr>
    </w:p>
    <w:p w14:paraId="600B3AE2" w14:textId="77777777" w:rsidR="003131F3" w:rsidRDefault="007F7570" w:rsidP="00A12986">
      <w:pPr>
        <w:pStyle w:val="BasicParagraph"/>
        <w:numPr>
          <w:ilvl w:val="1"/>
          <w:numId w:val="9"/>
        </w:numPr>
        <w:suppressAutoHyphens/>
        <w:rPr>
          <w:rFonts w:ascii="Verdana" w:hAnsi="Verdana" w:cs="Arial"/>
          <w:bCs/>
          <w:color w:val="232120"/>
        </w:rPr>
      </w:pPr>
      <w:r w:rsidRPr="00AF1BA2">
        <w:rPr>
          <w:rFonts w:ascii="Verdana" w:hAnsi="Verdana" w:cs="Arial"/>
          <w:bCs/>
          <w:color w:val="232120"/>
        </w:rPr>
        <w:t>Artificial Intelligence (AI) systems are now being used across many public services. This was</w:t>
      </w:r>
      <w:r>
        <w:rPr>
          <w:rFonts w:ascii="Verdana" w:hAnsi="Verdana" w:cs="Arial"/>
          <w:bCs/>
          <w:color w:val="232120"/>
        </w:rPr>
        <w:t xml:space="preserve"> recently</w:t>
      </w:r>
      <w:r w:rsidRPr="00AF1BA2">
        <w:rPr>
          <w:rFonts w:ascii="Verdana" w:hAnsi="Verdana" w:cs="Arial"/>
          <w:bCs/>
          <w:color w:val="232120"/>
        </w:rPr>
        <w:t xml:space="preserve"> highlighted by the</w:t>
      </w:r>
      <w:r w:rsidR="00855F99">
        <w:rPr>
          <w:rFonts w:ascii="Verdana" w:hAnsi="Verdana" w:cs="Arial"/>
          <w:bCs/>
          <w:color w:val="232120"/>
        </w:rPr>
        <w:t xml:space="preserve"> former</w:t>
      </w:r>
      <w:r w:rsidRPr="00AF1BA2">
        <w:rPr>
          <w:rFonts w:ascii="Verdana" w:hAnsi="Verdana" w:cs="Arial"/>
          <w:bCs/>
          <w:color w:val="232120"/>
        </w:rPr>
        <w:t xml:space="preserve"> UN Special Rapporteur on extreme poverty and human rights, Philip Alston, who stressed his concerns that the use of digital technology in the welfare state disadvantages ethnic minority groups in the UK</w:t>
      </w:r>
      <w:r w:rsidR="00C112CE">
        <w:rPr>
          <w:rFonts w:ascii="Verdana" w:hAnsi="Verdana" w:cs="Arial"/>
          <w:bCs/>
          <w:color w:val="232120"/>
        </w:rPr>
        <w:t>, after his visit in 2018</w:t>
      </w:r>
      <w:r w:rsidRPr="00AF1BA2">
        <w:rPr>
          <w:rFonts w:ascii="Verdana" w:hAnsi="Verdana" w:cs="Arial"/>
          <w:bCs/>
          <w:color w:val="232120"/>
        </w:rPr>
        <w:t>.</w:t>
      </w:r>
      <w:r w:rsidRPr="00865203">
        <w:rPr>
          <w:rStyle w:val="FootnoteReference"/>
          <w:rFonts w:ascii="Verdana" w:hAnsi="Verdana" w:cs="Arial"/>
          <w:bCs/>
          <w:color w:val="232120"/>
        </w:rPr>
        <w:footnoteReference w:id="104"/>
      </w:r>
      <w:r w:rsidRPr="00AF1BA2">
        <w:rPr>
          <w:rFonts w:ascii="Verdana" w:hAnsi="Verdana" w:cs="Arial"/>
          <w:bCs/>
          <w:color w:val="232120"/>
        </w:rPr>
        <w:t xml:space="preserve"> </w:t>
      </w:r>
    </w:p>
    <w:p w14:paraId="29DEEA29" w14:textId="77777777" w:rsidR="003131F3" w:rsidRDefault="003131F3" w:rsidP="00BF789A"/>
    <w:p w14:paraId="7B20C737" w14:textId="4371C95B" w:rsidR="00525094" w:rsidRDefault="00234E57" w:rsidP="00CC58FE">
      <w:pPr>
        <w:pStyle w:val="BasicParagraph"/>
        <w:numPr>
          <w:ilvl w:val="1"/>
          <w:numId w:val="9"/>
        </w:numPr>
        <w:suppressAutoHyphens/>
        <w:rPr>
          <w:rFonts w:ascii="Verdana" w:hAnsi="Verdana" w:cs="Arial"/>
          <w:bCs/>
          <w:color w:val="232120"/>
        </w:rPr>
      </w:pPr>
      <w:r>
        <w:rPr>
          <w:rFonts w:ascii="Verdana" w:hAnsi="Verdana" w:cs="Arial"/>
          <w:bCs/>
          <w:color w:val="232120"/>
        </w:rPr>
        <w:t>In his</w:t>
      </w:r>
      <w:r w:rsidR="00C112CE">
        <w:rPr>
          <w:rFonts w:ascii="Verdana" w:hAnsi="Verdana" w:cs="Arial"/>
          <w:bCs/>
          <w:color w:val="232120"/>
        </w:rPr>
        <w:t xml:space="preserve"> 2019</w:t>
      </w:r>
      <w:r>
        <w:rPr>
          <w:rFonts w:ascii="Verdana" w:hAnsi="Verdana" w:cs="Arial"/>
          <w:bCs/>
          <w:color w:val="232120"/>
        </w:rPr>
        <w:t xml:space="preserve"> report</w:t>
      </w:r>
      <w:r w:rsidR="008C07B6">
        <w:rPr>
          <w:rFonts w:ascii="Verdana" w:hAnsi="Verdana" w:cs="Arial"/>
          <w:bCs/>
          <w:color w:val="232120"/>
        </w:rPr>
        <w:t xml:space="preserve"> on the digital welfare state</w:t>
      </w:r>
      <w:r w:rsidR="00C112CE">
        <w:rPr>
          <w:rFonts w:ascii="Verdana" w:hAnsi="Verdana" w:cs="Arial"/>
          <w:bCs/>
          <w:color w:val="232120"/>
        </w:rPr>
        <w:t xml:space="preserve">, </w:t>
      </w:r>
      <w:r w:rsidR="003131F3">
        <w:rPr>
          <w:rFonts w:ascii="Verdana" w:hAnsi="Verdana" w:cs="Arial"/>
          <w:bCs/>
          <w:color w:val="232120"/>
        </w:rPr>
        <w:t>Alston</w:t>
      </w:r>
      <w:r w:rsidR="00C112CE">
        <w:rPr>
          <w:rFonts w:ascii="Verdana" w:hAnsi="Verdana" w:cs="Arial"/>
          <w:bCs/>
          <w:color w:val="232120"/>
        </w:rPr>
        <w:t xml:space="preserve"> concluded</w:t>
      </w:r>
      <w:r>
        <w:rPr>
          <w:rFonts w:ascii="Verdana" w:hAnsi="Verdana" w:cs="Arial"/>
          <w:bCs/>
          <w:color w:val="232120"/>
        </w:rPr>
        <w:t xml:space="preserve"> to</w:t>
      </w:r>
      <w:r w:rsidR="00C112CE">
        <w:rPr>
          <w:rFonts w:ascii="Verdana" w:hAnsi="Verdana" w:cs="Arial"/>
          <w:bCs/>
          <w:color w:val="232120"/>
        </w:rPr>
        <w:t xml:space="preserve"> </w:t>
      </w:r>
      <w:r w:rsidR="0012516F" w:rsidRPr="0012516F">
        <w:rPr>
          <w:rFonts w:ascii="Verdana" w:hAnsi="Verdana" w:cs="Arial"/>
          <w:bCs/>
          <w:color w:val="232120"/>
        </w:rPr>
        <w:t xml:space="preserve">that automated systems were increasingly being used to, “automate, predict, identify, </w:t>
      </w:r>
      <w:proofErr w:type="spellStart"/>
      <w:r w:rsidR="0012516F" w:rsidRPr="0012516F">
        <w:rPr>
          <w:rFonts w:ascii="Verdana" w:hAnsi="Verdana" w:cs="Arial"/>
          <w:bCs/>
          <w:color w:val="232120"/>
        </w:rPr>
        <w:t>surveil</w:t>
      </w:r>
      <w:proofErr w:type="spellEnd"/>
      <w:r w:rsidR="0012516F" w:rsidRPr="0012516F">
        <w:rPr>
          <w:rFonts w:ascii="Verdana" w:hAnsi="Verdana" w:cs="Arial"/>
          <w:bCs/>
          <w:color w:val="232120"/>
        </w:rPr>
        <w:t>, detect, target and punish”.</w:t>
      </w:r>
      <w:r w:rsidR="0012516F">
        <w:rPr>
          <w:rStyle w:val="FootnoteReference"/>
          <w:rFonts w:ascii="Verdana" w:hAnsi="Verdana" w:cs="Arial"/>
          <w:bCs/>
          <w:color w:val="232120"/>
        </w:rPr>
        <w:footnoteReference w:id="105"/>
      </w:r>
      <w:r w:rsidR="0012516F" w:rsidRPr="0012516F">
        <w:rPr>
          <w:rFonts w:ascii="Verdana" w:hAnsi="Verdana" w:cs="Arial"/>
          <w:bCs/>
          <w:color w:val="232120"/>
        </w:rPr>
        <w:t xml:space="preserve"> Further, he noted that companies that were providing the public sector with these digital systems operated in “an almost human-rights free zone”</w:t>
      </w:r>
      <w:r w:rsidR="00525094">
        <w:rPr>
          <w:rFonts w:ascii="Verdana" w:hAnsi="Verdana" w:cs="Arial"/>
          <w:bCs/>
          <w:color w:val="232120"/>
        </w:rPr>
        <w:t>,</w:t>
      </w:r>
      <w:r w:rsidR="0012516F" w:rsidRPr="0012516F">
        <w:rPr>
          <w:rFonts w:ascii="Verdana" w:hAnsi="Verdana" w:cs="Arial"/>
          <w:bCs/>
          <w:color w:val="232120"/>
        </w:rPr>
        <w:t xml:space="preserve"> with particular concern that the private sector was taking a leading role in creating the digital welfare state.</w:t>
      </w:r>
      <w:r w:rsidR="007D64CA">
        <w:rPr>
          <w:rStyle w:val="FootnoteReference"/>
          <w:rFonts w:ascii="Verdana" w:hAnsi="Verdana" w:cs="Arial"/>
          <w:bCs/>
          <w:color w:val="232120"/>
        </w:rPr>
        <w:footnoteReference w:id="106"/>
      </w:r>
    </w:p>
    <w:p w14:paraId="63F55F53" w14:textId="77777777" w:rsidR="00CC58FE" w:rsidRDefault="00CC58FE" w:rsidP="00525094">
      <w:pPr>
        <w:pStyle w:val="BasicParagraph"/>
        <w:suppressAutoHyphens/>
        <w:ind w:left="720"/>
        <w:rPr>
          <w:rFonts w:ascii="Verdana" w:hAnsi="Verdana" w:cs="Arial"/>
          <w:bCs/>
          <w:color w:val="232120"/>
        </w:rPr>
      </w:pPr>
    </w:p>
    <w:p w14:paraId="59D91DCE" w14:textId="116DFF08" w:rsidR="00525094" w:rsidRPr="00B241B7" w:rsidRDefault="00424F94" w:rsidP="00525094">
      <w:pPr>
        <w:pStyle w:val="BasicParagraph"/>
        <w:numPr>
          <w:ilvl w:val="1"/>
          <w:numId w:val="9"/>
        </w:numPr>
        <w:suppressAutoHyphens/>
        <w:rPr>
          <w:rFonts w:cs="Arial"/>
          <w:bCs/>
          <w:color w:val="232120"/>
        </w:rPr>
      </w:pPr>
      <w:r w:rsidRPr="00525094">
        <w:rPr>
          <w:rFonts w:ascii="Verdana" w:hAnsi="Verdana" w:cs="Arial"/>
          <w:bCs/>
          <w:color w:val="232120"/>
        </w:rPr>
        <w:t xml:space="preserve">In a human rights analysis of racial discrimination and emerging digital technologies, the Special Rapporteur on contemporary forms of racism, </w:t>
      </w:r>
      <w:r w:rsidR="003131F3" w:rsidRPr="00525094">
        <w:rPr>
          <w:rFonts w:ascii="Verdana" w:eastAsia="MS Mincho" w:hAnsi="Verdana" w:cs="Arial"/>
        </w:rPr>
        <w:t xml:space="preserve">E </w:t>
      </w:r>
      <w:proofErr w:type="spellStart"/>
      <w:r w:rsidR="003131F3" w:rsidRPr="00525094">
        <w:rPr>
          <w:rFonts w:ascii="Verdana" w:eastAsia="MS Mincho" w:hAnsi="Verdana" w:cs="Arial"/>
        </w:rPr>
        <w:t>Tendayi</w:t>
      </w:r>
      <w:proofErr w:type="spellEnd"/>
      <w:r w:rsidR="003131F3" w:rsidRPr="00525094">
        <w:rPr>
          <w:rFonts w:ascii="Verdana" w:eastAsia="MS Mincho" w:hAnsi="Verdana" w:cs="Arial"/>
        </w:rPr>
        <w:t xml:space="preserve"> </w:t>
      </w:r>
      <w:proofErr w:type="spellStart"/>
      <w:r w:rsidR="003131F3" w:rsidRPr="00525094">
        <w:rPr>
          <w:rFonts w:ascii="Verdana" w:eastAsia="MS Mincho" w:hAnsi="Verdana" w:cs="Arial"/>
        </w:rPr>
        <w:t>Achiume</w:t>
      </w:r>
      <w:proofErr w:type="spellEnd"/>
      <w:r w:rsidR="003131F3" w:rsidRPr="006738D2">
        <w:rPr>
          <w:rFonts w:ascii="Verdana" w:hAnsi="Verdana" w:cs="Arial"/>
          <w:bCs/>
          <w:color w:val="232120"/>
        </w:rPr>
        <w:t xml:space="preserve">, </w:t>
      </w:r>
      <w:r w:rsidRPr="006738D2">
        <w:rPr>
          <w:rFonts w:ascii="Verdana" w:hAnsi="Verdana" w:cs="Arial"/>
          <w:bCs/>
          <w:color w:val="232120"/>
        </w:rPr>
        <w:t xml:space="preserve">revealed </w:t>
      </w:r>
      <w:r w:rsidR="0000083B" w:rsidRPr="006738D2">
        <w:rPr>
          <w:rFonts w:ascii="Verdana" w:hAnsi="Verdana" w:cs="Arial"/>
          <w:bCs/>
          <w:color w:val="232120"/>
        </w:rPr>
        <w:t xml:space="preserve">that </w:t>
      </w:r>
      <w:r w:rsidRPr="006738D2">
        <w:rPr>
          <w:rFonts w:ascii="Verdana" w:hAnsi="Verdana" w:cs="Arial"/>
          <w:bCs/>
          <w:color w:val="232120"/>
        </w:rPr>
        <w:t>“emerging digital technologies exacerbate and compound existing inequities, many of which exist along racial, ethnic and national origin grounds”.</w:t>
      </w:r>
      <w:r>
        <w:rPr>
          <w:rStyle w:val="FootnoteReference"/>
          <w:rFonts w:ascii="Verdana" w:hAnsi="Verdana" w:cs="Arial"/>
          <w:bCs/>
          <w:color w:val="232120"/>
        </w:rPr>
        <w:footnoteReference w:id="107"/>
      </w:r>
      <w:r w:rsidRPr="00525094">
        <w:rPr>
          <w:rFonts w:ascii="Verdana" w:hAnsi="Verdana" w:cs="Arial"/>
          <w:bCs/>
          <w:color w:val="232120"/>
        </w:rPr>
        <w:t xml:space="preserve"> For example, during the Covid-19 pandemic, the report identified, “disparate effects of the pandemic on marginalized racial and ethnic groups, either because these groups are excluded from the benefits of the new digital technology or because they are disproportionately affected by technology that rank and categorize minorities”</w:t>
      </w:r>
      <w:r>
        <w:rPr>
          <w:rStyle w:val="FootnoteReference"/>
          <w:rFonts w:ascii="Verdana" w:hAnsi="Verdana" w:cs="Arial"/>
          <w:bCs/>
          <w:color w:val="232120"/>
        </w:rPr>
        <w:footnoteReference w:id="108"/>
      </w:r>
      <w:r w:rsidR="00525094" w:rsidRPr="00525094">
        <w:rPr>
          <w:rFonts w:ascii="Verdana" w:hAnsi="Verdana" w:cs="Arial"/>
          <w:bCs/>
          <w:color w:val="232120"/>
        </w:rPr>
        <w:t xml:space="preserve"> </w:t>
      </w:r>
    </w:p>
    <w:p w14:paraId="43DD8676" w14:textId="77777777" w:rsidR="00B241B7" w:rsidRPr="00B241B7" w:rsidRDefault="00B241B7" w:rsidP="00B241B7">
      <w:pPr>
        <w:pStyle w:val="ListParagraph"/>
        <w:numPr>
          <w:ilvl w:val="0"/>
          <w:numId w:val="0"/>
        </w:numPr>
        <w:ind w:left="720"/>
        <w:rPr>
          <w:rFonts w:cs="Arial"/>
          <w:bCs/>
          <w:color w:val="232120"/>
        </w:rPr>
      </w:pPr>
    </w:p>
    <w:p w14:paraId="130B6125" w14:textId="77777777" w:rsidR="00A9471E" w:rsidRPr="00A9471E" w:rsidRDefault="00A9471E" w:rsidP="00A9471E">
      <w:pPr>
        <w:pStyle w:val="ListParagraph"/>
        <w:rPr>
          <w:vanish/>
        </w:rPr>
      </w:pPr>
    </w:p>
    <w:p w14:paraId="6176822F" w14:textId="77777777" w:rsidR="00A9471E" w:rsidRPr="00A9471E" w:rsidRDefault="00A9471E" w:rsidP="00A9471E">
      <w:pPr>
        <w:pStyle w:val="ListParagraph"/>
        <w:rPr>
          <w:vanish/>
        </w:rPr>
      </w:pPr>
    </w:p>
    <w:p w14:paraId="6C133175" w14:textId="77777777" w:rsidR="00A9471E" w:rsidRPr="00A9471E" w:rsidRDefault="00A9471E" w:rsidP="00A9471E">
      <w:pPr>
        <w:pStyle w:val="ListParagraph"/>
        <w:rPr>
          <w:vanish/>
        </w:rPr>
      </w:pPr>
    </w:p>
    <w:p w14:paraId="0D9D6CC1" w14:textId="77777777" w:rsidR="00A9471E" w:rsidRPr="00A9471E" w:rsidRDefault="00A9471E" w:rsidP="00A9471E">
      <w:pPr>
        <w:pStyle w:val="ListParagraph"/>
        <w:rPr>
          <w:vanish/>
        </w:rPr>
      </w:pPr>
    </w:p>
    <w:p w14:paraId="26B304B1" w14:textId="77777777" w:rsidR="00A9471E" w:rsidRPr="00A9471E" w:rsidRDefault="00A9471E" w:rsidP="00A9471E">
      <w:pPr>
        <w:pStyle w:val="ListParagraph"/>
        <w:rPr>
          <w:vanish/>
        </w:rPr>
      </w:pPr>
    </w:p>
    <w:p w14:paraId="53963AA3" w14:textId="77777777" w:rsidR="00A9471E" w:rsidRPr="00A9471E" w:rsidRDefault="00A9471E" w:rsidP="00A9471E">
      <w:pPr>
        <w:pStyle w:val="ListParagraph"/>
        <w:rPr>
          <w:vanish/>
        </w:rPr>
      </w:pPr>
    </w:p>
    <w:p w14:paraId="5039BC23" w14:textId="77777777" w:rsidR="00A9471E" w:rsidRPr="00A9471E" w:rsidRDefault="00A9471E" w:rsidP="00A9471E">
      <w:pPr>
        <w:pStyle w:val="ListParagraph"/>
        <w:rPr>
          <w:vanish/>
        </w:rPr>
      </w:pPr>
    </w:p>
    <w:p w14:paraId="0148AE8E" w14:textId="77777777" w:rsidR="00A9471E" w:rsidRPr="00A9471E" w:rsidRDefault="00A9471E" w:rsidP="00A9471E">
      <w:pPr>
        <w:pStyle w:val="ListParagraph"/>
        <w:rPr>
          <w:vanish/>
        </w:rPr>
      </w:pPr>
    </w:p>
    <w:p w14:paraId="1AFB5325" w14:textId="33043775" w:rsidR="00432078" w:rsidRDefault="00432078" w:rsidP="00B241B7">
      <w:pPr>
        <w:pStyle w:val="ListParagraph"/>
        <w:numPr>
          <w:ilvl w:val="1"/>
          <w:numId w:val="9"/>
        </w:numPr>
      </w:pPr>
      <w:r w:rsidRPr="00246027">
        <w:t>To give an example in the context of</w:t>
      </w:r>
      <w:r w:rsidR="001F1177" w:rsidRPr="00246027">
        <w:t xml:space="preserve"> </w:t>
      </w:r>
      <w:r w:rsidRPr="00246027">
        <w:t>NI and the UK</w:t>
      </w:r>
      <w:r w:rsidR="001F1177" w:rsidRPr="00246027">
        <w:t xml:space="preserve">, </w:t>
      </w:r>
      <w:r w:rsidRPr="00246027">
        <w:t xml:space="preserve">the EU Settlement Scheme was set up to allow EU, </w:t>
      </w:r>
      <w:proofErr w:type="gramStart"/>
      <w:r w:rsidRPr="00246027">
        <w:t>EEA</w:t>
      </w:r>
      <w:proofErr w:type="gramEnd"/>
      <w:r w:rsidRPr="00246027">
        <w:t xml:space="preserve"> and Swiss citizens to continue </w:t>
      </w:r>
      <w:r w:rsidR="00222019" w:rsidRPr="00246027">
        <w:t>living in</w:t>
      </w:r>
      <w:r w:rsidRPr="00246027">
        <w:t xml:space="preserve"> the UK after the UK’s exit from the </w:t>
      </w:r>
      <w:r w:rsidRPr="00306FB8">
        <w:t>European Union.</w:t>
      </w:r>
      <w:r w:rsidR="00306FB8" w:rsidRPr="00306FB8">
        <w:rPr>
          <w:vertAlign w:val="superscript"/>
        </w:rPr>
        <w:footnoteReference w:id="109"/>
      </w:r>
      <w:r w:rsidRPr="00B241B7">
        <w:rPr>
          <w:color w:val="0B0C0C"/>
          <w:shd w:val="clear" w:color="auto" w:fill="FFFFFF"/>
        </w:rPr>
        <w:t xml:space="preserve"> Applicants could </w:t>
      </w:r>
      <w:r w:rsidRPr="00B241B7">
        <w:rPr>
          <w:color w:val="0B0C0C"/>
          <w:shd w:val="clear" w:color="auto" w:fill="FFFFFF"/>
        </w:rPr>
        <w:lastRenderedPageBreak/>
        <w:t>apply</w:t>
      </w:r>
      <w:r w:rsidR="001C66F5" w:rsidRPr="00B241B7">
        <w:rPr>
          <w:color w:val="0B0C0C"/>
          <w:shd w:val="clear" w:color="auto" w:fill="FFFFFF"/>
        </w:rPr>
        <w:t xml:space="preserve"> via an app</w:t>
      </w:r>
      <w:r w:rsidRPr="00B241B7">
        <w:rPr>
          <w:color w:val="0B0C0C"/>
          <w:shd w:val="clear" w:color="auto" w:fill="FFFFFF"/>
        </w:rPr>
        <w:t xml:space="preserve"> for either of two immigration statuses; indefinite leave to remain (settled status) and limited leave to remain (pre-settled status).</w:t>
      </w:r>
      <w:r w:rsidRPr="00246027">
        <w:t xml:space="preserve"> Although this was an initial clearing process, it is not yet known the full impact on vulnerable groups who were not able to provide the necessary proofs to fulfil the residency requirement digitally. The Guardian reported difficulties users had in getting their documents recognised by the app.</w:t>
      </w:r>
      <w:r w:rsidRPr="00246027">
        <w:rPr>
          <w:vertAlign w:val="superscript"/>
        </w:rPr>
        <w:footnoteReference w:id="110"/>
      </w:r>
      <w:r w:rsidR="006738D2">
        <w:t xml:space="preserve"> </w:t>
      </w:r>
      <w:r w:rsidRPr="008C2C9F">
        <w:t>Further, there is the general problem of algorithmic bias and as the automated data checks are not retained by the Home Office, decisions can be difficult to understand let alone challenge.</w:t>
      </w:r>
      <w:r w:rsidRPr="00246027">
        <w:rPr>
          <w:vertAlign w:val="superscript"/>
        </w:rPr>
        <w:footnoteReference w:id="111"/>
      </w:r>
      <w:r w:rsidRPr="008C2C9F">
        <w:t xml:space="preserve">  </w:t>
      </w:r>
    </w:p>
    <w:p w14:paraId="7499BBC7" w14:textId="77777777" w:rsidR="00F0443F" w:rsidRPr="00F0443F" w:rsidRDefault="00F0443F" w:rsidP="00F0443F">
      <w:pPr>
        <w:pStyle w:val="ListParagraph"/>
        <w:numPr>
          <w:ilvl w:val="0"/>
          <w:numId w:val="0"/>
        </w:numPr>
        <w:ind w:left="720"/>
      </w:pPr>
    </w:p>
    <w:p w14:paraId="0DC583C4" w14:textId="77777777" w:rsidR="00A9471E" w:rsidRPr="00A9471E" w:rsidRDefault="00A9471E" w:rsidP="00A9471E">
      <w:pPr>
        <w:pStyle w:val="ListParagraph"/>
        <w:widowControl w:val="0"/>
        <w:numPr>
          <w:ilvl w:val="1"/>
          <w:numId w:val="9"/>
        </w:numPr>
        <w:suppressAutoHyphens/>
        <w:autoSpaceDE w:val="0"/>
        <w:autoSpaceDN w:val="0"/>
        <w:adjustRightInd w:val="0"/>
        <w:spacing w:after="0"/>
        <w:contextualSpacing w:val="0"/>
        <w:textAlignment w:val="center"/>
        <w:rPr>
          <w:rFonts w:eastAsia="Calibri" w:cs="Arial"/>
          <w:vanish/>
          <w:lang w:eastAsia="en-GB"/>
        </w:rPr>
      </w:pPr>
    </w:p>
    <w:p w14:paraId="3D8CF0E7" w14:textId="5BF62A66" w:rsidR="001F1177" w:rsidRPr="001F1177" w:rsidRDefault="00432078" w:rsidP="00E42C38">
      <w:pPr>
        <w:pStyle w:val="BasicParagraph"/>
        <w:numPr>
          <w:ilvl w:val="1"/>
          <w:numId w:val="9"/>
        </w:numPr>
        <w:suppressAutoHyphens/>
        <w:rPr>
          <w:rFonts w:ascii="Verdana" w:hAnsi="Verdana" w:cs="Arial"/>
          <w:b/>
          <w:color w:val="232120"/>
        </w:rPr>
      </w:pPr>
      <w:r w:rsidRPr="00432078">
        <w:rPr>
          <w:rFonts w:ascii="Verdana" w:eastAsia="Calibri" w:hAnsi="Verdana" w:cs="Arial"/>
          <w:color w:val="auto"/>
          <w:lang w:eastAsia="en-GB"/>
        </w:rPr>
        <w:t>In August 2020, after a legal challenge</w:t>
      </w:r>
      <w:r w:rsidR="00E20A18">
        <w:rPr>
          <w:rFonts w:ascii="Verdana" w:eastAsia="Calibri" w:hAnsi="Verdana" w:cs="Arial"/>
          <w:color w:val="auto"/>
          <w:lang w:eastAsia="en-GB"/>
        </w:rPr>
        <w:t xml:space="preserve"> brought by the </w:t>
      </w:r>
      <w:r w:rsidR="00F605DD">
        <w:rPr>
          <w:rFonts w:ascii="Verdana" w:eastAsia="Calibri" w:hAnsi="Verdana" w:cs="Arial"/>
          <w:color w:val="auto"/>
          <w:lang w:eastAsia="en-GB"/>
        </w:rPr>
        <w:t>Joint Council for the Welfare of Immigrants</w:t>
      </w:r>
      <w:r w:rsidRPr="00432078">
        <w:rPr>
          <w:rFonts w:ascii="Verdana" w:eastAsia="Calibri" w:hAnsi="Verdana" w:cs="Arial"/>
          <w:color w:val="auto"/>
          <w:lang w:eastAsia="en-GB"/>
        </w:rPr>
        <w:t>, the</w:t>
      </w:r>
      <w:r w:rsidR="001B1A2E">
        <w:rPr>
          <w:rFonts w:ascii="Verdana" w:eastAsia="Calibri" w:hAnsi="Verdana" w:cs="Arial"/>
          <w:color w:val="auto"/>
          <w:lang w:eastAsia="en-GB"/>
        </w:rPr>
        <w:t xml:space="preserve"> UK</w:t>
      </w:r>
      <w:r w:rsidRPr="00432078">
        <w:rPr>
          <w:rFonts w:ascii="Verdana" w:eastAsia="Calibri" w:hAnsi="Verdana" w:cs="Arial"/>
          <w:color w:val="auto"/>
          <w:lang w:eastAsia="en-GB"/>
        </w:rPr>
        <w:t xml:space="preserve"> Home Office suspended the use of its ‘visa streaming’ algorithm which graded visa applications and discriminated against certain nationalities by grading them at a higher risk.</w:t>
      </w:r>
      <w:r w:rsidRPr="00432078">
        <w:rPr>
          <w:rFonts w:ascii="Verdana" w:eastAsia="Calibri" w:hAnsi="Verdana" w:cs="Arial"/>
          <w:color w:val="auto"/>
          <w:vertAlign w:val="superscript"/>
          <w:lang w:eastAsia="en-GB"/>
        </w:rPr>
        <w:footnoteReference w:id="112"/>
      </w:r>
      <w:r w:rsidRPr="00432078">
        <w:rPr>
          <w:rFonts w:ascii="Verdana" w:eastAsia="Calibri" w:hAnsi="Verdana" w:cs="Arial"/>
          <w:color w:val="auto"/>
          <w:lang w:eastAsia="en-GB"/>
        </w:rPr>
        <w:t xml:space="preserve"> </w:t>
      </w:r>
      <w:r w:rsidR="00F605DD">
        <w:rPr>
          <w:rFonts w:ascii="Verdana" w:eastAsia="Calibri" w:hAnsi="Verdana" w:cs="Arial"/>
          <w:color w:val="auto"/>
          <w:lang w:eastAsia="en-GB"/>
        </w:rPr>
        <w:t>Despite this, there was no</w:t>
      </w:r>
      <w:r w:rsidRPr="00432078">
        <w:rPr>
          <w:rFonts w:ascii="Verdana" w:eastAsia="Calibri" w:hAnsi="Verdana" w:cs="Arial"/>
          <w:color w:val="auto"/>
          <w:lang w:eastAsia="en-GB"/>
        </w:rPr>
        <w:t xml:space="preserve"> disclos</w:t>
      </w:r>
      <w:r w:rsidR="00F605DD">
        <w:rPr>
          <w:rFonts w:ascii="Verdana" w:eastAsia="Calibri" w:hAnsi="Verdana" w:cs="Arial"/>
          <w:color w:val="auto"/>
          <w:lang w:eastAsia="en-GB"/>
        </w:rPr>
        <w:t>ure about</w:t>
      </w:r>
      <w:r w:rsidRPr="00432078">
        <w:rPr>
          <w:rFonts w:ascii="Verdana" w:eastAsia="Calibri" w:hAnsi="Verdana" w:cs="Arial"/>
          <w:color w:val="auto"/>
          <w:lang w:eastAsia="en-GB"/>
        </w:rPr>
        <w:t xml:space="preserve"> what factors the algorithm was using to grade applications</w:t>
      </w:r>
      <w:r w:rsidR="00AB38C5">
        <w:rPr>
          <w:rFonts w:ascii="Verdana" w:eastAsia="Calibri" w:hAnsi="Verdana" w:cs="Arial"/>
          <w:color w:val="auto"/>
          <w:lang w:eastAsia="en-GB"/>
        </w:rPr>
        <w:t>. T</w:t>
      </w:r>
      <w:r w:rsidRPr="00432078">
        <w:rPr>
          <w:rFonts w:ascii="Verdana" w:eastAsia="Calibri" w:hAnsi="Verdana" w:cs="Arial"/>
          <w:color w:val="auto"/>
          <w:lang w:eastAsia="en-GB"/>
        </w:rPr>
        <w:t xml:space="preserve">his general opacity and lack of transparency continues to be an area of concern to the </w:t>
      </w:r>
      <w:r w:rsidR="00790990">
        <w:rPr>
          <w:rFonts w:ascii="Verdana" w:eastAsia="Calibri" w:hAnsi="Verdana" w:cs="Arial"/>
          <w:color w:val="auto"/>
          <w:lang w:eastAsia="en-GB"/>
        </w:rPr>
        <w:t>NIHRC</w:t>
      </w:r>
      <w:r w:rsidRPr="00432078">
        <w:rPr>
          <w:rFonts w:ascii="Verdana" w:eastAsia="Calibri" w:hAnsi="Verdana" w:cs="Arial"/>
          <w:color w:val="auto"/>
          <w:lang w:eastAsia="en-GB"/>
        </w:rPr>
        <w:t xml:space="preserve"> as applicants are not able to obtain proper reasons for any refusal decision.</w:t>
      </w:r>
    </w:p>
    <w:p w14:paraId="3803EC9E" w14:textId="77777777" w:rsidR="001F1177" w:rsidRPr="001F1177" w:rsidRDefault="001F1177" w:rsidP="001F1177">
      <w:pPr>
        <w:pStyle w:val="BasicParagraph"/>
        <w:suppressAutoHyphens/>
        <w:ind w:left="709"/>
        <w:rPr>
          <w:rFonts w:ascii="Verdana" w:hAnsi="Verdana" w:cs="Arial"/>
          <w:b/>
          <w:color w:val="232120"/>
        </w:rPr>
      </w:pPr>
    </w:p>
    <w:p w14:paraId="39B73433" w14:textId="36392168" w:rsidR="00FB48C4" w:rsidRDefault="008866DD" w:rsidP="00A12986">
      <w:pPr>
        <w:pStyle w:val="BasicParagraph"/>
        <w:numPr>
          <w:ilvl w:val="1"/>
          <w:numId w:val="9"/>
        </w:numPr>
        <w:suppressAutoHyphens/>
        <w:ind w:left="709" w:hanging="709"/>
        <w:rPr>
          <w:rFonts w:ascii="Verdana" w:hAnsi="Verdana" w:cs="Arial"/>
          <w:b/>
          <w:color w:val="232120"/>
        </w:rPr>
      </w:pPr>
      <w:r>
        <w:rPr>
          <w:rFonts w:ascii="Verdana" w:hAnsi="Verdana" w:cs="Arial"/>
          <w:bCs/>
          <w:color w:val="232120"/>
        </w:rPr>
        <w:t>The NIHRC welcomes the</w:t>
      </w:r>
      <w:r w:rsidR="00EA7CFE">
        <w:rPr>
          <w:rFonts w:ascii="Verdana" w:hAnsi="Verdana" w:cs="Arial"/>
          <w:bCs/>
          <w:color w:val="232120"/>
        </w:rPr>
        <w:t xml:space="preserve"> </w:t>
      </w:r>
      <w:r w:rsidR="00700345">
        <w:rPr>
          <w:rFonts w:ascii="Verdana" w:hAnsi="Verdana" w:cs="Arial"/>
          <w:bCs/>
          <w:color w:val="232120"/>
        </w:rPr>
        <w:t>EU</w:t>
      </w:r>
      <w:r>
        <w:rPr>
          <w:rFonts w:ascii="Verdana" w:hAnsi="Verdana" w:cs="Arial"/>
          <w:bCs/>
          <w:color w:val="232120"/>
        </w:rPr>
        <w:t xml:space="preserve"> Commission’s work on </w:t>
      </w:r>
      <w:r w:rsidR="00D12663">
        <w:rPr>
          <w:rFonts w:ascii="Verdana" w:hAnsi="Verdana" w:cs="Arial"/>
          <w:bCs/>
          <w:color w:val="232120"/>
        </w:rPr>
        <w:t>algorithmic discrimination to date.</w:t>
      </w:r>
      <w:r w:rsidR="000D47B3">
        <w:rPr>
          <w:rStyle w:val="FootnoteReference"/>
          <w:rFonts w:ascii="Verdana" w:hAnsi="Verdana" w:cs="Arial"/>
          <w:bCs/>
          <w:color w:val="232120"/>
        </w:rPr>
        <w:footnoteReference w:id="113"/>
      </w:r>
      <w:r w:rsidR="00D12663">
        <w:rPr>
          <w:rFonts w:ascii="Verdana" w:hAnsi="Verdana" w:cs="Arial"/>
          <w:bCs/>
          <w:color w:val="232120"/>
        </w:rPr>
        <w:t xml:space="preserve"> </w:t>
      </w:r>
      <w:r w:rsidR="00BA0E26">
        <w:rPr>
          <w:rFonts w:ascii="Verdana" w:hAnsi="Verdana" w:cs="Arial"/>
          <w:bCs/>
          <w:color w:val="232120"/>
        </w:rPr>
        <w:t>Nevertheless, while</w:t>
      </w:r>
      <w:r w:rsidR="000B18D1">
        <w:rPr>
          <w:rFonts w:ascii="Verdana" w:hAnsi="Verdana" w:cs="Arial"/>
          <w:bCs/>
          <w:color w:val="232120"/>
        </w:rPr>
        <w:t xml:space="preserve"> the</w:t>
      </w:r>
      <w:r w:rsidR="00121C1A" w:rsidRPr="00865203">
        <w:rPr>
          <w:rFonts w:ascii="Verdana" w:hAnsi="Verdana" w:cs="Arial"/>
          <w:bCs/>
          <w:color w:val="232120"/>
        </w:rPr>
        <w:t xml:space="preserve"> </w:t>
      </w:r>
      <w:r w:rsidR="00700345">
        <w:rPr>
          <w:rFonts w:ascii="Verdana" w:hAnsi="Verdana" w:cs="Arial"/>
          <w:bCs/>
          <w:color w:val="232120"/>
        </w:rPr>
        <w:t xml:space="preserve">EU </w:t>
      </w:r>
      <w:r w:rsidR="00830471" w:rsidRPr="00865203">
        <w:rPr>
          <w:rFonts w:ascii="Verdana" w:hAnsi="Verdana" w:cs="Arial"/>
          <w:bCs/>
          <w:color w:val="232120"/>
        </w:rPr>
        <w:t xml:space="preserve">Commission has </w:t>
      </w:r>
      <w:r w:rsidR="0007595F" w:rsidRPr="00865203">
        <w:rPr>
          <w:rFonts w:ascii="Verdana" w:hAnsi="Verdana" w:cs="Arial"/>
          <w:bCs/>
          <w:color w:val="232120"/>
        </w:rPr>
        <w:t xml:space="preserve">recently </w:t>
      </w:r>
      <w:r w:rsidR="00830471" w:rsidRPr="00865203">
        <w:rPr>
          <w:rFonts w:ascii="Verdana" w:hAnsi="Verdana" w:cs="Arial"/>
          <w:bCs/>
          <w:color w:val="232120"/>
        </w:rPr>
        <w:t xml:space="preserve">stated that </w:t>
      </w:r>
      <w:r w:rsidR="00121C1A" w:rsidRPr="00865203">
        <w:rPr>
          <w:rFonts w:ascii="Verdana" w:hAnsi="Verdana" w:cs="Arial"/>
          <w:bCs/>
          <w:color w:val="232120"/>
        </w:rPr>
        <w:t>discrimination resulting from the use of artificial intelligence</w:t>
      </w:r>
      <w:r w:rsidR="00AD1CC5" w:rsidRPr="00865203">
        <w:rPr>
          <w:rFonts w:ascii="Verdana" w:hAnsi="Verdana" w:cs="Arial"/>
          <w:bCs/>
          <w:color w:val="232120"/>
        </w:rPr>
        <w:t xml:space="preserve"> falls within the scope</w:t>
      </w:r>
      <w:r w:rsidR="00830471" w:rsidRPr="00865203">
        <w:rPr>
          <w:rFonts w:ascii="Verdana" w:hAnsi="Verdana" w:cs="Arial"/>
          <w:bCs/>
          <w:color w:val="232120"/>
        </w:rPr>
        <w:t xml:space="preserve"> </w:t>
      </w:r>
      <w:r w:rsidR="00D22E21" w:rsidRPr="00865203">
        <w:rPr>
          <w:rFonts w:ascii="Verdana" w:hAnsi="Verdana" w:cs="Arial"/>
          <w:bCs/>
          <w:color w:val="232120"/>
        </w:rPr>
        <w:t xml:space="preserve">of </w:t>
      </w:r>
      <w:r w:rsidR="00830471" w:rsidRPr="00865203">
        <w:rPr>
          <w:rFonts w:ascii="Verdana" w:hAnsi="Verdana" w:cs="Arial"/>
          <w:bCs/>
          <w:color w:val="232120"/>
        </w:rPr>
        <w:t>Article 3</w:t>
      </w:r>
      <w:r w:rsidR="0050008B">
        <w:rPr>
          <w:rFonts w:ascii="Verdana" w:hAnsi="Verdana" w:cs="Arial"/>
          <w:bCs/>
          <w:color w:val="232120"/>
        </w:rPr>
        <w:t xml:space="preserve"> of the </w:t>
      </w:r>
      <w:r w:rsidR="00E275F3">
        <w:rPr>
          <w:rFonts w:ascii="Verdana" w:hAnsi="Verdana" w:cs="Arial"/>
          <w:bCs/>
          <w:color w:val="232120"/>
        </w:rPr>
        <w:t>Racial Equality</w:t>
      </w:r>
      <w:r w:rsidR="0050008B">
        <w:rPr>
          <w:rFonts w:ascii="Verdana" w:hAnsi="Verdana" w:cs="Arial"/>
          <w:bCs/>
          <w:color w:val="232120"/>
        </w:rPr>
        <w:t xml:space="preserve"> Directive</w:t>
      </w:r>
      <w:r w:rsidR="000B18D1">
        <w:rPr>
          <w:rFonts w:ascii="Verdana" w:hAnsi="Verdana" w:cs="Arial"/>
          <w:bCs/>
          <w:color w:val="232120"/>
        </w:rPr>
        <w:t xml:space="preserve">, </w:t>
      </w:r>
      <w:r w:rsidR="00D57BFE" w:rsidRPr="00865203">
        <w:rPr>
          <w:rFonts w:ascii="Verdana" w:hAnsi="Verdana" w:cs="Arial"/>
          <w:bCs/>
          <w:color w:val="232120"/>
        </w:rPr>
        <w:t>this is not explicitly referen</w:t>
      </w:r>
      <w:r w:rsidR="007869EB">
        <w:rPr>
          <w:rFonts w:ascii="Verdana" w:hAnsi="Verdana" w:cs="Arial"/>
          <w:bCs/>
          <w:color w:val="232120"/>
        </w:rPr>
        <w:t>ce</w:t>
      </w:r>
      <w:r w:rsidR="00D57BFE" w:rsidRPr="00865203">
        <w:rPr>
          <w:rFonts w:ascii="Verdana" w:hAnsi="Verdana" w:cs="Arial"/>
          <w:bCs/>
          <w:color w:val="232120"/>
        </w:rPr>
        <w:t>d in the Directive</w:t>
      </w:r>
      <w:r w:rsidR="0050008B">
        <w:rPr>
          <w:rFonts w:ascii="Verdana" w:hAnsi="Verdana" w:cs="Arial"/>
          <w:bCs/>
          <w:color w:val="232120"/>
        </w:rPr>
        <w:t xml:space="preserve"> itself</w:t>
      </w:r>
      <w:r w:rsidR="00D57BFE" w:rsidRPr="00865203">
        <w:rPr>
          <w:rFonts w:ascii="Verdana" w:hAnsi="Verdana" w:cs="Arial"/>
          <w:bCs/>
          <w:color w:val="232120"/>
        </w:rPr>
        <w:t>.</w:t>
      </w:r>
      <w:r w:rsidR="00E04335" w:rsidRPr="00865203">
        <w:rPr>
          <w:rStyle w:val="FootnoteReference"/>
          <w:rFonts w:ascii="Verdana" w:hAnsi="Verdana" w:cs="Arial"/>
          <w:bCs/>
          <w:color w:val="232120"/>
        </w:rPr>
        <w:footnoteReference w:id="114"/>
      </w:r>
      <w:r w:rsidR="00D57BFE" w:rsidRPr="00865203">
        <w:rPr>
          <w:rFonts w:ascii="Verdana" w:hAnsi="Verdana" w:cs="Arial"/>
          <w:bCs/>
          <w:color w:val="232120"/>
        </w:rPr>
        <w:t xml:space="preserve"> </w:t>
      </w:r>
      <w:r w:rsidR="001B7718" w:rsidRPr="00CD1633">
        <w:rPr>
          <w:rFonts w:ascii="Verdana" w:hAnsi="Verdana" w:cs="Arial"/>
          <w:bCs/>
          <w:color w:val="auto"/>
        </w:rPr>
        <w:t xml:space="preserve">As </w:t>
      </w:r>
      <w:r w:rsidR="00A90566">
        <w:rPr>
          <w:rFonts w:ascii="Verdana" w:hAnsi="Verdana" w:cs="Arial"/>
          <w:bCs/>
          <w:color w:val="auto"/>
        </w:rPr>
        <w:t>research</w:t>
      </w:r>
      <w:r w:rsidR="000242F6">
        <w:rPr>
          <w:rFonts w:ascii="Verdana" w:hAnsi="Verdana" w:cs="Arial"/>
          <w:bCs/>
          <w:color w:val="auto"/>
        </w:rPr>
        <w:t xml:space="preserve"> commissioned by the </w:t>
      </w:r>
      <w:r w:rsidR="00700345">
        <w:rPr>
          <w:rFonts w:ascii="Verdana" w:hAnsi="Verdana" w:cs="Arial"/>
          <w:bCs/>
          <w:color w:val="auto"/>
        </w:rPr>
        <w:t xml:space="preserve">EU </w:t>
      </w:r>
      <w:r w:rsidR="000242F6">
        <w:rPr>
          <w:rFonts w:ascii="Verdana" w:hAnsi="Verdana" w:cs="Arial"/>
          <w:bCs/>
          <w:color w:val="auto"/>
        </w:rPr>
        <w:t xml:space="preserve">Commission </w:t>
      </w:r>
      <w:r w:rsidR="001B7718" w:rsidRPr="00CD1633">
        <w:rPr>
          <w:rFonts w:ascii="Verdana" w:hAnsi="Verdana" w:cs="Arial"/>
          <w:bCs/>
          <w:color w:val="auto"/>
        </w:rPr>
        <w:t>has</w:t>
      </w:r>
      <w:r w:rsidR="000242F6">
        <w:rPr>
          <w:rFonts w:ascii="Verdana" w:hAnsi="Verdana" w:cs="Arial"/>
          <w:bCs/>
          <w:color w:val="auto"/>
        </w:rPr>
        <w:t xml:space="preserve"> previously</w:t>
      </w:r>
      <w:r w:rsidR="001B7718" w:rsidRPr="00CD1633">
        <w:rPr>
          <w:rFonts w:ascii="Verdana" w:hAnsi="Verdana" w:cs="Arial"/>
          <w:bCs/>
          <w:color w:val="auto"/>
        </w:rPr>
        <w:t xml:space="preserve"> pointed out, </w:t>
      </w:r>
      <w:r w:rsidR="00CD1633">
        <w:rPr>
          <w:rFonts w:ascii="Verdana" w:hAnsi="Verdana" w:cs="Arial"/>
          <w:bCs/>
          <w:color w:val="auto"/>
        </w:rPr>
        <w:t>“</w:t>
      </w:r>
      <w:r w:rsidR="00E94DF7" w:rsidRPr="00CD1633">
        <w:rPr>
          <w:rFonts w:ascii="Verdana" w:hAnsi="Verdana"/>
          <w:color w:val="auto"/>
        </w:rPr>
        <w:t>certainty…in the material scope of the Directive would be welcome</w:t>
      </w:r>
      <w:r w:rsidR="00CD7017">
        <w:rPr>
          <w:rFonts w:ascii="Verdana" w:hAnsi="Verdana"/>
          <w:color w:val="auto"/>
        </w:rPr>
        <w:t>…</w:t>
      </w:r>
      <w:r w:rsidR="00CD1633">
        <w:rPr>
          <w:rFonts w:ascii="Verdana" w:hAnsi="Verdana"/>
          <w:color w:val="auto"/>
        </w:rPr>
        <w:t>”</w:t>
      </w:r>
      <w:r w:rsidR="004C732E">
        <w:rPr>
          <w:rFonts w:ascii="Verdana" w:hAnsi="Verdana"/>
          <w:color w:val="auto"/>
        </w:rPr>
        <w:t xml:space="preserve"> in this regard</w:t>
      </w:r>
      <w:r w:rsidR="00E94DF7" w:rsidRPr="00CD1633">
        <w:rPr>
          <w:rFonts w:ascii="Verdana" w:hAnsi="Verdana"/>
          <w:color w:val="auto"/>
        </w:rPr>
        <w:t>.</w:t>
      </w:r>
      <w:r w:rsidR="00CD1633">
        <w:rPr>
          <w:rStyle w:val="FootnoteReference"/>
          <w:rFonts w:ascii="Verdana" w:hAnsi="Verdana"/>
          <w:color w:val="auto"/>
        </w:rPr>
        <w:footnoteReference w:id="115"/>
      </w:r>
    </w:p>
    <w:p w14:paraId="445A576D" w14:textId="77777777" w:rsidR="00FB48C4" w:rsidRDefault="00FB48C4" w:rsidP="00F877F6">
      <w:pPr>
        <w:ind w:left="720" w:hanging="720"/>
      </w:pPr>
    </w:p>
    <w:p w14:paraId="16927D5A" w14:textId="77CCAC25" w:rsidR="004E0506" w:rsidRPr="00FB48C4" w:rsidRDefault="00AB38C5" w:rsidP="00A12986">
      <w:pPr>
        <w:pStyle w:val="BasicParagraph"/>
        <w:numPr>
          <w:ilvl w:val="1"/>
          <w:numId w:val="9"/>
        </w:numPr>
        <w:suppressAutoHyphens/>
        <w:ind w:left="709" w:hanging="709"/>
        <w:rPr>
          <w:rFonts w:ascii="Verdana" w:hAnsi="Verdana" w:cs="Arial"/>
          <w:b/>
          <w:color w:val="232120"/>
        </w:rPr>
      </w:pPr>
      <w:r w:rsidRPr="00FB48C4">
        <w:rPr>
          <w:rFonts w:ascii="Verdana" w:hAnsi="Verdana" w:cs="Arial"/>
          <w:b/>
          <w:color w:val="232120"/>
        </w:rPr>
        <w:t xml:space="preserve">The NIHRC recommends that the </w:t>
      </w:r>
      <w:r w:rsidR="006B33F3">
        <w:rPr>
          <w:rFonts w:ascii="Verdana" w:hAnsi="Verdana" w:cs="Arial"/>
          <w:b/>
          <w:color w:val="232120"/>
        </w:rPr>
        <w:t>Rac</w:t>
      </w:r>
      <w:r w:rsidR="00690403">
        <w:rPr>
          <w:rFonts w:ascii="Verdana" w:hAnsi="Verdana" w:cs="Arial"/>
          <w:b/>
          <w:color w:val="232120"/>
        </w:rPr>
        <w:t>ial</w:t>
      </w:r>
      <w:r w:rsidR="006B33F3">
        <w:rPr>
          <w:rFonts w:ascii="Verdana" w:hAnsi="Verdana" w:cs="Arial"/>
          <w:b/>
          <w:color w:val="232120"/>
        </w:rPr>
        <w:t xml:space="preserve"> </w:t>
      </w:r>
      <w:r w:rsidR="00C600A6">
        <w:rPr>
          <w:rFonts w:ascii="Verdana" w:hAnsi="Verdana" w:cs="Arial"/>
          <w:b/>
          <w:color w:val="232120"/>
        </w:rPr>
        <w:t xml:space="preserve">Equality </w:t>
      </w:r>
      <w:r w:rsidR="006B33F3">
        <w:rPr>
          <w:rFonts w:ascii="Verdana" w:hAnsi="Verdana" w:cs="Arial"/>
          <w:b/>
          <w:color w:val="232120"/>
        </w:rPr>
        <w:t>Directive</w:t>
      </w:r>
      <w:r w:rsidRPr="00FB48C4">
        <w:rPr>
          <w:rFonts w:ascii="Verdana" w:hAnsi="Verdana" w:cs="Arial"/>
          <w:b/>
          <w:color w:val="232120"/>
        </w:rPr>
        <w:t xml:space="preserve"> </w:t>
      </w:r>
      <w:r w:rsidR="006B33F3">
        <w:rPr>
          <w:rFonts w:ascii="Verdana" w:hAnsi="Verdana" w:cs="Arial"/>
          <w:b/>
          <w:color w:val="232120"/>
        </w:rPr>
        <w:t xml:space="preserve">be amended to </w:t>
      </w:r>
      <w:r w:rsidR="0080330A" w:rsidRPr="00FB48C4">
        <w:rPr>
          <w:rFonts w:ascii="Verdana" w:hAnsi="Verdana" w:cs="Arial"/>
          <w:b/>
          <w:color w:val="232120"/>
        </w:rPr>
        <w:t>recognise and include</w:t>
      </w:r>
      <w:r w:rsidRPr="00FB48C4">
        <w:rPr>
          <w:rFonts w:ascii="Verdana" w:hAnsi="Verdana" w:cs="Arial"/>
          <w:b/>
          <w:color w:val="232120"/>
        </w:rPr>
        <w:t xml:space="preserve"> </w:t>
      </w:r>
      <w:r w:rsidR="00246027" w:rsidRPr="00FB48C4">
        <w:rPr>
          <w:rFonts w:ascii="Verdana" w:hAnsi="Verdana" w:cs="Arial"/>
          <w:b/>
          <w:color w:val="232120"/>
        </w:rPr>
        <w:t>discrimination</w:t>
      </w:r>
      <w:r w:rsidR="0080330A" w:rsidRPr="00FB48C4">
        <w:rPr>
          <w:rFonts w:ascii="Verdana" w:hAnsi="Verdana" w:cs="Arial"/>
          <w:b/>
          <w:color w:val="232120"/>
        </w:rPr>
        <w:t xml:space="preserve"> arising</w:t>
      </w:r>
      <w:r w:rsidR="00246027" w:rsidRPr="00FB48C4">
        <w:rPr>
          <w:rFonts w:ascii="Verdana" w:hAnsi="Verdana" w:cs="Arial"/>
          <w:b/>
          <w:color w:val="232120"/>
        </w:rPr>
        <w:t xml:space="preserve"> from the use of </w:t>
      </w:r>
      <w:r w:rsidR="00893968" w:rsidRPr="00FB48C4">
        <w:rPr>
          <w:rFonts w:ascii="Verdana" w:hAnsi="Verdana" w:cs="Arial"/>
          <w:b/>
          <w:color w:val="232120"/>
        </w:rPr>
        <w:t xml:space="preserve">algorithmic and data-driven </w:t>
      </w:r>
      <w:r w:rsidR="00246027" w:rsidRPr="00FB48C4">
        <w:rPr>
          <w:rFonts w:ascii="Verdana" w:hAnsi="Verdana" w:cs="Arial"/>
          <w:b/>
          <w:color w:val="232120"/>
        </w:rPr>
        <w:t>technology</w:t>
      </w:r>
      <w:r w:rsidR="00893968" w:rsidRPr="00FB48C4">
        <w:rPr>
          <w:rFonts w:ascii="Verdana" w:hAnsi="Verdana" w:cs="Arial"/>
          <w:b/>
          <w:color w:val="232120"/>
        </w:rPr>
        <w:t xml:space="preserve"> </w:t>
      </w:r>
      <w:r w:rsidR="009B0CDC" w:rsidRPr="00FB48C4">
        <w:rPr>
          <w:rFonts w:ascii="Verdana" w:hAnsi="Verdana" w:cs="Arial"/>
          <w:b/>
          <w:color w:val="232120"/>
        </w:rPr>
        <w:t>within Article 3 (Scope)</w:t>
      </w:r>
      <w:r w:rsidR="00632BDA" w:rsidRPr="00FB48C4">
        <w:rPr>
          <w:rFonts w:ascii="Verdana" w:hAnsi="Verdana" w:cs="Arial"/>
          <w:b/>
          <w:color w:val="232120"/>
        </w:rPr>
        <w:t>.</w:t>
      </w:r>
    </w:p>
    <w:p w14:paraId="564D14C3" w14:textId="142E2C3F" w:rsidR="003471B8" w:rsidRPr="0049681C" w:rsidRDefault="005A3B2F" w:rsidP="003F33A7">
      <w:pPr>
        <w:pStyle w:val="Heading1"/>
        <w:numPr>
          <w:ilvl w:val="0"/>
          <w:numId w:val="10"/>
        </w:numPr>
      </w:pPr>
      <w:bookmarkStart w:id="20" w:name="_Toc99540651"/>
      <w:r w:rsidRPr="0049681C">
        <w:lastRenderedPageBreak/>
        <w:t>C</w:t>
      </w:r>
      <w:r w:rsidR="003471B8" w:rsidRPr="0049681C">
        <w:t>ompliance</w:t>
      </w:r>
      <w:r w:rsidRPr="0049681C">
        <w:t xml:space="preserve"> with </w:t>
      </w:r>
      <w:r w:rsidR="00EB56ED" w:rsidRPr="0049681C">
        <w:t xml:space="preserve">the </w:t>
      </w:r>
      <w:r w:rsidRPr="0049681C">
        <w:t>Directive</w:t>
      </w:r>
      <w:bookmarkEnd w:id="20"/>
      <w:r w:rsidRPr="0049681C">
        <w:t xml:space="preserve"> </w:t>
      </w:r>
    </w:p>
    <w:p w14:paraId="107B5D60" w14:textId="77777777" w:rsidR="000B18D1" w:rsidRPr="00BB374B" w:rsidRDefault="000B18D1" w:rsidP="00BB374B">
      <w:pPr>
        <w:pStyle w:val="BasicParagraph"/>
        <w:suppressAutoHyphens/>
        <w:rPr>
          <w:rFonts w:ascii="Verdana" w:hAnsi="Verdana" w:cs="Arial"/>
          <w:color w:val="77328A"/>
        </w:rPr>
      </w:pPr>
    </w:p>
    <w:p w14:paraId="3E3474AA" w14:textId="2A64208F" w:rsidR="00A6152D" w:rsidRPr="00E2584D" w:rsidRDefault="003471B8" w:rsidP="00263613">
      <w:pPr>
        <w:pStyle w:val="Heading2"/>
      </w:pPr>
      <w:bookmarkStart w:id="21" w:name="_Toc99540652"/>
      <w:r w:rsidRPr="00E2584D">
        <w:t>Harmonisation of Equality Legislation</w:t>
      </w:r>
      <w:bookmarkEnd w:id="21"/>
    </w:p>
    <w:p w14:paraId="5E41C638" w14:textId="77777777" w:rsidR="00A6152D" w:rsidRPr="00865203" w:rsidRDefault="00A6152D" w:rsidP="00BB374B">
      <w:pPr>
        <w:pStyle w:val="BasicParagraph"/>
        <w:suppressAutoHyphens/>
        <w:rPr>
          <w:rFonts w:ascii="Verdana" w:hAnsi="Verdana" w:cs="Arial"/>
          <w:b/>
          <w:bCs/>
          <w:color w:val="auto"/>
        </w:rPr>
      </w:pPr>
    </w:p>
    <w:p w14:paraId="34825FD4" w14:textId="1BE4315F" w:rsidR="00A76A56" w:rsidRPr="00865203" w:rsidRDefault="0028164B" w:rsidP="00DD563D">
      <w:pPr>
        <w:pStyle w:val="BasicParagraph"/>
        <w:numPr>
          <w:ilvl w:val="1"/>
          <w:numId w:val="10"/>
        </w:numPr>
        <w:suppressAutoHyphens/>
        <w:rPr>
          <w:rFonts w:ascii="Verdana" w:hAnsi="Verdana" w:cs="Arial"/>
          <w:color w:val="auto"/>
        </w:rPr>
      </w:pPr>
      <w:r w:rsidRPr="00865203">
        <w:rPr>
          <w:rFonts w:ascii="Verdana" w:hAnsi="Verdana" w:cs="Arial"/>
          <w:color w:val="auto"/>
        </w:rPr>
        <w:t xml:space="preserve">In NI, discrimination is prohibited by a complex framework of legislation. Unlike other parts of the UK (which fall under the Equality Act 2010), there is </w:t>
      </w:r>
      <w:r w:rsidR="00C479DD">
        <w:rPr>
          <w:rFonts w:ascii="Verdana" w:hAnsi="Verdana" w:cs="Arial"/>
          <w:color w:val="auto"/>
        </w:rPr>
        <w:t xml:space="preserve">currently </w:t>
      </w:r>
      <w:r w:rsidRPr="00865203">
        <w:rPr>
          <w:rFonts w:ascii="Verdana" w:hAnsi="Verdana" w:cs="Arial"/>
          <w:color w:val="auto"/>
        </w:rPr>
        <w:t>no single legislative instrument to consolidate, clarify and enhance existing equality protections in NI.</w:t>
      </w:r>
    </w:p>
    <w:p w14:paraId="08A30F34" w14:textId="77777777" w:rsidR="00A76A56" w:rsidRPr="00865203" w:rsidRDefault="00A76A56" w:rsidP="00A9471E"/>
    <w:p w14:paraId="0A6548EC" w14:textId="451A07BD" w:rsidR="00EB50E4" w:rsidRPr="00EB50E4" w:rsidRDefault="00A76A56" w:rsidP="00DD563D">
      <w:pPr>
        <w:pStyle w:val="BasicParagraph"/>
        <w:numPr>
          <w:ilvl w:val="1"/>
          <w:numId w:val="10"/>
        </w:numPr>
        <w:suppressAutoHyphens/>
        <w:rPr>
          <w:rFonts w:ascii="Verdana" w:hAnsi="Verdana" w:cs="Arial"/>
          <w:color w:val="auto"/>
        </w:rPr>
      </w:pPr>
      <w:r w:rsidRPr="00865203">
        <w:rPr>
          <w:rFonts w:ascii="Verdana" w:hAnsi="Verdana" w:cs="Verdana"/>
        </w:rPr>
        <w:t>In 2016, the UN ICESCR Committee stated its regret that no action had been taken on its earlier recommendation to extend “comprehensive anti-discrimination legislation” to NI.</w:t>
      </w:r>
      <w:r w:rsidRPr="00865203">
        <w:rPr>
          <w:rStyle w:val="FootnoteReference"/>
          <w:rFonts w:ascii="Verdana" w:hAnsi="Verdana" w:cs="Verdana"/>
        </w:rPr>
        <w:footnoteReference w:id="116"/>
      </w:r>
      <w:r w:rsidRPr="00865203">
        <w:rPr>
          <w:rFonts w:ascii="Verdana" w:hAnsi="Verdana" w:cs="Verdana"/>
        </w:rPr>
        <w:t xml:space="preserve"> </w:t>
      </w:r>
      <w:r w:rsidRPr="00BE7343">
        <w:rPr>
          <w:rFonts w:ascii="Verdana" w:hAnsi="Verdana" w:cs="Verdana"/>
        </w:rPr>
        <w:t>The European Commission against Racism and Intolerance also recommended that the NI Executive “consolidate equality legislation into a single comprehensive equality act, taking inspiration from the Equality Act 2010, and taking account of the recommendations of the ECNI”</w:t>
      </w:r>
      <w:r w:rsidR="00EA7CFE">
        <w:rPr>
          <w:rFonts w:ascii="Verdana" w:hAnsi="Verdana" w:cs="Verdana"/>
        </w:rPr>
        <w:t>.</w:t>
      </w:r>
      <w:r w:rsidRPr="00865203">
        <w:rPr>
          <w:rStyle w:val="FootnoteReference"/>
          <w:rFonts w:ascii="Verdana" w:hAnsi="Verdana" w:cs="Verdana"/>
        </w:rPr>
        <w:footnoteReference w:id="117"/>
      </w:r>
      <w:r w:rsidR="00EB50E4">
        <w:rPr>
          <w:rFonts w:ascii="Verdana" w:hAnsi="Verdana" w:cs="Verdana"/>
        </w:rPr>
        <w:t xml:space="preserve"> </w:t>
      </w:r>
    </w:p>
    <w:p w14:paraId="6AAB3A42" w14:textId="77777777" w:rsidR="00EB50E4" w:rsidRPr="00EB50E4" w:rsidRDefault="00EB50E4" w:rsidP="00A9471E"/>
    <w:p w14:paraId="6943BCA8" w14:textId="7EAB41B0" w:rsidR="00C12B41" w:rsidRPr="00695DE0" w:rsidRDefault="00BE7343" w:rsidP="00DD563D">
      <w:pPr>
        <w:pStyle w:val="BasicParagraph"/>
        <w:numPr>
          <w:ilvl w:val="1"/>
          <w:numId w:val="10"/>
        </w:numPr>
        <w:suppressAutoHyphens/>
        <w:rPr>
          <w:rFonts w:ascii="Verdana" w:hAnsi="Verdana" w:cs="Arial"/>
          <w:color w:val="auto"/>
        </w:rPr>
      </w:pPr>
      <w:r w:rsidRPr="00EB50E4">
        <w:rPr>
          <w:rFonts w:ascii="Verdana" w:hAnsi="Verdana" w:cs="Arial"/>
        </w:rPr>
        <w:t>In 201</w:t>
      </w:r>
      <w:r w:rsidR="00A851DF" w:rsidRPr="00EB50E4">
        <w:rPr>
          <w:rFonts w:ascii="Verdana" w:hAnsi="Verdana" w:cs="Arial"/>
        </w:rPr>
        <w:t>6</w:t>
      </w:r>
      <w:r w:rsidRPr="00EB50E4">
        <w:rPr>
          <w:rFonts w:ascii="Verdana" w:hAnsi="Verdana" w:cs="Arial"/>
        </w:rPr>
        <w:t xml:space="preserve">, the Advisory Committee </w:t>
      </w:r>
      <w:r w:rsidR="00050F5D" w:rsidRPr="00EB50E4">
        <w:rPr>
          <w:rFonts w:ascii="Verdana" w:hAnsi="Verdana" w:cs="Arial"/>
        </w:rPr>
        <w:t xml:space="preserve">on the Framework Convention for the </w:t>
      </w:r>
      <w:r w:rsidR="00A851DF" w:rsidRPr="00C45A8C">
        <w:rPr>
          <w:rFonts w:ascii="Verdana" w:hAnsi="Verdana" w:cs="Arial"/>
        </w:rPr>
        <w:t xml:space="preserve">Protection of National Minorities </w:t>
      </w:r>
      <w:r w:rsidR="00EE6A75" w:rsidRPr="00C45A8C">
        <w:rPr>
          <w:rFonts w:ascii="Verdana" w:hAnsi="Verdana" w:cs="Arial"/>
        </w:rPr>
        <w:t xml:space="preserve">stated that the </w:t>
      </w:r>
      <w:r w:rsidR="005D051B" w:rsidRPr="00C45A8C">
        <w:rPr>
          <w:rFonts w:ascii="Verdana" w:hAnsi="Verdana" w:cs="Arial"/>
        </w:rPr>
        <w:t xml:space="preserve">current legislative framework in NI </w:t>
      </w:r>
      <w:r w:rsidR="00EE6A75" w:rsidRPr="00C45A8C">
        <w:rPr>
          <w:rFonts w:ascii="Verdana" w:hAnsi="Verdana" w:cs="Calibri"/>
        </w:rPr>
        <w:t>provide</w:t>
      </w:r>
      <w:r w:rsidR="00695DE0">
        <w:rPr>
          <w:rFonts w:ascii="Verdana" w:hAnsi="Verdana" w:cs="Calibri"/>
        </w:rPr>
        <w:t>d</w:t>
      </w:r>
      <w:r w:rsidR="00EE6A75" w:rsidRPr="00C45A8C">
        <w:rPr>
          <w:rFonts w:ascii="Verdana" w:hAnsi="Verdana" w:cs="Calibri"/>
        </w:rPr>
        <w:t xml:space="preserve"> for </w:t>
      </w:r>
      <w:r w:rsidR="005D051B" w:rsidRPr="00C45A8C">
        <w:rPr>
          <w:rFonts w:ascii="Verdana" w:hAnsi="Verdana" w:cs="Calibri"/>
        </w:rPr>
        <w:t>“</w:t>
      </w:r>
      <w:r w:rsidR="00EE6A75" w:rsidRPr="00C45A8C">
        <w:rPr>
          <w:rFonts w:ascii="Verdana" w:hAnsi="Verdana" w:cs="Calibri"/>
        </w:rPr>
        <w:t>less protection against discrimination on grounds of colour</w:t>
      </w:r>
      <w:r w:rsidR="005D051B" w:rsidRPr="00C45A8C">
        <w:rPr>
          <w:rFonts w:ascii="Verdana" w:hAnsi="Verdana" w:cs="Calibri"/>
        </w:rPr>
        <w:t xml:space="preserve"> </w:t>
      </w:r>
      <w:r w:rsidR="00EE6A75" w:rsidRPr="00C45A8C">
        <w:rPr>
          <w:rFonts w:ascii="Verdana" w:hAnsi="Verdana" w:cs="Calibri"/>
        </w:rPr>
        <w:t>and nationality than on grounds of race, ethnic or national origins may affect person</w:t>
      </w:r>
      <w:r w:rsidR="005D051B" w:rsidRPr="00C45A8C">
        <w:rPr>
          <w:rFonts w:ascii="Verdana" w:hAnsi="Verdana" w:cs="Calibri"/>
        </w:rPr>
        <w:t xml:space="preserve"> </w:t>
      </w:r>
      <w:r w:rsidR="00EE6A75" w:rsidRPr="00C45A8C">
        <w:rPr>
          <w:rFonts w:ascii="Verdana" w:hAnsi="Verdana" w:cs="Calibri"/>
        </w:rPr>
        <w:t>belonging to national minorities in particular</w:t>
      </w:r>
      <w:r w:rsidR="005D051B" w:rsidRPr="00C45A8C">
        <w:rPr>
          <w:rFonts w:ascii="Verdana" w:hAnsi="Verdana" w:cs="Calibri"/>
        </w:rPr>
        <w:t>”</w:t>
      </w:r>
      <w:r w:rsidR="00887332">
        <w:rPr>
          <w:rFonts w:ascii="Verdana" w:hAnsi="Verdana" w:cs="Calibri"/>
        </w:rPr>
        <w:t>.</w:t>
      </w:r>
      <w:r w:rsidR="00C45A8C">
        <w:rPr>
          <w:rStyle w:val="FootnoteReference"/>
          <w:rFonts w:ascii="Verdana" w:hAnsi="Verdana" w:cs="Calibri"/>
        </w:rPr>
        <w:footnoteReference w:id="118"/>
      </w:r>
      <w:r w:rsidR="005D051B" w:rsidRPr="00C45A8C">
        <w:rPr>
          <w:rFonts w:ascii="Verdana" w:hAnsi="Verdana" w:cs="Calibri"/>
        </w:rPr>
        <w:t xml:space="preserve"> </w:t>
      </w:r>
      <w:r w:rsidR="00695DE0">
        <w:rPr>
          <w:rFonts w:ascii="Verdana" w:hAnsi="Verdana" w:cs="Arial"/>
        </w:rPr>
        <w:t>The A</w:t>
      </w:r>
      <w:r w:rsidR="00695DE0" w:rsidRPr="00C45A8C">
        <w:rPr>
          <w:rFonts w:ascii="Verdana" w:hAnsi="Verdana" w:cs="Arial"/>
        </w:rPr>
        <w:t xml:space="preserve">dvisory Committee </w:t>
      </w:r>
      <w:r w:rsidR="00703CC5">
        <w:rPr>
          <w:rFonts w:ascii="Verdana" w:hAnsi="Verdana" w:cs="Arial"/>
        </w:rPr>
        <w:t>noted that the political climate prevented progress on unified e</w:t>
      </w:r>
      <w:r w:rsidR="00695DE0">
        <w:rPr>
          <w:rFonts w:ascii="Verdana" w:hAnsi="Verdana" w:cs="Arial"/>
        </w:rPr>
        <w:t xml:space="preserve">quality </w:t>
      </w:r>
      <w:r w:rsidR="00235E00">
        <w:rPr>
          <w:rFonts w:ascii="Verdana" w:hAnsi="Verdana" w:cs="Arial"/>
        </w:rPr>
        <w:t xml:space="preserve">legislation </w:t>
      </w:r>
      <w:r w:rsidR="00695DE0">
        <w:rPr>
          <w:rFonts w:ascii="Verdana" w:hAnsi="Verdana" w:cs="Arial"/>
        </w:rPr>
        <w:t xml:space="preserve">or reform of </w:t>
      </w:r>
      <w:r w:rsidR="00235E00">
        <w:rPr>
          <w:rFonts w:ascii="Verdana" w:hAnsi="Verdana" w:cs="Arial"/>
        </w:rPr>
        <w:t xml:space="preserve">the </w:t>
      </w:r>
      <w:r w:rsidR="00695DE0">
        <w:rPr>
          <w:rFonts w:ascii="Verdana" w:hAnsi="Verdana" w:cs="Arial"/>
        </w:rPr>
        <w:t>current framework to close existing gaps.</w:t>
      </w:r>
      <w:r w:rsidR="00695DE0">
        <w:rPr>
          <w:rStyle w:val="FootnoteReference"/>
          <w:rFonts w:ascii="Verdana" w:hAnsi="Verdana" w:cs="Arial"/>
        </w:rPr>
        <w:footnoteReference w:id="119"/>
      </w:r>
      <w:r w:rsidR="00695DE0">
        <w:rPr>
          <w:rFonts w:ascii="Verdana" w:hAnsi="Verdana" w:cs="Arial"/>
          <w:color w:val="auto"/>
        </w:rPr>
        <w:t xml:space="preserve"> It further </w:t>
      </w:r>
      <w:r w:rsidR="00A851DF" w:rsidRPr="00695DE0">
        <w:rPr>
          <w:rFonts w:ascii="Verdana" w:hAnsi="Verdana" w:cs="Arial"/>
        </w:rPr>
        <w:t>recommended that</w:t>
      </w:r>
      <w:r w:rsidR="00EB50E4" w:rsidRPr="00695DE0">
        <w:rPr>
          <w:rFonts w:ascii="Verdana" w:hAnsi="Verdana" w:cs="Arial"/>
        </w:rPr>
        <w:t xml:space="preserve"> </w:t>
      </w:r>
      <w:r w:rsidR="00EB50E4" w:rsidRPr="00695DE0">
        <w:rPr>
          <w:rFonts w:ascii="Verdana" w:hAnsi="Verdana" w:cs="Calibri"/>
        </w:rPr>
        <w:t xml:space="preserve">the </w:t>
      </w:r>
      <w:r w:rsidR="007710E6">
        <w:rPr>
          <w:rFonts w:ascii="Verdana" w:hAnsi="Verdana" w:cs="Calibri"/>
        </w:rPr>
        <w:t>NI</w:t>
      </w:r>
      <w:r w:rsidR="00EB50E4" w:rsidRPr="00695DE0">
        <w:rPr>
          <w:rFonts w:ascii="Verdana" w:hAnsi="Verdana" w:cs="Calibri"/>
        </w:rPr>
        <w:t xml:space="preserve"> Assembly should adopt robust and comprehensive single equality legislation or otherwise strengthen racial equality in</w:t>
      </w:r>
      <w:r w:rsidR="00EB50E4" w:rsidRPr="00695DE0">
        <w:rPr>
          <w:rFonts w:ascii="Verdana" w:hAnsi="Verdana" w:cs="Arial"/>
          <w:color w:val="auto"/>
        </w:rPr>
        <w:t xml:space="preserve"> </w:t>
      </w:r>
      <w:r w:rsidR="007710E6">
        <w:rPr>
          <w:rFonts w:ascii="Verdana" w:hAnsi="Verdana" w:cs="Calibri"/>
        </w:rPr>
        <w:t>NI</w:t>
      </w:r>
      <w:r w:rsidR="00EB50E4" w:rsidRPr="00695DE0">
        <w:rPr>
          <w:rFonts w:ascii="Verdana" w:hAnsi="Verdana" w:cs="Calibri"/>
        </w:rPr>
        <w:t>, and harmonise protection across the UK”</w:t>
      </w:r>
      <w:r w:rsidR="00887332">
        <w:rPr>
          <w:rFonts w:ascii="Verdana" w:hAnsi="Verdana" w:cs="Calibri"/>
        </w:rPr>
        <w:t>.</w:t>
      </w:r>
      <w:r w:rsidR="00EB50E4" w:rsidRPr="00EB50E4">
        <w:rPr>
          <w:rStyle w:val="FootnoteReference"/>
          <w:rFonts w:ascii="Verdana" w:hAnsi="Verdana" w:cs="Calibri"/>
        </w:rPr>
        <w:footnoteReference w:id="120"/>
      </w:r>
    </w:p>
    <w:p w14:paraId="3FA0801C" w14:textId="77777777" w:rsidR="00EB50E4" w:rsidRPr="00D46F43" w:rsidRDefault="00EB50E4" w:rsidP="00BB374B">
      <w:pPr>
        <w:pStyle w:val="BasicParagraph"/>
        <w:suppressAutoHyphens/>
        <w:rPr>
          <w:rFonts w:ascii="Verdana" w:hAnsi="Verdana" w:cs="Verdana"/>
        </w:rPr>
      </w:pPr>
    </w:p>
    <w:p w14:paraId="3299E3B0" w14:textId="5969B0A9" w:rsidR="00220152" w:rsidRPr="00220152" w:rsidRDefault="00C12B41" w:rsidP="00DD563D">
      <w:pPr>
        <w:pStyle w:val="BasicParagraph"/>
        <w:numPr>
          <w:ilvl w:val="1"/>
          <w:numId w:val="10"/>
        </w:numPr>
        <w:suppressAutoHyphens/>
        <w:rPr>
          <w:rFonts w:ascii="Verdana" w:hAnsi="Verdana" w:cs="Arial"/>
          <w:color w:val="auto"/>
        </w:rPr>
      </w:pPr>
      <w:r w:rsidRPr="00865203">
        <w:rPr>
          <w:rFonts w:ascii="Verdana" w:hAnsi="Verdana" w:cs="Verdana"/>
        </w:rPr>
        <w:t>Despite these recommendations</w:t>
      </w:r>
      <w:r w:rsidR="00DF3B2C">
        <w:rPr>
          <w:rFonts w:ascii="Verdana" w:hAnsi="Verdana" w:cs="Verdana"/>
        </w:rPr>
        <w:t xml:space="preserve">, </w:t>
      </w:r>
      <w:r w:rsidRPr="00865203">
        <w:rPr>
          <w:rFonts w:ascii="Verdana" w:hAnsi="Verdana" w:cs="Verdana"/>
        </w:rPr>
        <w:t>the NIHRC notes</w:t>
      </w:r>
      <w:r w:rsidR="00114375">
        <w:rPr>
          <w:rFonts w:ascii="Verdana" w:hAnsi="Verdana" w:cs="Verdana"/>
        </w:rPr>
        <w:t xml:space="preserve"> with concern</w:t>
      </w:r>
      <w:r w:rsidRPr="00865203">
        <w:rPr>
          <w:rFonts w:ascii="Verdana" w:hAnsi="Verdana" w:cs="Verdana"/>
        </w:rPr>
        <w:t xml:space="preserve"> that there </w:t>
      </w:r>
      <w:r w:rsidR="00121AAC">
        <w:rPr>
          <w:rFonts w:ascii="Verdana" w:hAnsi="Verdana" w:cs="Verdana"/>
        </w:rPr>
        <w:t xml:space="preserve">have been </w:t>
      </w:r>
      <w:r w:rsidR="0073475A">
        <w:rPr>
          <w:rFonts w:ascii="Verdana" w:hAnsi="Verdana" w:cs="Verdana"/>
        </w:rPr>
        <w:t>few</w:t>
      </w:r>
      <w:r w:rsidR="00844568">
        <w:rPr>
          <w:rFonts w:ascii="Verdana" w:hAnsi="Verdana" w:cs="Verdana"/>
        </w:rPr>
        <w:t xml:space="preserve"> </w:t>
      </w:r>
      <w:r w:rsidR="00121AAC">
        <w:rPr>
          <w:rFonts w:ascii="Verdana" w:hAnsi="Verdana" w:cs="Verdana"/>
        </w:rPr>
        <w:t>development</w:t>
      </w:r>
      <w:r w:rsidR="0073475A">
        <w:rPr>
          <w:rFonts w:ascii="Verdana" w:hAnsi="Verdana" w:cs="Verdana"/>
        </w:rPr>
        <w:t>s</w:t>
      </w:r>
      <w:r w:rsidRPr="00865203">
        <w:rPr>
          <w:rFonts w:ascii="Verdana" w:hAnsi="Verdana" w:cs="Verdana"/>
        </w:rPr>
        <w:t xml:space="preserve"> in this regard. </w:t>
      </w:r>
      <w:r w:rsidR="006151DC">
        <w:rPr>
          <w:rFonts w:ascii="Verdana" w:hAnsi="Verdana" w:cs="Verdana"/>
        </w:rPr>
        <w:t xml:space="preserve">In </w:t>
      </w:r>
      <w:r w:rsidR="00121AAC">
        <w:rPr>
          <w:rFonts w:ascii="Verdana" w:hAnsi="Verdana" w:cs="Verdana"/>
        </w:rPr>
        <w:t xml:space="preserve">the absence of progress, </w:t>
      </w:r>
      <w:r w:rsidR="00BA1930">
        <w:rPr>
          <w:rFonts w:ascii="Verdana" w:hAnsi="Verdana" w:cs="Verdana"/>
        </w:rPr>
        <w:t>NIHRC have reached out to the</w:t>
      </w:r>
      <w:r w:rsidR="006151DC" w:rsidRPr="00865203">
        <w:rPr>
          <w:rFonts w:ascii="Verdana" w:hAnsi="Verdana" w:cs="Verdana"/>
        </w:rPr>
        <w:t xml:space="preserve"> </w:t>
      </w:r>
      <w:r w:rsidRPr="00865203">
        <w:rPr>
          <w:rFonts w:ascii="Verdana" w:hAnsi="Verdana" w:cs="Verdana"/>
        </w:rPr>
        <w:t>NI Executive Office</w:t>
      </w:r>
      <w:r w:rsidR="00BA1930">
        <w:rPr>
          <w:rFonts w:ascii="Verdana" w:hAnsi="Verdana" w:cs="Verdana"/>
        </w:rPr>
        <w:t>. In this correspondence, the Executive Office</w:t>
      </w:r>
      <w:r w:rsidR="006F67B3">
        <w:rPr>
          <w:rFonts w:ascii="Verdana" w:hAnsi="Verdana" w:cs="Verdana"/>
        </w:rPr>
        <w:t xml:space="preserve"> advised</w:t>
      </w:r>
      <w:r w:rsidR="00BB1C49">
        <w:rPr>
          <w:rFonts w:ascii="Verdana" w:hAnsi="Verdana" w:cs="Verdana"/>
        </w:rPr>
        <w:t xml:space="preserve"> </w:t>
      </w:r>
      <w:r w:rsidRPr="00865203">
        <w:rPr>
          <w:rFonts w:ascii="Verdana" w:hAnsi="Verdana" w:cs="Verdana"/>
        </w:rPr>
        <w:t xml:space="preserve">that in the absence of agreement on a single Equality Bill, it is satisfied that the current equality </w:t>
      </w:r>
      <w:r w:rsidRPr="00865203">
        <w:rPr>
          <w:rFonts w:ascii="Verdana" w:hAnsi="Verdana" w:cs="Verdana"/>
        </w:rPr>
        <w:lastRenderedPageBreak/>
        <w:t>framework protects against discrimination on a range of grounds, albeit with some exceptions.</w:t>
      </w:r>
      <w:r w:rsidRPr="00865203">
        <w:rPr>
          <w:rStyle w:val="FootnoteReference"/>
          <w:rFonts w:ascii="Verdana" w:hAnsi="Verdana" w:cs="Verdana"/>
        </w:rPr>
        <w:footnoteReference w:id="121"/>
      </w:r>
    </w:p>
    <w:p w14:paraId="492BC32D" w14:textId="77777777" w:rsidR="0028164B" w:rsidRPr="00865203" w:rsidRDefault="0028164B" w:rsidP="00BB374B">
      <w:pPr>
        <w:pStyle w:val="BasicParagraph"/>
        <w:suppressAutoHyphens/>
        <w:rPr>
          <w:rFonts w:ascii="Verdana" w:hAnsi="Verdana" w:cs="Arial"/>
          <w:color w:val="auto"/>
        </w:rPr>
      </w:pPr>
    </w:p>
    <w:p w14:paraId="3135CAA4" w14:textId="669D25C9" w:rsidR="002B0E2F" w:rsidRDefault="005F76F6" w:rsidP="00DD563D">
      <w:pPr>
        <w:pStyle w:val="BasicParagraph"/>
        <w:numPr>
          <w:ilvl w:val="1"/>
          <w:numId w:val="10"/>
        </w:numPr>
        <w:suppressAutoHyphens/>
        <w:rPr>
          <w:rFonts w:ascii="Verdana" w:hAnsi="Verdana" w:cs="Arial"/>
          <w:b/>
          <w:bCs/>
          <w:color w:val="auto"/>
        </w:rPr>
      </w:pPr>
      <w:r>
        <w:rPr>
          <w:rFonts w:ascii="Verdana" w:hAnsi="Verdana" w:cs="Arial"/>
          <w:b/>
          <w:bCs/>
          <w:color w:val="auto"/>
        </w:rPr>
        <w:t>The NIHRC</w:t>
      </w:r>
      <w:r w:rsidR="002B0E2F">
        <w:rPr>
          <w:rFonts w:ascii="Verdana" w:hAnsi="Verdana" w:cs="Arial"/>
          <w:b/>
          <w:bCs/>
          <w:color w:val="auto"/>
        </w:rPr>
        <w:t xml:space="preserve"> recommends that the</w:t>
      </w:r>
      <w:r w:rsidR="005D3420">
        <w:rPr>
          <w:rFonts w:ascii="Verdana" w:hAnsi="Verdana" w:cs="Arial"/>
          <w:b/>
          <w:bCs/>
          <w:color w:val="auto"/>
        </w:rPr>
        <w:t xml:space="preserve"> Racial Equality Directive be amended to include a requirement that </w:t>
      </w:r>
      <w:r w:rsidR="00113FCF">
        <w:rPr>
          <w:rFonts w:ascii="Verdana" w:hAnsi="Verdana" w:cs="Arial"/>
          <w:b/>
          <w:bCs/>
          <w:color w:val="auto"/>
        </w:rPr>
        <w:t xml:space="preserve">all jurisdictions to which the Directive applies take steps to strengthen, simplify and harmonise </w:t>
      </w:r>
      <w:r w:rsidR="002C72A3">
        <w:rPr>
          <w:rFonts w:ascii="Verdana" w:hAnsi="Verdana" w:cs="Arial"/>
          <w:b/>
          <w:bCs/>
          <w:color w:val="auto"/>
        </w:rPr>
        <w:t>anti-discrimination protections across all protected categories.</w:t>
      </w:r>
    </w:p>
    <w:p w14:paraId="35BF8403" w14:textId="77777777" w:rsidR="00E42C38" w:rsidRPr="00E42C38" w:rsidRDefault="00E42C38" w:rsidP="00E42C38">
      <w:pPr>
        <w:rPr>
          <w:rFonts w:cs="Arial"/>
          <w:b/>
          <w:bCs/>
        </w:rPr>
      </w:pPr>
    </w:p>
    <w:p w14:paraId="775E535E" w14:textId="795B9A57" w:rsidR="00E2584D" w:rsidRDefault="00995A7B" w:rsidP="00400419">
      <w:pPr>
        <w:pStyle w:val="BasicParagraph"/>
        <w:numPr>
          <w:ilvl w:val="1"/>
          <w:numId w:val="10"/>
        </w:numPr>
        <w:suppressAutoHyphens/>
        <w:rPr>
          <w:rFonts w:ascii="Verdana" w:hAnsi="Verdana" w:cs="Arial"/>
          <w:b/>
          <w:bCs/>
          <w:color w:val="232120"/>
        </w:rPr>
      </w:pPr>
      <w:r>
        <w:rPr>
          <w:rFonts w:ascii="Verdana" w:hAnsi="Verdana" w:cs="Arial"/>
          <w:b/>
          <w:bCs/>
          <w:color w:val="232120"/>
        </w:rPr>
        <w:t xml:space="preserve">The NIHRC recommends </w:t>
      </w:r>
      <w:r w:rsidR="00C15183">
        <w:rPr>
          <w:rFonts w:ascii="Verdana" w:hAnsi="Verdana" w:cs="Arial"/>
          <w:b/>
          <w:bCs/>
          <w:color w:val="232120"/>
        </w:rPr>
        <w:t>that the Racial Equality Directive be amended to</w:t>
      </w:r>
      <w:r>
        <w:rPr>
          <w:rFonts w:ascii="Verdana" w:hAnsi="Verdana" w:cs="Arial"/>
          <w:b/>
          <w:bCs/>
          <w:color w:val="232120"/>
        </w:rPr>
        <w:t xml:space="preserve"> include </w:t>
      </w:r>
      <w:r w:rsidR="006C65E6">
        <w:rPr>
          <w:rFonts w:ascii="Verdana" w:hAnsi="Verdana" w:cs="Arial"/>
          <w:b/>
          <w:bCs/>
          <w:color w:val="232120"/>
        </w:rPr>
        <w:t>a</w:t>
      </w:r>
      <w:r w:rsidR="008500B5">
        <w:rPr>
          <w:rFonts w:ascii="Verdana" w:hAnsi="Verdana" w:cs="Arial"/>
          <w:b/>
          <w:bCs/>
          <w:color w:val="232120"/>
        </w:rPr>
        <w:t xml:space="preserve"> specific</w:t>
      </w:r>
      <w:r w:rsidR="006C65E6">
        <w:rPr>
          <w:rFonts w:ascii="Verdana" w:hAnsi="Verdana" w:cs="Arial"/>
          <w:b/>
          <w:bCs/>
          <w:color w:val="232120"/>
        </w:rPr>
        <w:t xml:space="preserve"> acknowledgement of </w:t>
      </w:r>
      <w:r w:rsidR="00B1795C" w:rsidRPr="005D42DD">
        <w:rPr>
          <w:rFonts w:ascii="Verdana" w:hAnsi="Verdana" w:cs="Arial"/>
          <w:b/>
          <w:bCs/>
          <w:color w:val="232120"/>
        </w:rPr>
        <w:t>the significance of Protocol Article 2</w:t>
      </w:r>
      <w:r w:rsidR="005D42DD">
        <w:rPr>
          <w:rFonts w:ascii="Verdana" w:hAnsi="Verdana" w:cs="Arial"/>
          <w:b/>
          <w:bCs/>
          <w:color w:val="232120"/>
        </w:rPr>
        <w:t xml:space="preserve"> and the keep pace obligations </w:t>
      </w:r>
      <w:r w:rsidR="0041080D">
        <w:rPr>
          <w:rFonts w:ascii="Verdana" w:hAnsi="Verdana" w:cs="Arial"/>
          <w:b/>
          <w:bCs/>
          <w:color w:val="232120"/>
        </w:rPr>
        <w:t>for racial equality in NI</w:t>
      </w:r>
      <w:r w:rsidR="008500B5">
        <w:rPr>
          <w:rFonts w:ascii="Verdana" w:hAnsi="Verdana" w:cs="Arial"/>
          <w:b/>
          <w:bCs/>
          <w:color w:val="232120"/>
        </w:rPr>
        <w:t>.</w:t>
      </w:r>
      <w:r w:rsidR="005400B8">
        <w:rPr>
          <w:rFonts w:ascii="Verdana" w:hAnsi="Verdana" w:cs="Arial"/>
          <w:b/>
          <w:bCs/>
          <w:color w:val="232120"/>
        </w:rPr>
        <w:t xml:space="preserve"> </w:t>
      </w:r>
    </w:p>
    <w:p w14:paraId="4A3CF118" w14:textId="77777777" w:rsidR="00366F2A" w:rsidRPr="00366F2A" w:rsidRDefault="00366F2A" w:rsidP="00366F2A">
      <w:pPr>
        <w:pStyle w:val="ListParagraph"/>
        <w:numPr>
          <w:ilvl w:val="0"/>
          <w:numId w:val="0"/>
        </w:numPr>
        <w:ind w:left="720"/>
        <w:rPr>
          <w:rFonts w:cs="Arial"/>
          <w:b/>
          <w:bCs/>
          <w:color w:val="232120"/>
        </w:rPr>
      </w:pPr>
    </w:p>
    <w:p w14:paraId="276519AF" w14:textId="4B711B84" w:rsidR="003B7D0E" w:rsidRPr="00915798" w:rsidRDefault="00881465" w:rsidP="00263613">
      <w:pPr>
        <w:pStyle w:val="Heading2"/>
      </w:pPr>
      <w:bookmarkStart w:id="22" w:name="_Toc99540653"/>
      <w:r w:rsidRPr="00915798">
        <w:t xml:space="preserve">Recognition of racist hate crime and </w:t>
      </w:r>
      <w:r w:rsidR="001B6819" w:rsidRPr="00915798">
        <w:t xml:space="preserve">legislative </w:t>
      </w:r>
      <w:r w:rsidRPr="00915798">
        <w:t>harmonisation</w:t>
      </w:r>
      <w:bookmarkEnd w:id="22"/>
      <w:r w:rsidR="001B6819" w:rsidRPr="00915798">
        <w:t xml:space="preserve"> </w:t>
      </w:r>
    </w:p>
    <w:p w14:paraId="722E6E4A" w14:textId="3ECC7E54" w:rsidR="00847BFC" w:rsidRPr="000C5635" w:rsidRDefault="00847BFC" w:rsidP="00067D72">
      <w:pPr>
        <w:pStyle w:val="BasicParagraph"/>
        <w:suppressAutoHyphens/>
        <w:rPr>
          <w:rFonts w:ascii="Verdana" w:hAnsi="Verdana" w:cs="Arial"/>
          <w:color w:val="232120"/>
        </w:rPr>
      </w:pPr>
    </w:p>
    <w:p w14:paraId="636D4703" w14:textId="3F8A59B6" w:rsidR="002D6002" w:rsidRDefault="00847BFC" w:rsidP="00DD563D">
      <w:pPr>
        <w:pStyle w:val="BasicParagraph"/>
        <w:numPr>
          <w:ilvl w:val="1"/>
          <w:numId w:val="10"/>
        </w:numPr>
        <w:suppressAutoHyphens/>
        <w:rPr>
          <w:rFonts w:ascii="Verdana" w:hAnsi="Verdana" w:cs="Arial"/>
          <w:color w:val="232120"/>
        </w:rPr>
      </w:pPr>
      <w:r w:rsidRPr="000C5635">
        <w:rPr>
          <w:rFonts w:ascii="Verdana" w:hAnsi="Verdana" w:cs="Arial"/>
          <w:color w:val="232120"/>
        </w:rPr>
        <w:t xml:space="preserve">Hate crime is </w:t>
      </w:r>
      <w:r w:rsidR="004B0298">
        <w:rPr>
          <w:rFonts w:ascii="Verdana" w:hAnsi="Verdana" w:cs="Arial"/>
          <w:color w:val="232120"/>
        </w:rPr>
        <w:t>a</w:t>
      </w:r>
      <w:r w:rsidRPr="000C5635">
        <w:rPr>
          <w:rFonts w:ascii="Verdana" w:hAnsi="Verdana" w:cs="Arial"/>
          <w:color w:val="232120"/>
        </w:rPr>
        <w:t xml:space="preserve"> severe expression of discrimination</w:t>
      </w:r>
      <w:r w:rsidR="001F0EE2" w:rsidRPr="000C5635">
        <w:rPr>
          <w:rFonts w:ascii="Verdana" w:hAnsi="Verdana" w:cs="Arial"/>
          <w:color w:val="232120"/>
        </w:rPr>
        <w:t>.</w:t>
      </w:r>
      <w:r w:rsidR="00CD3F1A">
        <w:rPr>
          <w:rFonts w:ascii="Verdana" w:hAnsi="Verdana" w:cs="Arial"/>
          <w:color w:val="232120"/>
        </w:rPr>
        <w:t xml:space="preserve"> </w:t>
      </w:r>
      <w:r w:rsidR="00264E51">
        <w:rPr>
          <w:rFonts w:ascii="Verdana" w:hAnsi="Verdana" w:cs="Arial"/>
          <w:color w:val="232120"/>
        </w:rPr>
        <w:t>At present, no specific offence of hate crime exists in NI.</w:t>
      </w:r>
      <w:r w:rsidR="001F0EE2" w:rsidRPr="000C5635">
        <w:rPr>
          <w:rFonts w:ascii="Verdana" w:hAnsi="Verdana" w:cs="Arial"/>
          <w:color w:val="232120"/>
        </w:rPr>
        <w:t xml:space="preserve"> </w:t>
      </w:r>
      <w:r w:rsidR="008B34CE">
        <w:rPr>
          <w:rFonts w:ascii="Verdana" w:hAnsi="Verdana" w:cs="Arial"/>
          <w:color w:val="232120"/>
        </w:rPr>
        <w:t xml:space="preserve">The NIHRC </w:t>
      </w:r>
      <w:r w:rsidR="00D65229">
        <w:rPr>
          <w:rFonts w:ascii="Verdana" w:hAnsi="Verdana" w:cs="Arial"/>
          <w:color w:val="232120"/>
        </w:rPr>
        <w:t xml:space="preserve">welcomes the work done by the </w:t>
      </w:r>
      <w:r w:rsidR="007869EB">
        <w:rPr>
          <w:rFonts w:ascii="Verdana" w:hAnsi="Verdana" w:cs="Arial"/>
          <w:color w:val="232120"/>
        </w:rPr>
        <w:t xml:space="preserve">EU </w:t>
      </w:r>
      <w:r w:rsidR="00D65229">
        <w:rPr>
          <w:rFonts w:ascii="Verdana" w:hAnsi="Verdana" w:cs="Arial"/>
          <w:color w:val="232120"/>
        </w:rPr>
        <w:t xml:space="preserve">Commission </w:t>
      </w:r>
      <w:r w:rsidR="003B69CC">
        <w:rPr>
          <w:rFonts w:ascii="Verdana" w:hAnsi="Verdana" w:cs="Arial"/>
          <w:color w:val="232120"/>
        </w:rPr>
        <w:t xml:space="preserve">in this area </w:t>
      </w:r>
      <w:r w:rsidR="00D65229">
        <w:rPr>
          <w:rFonts w:ascii="Verdana" w:hAnsi="Verdana" w:cs="Arial"/>
          <w:color w:val="232120"/>
        </w:rPr>
        <w:t xml:space="preserve">so far, </w:t>
      </w:r>
      <w:r w:rsidR="00EC1845">
        <w:rPr>
          <w:rFonts w:ascii="Verdana" w:hAnsi="Verdana" w:cs="Arial"/>
          <w:color w:val="232120"/>
        </w:rPr>
        <w:t xml:space="preserve">including the </w:t>
      </w:r>
      <w:r w:rsidR="00EF7AE7">
        <w:rPr>
          <w:rFonts w:ascii="Verdana" w:hAnsi="Verdana" w:cs="Arial"/>
          <w:color w:val="232120"/>
        </w:rPr>
        <w:t xml:space="preserve">recent </w:t>
      </w:r>
      <w:r w:rsidR="00EC1845">
        <w:rPr>
          <w:rFonts w:ascii="Verdana" w:hAnsi="Verdana" w:cs="Arial"/>
          <w:color w:val="232120"/>
        </w:rPr>
        <w:t>proposal to extend the list of EU crimes to hate crime.</w:t>
      </w:r>
      <w:r w:rsidR="00EC1845">
        <w:rPr>
          <w:rStyle w:val="FootnoteReference"/>
          <w:rFonts w:ascii="Verdana" w:hAnsi="Verdana" w:cs="Arial"/>
          <w:color w:val="232120"/>
        </w:rPr>
        <w:footnoteReference w:id="122"/>
      </w:r>
      <w:r w:rsidR="00EC1845">
        <w:rPr>
          <w:rFonts w:ascii="Verdana" w:hAnsi="Verdana" w:cs="Arial"/>
          <w:color w:val="232120"/>
        </w:rPr>
        <w:t xml:space="preserve"> </w:t>
      </w:r>
      <w:r w:rsidR="00296370">
        <w:rPr>
          <w:rFonts w:ascii="Verdana" w:hAnsi="Verdana" w:cs="Arial"/>
          <w:color w:val="232120"/>
        </w:rPr>
        <w:t>T</w:t>
      </w:r>
      <w:r w:rsidR="0005163D">
        <w:rPr>
          <w:rFonts w:ascii="Verdana" w:hAnsi="Verdana" w:cs="Arial"/>
          <w:color w:val="232120"/>
        </w:rPr>
        <w:t xml:space="preserve">he NIHRC proposes that </w:t>
      </w:r>
      <w:r w:rsidR="000F6293">
        <w:rPr>
          <w:rFonts w:ascii="Verdana" w:hAnsi="Verdana" w:cs="Arial"/>
          <w:color w:val="232120"/>
        </w:rPr>
        <w:t>a recognition of racist hate crime</w:t>
      </w:r>
      <w:r w:rsidR="00C35632">
        <w:rPr>
          <w:rFonts w:ascii="Verdana" w:hAnsi="Verdana" w:cs="Arial"/>
          <w:color w:val="232120"/>
        </w:rPr>
        <w:t xml:space="preserve"> in</w:t>
      </w:r>
      <w:r w:rsidR="0005163D">
        <w:rPr>
          <w:rFonts w:ascii="Verdana" w:hAnsi="Verdana" w:cs="Arial"/>
          <w:color w:val="232120"/>
        </w:rPr>
        <w:t xml:space="preserve"> the </w:t>
      </w:r>
      <w:r w:rsidR="00E275F3">
        <w:rPr>
          <w:rFonts w:ascii="Verdana" w:hAnsi="Verdana" w:cs="Arial"/>
          <w:color w:val="232120"/>
        </w:rPr>
        <w:t>Racial Equality</w:t>
      </w:r>
      <w:r w:rsidR="0005163D">
        <w:rPr>
          <w:rFonts w:ascii="Verdana" w:hAnsi="Verdana" w:cs="Arial"/>
          <w:color w:val="232120"/>
        </w:rPr>
        <w:t xml:space="preserve"> Directive may also </w:t>
      </w:r>
      <w:r w:rsidR="00A74AD7">
        <w:rPr>
          <w:rFonts w:ascii="Verdana" w:hAnsi="Verdana" w:cs="Arial"/>
          <w:color w:val="232120"/>
        </w:rPr>
        <w:t xml:space="preserve">provide a </w:t>
      </w:r>
      <w:r w:rsidR="000F6293">
        <w:rPr>
          <w:rFonts w:ascii="Verdana" w:hAnsi="Verdana" w:cs="Arial"/>
          <w:color w:val="232120"/>
        </w:rPr>
        <w:t xml:space="preserve">more </w:t>
      </w:r>
      <w:r w:rsidR="00074967">
        <w:rPr>
          <w:rFonts w:ascii="Verdana" w:hAnsi="Verdana" w:cs="Arial"/>
          <w:color w:val="232120"/>
        </w:rPr>
        <w:t>consistent</w:t>
      </w:r>
      <w:r w:rsidR="000F6293">
        <w:rPr>
          <w:rFonts w:ascii="Verdana" w:hAnsi="Verdana" w:cs="Arial"/>
          <w:color w:val="232120"/>
        </w:rPr>
        <w:t xml:space="preserve"> </w:t>
      </w:r>
      <w:r w:rsidR="00074967">
        <w:rPr>
          <w:rFonts w:ascii="Verdana" w:hAnsi="Verdana" w:cs="Arial"/>
          <w:color w:val="232120"/>
        </w:rPr>
        <w:t xml:space="preserve">approach </w:t>
      </w:r>
      <w:r w:rsidR="00A74AD7">
        <w:rPr>
          <w:rFonts w:ascii="Verdana" w:hAnsi="Verdana" w:cs="Arial"/>
          <w:color w:val="232120"/>
        </w:rPr>
        <w:t xml:space="preserve">to tackling </w:t>
      </w:r>
      <w:r w:rsidR="000F6293">
        <w:rPr>
          <w:rFonts w:ascii="Verdana" w:hAnsi="Verdana" w:cs="Arial"/>
          <w:color w:val="232120"/>
        </w:rPr>
        <w:t>this form of discrimination</w:t>
      </w:r>
      <w:r w:rsidR="00074967">
        <w:rPr>
          <w:rFonts w:ascii="Verdana" w:hAnsi="Verdana" w:cs="Arial"/>
          <w:color w:val="232120"/>
        </w:rPr>
        <w:t xml:space="preserve"> across Member States</w:t>
      </w:r>
      <w:r w:rsidR="00DB32CB">
        <w:rPr>
          <w:rFonts w:ascii="Verdana" w:hAnsi="Verdana" w:cs="Arial"/>
          <w:color w:val="232120"/>
        </w:rPr>
        <w:t>, and would provide a route for enhanced protections in NI equality la</w:t>
      </w:r>
      <w:r w:rsidR="00687060">
        <w:rPr>
          <w:rFonts w:ascii="Verdana" w:hAnsi="Verdana" w:cs="Arial"/>
          <w:color w:val="232120"/>
        </w:rPr>
        <w:t>w, due to the ‘keep pace’ obligations set out under Protocol Article 2</w:t>
      </w:r>
      <w:r w:rsidR="00A978D8">
        <w:rPr>
          <w:rFonts w:ascii="Verdana" w:hAnsi="Verdana" w:cs="Arial"/>
          <w:color w:val="232120"/>
        </w:rPr>
        <w:t>.</w:t>
      </w:r>
      <w:r w:rsidR="000F6293">
        <w:rPr>
          <w:rFonts w:ascii="Verdana" w:hAnsi="Verdana" w:cs="Arial"/>
          <w:color w:val="232120"/>
        </w:rPr>
        <w:t xml:space="preserve"> </w:t>
      </w:r>
    </w:p>
    <w:p w14:paraId="4E57936E" w14:textId="77777777" w:rsidR="003B69CC" w:rsidRDefault="003B69CC" w:rsidP="003B69CC">
      <w:pPr>
        <w:pStyle w:val="BasicParagraph"/>
        <w:suppressAutoHyphens/>
        <w:ind w:left="720"/>
        <w:rPr>
          <w:rFonts w:ascii="Verdana" w:hAnsi="Verdana" w:cs="Arial"/>
          <w:color w:val="232120"/>
        </w:rPr>
      </w:pPr>
    </w:p>
    <w:p w14:paraId="236C5E25" w14:textId="77777777" w:rsidR="005140FC" w:rsidRDefault="000F6293" w:rsidP="00DD563D">
      <w:pPr>
        <w:pStyle w:val="BasicParagraph"/>
        <w:numPr>
          <w:ilvl w:val="1"/>
          <w:numId w:val="10"/>
        </w:numPr>
        <w:suppressAutoHyphens/>
        <w:rPr>
          <w:rFonts w:ascii="Verdana" w:hAnsi="Verdana" w:cs="Arial"/>
          <w:color w:val="232120"/>
        </w:rPr>
      </w:pPr>
      <w:r>
        <w:rPr>
          <w:rFonts w:ascii="Verdana" w:hAnsi="Verdana" w:cs="Arial"/>
          <w:color w:val="232120"/>
        </w:rPr>
        <w:t xml:space="preserve">Racist </w:t>
      </w:r>
      <w:r w:rsidR="00DE0545" w:rsidRPr="00DE0545">
        <w:rPr>
          <w:rFonts w:ascii="Verdana" w:hAnsi="Verdana" w:cs="Arial"/>
          <w:color w:val="232120"/>
        </w:rPr>
        <w:t>hate crime is a growing concern in NI. In 2020/21, there were 2,493 recorded incidents of hate and 1,757 recorded crimes</w:t>
      </w:r>
      <w:r w:rsidR="00DE0545">
        <w:rPr>
          <w:rFonts w:ascii="Verdana" w:hAnsi="Verdana" w:cs="Arial"/>
          <w:color w:val="232120"/>
        </w:rPr>
        <w:t>.</w:t>
      </w:r>
      <w:r w:rsidR="00DE0545">
        <w:rPr>
          <w:rStyle w:val="FootnoteReference"/>
          <w:rFonts w:ascii="Verdana" w:hAnsi="Verdana" w:cs="Arial"/>
          <w:color w:val="232120"/>
        </w:rPr>
        <w:footnoteReference w:id="123"/>
      </w:r>
      <w:r w:rsidR="00DE0545" w:rsidRPr="00DE0545">
        <w:rPr>
          <w:rFonts w:ascii="Verdana" w:hAnsi="Verdana" w:cs="Arial"/>
          <w:color w:val="232120"/>
        </w:rPr>
        <w:t xml:space="preserve"> Incidents and crimes with a racist motivation showed the largest overall increase (353 incidents and 276 crimes).</w:t>
      </w:r>
      <w:r w:rsidR="00DE0545">
        <w:rPr>
          <w:rStyle w:val="FootnoteReference"/>
          <w:rFonts w:ascii="Verdana" w:hAnsi="Verdana" w:cs="Arial"/>
          <w:color w:val="232120"/>
        </w:rPr>
        <w:footnoteReference w:id="124"/>
      </w:r>
    </w:p>
    <w:p w14:paraId="0F64837E" w14:textId="77777777" w:rsidR="005140FC" w:rsidRPr="00EE6652" w:rsidRDefault="005140FC" w:rsidP="00296370"/>
    <w:p w14:paraId="4EAD8DA5" w14:textId="0FC97FCC" w:rsidR="00853A98" w:rsidRDefault="00AD3C19" w:rsidP="00DD563D">
      <w:pPr>
        <w:pStyle w:val="BasicParagraph"/>
        <w:numPr>
          <w:ilvl w:val="1"/>
          <w:numId w:val="10"/>
        </w:numPr>
        <w:suppressAutoHyphens/>
        <w:rPr>
          <w:rFonts w:ascii="Verdana" w:hAnsi="Verdana" w:cs="Arial"/>
          <w:color w:val="232120"/>
        </w:rPr>
      </w:pPr>
      <w:r w:rsidRPr="00EE6652">
        <w:rPr>
          <w:rFonts w:ascii="Verdana" w:hAnsi="Verdana" w:cs="Verdana"/>
        </w:rPr>
        <w:t>In</w:t>
      </w:r>
      <w:r w:rsidR="007D10F4">
        <w:rPr>
          <w:rFonts w:ascii="Verdana" w:hAnsi="Verdana" w:cs="Verdana"/>
        </w:rPr>
        <w:t>ternational standards bodies have also re</w:t>
      </w:r>
      <w:r w:rsidR="00EC4219">
        <w:rPr>
          <w:rFonts w:ascii="Verdana" w:hAnsi="Verdana" w:cs="Verdana"/>
        </w:rPr>
        <w:t xml:space="preserve">gistered the increasing </w:t>
      </w:r>
      <w:r w:rsidR="0029713D">
        <w:rPr>
          <w:rFonts w:ascii="Verdana" w:hAnsi="Verdana" w:cs="Verdana"/>
        </w:rPr>
        <w:t>need for</w:t>
      </w:r>
      <w:r w:rsidR="00591EAE">
        <w:rPr>
          <w:rFonts w:ascii="Verdana" w:hAnsi="Verdana" w:cs="Verdana"/>
        </w:rPr>
        <w:t xml:space="preserve"> racist</w:t>
      </w:r>
      <w:r w:rsidR="0029713D">
        <w:rPr>
          <w:rFonts w:ascii="Verdana" w:hAnsi="Verdana" w:cs="Verdana"/>
        </w:rPr>
        <w:t xml:space="preserve"> hate crime protection in NI. </w:t>
      </w:r>
      <w:r w:rsidR="00B350A5">
        <w:rPr>
          <w:rFonts w:ascii="Verdana" w:hAnsi="Verdana" w:cs="Arial"/>
          <w:color w:val="232120"/>
        </w:rPr>
        <w:t xml:space="preserve">In </w:t>
      </w:r>
      <w:r w:rsidRPr="00B350A5">
        <w:rPr>
          <w:rFonts w:ascii="Verdana" w:hAnsi="Verdana" w:cs="Verdana"/>
        </w:rPr>
        <w:t xml:space="preserve">2016, the UN CERD Committee recommended that the UK Government and NI Executive “investigate all reported acts of racist hate crimes… and provide effective remedies to </w:t>
      </w:r>
      <w:r w:rsidRPr="00B350A5">
        <w:rPr>
          <w:rFonts w:ascii="Verdana" w:hAnsi="Verdana" w:cs="Verdana"/>
        </w:rPr>
        <w:lastRenderedPageBreak/>
        <w:t>victims”.</w:t>
      </w:r>
      <w:r w:rsidRPr="00EE6652">
        <w:rPr>
          <w:rStyle w:val="FootnoteReference"/>
          <w:rFonts w:ascii="Verdana" w:hAnsi="Verdana" w:cs="Verdana"/>
        </w:rPr>
        <w:footnoteReference w:id="125"/>
      </w:r>
      <w:r w:rsidRPr="00B350A5">
        <w:rPr>
          <w:rFonts w:ascii="Verdana" w:hAnsi="Verdana" w:cs="Verdana"/>
        </w:rPr>
        <w:t xml:space="preserve"> In addition, the UK Government and NI Executive should “adopt concrete measures, in consultation with affected groups, to increase the reporting of racist hate crimes” as well as adopting measures to “combat racist hate speech and xenophobic political discourse, including on the Internet”.</w:t>
      </w:r>
      <w:r w:rsidRPr="00EE6652">
        <w:rPr>
          <w:rStyle w:val="FootnoteReference"/>
          <w:rFonts w:ascii="Verdana" w:hAnsi="Verdana" w:cs="Verdana"/>
        </w:rPr>
        <w:footnoteReference w:id="126"/>
      </w:r>
      <w:r w:rsidR="0029713D" w:rsidRPr="00B350A5">
        <w:rPr>
          <w:rFonts w:ascii="Verdana" w:hAnsi="Verdana" w:cs="Arial"/>
          <w:color w:val="232120"/>
        </w:rPr>
        <w:t xml:space="preserve"> </w:t>
      </w:r>
      <w:r w:rsidR="00EE6652" w:rsidRPr="00B350A5">
        <w:rPr>
          <w:rFonts w:ascii="Verdana" w:hAnsi="Verdana" w:cs="Verdana"/>
        </w:rPr>
        <w:t>In 2019, the UN CAT Committee recommended that the UK Government and NI Executive “strengthen its efforts to investigate alleged hate crimes and prosecute perpetrators, including by improving hate crimes training for the police and improving their initial handling of hate crimes reports.</w:t>
      </w:r>
      <w:r w:rsidR="00EE6652" w:rsidRPr="00EE6652">
        <w:rPr>
          <w:rStyle w:val="FootnoteReference"/>
          <w:rFonts w:ascii="Verdana" w:hAnsi="Verdana" w:cs="Verdana"/>
        </w:rPr>
        <w:footnoteReference w:id="127"/>
      </w:r>
    </w:p>
    <w:p w14:paraId="731FE1FB" w14:textId="77777777" w:rsidR="00853A98" w:rsidRDefault="00853A98" w:rsidP="00296370"/>
    <w:p w14:paraId="051066E8" w14:textId="61D22FB9" w:rsidR="000B2FE1" w:rsidRPr="00853A98" w:rsidRDefault="00853A98" w:rsidP="00DD563D">
      <w:pPr>
        <w:pStyle w:val="BasicParagraph"/>
        <w:numPr>
          <w:ilvl w:val="1"/>
          <w:numId w:val="10"/>
        </w:numPr>
        <w:suppressAutoHyphens/>
        <w:rPr>
          <w:rFonts w:ascii="Verdana" w:hAnsi="Verdana" w:cs="Arial"/>
          <w:color w:val="232120"/>
        </w:rPr>
      </w:pPr>
      <w:r w:rsidRPr="00853A98">
        <w:rPr>
          <w:rFonts w:ascii="Verdana" w:hAnsi="Verdana" w:cs="Arial"/>
          <w:color w:val="232120"/>
        </w:rPr>
        <w:t>As mentioned above in para</w:t>
      </w:r>
      <w:r w:rsidR="006B5C9E">
        <w:rPr>
          <w:rFonts w:ascii="Verdana" w:hAnsi="Verdana" w:cs="Arial"/>
          <w:color w:val="232120"/>
        </w:rPr>
        <w:t>graph 6.</w:t>
      </w:r>
      <w:r w:rsidR="0028577C">
        <w:rPr>
          <w:rFonts w:ascii="Verdana" w:hAnsi="Verdana" w:cs="Arial"/>
          <w:color w:val="232120"/>
        </w:rPr>
        <w:t>5</w:t>
      </w:r>
      <w:r w:rsidR="006B5C9E">
        <w:rPr>
          <w:rFonts w:ascii="Verdana" w:hAnsi="Verdana" w:cs="Arial"/>
          <w:color w:val="232120"/>
        </w:rPr>
        <w:t xml:space="preserve">, </w:t>
      </w:r>
      <w:r w:rsidR="00577578">
        <w:rPr>
          <w:rFonts w:ascii="Verdana" w:hAnsi="Verdana" w:cs="Arial"/>
          <w:color w:val="232120"/>
        </w:rPr>
        <w:t xml:space="preserve">the </w:t>
      </w:r>
      <w:r w:rsidR="00E54CBD" w:rsidRPr="00853A98">
        <w:rPr>
          <w:rFonts w:ascii="Verdana" w:hAnsi="Verdana" w:cs="Arial"/>
          <w:color w:val="232120"/>
        </w:rPr>
        <w:t>Independent Hate Crime Review Team undertook a public consultation on reviewing hate crime legislation in NI.</w:t>
      </w:r>
      <w:r w:rsidR="00E54CBD">
        <w:rPr>
          <w:rStyle w:val="FootnoteReference"/>
          <w:rFonts w:ascii="Verdana" w:hAnsi="Verdana" w:cs="Arial"/>
          <w:color w:val="232120"/>
        </w:rPr>
        <w:footnoteReference w:id="128"/>
      </w:r>
      <w:r w:rsidR="00E54CBD" w:rsidRPr="00853A98">
        <w:rPr>
          <w:rFonts w:ascii="Verdana" w:hAnsi="Verdana" w:cs="Arial"/>
          <w:color w:val="232120"/>
        </w:rPr>
        <w:t xml:space="preserve"> Recommendations from this report included, amongst other issues, a clearer definition of what constituted hate crime, setting up a statutory restorative justice framework, and </w:t>
      </w:r>
      <w:r w:rsidR="007976E7" w:rsidRPr="00853A98">
        <w:rPr>
          <w:rFonts w:ascii="Verdana" w:hAnsi="Verdana" w:cs="Arial"/>
          <w:color w:val="232120"/>
        </w:rPr>
        <w:t xml:space="preserve">the </w:t>
      </w:r>
      <w:r w:rsidR="00E54CBD" w:rsidRPr="00853A98">
        <w:rPr>
          <w:rFonts w:ascii="Verdana" w:hAnsi="Verdana" w:cs="Arial"/>
          <w:color w:val="232120"/>
        </w:rPr>
        <w:t>consolidation of hate crime law into a singular piece of legislation.</w:t>
      </w:r>
      <w:r w:rsidR="00FE5CBC" w:rsidRPr="00853A98">
        <w:rPr>
          <w:rFonts w:ascii="Verdana" w:hAnsi="Verdana" w:cs="Arial"/>
          <w:color w:val="232120"/>
        </w:rPr>
        <w:t xml:space="preserve"> </w:t>
      </w:r>
    </w:p>
    <w:p w14:paraId="5A476843" w14:textId="77777777" w:rsidR="00FE5CBC" w:rsidRPr="00890C0D" w:rsidRDefault="00FE5CBC" w:rsidP="00890C0D">
      <w:pPr>
        <w:rPr>
          <w:rFonts w:ascii="Verdana" w:hAnsi="Verdana" w:cs="Arial"/>
          <w:color w:val="232120"/>
        </w:rPr>
      </w:pPr>
    </w:p>
    <w:p w14:paraId="342A6A93" w14:textId="0B931E50" w:rsidR="00FE5CBC" w:rsidRDefault="0028577C" w:rsidP="00DD563D">
      <w:pPr>
        <w:pStyle w:val="BasicParagraph"/>
        <w:numPr>
          <w:ilvl w:val="1"/>
          <w:numId w:val="10"/>
        </w:numPr>
        <w:suppressAutoHyphens/>
        <w:rPr>
          <w:rFonts w:ascii="Verdana" w:hAnsi="Verdana" w:cs="Arial"/>
          <w:color w:val="232120"/>
        </w:rPr>
      </w:pPr>
      <w:r>
        <w:rPr>
          <w:rFonts w:ascii="Verdana" w:hAnsi="Verdana" w:cs="Arial"/>
          <w:color w:val="232120"/>
        </w:rPr>
        <w:t>In its response to the Hate Crime Review, the</w:t>
      </w:r>
      <w:r w:rsidR="00FE5CBC" w:rsidRPr="00FE5CBC">
        <w:rPr>
          <w:rFonts w:ascii="Verdana" w:hAnsi="Verdana" w:cs="Arial"/>
          <w:color w:val="232120"/>
        </w:rPr>
        <w:t xml:space="preserve"> Department of Justice </w:t>
      </w:r>
      <w:r>
        <w:rPr>
          <w:rFonts w:ascii="Verdana" w:hAnsi="Verdana" w:cs="Arial"/>
          <w:color w:val="232120"/>
        </w:rPr>
        <w:t>indicated</w:t>
      </w:r>
      <w:r w:rsidR="00FE5CBC" w:rsidRPr="00FE5CBC">
        <w:rPr>
          <w:rFonts w:ascii="Verdana" w:hAnsi="Verdana" w:cs="Arial"/>
          <w:color w:val="232120"/>
        </w:rPr>
        <w:t xml:space="preserve"> that no recommendations had been wholly rejected at this stage</w:t>
      </w:r>
      <w:r w:rsidR="00922A10">
        <w:rPr>
          <w:rFonts w:ascii="Verdana" w:hAnsi="Verdana" w:cs="Arial"/>
          <w:color w:val="232120"/>
        </w:rPr>
        <w:t>.</w:t>
      </w:r>
      <w:r w:rsidR="00FE5CBC">
        <w:rPr>
          <w:rStyle w:val="FootnoteReference"/>
          <w:rFonts w:ascii="Verdana" w:hAnsi="Verdana" w:cs="Arial"/>
          <w:color w:val="232120"/>
        </w:rPr>
        <w:footnoteReference w:id="129"/>
      </w:r>
      <w:r w:rsidR="00922A10">
        <w:rPr>
          <w:rFonts w:ascii="Verdana" w:hAnsi="Verdana" w:cs="Arial"/>
          <w:color w:val="232120"/>
        </w:rPr>
        <w:t xml:space="preserve"> </w:t>
      </w:r>
      <w:r w:rsidR="00853A98">
        <w:rPr>
          <w:rFonts w:ascii="Verdana" w:hAnsi="Verdana" w:cs="Arial"/>
          <w:color w:val="232120"/>
        </w:rPr>
        <w:t>T</w:t>
      </w:r>
      <w:r w:rsidR="007A29E1">
        <w:rPr>
          <w:rFonts w:ascii="Verdana" w:hAnsi="Verdana" w:cs="Arial"/>
          <w:color w:val="232120"/>
        </w:rPr>
        <w:t>he</w:t>
      </w:r>
      <w:r w:rsidR="00922A10">
        <w:rPr>
          <w:rFonts w:ascii="Verdana" w:hAnsi="Verdana" w:cs="Arial"/>
          <w:color w:val="232120"/>
        </w:rPr>
        <w:t xml:space="preserve"> Department also </w:t>
      </w:r>
      <w:r w:rsidR="00E4364D">
        <w:rPr>
          <w:rFonts w:ascii="Verdana" w:hAnsi="Verdana" w:cs="Arial"/>
          <w:color w:val="232120"/>
        </w:rPr>
        <w:t>initiated a public consultation (closing March 2022) for a consolidated Hate Crime Bill in the next NI Assembly mandate.</w:t>
      </w:r>
      <w:r w:rsidR="00E4364D">
        <w:rPr>
          <w:rStyle w:val="FootnoteReference"/>
          <w:rFonts w:ascii="Verdana" w:hAnsi="Verdana" w:cs="Arial"/>
          <w:color w:val="232120"/>
        </w:rPr>
        <w:footnoteReference w:id="130"/>
      </w:r>
    </w:p>
    <w:p w14:paraId="256A31D5" w14:textId="77777777" w:rsidR="00890C0D" w:rsidRDefault="00890C0D" w:rsidP="000453D6"/>
    <w:p w14:paraId="3E9EC914" w14:textId="12A7B8B3" w:rsidR="00890C0D" w:rsidRPr="009168C7" w:rsidRDefault="00890C0D" w:rsidP="00DD563D">
      <w:pPr>
        <w:pStyle w:val="BasicParagraph"/>
        <w:numPr>
          <w:ilvl w:val="1"/>
          <w:numId w:val="10"/>
        </w:numPr>
        <w:suppressAutoHyphens/>
        <w:rPr>
          <w:rFonts w:ascii="Verdana" w:hAnsi="Verdana" w:cs="Arial"/>
          <w:color w:val="232120"/>
        </w:rPr>
      </w:pPr>
      <w:r>
        <w:rPr>
          <w:rFonts w:ascii="Verdana" w:hAnsi="Verdana" w:cs="Arial"/>
          <w:color w:val="232120"/>
        </w:rPr>
        <w:t xml:space="preserve">In its 2022 report on the experiences of ethnic minority and migrant experiences, the </w:t>
      </w:r>
      <w:r w:rsidR="000F6B0C">
        <w:rPr>
          <w:rFonts w:ascii="Verdana" w:hAnsi="Verdana" w:cs="Arial"/>
          <w:color w:val="232120"/>
        </w:rPr>
        <w:t>NI</w:t>
      </w:r>
      <w:r>
        <w:rPr>
          <w:rFonts w:ascii="Verdana" w:hAnsi="Verdana" w:cs="Arial"/>
          <w:color w:val="232120"/>
        </w:rPr>
        <w:t xml:space="preserve"> Affairs Committee also highlighted that NI law continues to </w:t>
      </w:r>
      <w:proofErr w:type="gramStart"/>
      <w:r>
        <w:rPr>
          <w:rFonts w:ascii="Verdana" w:hAnsi="Verdana" w:cs="Arial"/>
          <w:color w:val="232120"/>
        </w:rPr>
        <w:t>lag behind</w:t>
      </w:r>
      <w:proofErr w:type="gramEnd"/>
      <w:r>
        <w:rPr>
          <w:rFonts w:ascii="Verdana" w:hAnsi="Verdana" w:cs="Arial"/>
          <w:color w:val="232120"/>
        </w:rPr>
        <w:t xml:space="preserve"> the rest of the UK.</w:t>
      </w:r>
      <w:r>
        <w:rPr>
          <w:rStyle w:val="FootnoteReference"/>
          <w:rFonts w:ascii="Verdana" w:hAnsi="Verdana" w:cs="Arial"/>
          <w:color w:val="232120"/>
        </w:rPr>
        <w:footnoteReference w:id="131"/>
      </w:r>
      <w:r>
        <w:rPr>
          <w:rFonts w:ascii="Verdana" w:hAnsi="Verdana" w:cs="Arial"/>
          <w:color w:val="232120"/>
        </w:rPr>
        <w:t xml:space="preserve"> It recommended that in the absence of a functioning</w:t>
      </w:r>
      <w:r w:rsidR="009168C7">
        <w:rPr>
          <w:rFonts w:ascii="Verdana" w:hAnsi="Verdana" w:cs="Arial"/>
          <w:color w:val="232120"/>
        </w:rPr>
        <w:t xml:space="preserve"> NI</w:t>
      </w:r>
      <w:r>
        <w:rPr>
          <w:rFonts w:ascii="Verdana" w:hAnsi="Verdana" w:cs="Arial"/>
          <w:color w:val="232120"/>
        </w:rPr>
        <w:t xml:space="preserve"> Executive, </w:t>
      </w:r>
      <w:r w:rsidR="009168C7">
        <w:rPr>
          <w:rFonts w:ascii="Verdana" w:hAnsi="Verdana" w:cs="Arial"/>
          <w:color w:val="232120"/>
        </w:rPr>
        <w:t>and the need to bring NI law up to speed as quickly as possible, Westminster</w:t>
      </w:r>
      <w:r w:rsidR="00B350A5">
        <w:rPr>
          <w:rFonts w:ascii="Verdana" w:hAnsi="Verdana" w:cs="Arial"/>
          <w:color w:val="232120"/>
        </w:rPr>
        <w:t xml:space="preserve"> sho</w:t>
      </w:r>
      <w:r w:rsidR="00631A9F">
        <w:rPr>
          <w:rFonts w:ascii="Verdana" w:hAnsi="Verdana" w:cs="Arial"/>
          <w:color w:val="232120"/>
        </w:rPr>
        <w:t>uld</w:t>
      </w:r>
      <w:r w:rsidR="009168C7">
        <w:rPr>
          <w:rFonts w:ascii="Verdana" w:hAnsi="Verdana" w:cs="Arial"/>
          <w:color w:val="232120"/>
        </w:rPr>
        <w:t xml:space="preserve"> deliver on the consolidated legislation.</w:t>
      </w:r>
    </w:p>
    <w:p w14:paraId="20558C9F" w14:textId="77777777" w:rsidR="002D6002" w:rsidRPr="00EE6652" w:rsidRDefault="002D6002" w:rsidP="002D6002">
      <w:pPr>
        <w:pStyle w:val="BasicParagraph"/>
        <w:suppressAutoHyphens/>
        <w:ind w:left="720"/>
        <w:rPr>
          <w:rFonts w:ascii="Verdana" w:hAnsi="Verdana" w:cs="Arial"/>
          <w:color w:val="232120"/>
        </w:rPr>
      </w:pPr>
    </w:p>
    <w:p w14:paraId="75BBC7D1" w14:textId="4765791A" w:rsidR="00EF48BC" w:rsidRDefault="00B5418E" w:rsidP="00DD563D">
      <w:pPr>
        <w:pStyle w:val="BasicParagraph"/>
        <w:numPr>
          <w:ilvl w:val="1"/>
          <w:numId w:val="10"/>
        </w:numPr>
        <w:suppressAutoHyphens/>
        <w:rPr>
          <w:rFonts w:ascii="Verdana" w:hAnsi="Verdana" w:cs="Arial"/>
          <w:color w:val="232120"/>
        </w:rPr>
      </w:pPr>
      <w:r w:rsidRPr="00EE6652">
        <w:rPr>
          <w:rFonts w:ascii="Verdana" w:hAnsi="Verdana" w:cs="Verdana"/>
        </w:rPr>
        <w:t>The NIHRC welcomes the NI Executive’s commitment to addressing hate crimes, noting that addressing hate crime is a priority area in the Programme for Government.</w:t>
      </w:r>
      <w:r w:rsidRPr="00EE6652">
        <w:rPr>
          <w:rStyle w:val="FootnoteReference"/>
          <w:rFonts w:ascii="Verdana" w:hAnsi="Verdana" w:cs="Verdana"/>
        </w:rPr>
        <w:footnoteReference w:id="132"/>
      </w:r>
      <w:r w:rsidR="00561BA4">
        <w:rPr>
          <w:rFonts w:ascii="Verdana" w:hAnsi="Verdana" w:cs="Verdana"/>
        </w:rPr>
        <w:t xml:space="preserve"> </w:t>
      </w:r>
      <w:r w:rsidR="009168C7">
        <w:rPr>
          <w:rFonts w:ascii="Verdana" w:hAnsi="Verdana" w:cs="Verdana"/>
        </w:rPr>
        <w:t>However, t</w:t>
      </w:r>
      <w:r w:rsidR="000947B0">
        <w:rPr>
          <w:rFonts w:ascii="Verdana" w:hAnsi="Verdana" w:cs="Verdana"/>
        </w:rPr>
        <w:t xml:space="preserve">his commitment remains uncertain without a </w:t>
      </w:r>
      <w:r w:rsidR="00194222">
        <w:rPr>
          <w:rFonts w:ascii="Verdana" w:hAnsi="Verdana" w:cs="Verdana"/>
        </w:rPr>
        <w:t>functioning</w:t>
      </w:r>
      <w:r w:rsidR="000947B0">
        <w:rPr>
          <w:rFonts w:ascii="Verdana" w:hAnsi="Verdana" w:cs="Verdana"/>
        </w:rPr>
        <w:t xml:space="preserve"> Executive. </w:t>
      </w:r>
      <w:r w:rsidR="005B5BEC">
        <w:rPr>
          <w:rFonts w:ascii="Verdana" w:hAnsi="Verdana" w:cs="Verdana"/>
        </w:rPr>
        <w:t xml:space="preserve">A harmonised approach to hate </w:t>
      </w:r>
      <w:r w:rsidR="005B5BEC">
        <w:rPr>
          <w:rFonts w:ascii="Verdana" w:hAnsi="Verdana" w:cs="Verdana"/>
        </w:rPr>
        <w:lastRenderedPageBreak/>
        <w:t>crime</w:t>
      </w:r>
      <w:r w:rsidR="009A2A82">
        <w:rPr>
          <w:rFonts w:ascii="Verdana" w:hAnsi="Verdana" w:cs="Verdana"/>
        </w:rPr>
        <w:t xml:space="preserve"> legislation and an obligation for Member States</w:t>
      </w:r>
      <w:r w:rsidR="005B5BEC">
        <w:rPr>
          <w:rFonts w:ascii="Verdana" w:hAnsi="Verdana" w:cs="Verdana"/>
        </w:rPr>
        <w:t xml:space="preserve"> </w:t>
      </w:r>
      <w:r w:rsidR="009A2A82">
        <w:rPr>
          <w:rFonts w:ascii="Verdana" w:hAnsi="Verdana" w:cs="Verdana"/>
        </w:rPr>
        <w:t>to tackle racist hate crime</w:t>
      </w:r>
      <w:r w:rsidR="005B5BEC">
        <w:rPr>
          <w:rFonts w:ascii="Verdana" w:hAnsi="Verdana" w:cs="Verdana"/>
        </w:rPr>
        <w:t xml:space="preserve"> </w:t>
      </w:r>
      <w:r w:rsidR="007976E7">
        <w:rPr>
          <w:rFonts w:ascii="Verdana" w:hAnsi="Verdana" w:cs="Verdana"/>
        </w:rPr>
        <w:t>within the Rac</w:t>
      </w:r>
      <w:r w:rsidR="000F6B0C">
        <w:rPr>
          <w:rFonts w:ascii="Verdana" w:hAnsi="Verdana" w:cs="Verdana"/>
        </w:rPr>
        <w:t xml:space="preserve">ial Equality </w:t>
      </w:r>
      <w:r w:rsidR="007976E7">
        <w:rPr>
          <w:rFonts w:ascii="Verdana" w:hAnsi="Verdana" w:cs="Verdana"/>
        </w:rPr>
        <w:t xml:space="preserve">Directive </w:t>
      </w:r>
      <w:r w:rsidR="005B5BEC">
        <w:rPr>
          <w:rFonts w:ascii="Verdana" w:hAnsi="Verdana" w:cs="Verdana"/>
        </w:rPr>
        <w:t>would therefore e</w:t>
      </w:r>
      <w:r w:rsidR="009A2A82">
        <w:rPr>
          <w:rFonts w:ascii="Verdana" w:hAnsi="Verdana" w:cs="Verdana"/>
        </w:rPr>
        <w:t>nsure</w:t>
      </w:r>
      <w:r w:rsidR="005B5BEC">
        <w:rPr>
          <w:rFonts w:ascii="Verdana" w:hAnsi="Verdana" w:cs="Verdana"/>
        </w:rPr>
        <w:t xml:space="preserve"> that this remains a key priority</w:t>
      </w:r>
      <w:r w:rsidR="009A2A82">
        <w:rPr>
          <w:rFonts w:ascii="Verdana" w:hAnsi="Verdana" w:cs="Verdana"/>
        </w:rPr>
        <w:t>.</w:t>
      </w:r>
    </w:p>
    <w:p w14:paraId="41885FCF" w14:textId="77777777" w:rsidR="00EF48BC" w:rsidRDefault="00EF48BC" w:rsidP="00817594"/>
    <w:p w14:paraId="0FD6D417" w14:textId="1AE3BEA1" w:rsidR="00757CCB" w:rsidRPr="00127822" w:rsidRDefault="006529C8" w:rsidP="00DD563D">
      <w:pPr>
        <w:pStyle w:val="BasicParagraph"/>
        <w:numPr>
          <w:ilvl w:val="1"/>
          <w:numId w:val="10"/>
        </w:numPr>
        <w:suppressAutoHyphens/>
        <w:rPr>
          <w:rFonts w:ascii="Verdana" w:hAnsi="Verdana" w:cs="Arial"/>
          <w:color w:val="232120"/>
        </w:rPr>
      </w:pPr>
      <w:r>
        <w:rPr>
          <w:rFonts w:ascii="Verdana" w:hAnsi="Verdana" w:cs="Arial"/>
          <w:b/>
          <w:bCs/>
          <w:color w:val="auto"/>
        </w:rPr>
        <w:t xml:space="preserve">The NIHRC recommends that the </w:t>
      </w:r>
      <w:r w:rsidR="00E275F3">
        <w:rPr>
          <w:rFonts w:ascii="Verdana" w:hAnsi="Verdana" w:cs="Arial"/>
          <w:b/>
          <w:bCs/>
          <w:color w:val="auto"/>
        </w:rPr>
        <w:t>Racial Equality</w:t>
      </w:r>
      <w:r w:rsidR="005F3325">
        <w:rPr>
          <w:rFonts w:ascii="Verdana" w:hAnsi="Verdana" w:cs="Arial"/>
          <w:b/>
          <w:bCs/>
          <w:color w:val="auto"/>
        </w:rPr>
        <w:t xml:space="preserve"> Directive</w:t>
      </w:r>
      <w:r w:rsidR="00EF48BC" w:rsidRPr="00865203">
        <w:rPr>
          <w:rFonts w:ascii="Verdana" w:hAnsi="Verdana" w:cs="Arial"/>
          <w:b/>
          <w:bCs/>
          <w:color w:val="auto"/>
        </w:rPr>
        <w:t xml:space="preserve"> </w:t>
      </w:r>
      <w:r w:rsidR="00881022">
        <w:rPr>
          <w:rFonts w:ascii="Verdana" w:hAnsi="Verdana" w:cs="Arial"/>
          <w:b/>
          <w:bCs/>
          <w:color w:val="auto"/>
        </w:rPr>
        <w:t xml:space="preserve">be amended to </w:t>
      </w:r>
      <w:r w:rsidR="00F57AC1">
        <w:rPr>
          <w:rFonts w:ascii="Verdana" w:hAnsi="Verdana" w:cs="Arial"/>
          <w:b/>
          <w:bCs/>
          <w:color w:val="auto"/>
        </w:rPr>
        <w:t xml:space="preserve">require jurisdictions that are bound by the Directive </w:t>
      </w:r>
      <w:r w:rsidR="00EF48BC" w:rsidRPr="00865203">
        <w:rPr>
          <w:rFonts w:ascii="Verdana" w:hAnsi="Verdana" w:cs="Arial"/>
          <w:b/>
          <w:bCs/>
          <w:color w:val="auto"/>
        </w:rPr>
        <w:t xml:space="preserve">to </w:t>
      </w:r>
      <w:r w:rsidR="00595D66">
        <w:rPr>
          <w:rFonts w:ascii="Verdana" w:hAnsi="Verdana" w:cs="Arial"/>
          <w:b/>
          <w:bCs/>
          <w:color w:val="auto"/>
        </w:rPr>
        <w:t>confront</w:t>
      </w:r>
      <w:r w:rsidR="00327F57">
        <w:rPr>
          <w:rFonts w:ascii="Verdana" w:hAnsi="Verdana" w:cs="Arial"/>
          <w:b/>
          <w:bCs/>
          <w:color w:val="auto"/>
        </w:rPr>
        <w:t xml:space="preserve"> racial hate crime</w:t>
      </w:r>
      <w:r w:rsidR="00AE2A66">
        <w:rPr>
          <w:rFonts w:ascii="Verdana" w:hAnsi="Verdana" w:cs="Arial"/>
          <w:b/>
          <w:bCs/>
          <w:color w:val="auto"/>
        </w:rPr>
        <w:t>.</w:t>
      </w:r>
    </w:p>
    <w:p w14:paraId="27CE044D" w14:textId="77777777" w:rsidR="001F07CD" w:rsidRDefault="001F07CD">
      <w:pPr>
        <w:rPr>
          <w:rFonts w:ascii="Verdana" w:hAnsi="Verdana" w:cs="Arial"/>
          <w:b/>
          <w:bCs/>
          <w:color w:val="77328A"/>
          <w:sz w:val="36"/>
          <w:szCs w:val="36"/>
        </w:rPr>
      </w:pPr>
      <w:r>
        <w:rPr>
          <w:rFonts w:ascii="Verdana" w:hAnsi="Verdana" w:cs="Arial"/>
          <w:b/>
          <w:bCs/>
          <w:color w:val="77328A"/>
          <w:sz w:val="36"/>
          <w:szCs w:val="36"/>
        </w:rPr>
        <w:br w:type="page"/>
      </w:r>
    </w:p>
    <w:p w14:paraId="6427BDFF" w14:textId="77777777" w:rsidR="001F07CD" w:rsidRDefault="001F07CD" w:rsidP="00331C61">
      <w:pPr>
        <w:pStyle w:val="BasicParagraph"/>
        <w:suppressAutoHyphens/>
        <w:jc w:val="center"/>
        <w:rPr>
          <w:rFonts w:ascii="Verdana" w:hAnsi="Verdana" w:cs="Arial"/>
          <w:b/>
          <w:bCs/>
          <w:color w:val="77328A"/>
          <w:sz w:val="36"/>
          <w:szCs w:val="36"/>
        </w:rPr>
      </w:pPr>
    </w:p>
    <w:p w14:paraId="0FD37775" w14:textId="77777777" w:rsidR="001F07CD" w:rsidRDefault="001F07CD" w:rsidP="00331C61">
      <w:pPr>
        <w:pStyle w:val="BasicParagraph"/>
        <w:suppressAutoHyphens/>
        <w:jc w:val="center"/>
        <w:rPr>
          <w:rFonts w:ascii="Verdana" w:hAnsi="Verdana" w:cs="Arial"/>
          <w:b/>
          <w:bCs/>
          <w:color w:val="77328A"/>
          <w:sz w:val="36"/>
          <w:szCs w:val="36"/>
        </w:rPr>
      </w:pPr>
    </w:p>
    <w:p w14:paraId="49572FE3" w14:textId="77777777" w:rsidR="001F07CD" w:rsidRDefault="001F07CD" w:rsidP="00331C61">
      <w:pPr>
        <w:pStyle w:val="BasicParagraph"/>
        <w:suppressAutoHyphens/>
        <w:jc w:val="center"/>
        <w:rPr>
          <w:rFonts w:ascii="Verdana" w:hAnsi="Verdana" w:cs="Arial"/>
          <w:b/>
          <w:bCs/>
          <w:color w:val="77328A"/>
          <w:sz w:val="36"/>
          <w:szCs w:val="36"/>
        </w:rPr>
      </w:pPr>
    </w:p>
    <w:p w14:paraId="73CCD3EB" w14:textId="77777777" w:rsidR="001F07CD" w:rsidRDefault="001F07CD" w:rsidP="00331C61">
      <w:pPr>
        <w:pStyle w:val="BasicParagraph"/>
        <w:suppressAutoHyphens/>
        <w:jc w:val="center"/>
        <w:rPr>
          <w:rFonts w:ascii="Verdana" w:hAnsi="Verdana" w:cs="Arial"/>
          <w:b/>
          <w:bCs/>
          <w:color w:val="77328A"/>
          <w:sz w:val="36"/>
          <w:szCs w:val="36"/>
        </w:rPr>
      </w:pPr>
    </w:p>
    <w:p w14:paraId="34D0FA7F" w14:textId="6148BA06" w:rsidR="001F07CD" w:rsidRDefault="001F07CD" w:rsidP="00331C61">
      <w:pPr>
        <w:pStyle w:val="BasicParagraph"/>
        <w:suppressAutoHyphens/>
        <w:jc w:val="center"/>
        <w:rPr>
          <w:rFonts w:ascii="Verdana" w:hAnsi="Verdana" w:cs="Arial"/>
          <w:b/>
          <w:bCs/>
          <w:color w:val="77328A"/>
          <w:sz w:val="36"/>
          <w:szCs w:val="36"/>
        </w:rPr>
      </w:pPr>
    </w:p>
    <w:p w14:paraId="3E156188" w14:textId="554B60B8" w:rsidR="00651B1A" w:rsidRDefault="00651B1A" w:rsidP="00331C61">
      <w:pPr>
        <w:pStyle w:val="BasicParagraph"/>
        <w:suppressAutoHyphens/>
        <w:jc w:val="center"/>
        <w:rPr>
          <w:rFonts w:ascii="Verdana" w:hAnsi="Verdana" w:cs="Arial"/>
          <w:b/>
          <w:bCs/>
          <w:color w:val="77328A"/>
          <w:sz w:val="36"/>
          <w:szCs w:val="36"/>
        </w:rPr>
      </w:pPr>
    </w:p>
    <w:p w14:paraId="47CA432B" w14:textId="77777777" w:rsidR="00651B1A" w:rsidRDefault="00651B1A" w:rsidP="00331C61">
      <w:pPr>
        <w:pStyle w:val="BasicParagraph"/>
        <w:suppressAutoHyphens/>
        <w:jc w:val="center"/>
        <w:rPr>
          <w:rFonts w:ascii="Verdana" w:hAnsi="Verdana" w:cs="Arial"/>
          <w:b/>
          <w:bCs/>
          <w:color w:val="77328A"/>
          <w:sz w:val="36"/>
          <w:szCs w:val="36"/>
        </w:rPr>
      </w:pPr>
    </w:p>
    <w:p w14:paraId="73D11DA9" w14:textId="77777777" w:rsidR="001F07CD" w:rsidRDefault="001F07CD" w:rsidP="00331C61">
      <w:pPr>
        <w:pStyle w:val="BasicParagraph"/>
        <w:suppressAutoHyphens/>
        <w:jc w:val="center"/>
        <w:rPr>
          <w:rFonts w:ascii="Verdana" w:hAnsi="Verdana" w:cs="Arial"/>
          <w:b/>
          <w:bCs/>
          <w:color w:val="77328A"/>
          <w:sz w:val="36"/>
          <w:szCs w:val="36"/>
        </w:rPr>
      </w:pPr>
    </w:p>
    <w:p w14:paraId="192C3719" w14:textId="77777777" w:rsidR="001F07CD" w:rsidRDefault="001F07CD" w:rsidP="00331C61">
      <w:pPr>
        <w:pStyle w:val="BasicParagraph"/>
        <w:suppressAutoHyphens/>
        <w:jc w:val="center"/>
        <w:rPr>
          <w:rFonts w:ascii="Verdana" w:hAnsi="Verdana" w:cs="Arial"/>
          <w:b/>
          <w:bCs/>
          <w:color w:val="77328A"/>
          <w:sz w:val="36"/>
          <w:szCs w:val="36"/>
        </w:rPr>
      </w:pPr>
    </w:p>
    <w:p w14:paraId="0DFB893F" w14:textId="50CC83F3" w:rsidR="00705833" w:rsidRPr="00331C61" w:rsidRDefault="00705833" w:rsidP="00331C61">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sidR="0096459E">
        <w:rPr>
          <w:rFonts w:ascii="Verdana" w:hAnsi="Verdana" w:cs="Arial"/>
          <w:b/>
          <w:bCs/>
          <w:color w:val="77328A"/>
          <w:sz w:val="36"/>
          <w:szCs w:val="36"/>
        </w:rPr>
        <w:t xml:space="preserve">ntact us </w:t>
      </w:r>
    </w:p>
    <w:p w14:paraId="05CCDB81" w14:textId="77777777" w:rsidR="00331C61" w:rsidRPr="00331C61" w:rsidRDefault="00331C61" w:rsidP="00331C61">
      <w:pPr>
        <w:pStyle w:val="BasicParagraph"/>
        <w:suppressAutoHyphens/>
        <w:jc w:val="center"/>
        <w:rPr>
          <w:rFonts w:ascii="Verdana" w:hAnsi="Verdana" w:cs="Arial"/>
          <w:b/>
          <w:color w:val="77328A"/>
          <w:sz w:val="36"/>
          <w:szCs w:val="36"/>
        </w:rPr>
      </w:pPr>
    </w:p>
    <w:p w14:paraId="6881EA1E" w14:textId="72E1E93D" w:rsidR="00331C61" w:rsidRPr="00331C61" w:rsidRDefault="00C600A6" w:rsidP="003B7D0E">
      <w:pPr>
        <w:spacing w:line="288" w:lineRule="auto"/>
        <w:jc w:val="center"/>
        <w:rPr>
          <w:rFonts w:ascii="Verdana" w:hAnsi="Verdana" w:cs="Arial"/>
          <w:b/>
          <w:color w:val="232120"/>
          <w:sz w:val="30"/>
          <w:szCs w:val="30"/>
        </w:rPr>
      </w:pPr>
      <w:r w:rsidRPr="00C600A6">
        <w:rPr>
          <w:rFonts w:ascii="Verdana" w:hAnsi="Verdana" w:cs="Arial"/>
          <w:b/>
          <w:color w:val="232120"/>
          <w:sz w:val="30"/>
          <w:szCs w:val="30"/>
        </w:rPr>
        <w:t>Eilis.Haughey@</w:t>
      </w:r>
      <w:r>
        <w:rPr>
          <w:rFonts w:ascii="Verdana" w:hAnsi="Verdana" w:cs="Arial"/>
          <w:b/>
          <w:color w:val="232120"/>
          <w:sz w:val="30"/>
          <w:szCs w:val="30"/>
        </w:rPr>
        <w:t>nihrc</w:t>
      </w:r>
      <w:r w:rsidRPr="00C600A6">
        <w:rPr>
          <w:rFonts w:ascii="Verdana" w:hAnsi="Verdana" w:cs="Arial"/>
          <w:b/>
          <w:color w:val="232120"/>
          <w:sz w:val="30"/>
          <w:szCs w:val="30"/>
        </w:rPr>
        <w:t>.</w:t>
      </w:r>
      <w:r>
        <w:rPr>
          <w:rFonts w:ascii="Verdana" w:hAnsi="Verdana" w:cs="Arial"/>
          <w:b/>
          <w:color w:val="232120"/>
          <w:sz w:val="30"/>
          <w:szCs w:val="30"/>
        </w:rPr>
        <w:t>org</w:t>
      </w:r>
    </w:p>
    <w:p w14:paraId="5AFF7CE7" w14:textId="77777777" w:rsidR="00331C61" w:rsidRPr="00331C61" w:rsidRDefault="00331C61" w:rsidP="003B7D0E">
      <w:pPr>
        <w:spacing w:line="288" w:lineRule="auto"/>
        <w:jc w:val="center"/>
        <w:rPr>
          <w:rFonts w:ascii="Verdana" w:hAnsi="Verdana" w:cs="Arial"/>
          <w:b/>
          <w:color w:val="232120"/>
          <w:sz w:val="30"/>
          <w:szCs w:val="30"/>
        </w:rPr>
      </w:pPr>
    </w:p>
    <w:p w14:paraId="16679B5D" w14:textId="77777777" w:rsidR="00331C61" w:rsidRPr="00331C61" w:rsidRDefault="00C04E3B" w:rsidP="00331C61">
      <w:pPr>
        <w:spacing w:line="288" w:lineRule="auto"/>
        <w:jc w:val="center"/>
        <w:rPr>
          <w:rFonts w:ascii="Verdana" w:hAnsi="Verdana" w:cs="Arial"/>
          <w:color w:val="232120"/>
          <w:sz w:val="28"/>
          <w:szCs w:val="28"/>
        </w:rPr>
      </w:pPr>
      <w:hyperlink r:id="rId12" w:history="1">
        <w:r w:rsidR="00331C61" w:rsidRPr="00331C61">
          <w:rPr>
            <w:rStyle w:val="Hyperlink"/>
            <w:rFonts w:ascii="Verdana" w:hAnsi="Verdana" w:cs="Arial"/>
            <w:color w:val="232120"/>
            <w:sz w:val="28"/>
            <w:szCs w:val="28"/>
            <w:u w:val="none"/>
            <w:lang w:val="en-US"/>
          </w:rPr>
          <w:t>www.nihrc.org</w:t>
        </w:r>
      </w:hyperlink>
      <w:r w:rsidR="00331C61" w:rsidRPr="00331C61">
        <w:rPr>
          <w:rFonts w:ascii="Verdana" w:hAnsi="Verdana" w:cs="Arial"/>
          <w:color w:val="232120"/>
          <w:sz w:val="28"/>
          <w:szCs w:val="28"/>
          <w:lang w:val="en-US"/>
        </w:rPr>
        <w:t xml:space="preserve">  |  </w:t>
      </w:r>
      <w:hyperlink r:id="rId13" w:history="1">
        <w:r w:rsidR="00331C61" w:rsidRPr="00331C61">
          <w:rPr>
            <w:rStyle w:val="Hyperlink"/>
            <w:rFonts w:ascii="Verdana" w:hAnsi="Verdana" w:cs="Arial"/>
            <w:color w:val="232120"/>
            <w:sz w:val="28"/>
            <w:szCs w:val="28"/>
            <w:u w:val="none"/>
            <w:lang w:val="en-US"/>
          </w:rPr>
          <w:t>info@nihrc.org</w:t>
        </w:r>
      </w:hyperlink>
      <w:r w:rsidR="00331C61" w:rsidRPr="00331C61">
        <w:rPr>
          <w:rFonts w:ascii="Verdana" w:hAnsi="Verdana" w:cs="Arial"/>
          <w:color w:val="232120"/>
          <w:sz w:val="28"/>
          <w:szCs w:val="28"/>
          <w:lang w:val="en-US"/>
        </w:rPr>
        <w:t xml:space="preserve">  |  +44 (0)28 9024 3987</w:t>
      </w:r>
    </w:p>
    <w:p w14:paraId="1FBFF26A" w14:textId="77777777" w:rsidR="00F56C78" w:rsidRPr="00331C61" w:rsidRDefault="00D16532" w:rsidP="00331C61">
      <w:pPr>
        <w:spacing w:line="288" w:lineRule="auto"/>
        <w:jc w:val="center"/>
        <w:rPr>
          <w:rFonts w:ascii="Verdana" w:hAnsi="Verdana" w:cs="Arial"/>
          <w:color w:val="232120"/>
          <w:sz w:val="28"/>
          <w:szCs w:val="28"/>
        </w:rPr>
      </w:pPr>
      <w:r>
        <w:rPr>
          <w:rFonts w:ascii="Verdana" w:hAnsi="Verdana" w:cs="Arial"/>
          <w:color w:val="232120"/>
          <w:sz w:val="28"/>
          <w:szCs w:val="28"/>
          <w:lang w:val="en-US"/>
        </w:rPr>
        <w:t>4</w:t>
      </w:r>
      <w:r w:rsidRPr="00D16532">
        <w:rPr>
          <w:rFonts w:ascii="Verdana" w:hAnsi="Verdana" w:cs="Arial"/>
          <w:color w:val="232120"/>
          <w:sz w:val="28"/>
          <w:szCs w:val="28"/>
          <w:vertAlign w:val="superscript"/>
          <w:lang w:val="en-US"/>
        </w:rPr>
        <w:t>th</w:t>
      </w:r>
      <w:r>
        <w:rPr>
          <w:rFonts w:ascii="Verdana" w:hAnsi="Verdana" w:cs="Arial"/>
          <w:color w:val="232120"/>
          <w:sz w:val="28"/>
          <w:szCs w:val="28"/>
          <w:lang w:val="en-US"/>
        </w:rPr>
        <w:t xml:space="preserve"> Floor, Alfred House, 19-21 Alfred Street, Belfast, BT2 8ED</w:t>
      </w:r>
    </w:p>
    <w:p w14:paraId="21C385C1" w14:textId="77777777" w:rsidR="00F56C78" w:rsidRPr="00331C61" w:rsidRDefault="00F56C78" w:rsidP="003B7D0E">
      <w:pPr>
        <w:spacing w:line="288" w:lineRule="auto"/>
        <w:jc w:val="center"/>
        <w:rPr>
          <w:rFonts w:ascii="Verdana" w:hAnsi="Verdana" w:cs="Arial"/>
          <w:b/>
          <w:color w:val="232120"/>
          <w:sz w:val="28"/>
          <w:szCs w:val="28"/>
        </w:rPr>
      </w:pPr>
    </w:p>
    <w:p w14:paraId="64EF0E42" w14:textId="77777777" w:rsidR="00F56C78" w:rsidRPr="00331C61" w:rsidRDefault="00F56C78" w:rsidP="003B7D0E">
      <w:pPr>
        <w:spacing w:line="288" w:lineRule="auto"/>
        <w:jc w:val="center"/>
        <w:rPr>
          <w:rFonts w:ascii="Verdana" w:hAnsi="Verdana" w:cs="Arial"/>
          <w:color w:val="232120"/>
          <w:sz w:val="20"/>
          <w:szCs w:val="20"/>
        </w:rPr>
      </w:pPr>
    </w:p>
    <w:p w14:paraId="4202EF51"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7160A118" wp14:editId="231113D3">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headerReference w:type="even" r:id="rId15"/>
      <w:headerReference w:type="default" r:id="rId16"/>
      <w:footerReference w:type="even" r:id="rId17"/>
      <w:footerReference w:type="default" r:id="rId18"/>
      <w:headerReference w:type="first" r:id="rId19"/>
      <w:footerReference w:type="first" r:id="rId20"/>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2F43B" w14:textId="77777777" w:rsidR="00013496" w:rsidRDefault="00013496" w:rsidP="00962B2B">
      <w:r>
        <w:separator/>
      </w:r>
    </w:p>
  </w:endnote>
  <w:endnote w:type="continuationSeparator" w:id="0">
    <w:p w14:paraId="3F099AB9" w14:textId="77777777" w:rsidR="00013496" w:rsidRDefault="00013496" w:rsidP="00962B2B">
      <w:r>
        <w:continuationSeparator/>
      </w:r>
    </w:p>
  </w:endnote>
  <w:endnote w:type="continuationNotice" w:id="1">
    <w:p w14:paraId="79AED0F8" w14:textId="77777777" w:rsidR="00013496" w:rsidRDefault="00013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YIUEB V+ Gotham">
    <w:altName w:val="Calibri"/>
    <w:panose1 w:val="00000000000000000000"/>
    <w:charset w:val="00"/>
    <w:family w:val="swiss"/>
    <w:notTrueType/>
    <w:pitch w:val="default"/>
    <w:sig w:usb0="00000003" w:usb1="00000000" w:usb2="00000000" w:usb3="00000000" w:csb0="00000001" w:csb1="00000000"/>
  </w:font>
  <w:font w:name="Gotham Light">
    <w:altName w:val="Calibri"/>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84BC" w14:textId="77777777" w:rsidR="00FA1A1D" w:rsidRDefault="00FA1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ED257" w14:textId="77777777" w:rsidR="00D2770F" w:rsidRDefault="00D2770F" w:rsidP="00656ECD">
    <w:pPr>
      <w:pStyle w:val="Footer"/>
      <w:jc w:val="right"/>
      <w:rPr>
        <w:rStyle w:val="PageNumber"/>
        <w:rFonts w:ascii="Arial" w:hAnsi="Arial" w:cs="Arial"/>
        <w:b/>
        <w:sz w:val="16"/>
        <w:szCs w:val="16"/>
      </w:rPr>
    </w:pPr>
  </w:p>
  <w:p w14:paraId="1D080FC6" w14:textId="77777777" w:rsidR="00D2770F" w:rsidRPr="007569C1" w:rsidRDefault="00D2770F"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FB1851">
      <w:rPr>
        <w:rStyle w:val="PageNumber"/>
        <w:rFonts w:ascii="Arial" w:hAnsi="Arial" w:cs="Arial"/>
        <w:b/>
        <w:noProof/>
        <w:color w:val="77328A"/>
        <w:sz w:val="16"/>
        <w:szCs w:val="16"/>
      </w:rPr>
      <w:t>2</w:t>
    </w:r>
    <w:r w:rsidRPr="007569C1">
      <w:rPr>
        <w:rStyle w:val="PageNumber"/>
        <w:rFonts w:ascii="Arial" w:hAnsi="Arial" w:cs="Arial"/>
        <w:b/>
        <w:color w:val="77328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F98AE" w14:textId="77777777" w:rsidR="00D2770F" w:rsidRDefault="00D2770F" w:rsidP="00046705">
    <w:pPr>
      <w:pStyle w:val="Footer"/>
      <w:jc w:val="right"/>
      <w:rPr>
        <w:rStyle w:val="PageNumber"/>
        <w:rFonts w:ascii="Arial" w:hAnsi="Arial" w:cs="Arial"/>
        <w:b/>
        <w:sz w:val="16"/>
        <w:szCs w:val="16"/>
      </w:rPr>
    </w:pPr>
  </w:p>
  <w:p w14:paraId="7DC11E87"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FE7D7" w14:textId="77777777" w:rsidR="00013496" w:rsidRPr="00B96D34" w:rsidRDefault="00013496" w:rsidP="00D666D5">
      <w:r>
        <w:continuationSeparator/>
      </w:r>
    </w:p>
  </w:footnote>
  <w:footnote w:type="continuationSeparator" w:id="0">
    <w:p w14:paraId="5A12EB19" w14:textId="77777777" w:rsidR="00013496" w:rsidRDefault="00013496" w:rsidP="00962B2B">
      <w:r>
        <w:continuationSeparator/>
      </w:r>
    </w:p>
  </w:footnote>
  <w:footnote w:type="continuationNotice" w:id="1">
    <w:p w14:paraId="6ED5AB3C" w14:textId="77777777" w:rsidR="00013496" w:rsidRDefault="00013496"/>
  </w:footnote>
  <w:footnote w:id="2">
    <w:p w14:paraId="0D544A45" w14:textId="77777777" w:rsidR="009B783C" w:rsidRPr="009143AC" w:rsidRDefault="009B783C" w:rsidP="009B783C">
      <w:pPr>
        <w:pStyle w:val="FootnoteText"/>
        <w:rPr>
          <w:rFonts w:ascii="Verdana" w:hAnsi="Verdana"/>
          <w:color w:val="77328A"/>
          <w:sz w:val="16"/>
          <w:szCs w:val="16"/>
        </w:rPr>
      </w:pPr>
      <w:r w:rsidRPr="009143AC">
        <w:rPr>
          <w:rStyle w:val="FootnoteReference"/>
          <w:rFonts w:ascii="Verdana" w:hAnsi="Verdana"/>
          <w:color w:val="77328A"/>
          <w:sz w:val="16"/>
          <w:szCs w:val="16"/>
        </w:rPr>
        <w:footnoteRef/>
      </w:r>
      <w:r w:rsidRPr="009143AC">
        <w:rPr>
          <w:rFonts w:ascii="Verdana" w:hAnsi="Verdana"/>
          <w:color w:val="77328A"/>
          <w:sz w:val="16"/>
          <w:szCs w:val="16"/>
        </w:rPr>
        <w:t xml:space="preserve"> Ratified by the UK in 1962. The UK has signed, but not ratified, the updated European Social Charter 1991. However, by virtue of Article 18 of the Vienna Convention on the Law of Treaties, the UK is “obliged to refrain from acts which would defeat the object and purpose of” by signing the updated treaty.</w:t>
      </w:r>
    </w:p>
  </w:footnote>
  <w:footnote w:id="3">
    <w:p w14:paraId="75B1FC59" w14:textId="77777777" w:rsidR="009B783C" w:rsidRPr="009143AC" w:rsidRDefault="009B783C" w:rsidP="009B783C">
      <w:pPr>
        <w:pStyle w:val="FootnoteText"/>
        <w:rPr>
          <w:rFonts w:ascii="Verdana" w:hAnsi="Verdana"/>
          <w:color w:val="77328A"/>
          <w:sz w:val="16"/>
          <w:szCs w:val="16"/>
        </w:rPr>
      </w:pPr>
      <w:r w:rsidRPr="009143AC">
        <w:rPr>
          <w:rStyle w:val="FootnoteReference"/>
          <w:rFonts w:ascii="Verdana" w:hAnsi="Verdana"/>
          <w:color w:val="77328A"/>
          <w:sz w:val="16"/>
          <w:szCs w:val="16"/>
        </w:rPr>
        <w:footnoteRef/>
      </w:r>
      <w:r w:rsidRPr="009143AC">
        <w:rPr>
          <w:rFonts w:ascii="Verdana" w:hAnsi="Verdana"/>
          <w:color w:val="77328A"/>
          <w:sz w:val="16"/>
          <w:szCs w:val="16"/>
        </w:rPr>
        <w:t xml:space="preserve"> Ratified by the UK in 1969.</w:t>
      </w:r>
    </w:p>
  </w:footnote>
  <w:footnote w:id="4">
    <w:p w14:paraId="482AE6E1" w14:textId="77777777" w:rsidR="009B783C" w:rsidRPr="009143AC" w:rsidRDefault="009B783C" w:rsidP="009B783C">
      <w:pPr>
        <w:pStyle w:val="FootnoteText"/>
        <w:rPr>
          <w:rFonts w:ascii="Verdana" w:hAnsi="Verdana"/>
          <w:color w:val="77328A"/>
          <w:sz w:val="16"/>
          <w:szCs w:val="16"/>
        </w:rPr>
      </w:pPr>
      <w:r w:rsidRPr="009143AC">
        <w:rPr>
          <w:rStyle w:val="FootnoteReference"/>
          <w:rFonts w:ascii="Verdana" w:hAnsi="Verdana"/>
          <w:color w:val="77328A"/>
          <w:sz w:val="16"/>
          <w:szCs w:val="16"/>
        </w:rPr>
        <w:footnoteRef/>
      </w:r>
      <w:r w:rsidRPr="009143AC">
        <w:rPr>
          <w:rFonts w:ascii="Verdana" w:hAnsi="Verdana"/>
          <w:color w:val="77328A"/>
          <w:sz w:val="16"/>
          <w:szCs w:val="16"/>
        </w:rPr>
        <w:t xml:space="preserve"> Ratified by the UK in 1976.</w:t>
      </w:r>
    </w:p>
  </w:footnote>
  <w:footnote w:id="5">
    <w:p w14:paraId="30E82C04" w14:textId="77777777" w:rsidR="009B783C" w:rsidRPr="009143AC" w:rsidRDefault="009B783C" w:rsidP="009B783C">
      <w:pPr>
        <w:pStyle w:val="FootnoteText"/>
        <w:rPr>
          <w:rFonts w:ascii="Verdana" w:hAnsi="Verdana"/>
          <w:color w:val="77328A"/>
          <w:sz w:val="16"/>
          <w:szCs w:val="16"/>
        </w:rPr>
      </w:pPr>
      <w:r w:rsidRPr="009143AC">
        <w:rPr>
          <w:rStyle w:val="FootnoteReference"/>
          <w:rFonts w:ascii="Verdana" w:hAnsi="Verdana"/>
          <w:color w:val="77328A"/>
          <w:sz w:val="16"/>
          <w:szCs w:val="16"/>
        </w:rPr>
        <w:footnoteRef/>
      </w:r>
      <w:r w:rsidRPr="009143AC">
        <w:rPr>
          <w:rFonts w:ascii="Verdana" w:hAnsi="Verdana"/>
          <w:color w:val="77328A"/>
          <w:sz w:val="16"/>
          <w:szCs w:val="16"/>
        </w:rPr>
        <w:t xml:space="preserve"> Ratified by the UK in 1986.</w:t>
      </w:r>
    </w:p>
  </w:footnote>
  <w:footnote w:id="6">
    <w:p w14:paraId="55ED6CF8" w14:textId="77777777" w:rsidR="009B783C" w:rsidRPr="009143AC" w:rsidRDefault="009B783C" w:rsidP="009B783C">
      <w:pPr>
        <w:pStyle w:val="FootnoteText"/>
        <w:rPr>
          <w:rFonts w:ascii="Verdana" w:hAnsi="Verdana"/>
          <w:color w:val="77328A"/>
          <w:sz w:val="16"/>
          <w:szCs w:val="16"/>
        </w:rPr>
      </w:pPr>
      <w:r w:rsidRPr="009143AC">
        <w:rPr>
          <w:rStyle w:val="FootnoteReference"/>
          <w:rFonts w:ascii="Verdana" w:hAnsi="Verdana"/>
          <w:color w:val="77328A"/>
          <w:sz w:val="16"/>
          <w:szCs w:val="16"/>
        </w:rPr>
        <w:footnoteRef/>
      </w:r>
      <w:r w:rsidRPr="009143AC">
        <w:rPr>
          <w:rFonts w:ascii="Verdana" w:hAnsi="Verdana"/>
          <w:color w:val="77328A"/>
          <w:sz w:val="16"/>
          <w:szCs w:val="16"/>
        </w:rPr>
        <w:t xml:space="preserve"> Ratified by the UK in 1988.</w:t>
      </w:r>
    </w:p>
  </w:footnote>
  <w:footnote w:id="7">
    <w:p w14:paraId="107A45EE" w14:textId="77777777" w:rsidR="009B783C" w:rsidRPr="009143AC" w:rsidRDefault="009B783C" w:rsidP="009B783C">
      <w:pPr>
        <w:pStyle w:val="FootnoteText"/>
        <w:rPr>
          <w:rFonts w:ascii="Verdana" w:hAnsi="Verdana"/>
          <w:color w:val="77328A"/>
          <w:sz w:val="16"/>
          <w:szCs w:val="16"/>
        </w:rPr>
      </w:pPr>
      <w:r w:rsidRPr="009143AC">
        <w:rPr>
          <w:rStyle w:val="FootnoteReference"/>
          <w:rFonts w:ascii="Verdana" w:hAnsi="Verdana"/>
          <w:color w:val="77328A"/>
          <w:sz w:val="16"/>
          <w:szCs w:val="16"/>
        </w:rPr>
        <w:footnoteRef/>
      </w:r>
      <w:r w:rsidRPr="009143AC">
        <w:rPr>
          <w:rFonts w:ascii="Verdana" w:hAnsi="Verdana"/>
          <w:color w:val="77328A"/>
          <w:sz w:val="16"/>
          <w:szCs w:val="16"/>
        </w:rPr>
        <w:t xml:space="preserve"> Ratified by the UK in 1991.</w:t>
      </w:r>
    </w:p>
  </w:footnote>
  <w:footnote w:id="8">
    <w:p w14:paraId="3DD97B27" w14:textId="77777777" w:rsidR="009B783C" w:rsidRPr="00A275F4" w:rsidRDefault="009B783C" w:rsidP="009B783C">
      <w:pPr>
        <w:pStyle w:val="FootnoteText"/>
        <w:rPr>
          <w:rFonts w:ascii="Verdana" w:hAnsi="Verdana"/>
          <w:color w:val="77328A"/>
          <w:sz w:val="16"/>
          <w:szCs w:val="16"/>
        </w:rPr>
      </w:pPr>
      <w:r w:rsidRPr="00A275F4">
        <w:rPr>
          <w:rStyle w:val="FootnoteReference"/>
          <w:rFonts w:ascii="Verdana" w:hAnsi="Verdana"/>
          <w:color w:val="77328A"/>
          <w:sz w:val="16"/>
          <w:szCs w:val="16"/>
        </w:rPr>
        <w:footnoteRef/>
      </w:r>
      <w:r w:rsidRPr="00A275F4">
        <w:rPr>
          <w:rFonts w:ascii="Verdana" w:hAnsi="Verdana"/>
          <w:color w:val="77328A"/>
          <w:sz w:val="16"/>
          <w:szCs w:val="16"/>
        </w:rPr>
        <w:t xml:space="preserve"> Ratified by the UK in 1998.</w:t>
      </w:r>
    </w:p>
  </w:footnote>
  <w:footnote w:id="9">
    <w:p w14:paraId="21A2AB18" w14:textId="3EA70DE5" w:rsidR="000726DA" w:rsidRPr="00A275F4" w:rsidRDefault="000726DA">
      <w:pPr>
        <w:pStyle w:val="FootnoteText"/>
        <w:rPr>
          <w:rFonts w:ascii="Verdana" w:hAnsi="Verdana"/>
          <w:color w:val="77328A"/>
          <w:sz w:val="16"/>
          <w:szCs w:val="16"/>
        </w:rPr>
      </w:pPr>
      <w:r w:rsidRPr="00A275F4">
        <w:rPr>
          <w:rStyle w:val="FootnoteReference"/>
          <w:rFonts w:ascii="Verdana" w:hAnsi="Verdana"/>
          <w:color w:val="77328A"/>
          <w:sz w:val="16"/>
          <w:szCs w:val="16"/>
        </w:rPr>
        <w:footnoteRef/>
      </w:r>
      <w:r w:rsidRPr="00A275F4">
        <w:rPr>
          <w:rFonts w:ascii="Verdana" w:hAnsi="Verdana"/>
          <w:color w:val="77328A"/>
          <w:sz w:val="16"/>
          <w:szCs w:val="16"/>
        </w:rPr>
        <w:t xml:space="preserve"> E/C.12/GBR/CO/5 ‘UN ICESCR Committee Concluding Observations on the Fifth Periodic Report of the UK of Great Britain and NI’ 12 June 2009.</w:t>
      </w:r>
    </w:p>
  </w:footnote>
  <w:footnote w:id="10">
    <w:p w14:paraId="73D6EF0F" w14:textId="77777777" w:rsidR="00FE1022" w:rsidRPr="00A275F4" w:rsidRDefault="00FE1022" w:rsidP="00FE1022">
      <w:pPr>
        <w:pStyle w:val="FootnoteText"/>
        <w:rPr>
          <w:rFonts w:ascii="Verdana" w:hAnsi="Verdana"/>
          <w:color w:val="77328A"/>
          <w:sz w:val="16"/>
          <w:szCs w:val="16"/>
        </w:rPr>
      </w:pPr>
      <w:r w:rsidRPr="00A275F4">
        <w:rPr>
          <w:rStyle w:val="FootnoteReference"/>
          <w:rFonts w:ascii="Verdana" w:hAnsi="Verdana"/>
          <w:color w:val="77328A"/>
          <w:sz w:val="16"/>
          <w:szCs w:val="16"/>
        </w:rPr>
        <w:footnoteRef/>
      </w:r>
      <w:r w:rsidRPr="00A275F4">
        <w:rPr>
          <w:rFonts w:ascii="Verdana" w:hAnsi="Verdana"/>
          <w:color w:val="77328A"/>
          <w:sz w:val="16"/>
          <w:szCs w:val="16"/>
        </w:rPr>
        <w:t xml:space="preserve"> </w:t>
      </w:r>
      <w:r w:rsidRPr="00A275F4">
        <w:rPr>
          <w:rFonts w:ascii="Verdana" w:hAnsi="Verdana"/>
          <w:color w:val="77328A"/>
          <w:sz w:val="16"/>
          <w:szCs w:val="16"/>
        </w:rPr>
        <w:t>CRI(2016)38, ‘European Commission on Racial Intolerance Report on the UK (Fifth Monitoring Cycle)’ (ECRI, 2016).</w:t>
      </w:r>
    </w:p>
  </w:footnote>
  <w:footnote w:id="11">
    <w:p w14:paraId="561A3EEB" w14:textId="0BDDDF8C" w:rsidR="00453A1A" w:rsidRPr="00A275F4" w:rsidRDefault="00453A1A">
      <w:pPr>
        <w:pStyle w:val="FootnoteText"/>
        <w:rPr>
          <w:rFonts w:ascii="Verdana" w:hAnsi="Verdana"/>
          <w:color w:val="77328A"/>
          <w:sz w:val="16"/>
          <w:szCs w:val="16"/>
        </w:rPr>
      </w:pPr>
      <w:r w:rsidRPr="00A275F4">
        <w:rPr>
          <w:rStyle w:val="FootnoteReference"/>
          <w:rFonts w:ascii="Verdana" w:hAnsi="Verdana"/>
          <w:color w:val="77328A"/>
          <w:sz w:val="16"/>
          <w:szCs w:val="16"/>
        </w:rPr>
        <w:footnoteRef/>
      </w:r>
      <w:r w:rsidRPr="00A275F4">
        <w:rPr>
          <w:rFonts w:ascii="Verdana" w:hAnsi="Verdana"/>
          <w:color w:val="77328A"/>
          <w:sz w:val="16"/>
          <w:szCs w:val="16"/>
        </w:rPr>
        <w:t xml:space="preserve"> CERD/C/GBR/CO/21-23, ‘UN CERD Committee Concluding Observations on the Twenty-first to Twenty-third periodic Reports of the </w:t>
      </w:r>
      <w:r w:rsidR="00354DA0">
        <w:rPr>
          <w:rFonts w:ascii="Verdana" w:hAnsi="Verdana"/>
          <w:color w:val="77328A"/>
          <w:sz w:val="16"/>
          <w:szCs w:val="16"/>
        </w:rPr>
        <w:t>UK</w:t>
      </w:r>
      <w:r w:rsidRPr="00A275F4">
        <w:rPr>
          <w:rFonts w:ascii="Verdana" w:hAnsi="Verdana"/>
          <w:color w:val="77328A"/>
          <w:sz w:val="16"/>
          <w:szCs w:val="16"/>
        </w:rPr>
        <w:t xml:space="preserve"> of Great Britain and </w:t>
      </w:r>
      <w:r w:rsidR="00354DA0">
        <w:rPr>
          <w:rFonts w:ascii="Verdana" w:hAnsi="Verdana"/>
          <w:color w:val="77328A"/>
          <w:sz w:val="16"/>
          <w:szCs w:val="16"/>
        </w:rPr>
        <w:t>NI’</w:t>
      </w:r>
      <w:r w:rsidRPr="00A275F4">
        <w:rPr>
          <w:rFonts w:ascii="Verdana" w:hAnsi="Verdana"/>
          <w:color w:val="77328A"/>
          <w:sz w:val="16"/>
          <w:szCs w:val="16"/>
        </w:rPr>
        <w:t>, 26 August 2016.</w:t>
      </w:r>
    </w:p>
  </w:footnote>
  <w:footnote w:id="12">
    <w:p w14:paraId="7B064982" w14:textId="052CA91D" w:rsidR="00AC14DB" w:rsidRPr="00925C92" w:rsidRDefault="00AC14DB">
      <w:pPr>
        <w:pStyle w:val="FootnoteText"/>
        <w:rPr>
          <w:rFonts w:ascii="Verdana" w:hAnsi="Verdana"/>
          <w:color w:val="77328A"/>
          <w:sz w:val="16"/>
          <w:szCs w:val="16"/>
        </w:rPr>
      </w:pPr>
      <w:r w:rsidRPr="00925C92">
        <w:rPr>
          <w:rStyle w:val="FootnoteReference"/>
          <w:rFonts w:ascii="Verdana" w:hAnsi="Verdana"/>
          <w:color w:val="77328A"/>
          <w:sz w:val="16"/>
          <w:szCs w:val="16"/>
        </w:rPr>
        <w:footnoteRef/>
      </w:r>
      <w:r w:rsidRPr="00925C92">
        <w:rPr>
          <w:rFonts w:ascii="Verdana" w:hAnsi="Verdana"/>
          <w:color w:val="77328A"/>
          <w:sz w:val="16"/>
          <w:szCs w:val="16"/>
        </w:rPr>
        <w:t xml:space="preserve"> </w:t>
      </w:r>
      <w:r w:rsidR="00925C92" w:rsidRPr="00925C92">
        <w:rPr>
          <w:rFonts w:ascii="Verdana" w:hAnsi="Verdana"/>
          <w:color w:val="77328A"/>
          <w:sz w:val="16"/>
          <w:szCs w:val="16"/>
        </w:rPr>
        <w:t>ACFC/OP/</w:t>
      </w:r>
      <w:r w:rsidR="00925C92" w:rsidRPr="00925C92">
        <w:rPr>
          <w:rFonts w:ascii="Verdana" w:hAnsi="Verdana"/>
          <w:color w:val="77328A"/>
          <w:sz w:val="16"/>
          <w:szCs w:val="16"/>
        </w:rPr>
        <w:t>IV(2016)005 ‘Advisory Committee on the Framework Convention for the Protection of National Minorities: Fourth Opinion on the United Kingdom adopted on 25 May 2016’ 27 February 2017.</w:t>
      </w:r>
    </w:p>
  </w:footnote>
  <w:footnote w:id="13">
    <w:p w14:paraId="08B4642E" w14:textId="5B75EF3B" w:rsidR="00FE1022" w:rsidRPr="00925C92" w:rsidRDefault="00FE1022" w:rsidP="00D256FF">
      <w:pPr>
        <w:pStyle w:val="FootnoteText"/>
        <w:rPr>
          <w:rFonts w:ascii="Verdana" w:hAnsi="Verdana"/>
          <w:color w:val="77328A"/>
          <w:sz w:val="16"/>
          <w:szCs w:val="16"/>
        </w:rPr>
      </w:pPr>
      <w:r w:rsidRPr="00925C92">
        <w:rPr>
          <w:rStyle w:val="FootnoteReference"/>
          <w:rFonts w:ascii="Verdana" w:hAnsi="Verdana"/>
          <w:color w:val="77328A"/>
          <w:sz w:val="16"/>
          <w:szCs w:val="16"/>
        </w:rPr>
        <w:footnoteRef/>
      </w:r>
      <w:r w:rsidRPr="00925C92">
        <w:rPr>
          <w:rFonts w:ascii="Verdana" w:hAnsi="Verdana"/>
          <w:color w:val="77328A"/>
          <w:sz w:val="16"/>
          <w:szCs w:val="16"/>
        </w:rPr>
        <w:t xml:space="preserve"> </w:t>
      </w:r>
      <w:r w:rsidR="00D256FF" w:rsidRPr="00925C92">
        <w:rPr>
          <w:rFonts w:ascii="Verdana" w:hAnsi="Verdana"/>
          <w:color w:val="77328A"/>
          <w:sz w:val="16"/>
          <w:szCs w:val="16"/>
        </w:rPr>
        <w:t>European Commission against Racism and Intolerance, ‘Policy Recommendation No 7: National Legislation to Combat Racism and Racial Discrimination’, 7 December 2017.</w:t>
      </w:r>
    </w:p>
  </w:footnote>
  <w:footnote w:id="14">
    <w:p w14:paraId="719352BF" w14:textId="0A8DA9A6" w:rsidR="00A01D1C" w:rsidRPr="00925C92" w:rsidRDefault="00A01D1C">
      <w:pPr>
        <w:pStyle w:val="FootnoteText"/>
        <w:rPr>
          <w:rFonts w:ascii="Verdana" w:hAnsi="Verdana"/>
          <w:color w:val="77328A"/>
          <w:sz w:val="16"/>
          <w:szCs w:val="16"/>
        </w:rPr>
      </w:pPr>
      <w:r w:rsidRPr="00925C92">
        <w:rPr>
          <w:rStyle w:val="FootnoteReference"/>
          <w:rFonts w:ascii="Verdana" w:hAnsi="Verdana"/>
          <w:color w:val="77328A"/>
          <w:sz w:val="16"/>
          <w:szCs w:val="16"/>
        </w:rPr>
        <w:footnoteRef/>
      </w:r>
      <w:r w:rsidRPr="00925C92">
        <w:rPr>
          <w:rFonts w:ascii="Verdana" w:hAnsi="Verdana"/>
          <w:color w:val="77328A"/>
          <w:sz w:val="16"/>
          <w:szCs w:val="16"/>
        </w:rPr>
        <w:t xml:space="preserve"> CRPD/C/GBR/CO/1, ‘UN CRPD Committee Concluding Observations on the Initial Report of the UK of Great Britain and NI’, 3 October 2017.</w:t>
      </w:r>
    </w:p>
  </w:footnote>
  <w:footnote w:id="15">
    <w:p w14:paraId="20FDFF1B" w14:textId="6035360C" w:rsidR="0073177D" w:rsidRPr="00925C92" w:rsidRDefault="0073177D">
      <w:pPr>
        <w:pStyle w:val="FootnoteText"/>
        <w:rPr>
          <w:rFonts w:ascii="Verdana" w:hAnsi="Verdana"/>
          <w:color w:val="77328A"/>
          <w:sz w:val="16"/>
          <w:szCs w:val="16"/>
        </w:rPr>
      </w:pPr>
      <w:r w:rsidRPr="00925C92">
        <w:rPr>
          <w:rStyle w:val="FootnoteReference"/>
          <w:rFonts w:ascii="Verdana" w:hAnsi="Verdana"/>
          <w:color w:val="77328A"/>
          <w:sz w:val="16"/>
          <w:szCs w:val="16"/>
        </w:rPr>
        <w:footnoteRef/>
      </w:r>
      <w:r w:rsidRPr="00925C92">
        <w:rPr>
          <w:rFonts w:ascii="Verdana" w:hAnsi="Verdana"/>
          <w:color w:val="77328A"/>
          <w:sz w:val="16"/>
          <w:szCs w:val="16"/>
        </w:rPr>
        <w:t xml:space="preserve"> </w:t>
      </w:r>
      <w:r w:rsidR="00A275F4" w:rsidRPr="00925C92">
        <w:rPr>
          <w:rFonts w:ascii="Verdana" w:hAnsi="Verdana"/>
          <w:color w:val="77328A"/>
          <w:sz w:val="16"/>
          <w:szCs w:val="16"/>
        </w:rPr>
        <w:t>CAT/C/GBR/CO/6, ‘UN CAT Committee Concluding Observations on the Sixth Periodic Report of the United Kingdom of Great Britain and NI’, 7 June 2019.</w:t>
      </w:r>
    </w:p>
  </w:footnote>
  <w:footnote w:id="16">
    <w:p w14:paraId="0C187832" w14:textId="4EEA8A06" w:rsidR="00D576CE" w:rsidRDefault="00D576CE">
      <w:pPr>
        <w:pStyle w:val="FootnoteText"/>
      </w:pPr>
      <w:r w:rsidRPr="00925C92">
        <w:rPr>
          <w:rStyle w:val="FootnoteReference"/>
          <w:rFonts w:ascii="Verdana" w:hAnsi="Verdana"/>
          <w:color w:val="77328A"/>
          <w:sz w:val="16"/>
          <w:szCs w:val="16"/>
        </w:rPr>
        <w:footnoteRef/>
      </w:r>
      <w:r w:rsidRPr="00925C92">
        <w:rPr>
          <w:rFonts w:ascii="Verdana" w:hAnsi="Verdana"/>
          <w:color w:val="77328A"/>
          <w:sz w:val="16"/>
          <w:szCs w:val="16"/>
        </w:rPr>
        <w:t xml:space="preserve"> </w:t>
      </w:r>
      <w:r w:rsidR="00096170" w:rsidRPr="00925C92">
        <w:rPr>
          <w:rFonts w:ascii="Verdana" w:hAnsi="Verdana"/>
          <w:color w:val="77328A"/>
          <w:sz w:val="16"/>
          <w:szCs w:val="16"/>
        </w:rPr>
        <w:t>ACFC/OP/</w:t>
      </w:r>
      <w:r w:rsidR="00096170" w:rsidRPr="00925C92">
        <w:rPr>
          <w:rFonts w:ascii="Verdana" w:hAnsi="Verdana"/>
          <w:color w:val="77328A"/>
          <w:sz w:val="16"/>
          <w:szCs w:val="16"/>
        </w:rPr>
        <w:t>IV(2016)005 ‘Advisory Committee on the Framework Convention for the Protection of National Minorities: Fourth Opinion on the United Kingdom adopted on 25 May 2016’ 27 February 2017.</w:t>
      </w:r>
    </w:p>
  </w:footnote>
  <w:footnote w:id="17">
    <w:p w14:paraId="72AA4DDC" w14:textId="4F70F65E" w:rsidR="00475155" w:rsidRPr="00475155" w:rsidRDefault="00475155">
      <w:pPr>
        <w:pStyle w:val="FootnoteText"/>
        <w:rPr>
          <w:rFonts w:ascii="Verdana" w:hAnsi="Verdana"/>
          <w:color w:val="77328A"/>
          <w:sz w:val="16"/>
          <w:szCs w:val="16"/>
        </w:rPr>
      </w:pPr>
      <w:r w:rsidRPr="00475155">
        <w:rPr>
          <w:rStyle w:val="FootnoteReference"/>
          <w:rFonts w:ascii="Verdana" w:hAnsi="Verdana"/>
          <w:color w:val="77328A"/>
          <w:sz w:val="16"/>
          <w:szCs w:val="16"/>
        </w:rPr>
        <w:footnoteRef/>
      </w:r>
      <w:r w:rsidRPr="00475155">
        <w:rPr>
          <w:rFonts w:ascii="Verdana" w:hAnsi="Verdana"/>
          <w:color w:val="77328A"/>
          <w:sz w:val="16"/>
          <w:szCs w:val="16"/>
        </w:rPr>
        <w:t xml:space="preserve"> A/HRC/41/54/Add.2, 'Report of the Special Rapporteur on Contemporary Forms of Racism, Racial Discrimination, Xenophobia and Related Intolerance: Visit to the United Kingdom of Great Britain and Northern Ireland', 27 May 2019.</w:t>
      </w:r>
    </w:p>
  </w:footnote>
  <w:footnote w:id="18">
    <w:p w14:paraId="0E29A1E1" w14:textId="54BB7D40" w:rsidR="003A612D" w:rsidRPr="00DB3D65" w:rsidRDefault="003A612D">
      <w:pPr>
        <w:pStyle w:val="FootnoteText"/>
        <w:rPr>
          <w:rFonts w:ascii="Verdana" w:hAnsi="Verdana"/>
          <w:sz w:val="16"/>
          <w:szCs w:val="16"/>
        </w:rPr>
      </w:pPr>
      <w:r w:rsidRPr="00DB3D65">
        <w:rPr>
          <w:rStyle w:val="FootnoteReference"/>
          <w:rFonts w:ascii="Verdana" w:hAnsi="Verdana"/>
          <w:color w:val="77328A"/>
          <w:sz w:val="16"/>
          <w:szCs w:val="16"/>
        </w:rPr>
        <w:footnoteRef/>
      </w:r>
      <w:r w:rsidRPr="00DB3D65">
        <w:rPr>
          <w:rFonts w:ascii="Verdana" w:hAnsi="Verdana"/>
          <w:color w:val="77328A"/>
          <w:sz w:val="16"/>
          <w:szCs w:val="16"/>
        </w:rPr>
        <w:t xml:space="preserve"> </w:t>
      </w:r>
      <w:r w:rsidR="00DB3D65" w:rsidRPr="00DB3D65">
        <w:rPr>
          <w:rFonts w:ascii="Verdana" w:hAnsi="Verdana"/>
          <w:color w:val="77328A"/>
          <w:sz w:val="16"/>
          <w:szCs w:val="16"/>
        </w:rPr>
        <w:t>A</w:t>
      </w:r>
      <w:r w:rsidRPr="00DB3D65">
        <w:rPr>
          <w:rFonts w:ascii="Verdana" w:hAnsi="Verdana"/>
          <w:color w:val="77328A"/>
          <w:sz w:val="16"/>
          <w:szCs w:val="16"/>
        </w:rPr>
        <w:t>/74/493, ‘Report of the Special Rapporteur on extreme poverty and human rights on digital technology, social protection and human rights’, October 2019</w:t>
      </w:r>
      <w:r w:rsidR="00DB3D65">
        <w:rPr>
          <w:rFonts w:ascii="Verdana" w:hAnsi="Verdana"/>
          <w:color w:val="77328A"/>
          <w:sz w:val="16"/>
          <w:szCs w:val="16"/>
        </w:rPr>
        <w:t>.</w:t>
      </w:r>
    </w:p>
  </w:footnote>
  <w:footnote w:id="19">
    <w:p w14:paraId="5B5649C7" w14:textId="77777777" w:rsidR="009B783C" w:rsidRPr="00000D45" w:rsidRDefault="009B783C" w:rsidP="009B783C">
      <w:pPr>
        <w:pStyle w:val="FootnoteText"/>
        <w:rPr>
          <w:rFonts w:ascii="Verdana" w:hAnsi="Verdana"/>
          <w:color w:val="77328A"/>
          <w:sz w:val="16"/>
          <w:szCs w:val="16"/>
        </w:rPr>
      </w:pPr>
      <w:r w:rsidRPr="00000D45">
        <w:rPr>
          <w:rStyle w:val="FootnoteReference"/>
          <w:rFonts w:ascii="Verdana" w:hAnsi="Verdana"/>
          <w:color w:val="77328A"/>
          <w:sz w:val="16"/>
          <w:szCs w:val="16"/>
        </w:rPr>
        <w:footnoteRef/>
      </w:r>
      <w:r w:rsidRPr="00000D45">
        <w:rPr>
          <w:rFonts w:ascii="Verdana" w:hAnsi="Verdana"/>
          <w:color w:val="77328A"/>
          <w:sz w:val="16"/>
          <w:szCs w:val="16"/>
        </w:rPr>
        <w:t xml:space="preserve"> EU Commission, ‘</w:t>
      </w:r>
      <w:hyperlink r:id="rId1" w:history="1">
        <w:r w:rsidRPr="00000D45">
          <w:rPr>
            <w:rStyle w:val="Hyperlink"/>
            <w:rFonts w:ascii="Verdana" w:hAnsi="Verdana"/>
            <w:color w:val="77328A"/>
            <w:sz w:val="16"/>
            <w:szCs w:val="16"/>
          </w:rPr>
          <w:t>Addressing possible gaps in the Racial Equality Directive</w:t>
        </w:r>
      </w:hyperlink>
      <w:r w:rsidRPr="00000D45">
        <w:rPr>
          <w:rFonts w:ascii="Verdana" w:hAnsi="Verdana"/>
          <w:color w:val="77328A"/>
          <w:sz w:val="16"/>
          <w:szCs w:val="16"/>
        </w:rPr>
        <w:t xml:space="preserve"> – Public Consultation’, 17 January 2022.</w:t>
      </w:r>
    </w:p>
  </w:footnote>
  <w:footnote w:id="20">
    <w:p w14:paraId="190A78DC" w14:textId="77777777" w:rsidR="00750881" w:rsidRPr="000A23EA" w:rsidRDefault="00750881" w:rsidP="00750881">
      <w:pPr>
        <w:pStyle w:val="FootnoteText"/>
        <w:rPr>
          <w:rFonts w:ascii="Verdana" w:hAnsi="Verdana"/>
          <w:color w:val="77328A"/>
          <w:sz w:val="16"/>
          <w:szCs w:val="16"/>
        </w:rPr>
      </w:pPr>
      <w:r w:rsidRPr="000A23EA">
        <w:rPr>
          <w:rStyle w:val="FootnoteReference"/>
          <w:rFonts w:ascii="Verdana" w:hAnsi="Verdana"/>
          <w:color w:val="77328A"/>
          <w:sz w:val="16"/>
          <w:szCs w:val="16"/>
        </w:rPr>
        <w:footnoteRef/>
      </w:r>
      <w:r w:rsidRPr="000A23EA">
        <w:rPr>
          <w:rFonts w:ascii="Verdana" w:hAnsi="Verdana"/>
          <w:color w:val="77328A"/>
          <w:sz w:val="16"/>
          <w:szCs w:val="16"/>
        </w:rPr>
        <w:t xml:space="preserve"> Belfast (Good Friday) Agreement 1998.</w:t>
      </w:r>
    </w:p>
  </w:footnote>
  <w:footnote w:id="21">
    <w:p w14:paraId="43264DD7" w14:textId="77777777" w:rsidR="000A23EA" w:rsidRDefault="000A23EA" w:rsidP="000A23EA">
      <w:pPr>
        <w:pStyle w:val="FootnoteText"/>
      </w:pPr>
      <w:r w:rsidRPr="000A23EA">
        <w:rPr>
          <w:rStyle w:val="FootnoteReference"/>
          <w:rFonts w:ascii="Verdana" w:hAnsi="Verdana" w:cs="Cambria"/>
          <w:color w:val="77328A"/>
          <w:sz w:val="16"/>
          <w:szCs w:val="16"/>
        </w:rPr>
        <w:footnoteRef/>
      </w:r>
      <w:r w:rsidRPr="000A23EA">
        <w:rPr>
          <w:rFonts w:ascii="Verdana" w:hAnsi="Verdana" w:cs="Cambria"/>
          <w:color w:val="77328A"/>
          <w:sz w:val="16"/>
          <w:szCs w:val="16"/>
        </w:rPr>
        <w:t xml:space="preserve"> Preamble to the Ireland/Northern Ireland Protocol. The underpinning EU law for the rights, </w:t>
      </w:r>
      <w:r w:rsidRPr="000A23EA">
        <w:rPr>
          <w:rFonts w:ascii="Verdana" w:hAnsi="Verdana" w:cs="Cambria"/>
          <w:color w:val="77328A"/>
          <w:sz w:val="16"/>
          <w:szCs w:val="16"/>
        </w:rPr>
        <w:t>safeguards and equality of opportunity protections within scope of Protocol Article 2 include all the obligations the UK EU membership.</w:t>
      </w:r>
    </w:p>
  </w:footnote>
  <w:footnote w:id="22">
    <w:p w14:paraId="6D439C59" w14:textId="7ED34574" w:rsidR="00321990" w:rsidRPr="00DA1E86" w:rsidRDefault="00321990" w:rsidP="00206201">
      <w:pPr>
        <w:pStyle w:val="FootnoteText"/>
        <w:rPr>
          <w:rFonts w:ascii="Verdana" w:hAnsi="Verdana"/>
          <w:color w:val="77328A"/>
          <w:sz w:val="16"/>
          <w:szCs w:val="16"/>
        </w:rPr>
      </w:pPr>
      <w:r w:rsidRPr="00DA1E86">
        <w:rPr>
          <w:rStyle w:val="FootnoteReference"/>
          <w:rFonts w:ascii="Verdana" w:hAnsi="Verdana"/>
          <w:color w:val="77328A"/>
          <w:sz w:val="16"/>
          <w:szCs w:val="16"/>
        </w:rPr>
        <w:footnoteRef/>
      </w:r>
      <w:r w:rsidRPr="00DA1E86">
        <w:rPr>
          <w:rFonts w:ascii="Verdana" w:hAnsi="Verdana"/>
          <w:color w:val="77328A"/>
          <w:sz w:val="16"/>
          <w:szCs w:val="16"/>
        </w:rPr>
        <w:t xml:space="preserve"> Belfast (Good Friday) Agreement, 10 April 1998, Part 6 on Rights, Safeguards and Equality of Opportunity – Human Rights.</w:t>
      </w:r>
      <w:r>
        <w:rPr>
          <w:rFonts w:ascii="Verdana" w:hAnsi="Verdana"/>
          <w:color w:val="77328A"/>
          <w:sz w:val="16"/>
          <w:szCs w:val="16"/>
        </w:rPr>
        <w:t xml:space="preserve"> These rights include, in particular:</w:t>
      </w:r>
      <w:r w:rsidRPr="00F64DF8">
        <w:t xml:space="preserve"> </w:t>
      </w:r>
      <w:r w:rsidRPr="00F64DF8">
        <w:rPr>
          <w:rFonts w:ascii="Verdana" w:hAnsi="Verdana"/>
          <w:color w:val="77328A"/>
          <w:sz w:val="16"/>
          <w:szCs w:val="16"/>
        </w:rPr>
        <w:t>the right of free political thought; the right to freedom and expression of religion;</w:t>
      </w:r>
      <w:r>
        <w:rPr>
          <w:rFonts w:ascii="Verdana" w:hAnsi="Verdana"/>
          <w:color w:val="77328A"/>
          <w:sz w:val="16"/>
          <w:szCs w:val="16"/>
        </w:rPr>
        <w:t xml:space="preserve"> </w:t>
      </w:r>
      <w:r w:rsidRPr="00F64DF8">
        <w:rPr>
          <w:rFonts w:ascii="Verdana" w:hAnsi="Verdana"/>
          <w:color w:val="77328A"/>
          <w:sz w:val="16"/>
          <w:szCs w:val="16"/>
        </w:rPr>
        <w:t xml:space="preserve">the right to pursue democratically national and political aspirations; the right to seek constitutional change by peaceful </w:t>
      </w:r>
      <w:r>
        <w:rPr>
          <w:rFonts w:ascii="Verdana" w:hAnsi="Verdana"/>
          <w:color w:val="77328A"/>
          <w:sz w:val="16"/>
          <w:szCs w:val="16"/>
        </w:rPr>
        <w:t xml:space="preserve"> </w:t>
      </w:r>
      <w:r w:rsidRPr="00F64DF8">
        <w:rPr>
          <w:rFonts w:ascii="Verdana" w:hAnsi="Verdana"/>
          <w:color w:val="77328A"/>
          <w:sz w:val="16"/>
          <w:szCs w:val="16"/>
        </w:rPr>
        <w:t>and legitimate means; the right to freely choose one’s place of residence; the right to equal opportunity in all social and economic activity regardless of class, creed, disability, gender or ethnicity; the right to freedom from sectarian harassment; and the right of women to full and equal political participation.</w:t>
      </w:r>
      <w:r w:rsidR="00206201">
        <w:rPr>
          <w:rFonts w:ascii="Verdana" w:hAnsi="Verdana"/>
          <w:color w:val="77328A"/>
          <w:sz w:val="16"/>
          <w:szCs w:val="16"/>
        </w:rPr>
        <w:t xml:space="preserve"> T</w:t>
      </w:r>
      <w:r w:rsidR="00206201" w:rsidRPr="00206201">
        <w:rPr>
          <w:rFonts w:ascii="Verdana" w:hAnsi="Verdana"/>
          <w:color w:val="77328A"/>
          <w:sz w:val="16"/>
          <w:szCs w:val="16"/>
        </w:rPr>
        <w:t xml:space="preserve">he UK Government has </w:t>
      </w:r>
      <w:r w:rsidR="00206201">
        <w:rPr>
          <w:rFonts w:ascii="Verdana" w:hAnsi="Verdana"/>
          <w:color w:val="77328A"/>
          <w:sz w:val="16"/>
          <w:szCs w:val="16"/>
        </w:rPr>
        <w:t xml:space="preserve">also </w:t>
      </w:r>
      <w:r w:rsidR="00206201" w:rsidRPr="00206201">
        <w:rPr>
          <w:rFonts w:ascii="Verdana" w:hAnsi="Verdana"/>
          <w:color w:val="77328A"/>
          <w:sz w:val="16"/>
          <w:szCs w:val="16"/>
        </w:rPr>
        <w:t xml:space="preserve">recognised </w:t>
      </w:r>
      <w:r w:rsidR="00206201">
        <w:rPr>
          <w:rFonts w:ascii="Verdana" w:hAnsi="Verdana"/>
          <w:color w:val="77328A"/>
          <w:sz w:val="16"/>
          <w:szCs w:val="16"/>
        </w:rPr>
        <w:t xml:space="preserve">in the </w:t>
      </w:r>
      <w:r w:rsidR="00206201" w:rsidRPr="00206201">
        <w:rPr>
          <w:rFonts w:ascii="Verdana" w:hAnsi="Verdana"/>
          <w:color w:val="77328A"/>
          <w:sz w:val="16"/>
          <w:szCs w:val="16"/>
        </w:rPr>
        <w:t>non-exhaustive list of rights: the right of victims to remember as well as to contribute to a changed society; respect, understanding and tolerance in relation to linguistic diversity; and the need to ensure that symbols and emblems are used in a manner which promotes mutual respect rather than division</w:t>
      </w:r>
      <w:r w:rsidR="00206201">
        <w:rPr>
          <w:rFonts w:ascii="Verdana" w:hAnsi="Verdana"/>
          <w:color w:val="77328A"/>
          <w:sz w:val="16"/>
          <w:szCs w:val="16"/>
        </w:rPr>
        <w:t xml:space="preserve"> (</w:t>
      </w:r>
      <w:r w:rsidR="00206201" w:rsidRPr="00DA1E86">
        <w:rPr>
          <w:rFonts w:ascii="Verdana" w:hAnsi="Verdana"/>
          <w:color w:val="77328A"/>
          <w:sz w:val="16"/>
          <w:szCs w:val="16"/>
        </w:rPr>
        <w:t>UK Government, ‘UK Government commitment to no-diminution of rights, safeguards and equality of opportunity in Northern Ireland’, (NIO, 2020), at para 13</w:t>
      </w:r>
      <w:r w:rsidR="00206201">
        <w:rPr>
          <w:rFonts w:ascii="Verdana" w:hAnsi="Verdana"/>
          <w:color w:val="77328A"/>
          <w:sz w:val="16"/>
          <w:szCs w:val="16"/>
        </w:rPr>
        <w:t>)</w:t>
      </w:r>
      <w:r w:rsidR="00206201" w:rsidRPr="00DA1E86">
        <w:rPr>
          <w:rFonts w:ascii="Verdana" w:hAnsi="Verdana"/>
          <w:color w:val="77328A"/>
          <w:sz w:val="16"/>
          <w:szCs w:val="16"/>
        </w:rPr>
        <w:t>.</w:t>
      </w:r>
    </w:p>
  </w:footnote>
  <w:footnote w:id="23">
    <w:p w14:paraId="124A89EB" w14:textId="77777777" w:rsidR="00DA1E86" w:rsidRPr="00DA1E86" w:rsidRDefault="00F002B5" w:rsidP="00DA1E86">
      <w:pPr>
        <w:pStyle w:val="FootnoteText"/>
        <w:rPr>
          <w:rFonts w:ascii="Verdana" w:hAnsi="Verdana"/>
          <w:color w:val="77328A"/>
          <w:sz w:val="16"/>
          <w:szCs w:val="16"/>
        </w:rPr>
      </w:pPr>
      <w:r w:rsidRPr="00DA1E86">
        <w:rPr>
          <w:rStyle w:val="FootnoteReference"/>
          <w:rFonts w:ascii="Verdana" w:hAnsi="Verdana"/>
          <w:color w:val="77328A"/>
          <w:sz w:val="16"/>
          <w:szCs w:val="16"/>
        </w:rPr>
        <w:footnoteRef/>
      </w:r>
      <w:r w:rsidRPr="00DA1E86">
        <w:rPr>
          <w:rFonts w:ascii="Verdana" w:hAnsi="Verdana"/>
          <w:color w:val="77328A"/>
          <w:sz w:val="16"/>
          <w:szCs w:val="16"/>
        </w:rPr>
        <w:t xml:space="preserve"> </w:t>
      </w:r>
      <w:r w:rsidR="00DA1E86" w:rsidRPr="00DA1E86">
        <w:rPr>
          <w:rFonts w:ascii="Verdana" w:hAnsi="Verdana"/>
          <w:color w:val="77328A"/>
          <w:sz w:val="16"/>
          <w:szCs w:val="16"/>
        </w:rPr>
        <w:t xml:space="preserve">UK Government, ‘UK Government commitment to no-diminution of rights, </w:t>
      </w:r>
      <w:r w:rsidR="00DA1E86" w:rsidRPr="00DA1E86">
        <w:rPr>
          <w:rFonts w:ascii="Verdana" w:hAnsi="Verdana"/>
          <w:color w:val="77328A"/>
          <w:sz w:val="16"/>
          <w:szCs w:val="16"/>
        </w:rPr>
        <w:t xml:space="preserve">safeguards and equality of opportunity in </w:t>
      </w:r>
    </w:p>
    <w:p w14:paraId="5E5DFD69" w14:textId="777506C5" w:rsidR="00F002B5" w:rsidRDefault="00DA1E86" w:rsidP="00DA1E86">
      <w:pPr>
        <w:pStyle w:val="FootnoteText"/>
      </w:pPr>
      <w:r w:rsidRPr="00DA1E86">
        <w:rPr>
          <w:rFonts w:ascii="Verdana" w:hAnsi="Verdana"/>
          <w:color w:val="77328A"/>
          <w:sz w:val="16"/>
          <w:szCs w:val="16"/>
        </w:rPr>
        <w:t>Northern Ireland’, (NIO, 2020), at para 13.</w:t>
      </w:r>
    </w:p>
  </w:footnote>
  <w:footnote w:id="24">
    <w:p w14:paraId="5665575C" w14:textId="77777777" w:rsidR="00F76257" w:rsidRPr="00215442" w:rsidRDefault="00F76257" w:rsidP="00F76257">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Directive 2000/43/EC, ‘EU Council Directive on Implementing the Principle of Equal Treatment between Persons Irrespective of Racial or Ethnic Origin’, 29 June 2000; Directive 2000/78/EC, ‘EU Council Directive on Establishing a General Framework for Equal Treatment in Employment and Occupation’, 27 November 2000; Directive 2004/113/EC, ‘EU Council Directive on Implementing the Principle of Equal Treatment between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Self-employed Capacity’, 7 July 2010; Directive 79/7/EEC, ‘EU Council Directive on the Progressive Implementation of the Principle of Equal Treatment for Men and Women in Matters of Social Security’, 19 December 1978.</w:t>
      </w:r>
    </w:p>
  </w:footnote>
  <w:footnote w:id="25">
    <w:p w14:paraId="08D54A54" w14:textId="30BAEBBB" w:rsidR="00F76257" w:rsidRPr="00215442" w:rsidRDefault="00F76257" w:rsidP="00F76257">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r w:rsidR="00D16BD4" w:rsidRPr="00215442">
        <w:rPr>
          <w:rFonts w:ascii="Verdana" w:hAnsi="Verdana"/>
          <w:color w:val="77328A"/>
          <w:sz w:val="16"/>
          <w:szCs w:val="16"/>
        </w:rPr>
        <w:t>Directive 2000/43/EC, ‘EU Council Directive on Implementing the Principle of Equal Treatment between Persons Irrespective of Racial or Ethnic Origin’, 29 June 2000.</w:t>
      </w:r>
    </w:p>
  </w:footnote>
  <w:footnote w:id="26">
    <w:p w14:paraId="79912D30" w14:textId="01EE0E92" w:rsidR="00F76257" w:rsidRPr="0095666C" w:rsidRDefault="00F76257" w:rsidP="00F76257">
      <w:pPr>
        <w:pStyle w:val="FootnoteText"/>
        <w:rPr>
          <w:rFonts w:ascii="Verdana" w:hAnsi="Verdana"/>
          <w:color w:val="77328A"/>
          <w:sz w:val="16"/>
          <w:szCs w:val="16"/>
        </w:rPr>
      </w:pPr>
      <w:r w:rsidRPr="0095666C">
        <w:rPr>
          <w:rStyle w:val="FootnoteReference"/>
          <w:rFonts w:ascii="Verdana" w:hAnsi="Verdana"/>
          <w:color w:val="77328A"/>
          <w:sz w:val="16"/>
          <w:szCs w:val="16"/>
        </w:rPr>
        <w:footnoteRef/>
      </w:r>
      <w:r w:rsidRPr="0095666C">
        <w:rPr>
          <w:rFonts w:ascii="Verdana" w:hAnsi="Verdana"/>
          <w:color w:val="77328A"/>
          <w:sz w:val="16"/>
          <w:szCs w:val="16"/>
        </w:rPr>
        <w:t xml:space="preserve"> </w:t>
      </w:r>
      <w:bookmarkStart w:id="3" w:name="_Hlk98334454"/>
      <w:r w:rsidR="0005222F" w:rsidRPr="0095666C">
        <w:rPr>
          <w:rFonts w:ascii="Verdana" w:hAnsi="Verdana"/>
          <w:color w:val="77328A"/>
          <w:sz w:val="16"/>
          <w:szCs w:val="16"/>
        </w:rPr>
        <w:t>Art</w:t>
      </w:r>
      <w:r w:rsidR="00B666C0" w:rsidRPr="0095666C">
        <w:rPr>
          <w:rFonts w:ascii="Verdana" w:hAnsi="Verdana"/>
          <w:color w:val="77328A"/>
          <w:sz w:val="16"/>
          <w:szCs w:val="16"/>
        </w:rPr>
        <w:t>icle 13(3)</w:t>
      </w:r>
      <w:r w:rsidR="0095666C" w:rsidRPr="0095666C">
        <w:rPr>
          <w:rFonts w:ascii="Verdana" w:hAnsi="Verdana"/>
          <w:color w:val="77328A"/>
          <w:sz w:val="16"/>
          <w:szCs w:val="16"/>
        </w:rPr>
        <w:t>,</w:t>
      </w:r>
      <w:r w:rsidR="00B666C0" w:rsidRPr="0095666C">
        <w:rPr>
          <w:rFonts w:ascii="Verdana" w:hAnsi="Verdana"/>
          <w:color w:val="77328A"/>
          <w:sz w:val="16"/>
          <w:szCs w:val="16"/>
        </w:rPr>
        <w:t xml:space="preserve"> </w:t>
      </w:r>
      <w:r w:rsidR="0005222F" w:rsidRPr="0095666C">
        <w:rPr>
          <w:rFonts w:ascii="Verdana" w:hAnsi="Verdana"/>
          <w:color w:val="77328A"/>
          <w:sz w:val="16"/>
          <w:szCs w:val="16"/>
        </w:rPr>
        <w:t>Ireland/Northern Ireland Protocol to the UK-EU Withdrawal Agreement</w:t>
      </w:r>
      <w:r w:rsidR="00B666C0" w:rsidRPr="0095666C">
        <w:rPr>
          <w:rFonts w:ascii="Verdana" w:hAnsi="Verdana"/>
          <w:color w:val="77328A"/>
          <w:sz w:val="16"/>
          <w:szCs w:val="16"/>
        </w:rPr>
        <w:t>.</w:t>
      </w:r>
      <w:bookmarkEnd w:id="3"/>
    </w:p>
  </w:footnote>
  <w:footnote w:id="27">
    <w:p w14:paraId="6DB37FBB" w14:textId="57E2A201" w:rsidR="00120579" w:rsidRPr="0095666C" w:rsidRDefault="00120579" w:rsidP="00120579">
      <w:pPr>
        <w:pStyle w:val="FootnoteText"/>
        <w:rPr>
          <w:rFonts w:ascii="Verdana" w:hAnsi="Verdana"/>
          <w:color w:val="77328A"/>
          <w:sz w:val="16"/>
          <w:szCs w:val="16"/>
        </w:rPr>
      </w:pPr>
      <w:r w:rsidRPr="0095666C">
        <w:rPr>
          <w:rStyle w:val="FootnoteReference"/>
          <w:rFonts w:ascii="Verdana" w:hAnsi="Verdana" w:cs="Cambria"/>
          <w:color w:val="77328A"/>
          <w:sz w:val="16"/>
          <w:szCs w:val="16"/>
        </w:rPr>
        <w:footnoteRef/>
      </w:r>
      <w:r w:rsidRPr="0095666C">
        <w:rPr>
          <w:rFonts w:ascii="Verdana" w:hAnsi="Verdana" w:cs="Cambria"/>
          <w:color w:val="77328A"/>
          <w:sz w:val="16"/>
          <w:szCs w:val="16"/>
        </w:rPr>
        <w:t xml:space="preserve"> NI Office, ‘UK Government Commitment to “No Diminution of Rights, Safeguards and Equality of Opportunity” in Northern Ireland: What does it Mean and How will it be Implemented?’ (NIO, 2020), at para </w:t>
      </w:r>
      <w:r w:rsidR="0064026E" w:rsidRPr="0095666C">
        <w:rPr>
          <w:rFonts w:ascii="Verdana" w:hAnsi="Verdana" w:cs="Cambria"/>
          <w:color w:val="77328A"/>
          <w:sz w:val="16"/>
          <w:szCs w:val="16"/>
        </w:rPr>
        <w:t>12.</w:t>
      </w:r>
    </w:p>
  </w:footnote>
  <w:footnote w:id="28">
    <w:p w14:paraId="3E9E5471" w14:textId="012B68C1" w:rsidR="006B26D9" w:rsidRPr="00860D39" w:rsidRDefault="006B26D9">
      <w:pPr>
        <w:pStyle w:val="FootnoteText"/>
        <w:rPr>
          <w:rFonts w:ascii="Verdana" w:hAnsi="Verdana"/>
          <w:color w:val="77328A"/>
          <w:sz w:val="16"/>
          <w:szCs w:val="16"/>
        </w:rPr>
      </w:pPr>
      <w:r w:rsidRPr="00860D39">
        <w:rPr>
          <w:rStyle w:val="FootnoteReference"/>
          <w:rFonts w:ascii="Verdana" w:hAnsi="Verdana"/>
          <w:color w:val="77328A"/>
          <w:sz w:val="16"/>
          <w:szCs w:val="16"/>
        </w:rPr>
        <w:footnoteRef/>
      </w:r>
      <w:r w:rsidRPr="00860D39">
        <w:rPr>
          <w:rFonts w:ascii="Verdana" w:hAnsi="Verdana"/>
          <w:color w:val="77328A"/>
          <w:sz w:val="16"/>
          <w:szCs w:val="16"/>
        </w:rPr>
        <w:t xml:space="preserve"> </w:t>
      </w:r>
      <w:r w:rsidR="00D211DD" w:rsidRPr="00860D39">
        <w:rPr>
          <w:rFonts w:ascii="Verdana" w:hAnsi="Verdana" w:cs="Cambria"/>
          <w:color w:val="77328A"/>
          <w:sz w:val="16"/>
          <w:szCs w:val="16"/>
        </w:rPr>
        <w:t>Article 13(2) and 13(3), Ireland/Northern Ireland Protocol to the UK-EU Withdrawal Agreement</w:t>
      </w:r>
      <w:r w:rsidR="00860D39">
        <w:rPr>
          <w:rFonts w:ascii="Verdana" w:hAnsi="Verdana" w:cs="Cambria"/>
          <w:color w:val="77328A"/>
          <w:sz w:val="16"/>
          <w:szCs w:val="16"/>
        </w:rPr>
        <w:t xml:space="preserve">; </w:t>
      </w:r>
      <w:r w:rsidR="00D53CCB" w:rsidRPr="00D53CCB">
        <w:rPr>
          <w:rFonts w:ascii="Verdana" w:hAnsi="Verdana" w:cs="Cambria"/>
          <w:i/>
          <w:iCs/>
          <w:color w:val="77328A"/>
          <w:sz w:val="16"/>
          <w:szCs w:val="16"/>
        </w:rPr>
        <w:t>Re Allister</w:t>
      </w:r>
      <w:r w:rsidR="00D53CCB" w:rsidRPr="00D53CCB">
        <w:rPr>
          <w:rFonts w:ascii="Verdana" w:hAnsi="Verdana" w:cs="Cambria"/>
          <w:color w:val="77328A"/>
          <w:sz w:val="16"/>
          <w:szCs w:val="16"/>
        </w:rPr>
        <w:t xml:space="preserve"> [2021] NIQB 64, para 234.</w:t>
      </w:r>
    </w:p>
  </w:footnote>
  <w:footnote w:id="29">
    <w:p w14:paraId="2AB633A5" w14:textId="0DD09F3A" w:rsidR="00691BD5" w:rsidRPr="00691BD5" w:rsidRDefault="00691BD5">
      <w:pPr>
        <w:pStyle w:val="FootnoteText"/>
        <w:rPr>
          <w:rFonts w:ascii="Verdana" w:hAnsi="Verdana"/>
          <w:color w:val="77328A"/>
          <w:sz w:val="16"/>
          <w:szCs w:val="16"/>
        </w:rPr>
      </w:pPr>
      <w:r w:rsidRPr="00691BD5">
        <w:rPr>
          <w:rStyle w:val="FootnoteReference"/>
          <w:rFonts w:ascii="Verdana" w:hAnsi="Verdana"/>
          <w:color w:val="77328A"/>
          <w:sz w:val="16"/>
          <w:szCs w:val="16"/>
        </w:rPr>
        <w:footnoteRef/>
      </w:r>
      <w:r w:rsidRPr="00691BD5">
        <w:rPr>
          <w:rFonts w:ascii="Verdana" w:hAnsi="Verdana"/>
          <w:color w:val="77328A"/>
          <w:sz w:val="16"/>
          <w:szCs w:val="16"/>
        </w:rPr>
        <w:t xml:space="preserve"> Article 15 of the Protocol provides for the establishment of a joint consultative working group on the implementation of this Protocol, which shall “serve as a forum for the exchange of information and mutual consultation” and which will carry out its </w:t>
      </w:r>
      <w:r w:rsidR="00FC37E6" w:rsidRPr="00691BD5">
        <w:rPr>
          <w:rFonts w:ascii="Verdana" w:hAnsi="Verdana"/>
          <w:color w:val="77328A"/>
          <w:sz w:val="16"/>
          <w:szCs w:val="16"/>
        </w:rPr>
        <w:t>functions under</w:t>
      </w:r>
      <w:r w:rsidRPr="00691BD5">
        <w:rPr>
          <w:rFonts w:ascii="Verdana" w:hAnsi="Verdana"/>
          <w:color w:val="77328A"/>
          <w:sz w:val="16"/>
          <w:szCs w:val="16"/>
        </w:rPr>
        <w:t xml:space="preserve"> the supervision of the Specialised Committee on the Implementation of the Ireland/Northern Ireland Protocols.</w:t>
      </w:r>
    </w:p>
  </w:footnote>
  <w:footnote w:id="30">
    <w:p w14:paraId="27BF8AF8" w14:textId="77777777" w:rsidR="009B646C" w:rsidRPr="0095666C" w:rsidRDefault="009B646C" w:rsidP="009B646C">
      <w:pPr>
        <w:pStyle w:val="FootnoteText"/>
        <w:rPr>
          <w:rFonts w:ascii="Verdana" w:hAnsi="Verdana"/>
          <w:color w:val="77328A"/>
          <w:sz w:val="16"/>
          <w:szCs w:val="16"/>
        </w:rPr>
      </w:pPr>
      <w:r w:rsidRPr="0095666C">
        <w:rPr>
          <w:rStyle w:val="FootnoteReference"/>
          <w:rFonts w:ascii="Verdana" w:hAnsi="Verdana"/>
          <w:color w:val="77328A"/>
          <w:sz w:val="16"/>
          <w:szCs w:val="16"/>
        </w:rPr>
        <w:footnoteRef/>
      </w:r>
      <w:r w:rsidRPr="0095666C">
        <w:rPr>
          <w:rFonts w:ascii="Verdana" w:hAnsi="Verdana"/>
          <w:color w:val="77328A"/>
          <w:sz w:val="16"/>
          <w:szCs w:val="16"/>
        </w:rPr>
        <w:t xml:space="preserve"> Article 13(4), Ireland/Northern Ireland Protocol to the UK-EU Withdrawal Agreement.</w:t>
      </w:r>
    </w:p>
  </w:footnote>
  <w:footnote w:id="31">
    <w:p w14:paraId="7A432076" w14:textId="77777777" w:rsidR="009B646C" w:rsidRDefault="009B646C" w:rsidP="009B646C">
      <w:pPr>
        <w:pStyle w:val="FootnoteText"/>
      </w:pPr>
      <w:r w:rsidRPr="0095666C">
        <w:rPr>
          <w:rStyle w:val="FootnoteReference"/>
          <w:rFonts w:ascii="Verdana" w:hAnsi="Verdana"/>
          <w:color w:val="77328A"/>
          <w:sz w:val="16"/>
          <w:szCs w:val="16"/>
        </w:rPr>
        <w:footnoteRef/>
      </w:r>
      <w:r w:rsidRPr="0095666C">
        <w:rPr>
          <w:rFonts w:ascii="Verdana" w:hAnsi="Verdana"/>
          <w:color w:val="77328A"/>
          <w:sz w:val="16"/>
          <w:szCs w:val="16"/>
        </w:rPr>
        <w:t xml:space="preserve"> Article 13(4)(a) and (b), Ireland/Northern Ireland Protocol to the UK-EU Withdrawal Agreement.</w:t>
      </w:r>
    </w:p>
  </w:footnote>
  <w:footnote w:id="32">
    <w:p w14:paraId="4FC99719" w14:textId="478144A1" w:rsidR="00AF665F" w:rsidRPr="00397F8E" w:rsidRDefault="00AF665F">
      <w:pPr>
        <w:pStyle w:val="FootnoteText"/>
        <w:rPr>
          <w:rFonts w:ascii="Verdana" w:hAnsi="Verdana"/>
          <w:color w:val="77328A"/>
          <w:sz w:val="16"/>
          <w:szCs w:val="16"/>
        </w:rPr>
      </w:pPr>
      <w:r w:rsidRPr="00397F8E">
        <w:rPr>
          <w:rStyle w:val="FootnoteReference"/>
          <w:rFonts w:ascii="Verdana" w:hAnsi="Verdana"/>
          <w:color w:val="77328A"/>
          <w:sz w:val="16"/>
          <w:szCs w:val="16"/>
        </w:rPr>
        <w:footnoteRef/>
      </w:r>
      <w:r w:rsidRPr="00397F8E">
        <w:rPr>
          <w:rFonts w:ascii="Verdana" w:hAnsi="Verdana"/>
          <w:color w:val="77328A"/>
          <w:sz w:val="16"/>
          <w:szCs w:val="16"/>
        </w:rPr>
        <w:t xml:space="preserve"> Article 22(3), Race Relations (NI) Order 1997.</w:t>
      </w:r>
    </w:p>
  </w:footnote>
  <w:footnote w:id="33">
    <w:p w14:paraId="7D713058" w14:textId="77777777" w:rsidR="00457EED" w:rsidRDefault="00457EED" w:rsidP="00457EED">
      <w:pPr>
        <w:pStyle w:val="FootnoteText"/>
      </w:pPr>
      <w:r w:rsidRPr="00397F8E">
        <w:rPr>
          <w:rStyle w:val="FootnoteReference"/>
          <w:rFonts w:ascii="Verdana" w:hAnsi="Verdana"/>
          <w:color w:val="77328A"/>
          <w:sz w:val="16"/>
          <w:szCs w:val="16"/>
        </w:rPr>
        <w:footnoteRef/>
      </w:r>
      <w:r w:rsidRPr="00397F8E">
        <w:rPr>
          <w:rFonts w:ascii="Verdana" w:hAnsi="Verdana"/>
          <w:color w:val="77328A"/>
          <w:sz w:val="16"/>
          <w:szCs w:val="16"/>
        </w:rPr>
        <w:t xml:space="preserve"> Article 21, Race Relations (NI) Order 1997.</w:t>
      </w:r>
    </w:p>
  </w:footnote>
  <w:footnote w:id="34">
    <w:p w14:paraId="6F76F971" w14:textId="20F1995B" w:rsidR="005A1ADD" w:rsidRPr="00580763" w:rsidRDefault="005A1ADD" w:rsidP="005A1ADD">
      <w:pPr>
        <w:pStyle w:val="FootnoteText"/>
        <w:rPr>
          <w:rFonts w:ascii="Verdana" w:hAnsi="Verdana"/>
          <w:color w:val="77328A"/>
          <w:sz w:val="16"/>
          <w:szCs w:val="16"/>
        </w:rPr>
      </w:pPr>
      <w:r w:rsidRPr="00580763">
        <w:rPr>
          <w:rStyle w:val="FootnoteReference"/>
          <w:rFonts w:ascii="Verdana" w:hAnsi="Verdana"/>
          <w:color w:val="77328A"/>
          <w:sz w:val="16"/>
          <w:szCs w:val="16"/>
        </w:rPr>
        <w:footnoteRef/>
      </w:r>
      <w:r w:rsidRPr="00580763">
        <w:rPr>
          <w:rFonts w:ascii="Verdana" w:hAnsi="Verdana"/>
          <w:color w:val="77328A"/>
          <w:sz w:val="16"/>
          <w:szCs w:val="16"/>
        </w:rPr>
        <w:t xml:space="preserve"> Article</w:t>
      </w:r>
      <w:r w:rsidR="00580763" w:rsidRPr="00580763">
        <w:rPr>
          <w:rFonts w:ascii="Verdana" w:hAnsi="Verdana"/>
          <w:color w:val="77328A"/>
          <w:sz w:val="16"/>
          <w:szCs w:val="16"/>
        </w:rPr>
        <w:t xml:space="preserve"> </w:t>
      </w:r>
      <w:r w:rsidRPr="00580763">
        <w:rPr>
          <w:rFonts w:ascii="Verdana" w:hAnsi="Verdana"/>
          <w:color w:val="77328A"/>
          <w:sz w:val="16"/>
          <w:szCs w:val="16"/>
        </w:rPr>
        <w:t>20B, Race Relations (NI) Order 1997.</w:t>
      </w:r>
    </w:p>
  </w:footnote>
  <w:footnote w:id="35">
    <w:p w14:paraId="4F57D623" w14:textId="1CD8CB5C" w:rsidR="000639D1" w:rsidRPr="0042410F" w:rsidRDefault="000639D1" w:rsidP="000639D1">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r w:rsidR="00C33885">
        <w:rPr>
          <w:rFonts w:ascii="Verdana" w:hAnsi="Verdana"/>
          <w:color w:val="77328A"/>
          <w:sz w:val="16"/>
          <w:szCs w:val="16"/>
        </w:rPr>
        <w:t xml:space="preserve">EU Commission, </w:t>
      </w:r>
      <w:r w:rsidR="008F4756">
        <w:rPr>
          <w:rFonts w:ascii="Verdana" w:hAnsi="Verdana"/>
          <w:color w:val="77328A"/>
          <w:sz w:val="16"/>
          <w:szCs w:val="16"/>
        </w:rPr>
        <w:t>‘</w:t>
      </w:r>
      <w:hyperlink r:id="rId2" w:history="1">
        <w:r w:rsidR="008F4756" w:rsidRPr="0042410F">
          <w:rPr>
            <w:rStyle w:val="Hyperlink"/>
            <w:rFonts w:ascii="Verdana" w:hAnsi="Verdana"/>
            <w:color w:val="77328A"/>
            <w:sz w:val="16"/>
            <w:szCs w:val="16"/>
          </w:rPr>
          <w:t>A Union of Equality: EU Anti-Racism Action Plan</w:t>
        </w:r>
        <w:r w:rsidR="000C2852" w:rsidRPr="0042410F">
          <w:rPr>
            <w:rStyle w:val="Hyperlink"/>
            <w:rFonts w:ascii="Verdana" w:hAnsi="Verdana"/>
            <w:color w:val="77328A"/>
            <w:sz w:val="16"/>
            <w:szCs w:val="16"/>
          </w:rPr>
          <w:t xml:space="preserve"> 2020-2025</w:t>
        </w:r>
      </w:hyperlink>
      <w:r w:rsidR="000C2852" w:rsidRPr="0042410F">
        <w:rPr>
          <w:rFonts w:ascii="Verdana" w:hAnsi="Verdana"/>
          <w:color w:val="77328A"/>
          <w:sz w:val="16"/>
          <w:szCs w:val="16"/>
        </w:rPr>
        <w:t>’, COM</w:t>
      </w:r>
      <w:r w:rsidR="009605A9">
        <w:rPr>
          <w:rFonts w:ascii="Verdana" w:hAnsi="Verdana"/>
          <w:color w:val="77328A"/>
          <w:sz w:val="16"/>
          <w:szCs w:val="16"/>
        </w:rPr>
        <w:t>, at</w:t>
      </w:r>
      <w:r w:rsidR="00C33885" w:rsidRPr="0042410F">
        <w:rPr>
          <w:rFonts w:ascii="Verdana" w:hAnsi="Verdana"/>
          <w:color w:val="77328A"/>
          <w:sz w:val="16"/>
          <w:szCs w:val="16"/>
        </w:rPr>
        <w:t xml:space="preserve"> 2. </w:t>
      </w:r>
      <w:r w:rsidR="000C2852" w:rsidRPr="0042410F">
        <w:rPr>
          <w:rFonts w:ascii="Verdana" w:hAnsi="Verdana"/>
          <w:color w:val="77328A"/>
          <w:sz w:val="16"/>
          <w:szCs w:val="16"/>
        </w:rPr>
        <w:t>See also</w:t>
      </w:r>
      <w:r w:rsidR="001F2583" w:rsidRPr="0042410F">
        <w:rPr>
          <w:rFonts w:ascii="Verdana" w:hAnsi="Verdana"/>
          <w:color w:val="77328A"/>
          <w:sz w:val="16"/>
          <w:szCs w:val="16"/>
        </w:rPr>
        <w:t xml:space="preserve">, </w:t>
      </w:r>
      <w:r w:rsidR="00664F9A" w:rsidRPr="0042410F">
        <w:rPr>
          <w:rFonts w:ascii="Verdana" w:hAnsi="Verdana"/>
          <w:color w:val="77328A"/>
          <w:sz w:val="16"/>
          <w:szCs w:val="16"/>
        </w:rPr>
        <w:t>commission</w:t>
      </w:r>
      <w:r w:rsidR="00475AEF" w:rsidRPr="0042410F">
        <w:rPr>
          <w:rFonts w:ascii="Verdana" w:hAnsi="Verdana"/>
          <w:color w:val="77328A"/>
          <w:sz w:val="16"/>
          <w:szCs w:val="16"/>
        </w:rPr>
        <w:t>ed</w:t>
      </w:r>
      <w:r w:rsidR="00664F9A" w:rsidRPr="0042410F">
        <w:rPr>
          <w:rFonts w:ascii="Verdana" w:hAnsi="Verdana"/>
          <w:color w:val="77328A"/>
          <w:sz w:val="16"/>
          <w:szCs w:val="16"/>
        </w:rPr>
        <w:t xml:space="preserve"> research</w:t>
      </w:r>
      <w:r w:rsidR="00475AEF" w:rsidRPr="0042410F">
        <w:rPr>
          <w:rFonts w:ascii="Verdana" w:hAnsi="Verdana"/>
          <w:color w:val="77328A"/>
          <w:sz w:val="16"/>
          <w:szCs w:val="16"/>
        </w:rPr>
        <w:t xml:space="preserve"> of the EU Commission</w:t>
      </w:r>
      <w:r w:rsidR="00664F9A" w:rsidRPr="0042410F">
        <w:rPr>
          <w:rFonts w:ascii="Verdana" w:hAnsi="Verdana"/>
          <w:color w:val="77328A"/>
          <w:sz w:val="16"/>
          <w:szCs w:val="16"/>
        </w:rPr>
        <w:t xml:space="preserve">: </w:t>
      </w:r>
      <w:r w:rsidR="006E2A1A" w:rsidRPr="0042410F">
        <w:rPr>
          <w:rFonts w:ascii="Verdana" w:hAnsi="Verdana"/>
          <w:color w:val="77328A"/>
          <w:sz w:val="16"/>
          <w:szCs w:val="16"/>
        </w:rPr>
        <w:t>E</w:t>
      </w:r>
      <w:r w:rsidR="002D72A3" w:rsidRPr="0042410F">
        <w:rPr>
          <w:rFonts w:ascii="Verdana" w:hAnsi="Verdana"/>
          <w:color w:val="77328A"/>
          <w:sz w:val="16"/>
          <w:szCs w:val="16"/>
        </w:rPr>
        <w:t>uropean network of legal experts in gender equality and non-discrimination, ‘</w:t>
      </w:r>
      <w:hyperlink r:id="rId3" w:history="1">
        <w:r w:rsidR="002D72A3" w:rsidRPr="0042410F">
          <w:rPr>
            <w:rStyle w:val="Hyperlink"/>
            <w:rFonts w:ascii="Verdana" w:hAnsi="Verdana"/>
            <w:color w:val="77328A"/>
            <w:sz w:val="16"/>
            <w:szCs w:val="16"/>
          </w:rPr>
          <w:t>Intersectional discrimination in EU gender equality and non-discrimination law</w:t>
        </w:r>
      </w:hyperlink>
      <w:r w:rsidR="002D72A3" w:rsidRPr="0042410F">
        <w:rPr>
          <w:rFonts w:ascii="Verdana" w:hAnsi="Verdana"/>
          <w:color w:val="77328A"/>
          <w:sz w:val="16"/>
          <w:szCs w:val="16"/>
        </w:rPr>
        <w:t xml:space="preserve">’ </w:t>
      </w:r>
      <w:r w:rsidR="007444F0" w:rsidRPr="0042410F">
        <w:rPr>
          <w:rFonts w:ascii="Verdana" w:hAnsi="Verdana"/>
          <w:color w:val="77328A"/>
          <w:sz w:val="16"/>
          <w:szCs w:val="16"/>
        </w:rPr>
        <w:t>E</w:t>
      </w:r>
      <w:r w:rsidR="00475AEF" w:rsidRPr="0042410F">
        <w:rPr>
          <w:rFonts w:ascii="Verdana" w:hAnsi="Verdana"/>
          <w:color w:val="77328A"/>
          <w:sz w:val="16"/>
          <w:szCs w:val="16"/>
        </w:rPr>
        <w:t xml:space="preserve">U </w:t>
      </w:r>
      <w:r w:rsidR="007444F0" w:rsidRPr="0042410F">
        <w:rPr>
          <w:rFonts w:ascii="Verdana" w:hAnsi="Verdana"/>
          <w:color w:val="77328A"/>
          <w:sz w:val="16"/>
          <w:szCs w:val="16"/>
        </w:rPr>
        <w:t>Commission, May 2016.</w:t>
      </w:r>
    </w:p>
  </w:footnote>
  <w:footnote w:id="36">
    <w:p w14:paraId="5729472E" w14:textId="5EB224D3" w:rsidR="0049340C" w:rsidRPr="0042410F" w:rsidRDefault="0049340C" w:rsidP="0049340C">
      <w:pPr>
        <w:pStyle w:val="FootnoteText"/>
        <w:rPr>
          <w:rFonts w:ascii="Verdana" w:hAnsi="Verdana"/>
          <w:color w:val="77328A"/>
          <w:sz w:val="16"/>
          <w:szCs w:val="16"/>
        </w:rPr>
      </w:pPr>
      <w:r w:rsidRPr="0042410F">
        <w:rPr>
          <w:rStyle w:val="FootnoteReference"/>
          <w:rFonts w:ascii="Verdana" w:hAnsi="Verdana"/>
          <w:color w:val="77328A"/>
          <w:sz w:val="16"/>
          <w:szCs w:val="16"/>
        </w:rPr>
        <w:footnoteRef/>
      </w:r>
      <w:r w:rsidRPr="0042410F">
        <w:rPr>
          <w:rFonts w:ascii="Verdana" w:hAnsi="Verdana"/>
          <w:color w:val="77328A"/>
          <w:sz w:val="16"/>
          <w:szCs w:val="16"/>
        </w:rPr>
        <w:t xml:space="preserve"> </w:t>
      </w:r>
      <w:r w:rsidR="00140290" w:rsidRPr="0042410F">
        <w:rPr>
          <w:rFonts w:ascii="Verdana" w:hAnsi="Verdana"/>
          <w:color w:val="77328A"/>
          <w:sz w:val="16"/>
          <w:szCs w:val="16"/>
        </w:rPr>
        <w:t>European Commission, '</w:t>
      </w:r>
      <w:hyperlink r:id="rId4" w:history="1">
        <w:r w:rsidR="00140290" w:rsidRPr="0042410F">
          <w:rPr>
            <w:rStyle w:val="Hyperlink"/>
            <w:rFonts w:ascii="Verdana" w:hAnsi="Verdana"/>
            <w:color w:val="77328A"/>
            <w:sz w:val="16"/>
            <w:szCs w:val="16"/>
          </w:rPr>
          <w:t>Tackling Multiple Discrimination: Practices, Policies and Laws’</w:t>
        </w:r>
      </w:hyperlink>
      <w:r w:rsidR="00140290" w:rsidRPr="0042410F">
        <w:rPr>
          <w:rFonts w:ascii="Verdana" w:hAnsi="Verdana"/>
          <w:color w:val="77328A"/>
          <w:sz w:val="16"/>
          <w:szCs w:val="16"/>
        </w:rPr>
        <w:t>, September 2007, a</w:t>
      </w:r>
      <w:r w:rsidR="00816350" w:rsidRPr="0042410F">
        <w:rPr>
          <w:rFonts w:ascii="Verdana" w:hAnsi="Verdana"/>
          <w:color w:val="77328A"/>
          <w:sz w:val="16"/>
          <w:szCs w:val="16"/>
        </w:rPr>
        <w:t>t 17</w:t>
      </w:r>
      <w:r w:rsidR="00140290" w:rsidRPr="0042410F">
        <w:rPr>
          <w:rFonts w:ascii="Verdana" w:hAnsi="Verdana"/>
          <w:color w:val="77328A"/>
          <w:sz w:val="16"/>
          <w:szCs w:val="16"/>
        </w:rPr>
        <w:t>.</w:t>
      </w:r>
    </w:p>
  </w:footnote>
  <w:footnote w:id="37">
    <w:p w14:paraId="356F8EF1" w14:textId="2ACA4107" w:rsidR="0049340C" w:rsidRPr="00215442" w:rsidRDefault="0049340C" w:rsidP="0049340C">
      <w:pPr>
        <w:pStyle w:val="FootnoteText"/>
        <w:rPr>
          <w:rFonts w:ascii="Verdana" w:hAnsi="Verdana"/>
          <w:color w:val="77328A"/>
          <w:sz w:val="16"/>
          <w:szCs w:val="16"/>
        </w:rPr>
      </w:pPr>
      <w:r w:rsidRPr="0042410F">
        <w:rPr>
          <w:rStyle w:val="FootnoteReference"/>
          <w:rFonts w:ascii="Verdana" w:hAnsi="Verdana"/>
          <w:color w:val="77328A"/>
          <w:sz w:val="16"/>
          <w:szCs w:val="16"/>
        </w:rPr>
        <w:footnoteRef/>
      </w:r>
      <w:r w:rsidRPr="0042410F">
        <w:rPr>
          <w:rFonts w:ascii="Verdana" w:hAnsi="Verdana"/>
          <w:color w:val="77328A"/>
          <w:sz w:val="16"/>
          <w:szCs w:val="16"/>
        </w:rPr>
        <w:t xml:space="preserve"> </w:t>
      </w:r>
      <w:r w:rsidR="00D07C0A" w:rsidRPr="0042410F">
        <w:rPr>
          <w:rFonts w:ascii="Verdana" w:hAnsi="Verdana"/>
          <w:color w:val="77328A"/>
          <w:sz w:val="16"/>
          <w:szCs w:val="16"/>
        </w:rPr>
        <w:t>Ibid, at 9.</w:t>
      </w:r>
    </w:p>
  </w:footnote>
  <w:footnote w:id="38">
    <w:p w14:paraId="5B0227BF" w14:textId="3F2BA44B" w:rsidR="00681FD3" w:rsidRPr="00215442" w:rsidRDefault="00681FD3" w:rsidP="00681FD3">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Recital 14, Directive 2000/43/EC, ‘EU Counci</w:t>
      </w:r>
      <w:r w:rsidR="00554048" w:rsidRPr="00215442">
        <w:rPr>
          <w:rFonts w:ascii="Verdana" w:hAnsi="Verdana"/>
          <w:color w:val="77328A"/>
          <w:sz w:val="16"/>
          <w:szCs w:val="16"/>
        </w:rPr>
        <w:t xml:space="preserve">l </w:t>
      </w:r>
      <w:r w:rsidRPr="00215442">
        <w:rPr>
          <w:rFonts w:ascii="Verdana" w:hAnsi="Verdana"/>
          <w:color w:val="77328A"/>
          <w:sz w:val="16"/>
          <w:szCs w:val="16"/>
        </w:rPr>
        <w:t>Directive on Implementing the Principle of Equal Treatment between Persons Irrespective of Racial or Ethnic Origin’, 29 June 2000.</w:t>
      </w:r>
    </w:p>
  </w:footnote>
  <w:footnote w:id="39">
    <w:p w14:paraId="781F492E" w14:textId="7BDAC240" w:rsidR="00BD5EAF" w:rsidRPr="00215442" w:rsidRDefault="00BD5EAF" w:rsidP="00BD5EAF">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r w:rsidRPr="00215442">
        <w:rPr>
          <w:rFonts w:ascii="Verdana" w:hAnsi="Verdana"/>
          <w:i/>
          <w:iCs/>
          <w:color w:val="77328A"/>
          <w:sz w:val="16"/>
          <w:szCs w:val="16"/>
        </w:rPr>
        <w:t>David L. Parris</w:t>
      </w:r>
      <w:r w:rsidR="00134C23">
        <w:rPr>
          <w:rFonts w:ascii="Verdana" w:hAnsi="Verdana"/>
          <w:i/>
          <w:iCs/>
          <w:color w:val="77328A"/>
          <w:sz w:val="16"/>
          <w:szCs w:val="16"/>
        </w:rPr>
        <w:t xml:space="preserve">, </w:t>
      </w:r>
      <w:r w:rsidRPr="00215442">
        <w:rPr>
          <w:rFonts w:ascii="Verdana" w:hAnsi="Verdana"/>
          <w:color w:val="77328A"/>
          <w:sz w:val="16"/>
          <w:szCs w:val="16"/>
        </w:rPr>
        <w:t xml:space="preserve">C-443/15, </w:t>
      </w:r>
      <w:r w:rsidR="00134C23" w:rsidRPr="00215442">
        <w:rPr>
          <w:rFonts w:ascii="Verdana" w:hAnsi="Verdana"/>
          <w:color w:val="77328A"/>
          <w:sz w:val="16"/>
          <w:szCs w:val="16"/>
        </w:rPr>
        <w:t>24 November 2016</w:t>
      </w:r>
      <w:r w:rsidRPr="00215442">
        <w:rPr>
          <w:rFonts w:ascii="Verdana" w:hAnsi="Verdana"/>
          <w:color w:val="77328A"/>
          <w:sz w:val="16"/>
          <w:szCs w:val="16"/>
        </w:rPr>
        <w:t xml:space="preserve">, </w:t>
      </w:r>
      <w:r w:rsidR="00134C23">
        <w:rPr>
          <w:rFonts w:ascii="Verdana" w:hAnsi="Verdana"/>
          <w:color w:val="77328A"/>
          <w:sz w:val="16"/>
          <w:szCs w:val="16"/>
        </w:rPr>
        <w:t xml:space="preserve">at </w:t>
      </w:r>
      <w:r w:rsidRPr="00215442">
        <w:rPr>
          <w:rFonts w:ascii="Verdana" w:hAnsi="Verdana"/>
          <w:color w:val="77328A"/>
          <w:sz w:val="16"/>
          <w:szCs w:val="16"/>
        </w:rPr>
        <w:t xml:space="preserve">para 80.  </w:t>
      </w:r>
    </w:p>
  </w:footnote>
  <w:footnote w:id="40">
    <w:p w14:paraId="440F79E8" w14:textId="6AB6834B" w:rsidR="00E67AB8" w:rsidRPr="00215442" w:rsidRDefault="00E67AB8">
      <w:pPr>
        <w:pStyle w:val="FootnoteText"/>
        <w:rPr>
          <w:color w:val="77328A"/>
          <w:sz w:val="16"/>
          <w:szCs w:val="16"/>
        </w:rPr>
      </w:pPr>
      <w:r w:rsidRPr="00215442">
        <w:rPr>
          <w:rStyle w:val="FootnoteReference"/>
          <w:rFonts w:ascii="Verdana" w:hAnsi="Verdana"/>
          <w:color w:val="77328A"/>
          <w:sz w:val="16"/>
          <w:szCs w:val="16"/>
        </w:rPr>
        <w:footnoteRef/>
      </w:r>
      <w:r w:rsidR="003A78E8" w:rsidRPr="00215442">
        <w:rPr>
          <w:rFonts w:ascii="Verdana" w:hAnsi="Verdana"/>
          <w:color w:val="77328A"/>
          <w:sz w:val="16"/>
          <w:szCs w:val="16"/>
        </w:rPr>
        <w:t xml:space="preserve"> </w:t>
      </w:r>
      <w:r w:rsidR="003A78E8" w:rsidRPr="00215442">
        <w:rPr>
          <w:rFonts w:ascii="Verdana" w:hAnsi="Verdana"/>
          <w:i/>
          <w:iCs/>
          <w:color w:val="77328A"/>
          <w:sz w:val="16"/>
          <w:szCs w:val="16"/>
        </w:rPr>
        <w:t xml:space="preserve">‘CHEZ </w:t>
      </w:r>
      <w:r w:rsidR="003A78E8" w:rsidRPr="00215442">
        <w:rPr>
          <w:rFonts w:ascii="Verdana" w:hAnsi="Verdana"/>
          <w:i/>
          <w:iCs/>
          <w:color w:val="77328A"/>
          <w:sz w:val="16"/>
          <w:szCs w:val="16"/>
        </w:rPr>
        <w:t>Razpredelenie Bulgaria’</w:t>
      </w:r>
      <w:r w:rsidR="00525B40">
        <w:rPr>
          <w:rFonts w:ascii="Verdana" w:hAnsi="Verdana"/>
          <w:i/>
          <w:iCs/>
          <w:color w:val="77328A"/>
          <w:sz w:val="16"/>
          <w:szCs w:val="16"/>
        </w:rPr>
        <w:t>”</w:t>
      </w:r>
      <w:r w:rsidR="003A78E8" w:rsidRPr="00215442">
        <w:rPr>
          <w:rFonts w:ascii="Verdana" w:hAnsi="Verdana"/>
          <w:i/>
          <w:iCs/>
          <w:color w:val="77328A"/>
          <w:sz w:val="16"/>
          <w:szCs w:val="16"/>
        </w:rPr>
        <w:t>AD</w:t>
      </w:r>
      <w:r w:rsidR="00525B40">
        <w:rPr>
          <w:rFonts w:ascii="Verdana" w:hAnsi="Verdana"/>
          <w:i/>
          <w:iCs/>
          <w:color w:val="77328A"/>
          <w:sz w:val="16"/>
          <w:szCs w:val="16"/>
        </w:rPr>
        <w:t xml:space="preserve"> v </w:t>
      </w:r>
      <w:r w:rsidR="00525B40" w:rsidRPr="00525B40">
        <w:rPr>
          <w:rFonts w:ascii="Verdana" w:hAnsi="Verdana"/>
          <w:i/>
          <w:iCs/>
          <w:color w:val="77328A"/>
          <w:sz w:val="16"/>
          <w:szCs w:val="16"/>
        </w:rPr>
        <w:t>Komisia za zashtita ot diskriminatsia</w:t>
      </w:r>
      <w:r w:rsidR="006E4F03">
        <w:rPr>
          <w:rFonts w:ascii="Verdana" w:hAnsi="Verdana"/>
          <w:color w:val="77328A"/>
          <w:sz w:val="16"/>
          <w:szCs w:val="16"/>
        </w:rPr>
        <w:t>,</w:t>
      </w:r>
      <w:r w:rsidR="0042410F">
        <w:rPr>
          <w:rFonts w:ascii="Verdana" w:hAnsi="Verdana"/>
          <w:color w:val="77328A"/>
          <w:sz w:val="16"/>
          <w:szCs w:val="16"/>
        </w:rPr>
        <w:t xml:space="preserve"> </w:t>
      </w:r>
      <w:r w:rsidR="003A78E8" w:rsidRPr="00215442">
        <w:rPr>
          <w:rFonts w:ascii="Verdana" w:hAnsi="Verdana"/>
          <w:color w:val="77328A"/>
          <w:sz w:val="16"/>
          <w:szCs w:val="16"/>
        </w:rPr>
        <w:t>C-83/14,</w:t>
      </w:r>
      <w:r w:rsidR="00E51C3A">
        <w:rPr>
          <w:rFonts w:ascii="Verdana" w:hAnsi="Verdana"/>
          <w:color w:val="77328A"/>
          <w:sz w:val="16"/>
          <w:szCs w:val="16"/>
        </w:rPr>
        <w:t xml:space="preserve"> 16 July 2015.</w:t>
      </w:r>
    </w:p>
  </w:footnote>
  <w:footnote w:id="41">
    <w:p w14:paraId="79540367" w14:textId="126ABD29" w:rsidR="0067579E" w:rsidRPr="0042410F" w:rsidRDefault="00FB053F" w:rsidP="0067579E">
      <w:pPr>
        <w:pStyle w:val="FootnoteText"/>
        <w:rPr>
          <w:rStyle w:val="Hyperlink"/>
          <w:rFonts w:ascii="Verdana" w:hAnsi="Verdana"/>
          <w:color w:val="77328A"/>
          <w:sz w:val="16"/>
          <w:szCs w:val="16"/>
        </w:rPr>
      </w:pPr>
      <w:r w:rsidRPr="0042410F">
        <w:rPr>
          <w:rStyle w:val="FootnoteReference"/>
          <w:rFonts w:ascii="Verdana" w:hAnsi="Verdana"/>
          <w:color w:val="77328A"/>
          <w:sz w:val="16"/>
          <w:szCs w:val="16"/>
        </w:rPr>
        <w:footnoteRef/>
      </w:r>
      <w:r w:rsidRPr="0042410F">
        <w:rPr>
          <w:rFonts w:ascii="Verdana" w:hAnsi="Verdana"/>
          <w:color w:val="77328A"/>
          <w:sz w:val="16"/>
          <w:szCs w:val="16"/>
        </w:rPr>
        <w:t xml:space="preserve"> </w:t>
      </w:r>
      <w:r w:rsidR="0067579E" w:rsidRPr="0042410F">
        <w:rPr>
          <w:rFonts w:ascii="Verdana" w:hAnsi="Verdana"/>
          <w:color w:val="77328A"/>
          <w:sz w:val="16"/>
          <w:szCs w:val="16"/>
        </w:rPr>
        <w:t>CERD/C/GBR/CO/21-23, ‘</w:t>
      </w:r>
      <w:r w:rsidR="00993253" w:rsidRPr="0042410F">
        <w:rPr>
          <w:rFonts w:ascii="Verdana" w:hAnsi="Verdana"/>
          <w:color w:val="77328A"/>
          <w:sz w:val="16"/>
          <w:szCs w:val="16"/>
        </w:rPr>
        <w:fldChar w:fldCharType="begin"/>
      </w:r>
      <w:r w:rsidR="00993253" w:rsidRPr="0042410F">
        <w:rPr>
          <w:rFonts w:ascii="Verdana" w:hAnsi="Verdana"/>
          <w:color w:val="77328A"/>
          <w:sz w:val="16"/>
          <w:szCs w:val="16"/>
        </w:rPr>
        <w:instrText xml:space="preserve"> HYPERLINK "https://tbinternet.ohchr.org/Treaties/CERD/Shared%20Documents/GBR/CERD_C_GBR_CO_21-23_24985_E.pdf" </w:instrText>
      </w:r>
      <w:r w:rsidR="00993253" w:rsidRPr="0042410F">
        <w:rPr>
          <w:rFonts w:ascii="Verdana" w:hAnsi="Verdana"/>
          <w:color w:val="77328A"/>
          <w:sz w:val="16"/>
          <w:szCs w:val="16"/>
        </w:rPr>
        <w:fldChar w:fldCharType="separate"/>
      </w:r>
      <w:r w:rsidR="0067579E" w:rsidRPr="0042410F">
        <w:rPr>
          <w:rStyle w:val="Hyperlink"/>
          <w:rFonts w:ascii="Verdana" w:hAnsi="Verdana"/>
          <w:color w:val="77328A"/>
          <w:sz w:val="16"/>
          <w:szCs w:val="16"/>
        </w:rPr>
        <w:t xml:space="preserve">UN CERD Committee Concluding Observations on the Twenty-first to Twenty-third periodic </w:t>
      </w:r>
    </w:p>
    <w:p w14:paraId="57162387" w14:textId="43D3844A" w:rsidR="00FB053F" w:rsidRDefault="0067579E" w:rsidP="0067579E">
      <w:pPr>
        <w:pStyle w:val="FootnoteText"/>
      </w:pPr>
      <w:r w:rsidRPr="0042410F">
        <w:rPr>
          <w:rStyle w:val="Hyperlink"/>
          <w:rFonts w:ascii="Verdana" w:hAnsi="Verdana"/>
          <w:color w:val="77328A"/>
          <w:sz w:val="16"/>
          <w:szCs w:val="16"/>
        </w:rPr>
        <w:t xml:space="preserve">Reports of the </w:t>
      </w:r>
      <w:r w:rsidR="00354DA0">
        <w:rPr>
          <w:rStyle w:val="Hyperlink"/>
          <w:rFonts w:ascii="Verdana" w:hAnsi="Verdana"/>
          <w:color w:val="77328A"/>
          <w:sz w:val="16"/>
          <w:szCs w:val="16"/>
        </w:rPr>
        <w:t>UK</w:t>
      </w:r>
      <w:r w:rsidRPr="0042410F">
        <w:rPr>
          <w:rStyle w:val="Hyperlink"/>
          <w:rFonts w:ascii="Verdana" w:hAnsi="Verdana"/>
          <w:color w:val="77328A"/>
          <w:sz w:val="16"/>
          <w:szCs w:val="16"/>
        </w:rPr>
        <w:t xml:space="preserve"> of Great Britain and</w:t>
      </w:r>
      <w:r w:rsidR="00993253" w:rsidRPr="0042410F">
        <w:rPr>
          <w:rFonts w:ascii="Verdana" w:hAnsi="Verdana"/>
          <w:color w:val="77328A"/>
          <w:sz w:val="16"/>
          <w:szCs w:val="16"/>
        </w:rPr>
        <w:fldChar w:fldCharType="end"/>
      </w:r>
      <w:r w:rsidR="00354DA0">
        <w:rPr>
          <w:rFonts w:ascii="Verdana" w:hAnsi="Verdana"/>
          <w:color w:val="77328A"/>
          <w:sz w:val="16"/>
          <w:szCs w:val="16"/>
        </w:rPr>
        <w:t xml:space="preserve"> NI</w:t>
      </w:r>
      <w:r w:rsidRPr="0042410F">
        <w:rPr>
          <w:rFonts w:ascii="Verdana" w:hAnsi="Verdana"/>
          <w:color w:val="77328A"/>
          <w:sz w:val="16"/>
          <w:szCs w:val="16"/>
        </w:rPr>
        <w:t>’, 26 August 2016, at para</w:t>
      </w:r>
      <w:r w:rsidR="00FE2C65" w:rsidRPr="0042410F">
        <w:rPr>
          <w:rFonts w:ascii="Verdana" w:hAnsi="Verdana"/>
          <w:color w:val="77328A"/>
          <w:sz w:val="16"/>
          <w:szCs w:val="16"/>
        </w:rPr>
        <w:t xml:space="preserve"> 8(b).</w:t>
      </w:r>
    </w:p>
  </w:footnote>
  <w:footnote w:id="42">
    <w:p w14:paraId="409385D9" w14:textId="2B67D1A1" w:rsidR="008E2D40" w:rsidRPr="00215442" w:rsidRDefault="008E2D40" w:rsidP="007A521C">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r w:rsidR="0022276C" w:rsidRPr="00215442">
        <w:rPr>
          <w:rFonts w:ascii="Verdana" w:hAnsi="Verdana"/>
          <w:color w:val="77328A"/>
          <w:sz w:val="16"/>
          <w:szCs w:val="16"/>
        </w:rPr>
        <w:t>CRPD/C/GBR/CO/1, ‘UN CRPD Committee Concluding Observations on the Initial Report of the UK of Great Britain and NI’, 3 October 2017, at para 19.</w:t>
      </w:r>
    </w:p>
  </w:footnote>
  <w:footnote w:id="43">
    <w:p w14:paraId="471CE137" w14:textId="2572E2C4" w:rsidR="002C268C" w:rsidRPr="00215442" w:rsidRDefault="002C268C" w:rsidP="001E0BA6">
      <w:pPr>
        <w:pStyle w:val="Pa151"/>
        <w:spacing w:line="240" w:lineRule="auto"/>
        <w:ind w:right="280"/>
        <w:rPr>
          <w:rFonts w:ascii="Verdana" w:hAnsi="Verdana" w:cs="YIUEB V+ Gotham"/>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r w:rsidR="00BC4F4C" w:rsidRPr="00215442">
        <w:rPr>
          <w:rFonts w:ascii="Verdana" w:hAnsi="Verdana" w:cs="YIUEB V+ Gotham"/>
          <w:color w:val="77328A"/>
          <w:sz w:val="16"/>
          <w:szCs w:val="16"/>
        </w:rPr>
        <w:t>CEDAW/C/GBR/CO/8, ‘UN CEDAW Committee Concluding Observations on the Eighth Periodic Report of the United Kingdom of Great Britain and Northern Ireland’, 14 March 2019, at para 15(c).</w:t>
      </w:r>
    </w:p>
  </w:footnote>
  <w:footnote w:id="44">
    <w:p w14:paraId="4A9E4B45" w14:textId="77777777" w:rsidR="0007516E" w:rsidRPr="00215442" w:rsidRDefault="0007516E" w:rsidP="001E0BA6">
      <w:pPr>
        <w:pStyle w:val="Pa21"/>
        <w:spacing w:line="240" w:lineRule="auto"/>
        <w:rPr>
          <w:rFonts w:ascii="Verdana" w:hAnsi="Verdana" w:cs="YIUEB V+ Gotham"/>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r w:rsidRPr="00215442">
        <w:rPr>
          <w:rFonts w:ascii="Verdana" w:hAnsi="Verdana" w:cs="YIUEB V+ Gotham"/>
          <w:color w:val="77328A"/>
          <w:sz w:val="16"/>
          <w:szCs w:val="16"/>
        </w:rPr>
        <w:t>Equality Commission for NI, ‘Strengthening Protection against Racial Discrimination: Recommendations for Law Reform’, (ECNI, 2014), at 38.</w:t>
      </w:r>
    </w:p>
  </w:footnote>
  <w:footnote w:id="45">
    <w:p w14:paraId="738D623E" w14:textId="099517C0" w:rsidR="003E2BE1" w:rsidRPr="00AE06B2" w:rsidRDefault="003E2BE1" w:rsidP="001E0BA6">
      <w:pPr>
        <w:pStyle w:val="Pa21"/>
        <w:spacing w:line="240" w:lineRule="auto"/>
        <w:rPr>
          <w:rFonts w:ascii="Verdana" w:hAnsi="Verdana" w:cs="YIUEB V+ Gotham"/>
          <w:color w:val="77328A"/>
          <w:sz w:val="16"/>
          <w:szCs w:val="16"/>
        </w:rPr>
      </w:pPr>
      <w:r w:rsidRPr="00215442">
        <w:rPr>
          <w:rStyle w:val="FootnoteReference"/>
          <w:rFonts w:ascii="Verdana" w:hAnsi="Verdana"/>
          <w:color w:val="77328A"/>
          <w:sz w:val="16"/>
          <w:szCs w:val="16"/>
        </w:rPr>
        <w:footnoteRef/>
      </w:r>
      <w:r w:rsidR="004711C8">
        <w:rPr>
          <w:rFonts w:ascii="Verdana" w:hAnsi="Verdana"/>
          <w:color w:val="77328A"/>
          <w:sz w:val="16"/>
          <w:szCs w:val="16"/>
        </w:rPr>
        <w:t>Section 14</w:t>
      </w:r>
      <w:r w:rsidR="00AF67A1">
        <w:rPr>
          <w:rFonts w:ascii="Verdana" w:hAnsi="Verdana"/>
          <w:color w:val="77328A"/>
          <w:sz w:val="16"/>
          <w:szCs w:val="16"/>
        </w:rPr>
        <w:t>, Equality Act 2010</w:t>
      </w:r>
      <w:r w:rsidRPr="00AE06B2">
        <w:rPr>
          <w:rFonts w:ascii="Verdana" w:hAnsi="Verdana" w:cs="YIUEB V+ Gotham"/>
          <w:color w:val="77328A"/>
          <w:sz w:val="16"/>
          <w:szCs w:val="16"/>
        </w:rPr>
        <w:t>.</w:t>
      </w:r>
    </w:p>
  </w:footnote>
  <w:footnote w:id="46">
    <w:p w14:paraId="213D7B6C" w14:textId="357F97AC" w:rsidR="00A7113A" w:rsidRPr="00AE06B2" w:rsidRDefault="00A7113A">
      <w:pPr>
        <w:pStyle w:val="FootnoteText"/>
        <w:rPr>
          <w:rFonts w:ascii="Verdana" w:hAnsi="Verdana"/>
          <w:color w:val="77328A"/>
          <w:sz w:val="16"/>
          <w:szCs w:val="16"/>
        </w:rPr>
      </w:pPr>
      <w:r w:rsidRPr="00AE06B2">
        <w:rPr>
          <w:rStyle w:val="FootnoteReference"/>
          <w:rFonts w:ascii="Verdana" w:hAnsi="Verdana"/>
          <w:color w:val="77328A"/>
          <w:sz w:val="16"/>
          <w:szCs w:val="16"/>
        </w:rPr>
        <w:footnoteRef/>
      </w:r>
      <w:r w:rsidRPr="00AE06B2">
        <w:rPr>
          <w:rFonts w:ascii="Verdana" w:hAnsi="Verdana"/>
          <w:color w:val="77328A"/>
          <w:sz w:val="16"/>
          <w:szCs w:val="16"/>
        </w:rPr>
        <w:t xml:space="preserve"> Correspondence </w:t>
      </w:r>
      <w:r w:rsidR="00C40264">
        <w:rPr>
          <w:rFonts w:ascii="Verdana" w:hAnsi="Verdana"/>
          <w:color w:val="77328A"/>
          <w:sz w:val="16"/>
          <w:szCs w:val="16"/>
        </w:rPr>
        <w:t>between NI</w:t>
      </w:r>
      <w:r w:rsidR="00700345">
        <w:rPr>
          <w:rFonts w:ascii="Verdana" w:hAnsi="Verdana"/>
          <w:color w:val="77328A"/>
          <w:sz w:val="16"/>
          <w:szCs w:val="16"/>
        </w:rPr>
        <w:t>HRC</w:t>
      </w:r>
      <w:r w:rsidR="00C40264">
        <w:rPr>
          <w:rFonts w:ascii="Verdana" w:hAnsi="Verdana"/>
          <w:color w:val="77328A"/>
          <w:sz w:val="16"/>
          <w:szCs w:val="16"/>
        </w:rPr>
        <w:t xml:space="preserve"> and</w:t>
      </w:r>
      <w:r w:rsidRPr="00AE06B2">
        <w:rPr>
          <w:rFonts w:ascii="Verdana" w:hAnsi="Verdana"/>
          <w:color w:val="77328A"/>
          <w:sz w:val="16"/>
          <w:szCs w:val="16"/>
        </w:rPr>
        <w:t xml:space="preserve"> ECNI, 4 February 2022.</w:t>
      </w:r>
    </w:p>
  </w:footnote>
  <w:footnote w:id="47">
    <w:p w14:paraId="5EF04755" w14:textId="0F64269B" w:rsidR="004E17AE" w:rsidRPr="004E17AE" w:rsidRDefault="004E17AE">
      <w:pPr>
        <w:pStyle w:val="FootnoteText"/>
        <w:rPr>
          <w:rFonts w:ascii="Verdana" w:hAnsi="Verdana"/>
          <w:sz w:val="16"/>
          <w:szCs w:val="16"/>
        </w:rPr>
      </w:pPr>
      <w:r w:rsidRPr="004E17AE">
        <w:rPr>
          <w:rStyle w:val="FootnoteReference"/>
          <w:rFonts w:ascii="Verdana" w:hAnsi="Verdana"/>
          <w:color w:val="77328A"/>
          <w:sz w:val="16"/>
          <w:szCs w:val="16"/>
        </w:rPr>
        <w:footnoteRef/>
      </w:r>
      <w:r w:rsidRPr="004E17AE">
        <w:rPr>
          <w:rFonts w:ascii="Verdana" w:hAnsi="Verdana"/>
          <w:color w:val="77328A"/>
          <w:sz w:val="16"/>
          <w:szCs w:val="16"/>
        </w:rPr>
        <w:t xml:space="preserve"> Race Relations (NI) Order 1997.</w:t>
      </w:r>
    </w:p>
  </w:footnote>
  <w:footnote w:id="48">
    <w:p w14:paraId="30B5F5B2" w14:textId="73B55073" w:rsidR="00CC36AA" w:rsidRDefault="00CC36AA">
      <w:pPr>
        <w:pStyle w:val="FootnoteText"/>
      </w:pPr>
      <w:r w:rsidRPr="00AE06B2">
        <w:rPr>
          <w:rStyle w:val="FootnoteReference"/>
          <w:rFonts w:ascii="Verdana" w:hAnsi="Verdana"/>
          <w:color w:val="77328A"/>
          <w:sz w:val="16"/>
          <w:szCs w:val="16"/>
        </w:rPr>
        <w:footnoteRef/>
      </w:r>
      <w:r w:rsidRPr="00AE06B2">
        <w:rPr>
          <w:rFonts w:ascii="Verdana" w:hAnsi="Verdana"/>
          <w:color w:val="77328A"/>
          <w:sz w:val="16"/>
          <w:szCs w:val="16"/>
        </w:rPr>
        <w:t xml:space="preserve"> </w:t>
      </w:r>
      <w:r w:rsidR="00D142C6" w:rsidRPr="00AE06B2">
        <w:rPr>
          <w:rFonts w:ascii="Verdana" w:hAnsi="Verdana"/>
          <w:color w:val="77328A"/>
          <w:sz w:val="16"/>
          <w:szCs w:val="16"/>
        </w:rPr>
        <w:t>Race Relations Order (Amendment) Regulations (NI) 2003.</w:t>
      </w:r>
    </w:p>
  </w:footnote>
  <w:footnote w:id="49">
    <w:p w14:paraId="7730EA40" w14:textId="53B11004" w:rsidR="00124E83" w:rsidRPr="0006637F" w:rsidRDefault="00124E83">
      <w:pPr>
        <w:pStyle w:val="FootnoteText"/>
        <w:rPr>
          <w:rFonts w:ascii="Verdana" w:hAnsi="Verdana"/>
          <w:color w:val="77328A"/>
          <w:sz w:val="16"/>
          <w:szCs w:val="16"/>
        </w:rPr>
      </w:pPr>
      <w:r w:rsidRPr="0006637F">
        <w:rPr>
          <w:rStyle w:val="FootnoteReference"/>
          <w:rFonts w:ascii="Verdana" w:hAnsi="Verdana"/>
          <w:color w:val="77328A"/>
          <w:sz w:val="16"/>
          <w:szCs w:val="16"/>
        </w:rPr>
        <w:footnoteRef/>
      </w:r>
      <w:r w:rsidRPr="0006637F">
        <w:rPr>
          <w:rFonts w:ascii="Verdana" w:hAnsi="Verdana"/>
          <w:color w:val="77328A"/>
          <w:sz w:val="16"/>
          <w:szCs w:val="16"/>
        </w:rPr>
        <w:t xml:space="preserve"> </w:t>
      </w:r>
      <w:r w:rsidR="00652705" w:rsidRPr="0006637F">
        <w:rPr>
          <w:rFonts w:ascii="Verdana" w:hAnsi="Verdana"/>
          <w:color w:val="77328A"/>
          <w:sz w:val="16"/>
          <w:szCs w:val="16"/>
        </w:rPr>
        <w:t xml:space="preserve">Eoin Mullan, Sinead </w:t>
      </w:r>
      <w:r w:rsidR="00652705" w:rsidRPr="0006637F">
        <w:rPr>
          <w:rFonts w:ascii="Verdana" w:hAnsi="Verdana"/>
          <w:color w:val="77328A"/>
          <w:sz w:val="16"/>
          <w:szCs w:val="16"/>
        </w:rPr>
        <w:t xml:space="preserve">Brown and Paul Roddy, ‘Racial Equality Legislation Review’ (TEO, 2018), at 7-8.  </w:t>
      </w:r>
    </w:p>
  </w:footnote>
  <w:footnote w:id="50">
    <w:p w14:paraId="688DF35D" w14:textId="6127337E" w:rsidR="005607B8" w:rsidRPr="00A20715" w:rsidRDefault="005607B8">
      <w:pPr>
        <w:pStyle w:val="FootnoteText"/>
        <w:rPr>
          <w:rFonts w:ascii="Verdana" w:hAnsi="Verdana"/>
          <w:sz w:val="16"/>
          <w:szCs w:val="16"/>
        </w:rPr>
      </w:pPr>
      <w:r w:rsidRPr="00A20715">
        <w:rPr>
          <w:rStyle w:val="FootnoteReference"/>
          <w:rFonts w:ascii="Verdana" w:hAnsi="Verdana"/>
          <w:color w:val="77328A"/>
          <w:sz w:val="16"/>
          <w:szCs w:val="16"/>
        </w:rPr>
        <w:footnoteRef/>
      </w:r>
      <w:r w:rsidRPr="00A20715">
        <w:rPr>
          <w:rFonts w:ascii="Verdana" w:hAnsi="Verdana"/>
          <w:color w:val="77328A"/>
          <w:sz w:val="16"/>
          <w:szCs w:val="16"/>
        </w:rPr>
        <w:t xml:space="preserve"> </w:t>
      </w:r>
      <w:r w:rsidR="00B4119E" w:rsidRPr="00A20715">
        <w:rPr>
          <w:rFonts w:ascii="Verdana" w:hAnsi="Verdana"/>
          <w:color w:val="77328A"/>
          <w:sz w:val="16"/>
          <w:szCs w:val="16"/>
        </w:rPr>
        <w:t>Department of Finance</w:t>
      </w:r>
      <w:r w:rsidR="0023192A" w:rsidRPr="00A20715">
        <w:rPr>
          <w:rFonts w:ascii="Verdana" w:hAnsi="Verdana"/>
          <w:color w:val="77328A"/>
          <w:sz w:val="16"/>
          <w:szCs w:val="16"/>
        </w:rPr>
        <w:t xml:space="preserve"> NI</w:t>
      </w:r>
      <w:r w:rsidR="00B4119E" w:rsidRPr="00A20715">
        <w:rPr>
          <w:rFonts w:ascii="Verdana" w:hAnsi="Verdana"/>
          <w:color w:val="77328A"/>
          <w:sz w:val="16"/>
          <w:szCs w:val="16"/>
        </w:rPr>
        <w:t>, ‘</w:t>
      </w:r>
      <w:hyperlink r:id="rId5" w:history="1">
        <w:r w:rsidR="0022017F" w:rsidRPr="00A20715">
          <w:rPr>
            <w:rStyle w:val="Hyperlink"/>
            <w:rFonts w:ascii="Verdana" w:hAnsi="Verdana"/>
            <w:color w:val="77328A"/>
            <w:sz w:val="16"/>
            <w:szCs w:val="16"/>
          </w:rPr>
          <w:t>Departmental Solicitor’s Office</w:t>
        </w:r>
      </w:hyperlink>
      <w:r w:rsidR="0022017F" w:rsidRPr="00A20715">
        <w:rPr>
          <w:rFonts w:ascii="Verdana" w:hAnsi="Verdana"/>
          <w:color w:val="77328A"/>
          <w:sz w:val="16"/>
          <w:szCs w:val="16"/>
        </w:rPr>
        <w:t xml:space="preserve">’. </w:t>
      </w:r>
    </w:p>
  </w:footnote>
  <w:footnote w:id="51">
    <w:p w14:paraId="5FD3DC2B" w14:textId="7AEA6D29" w:rsidR="00124E83" w:rsidRPr="00215442" w:rsidRDefault="00124E83">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r w:rsidR="00CF5AB5" w:rsidRPr="00215442">
        <w:rPr>
          <w:rFonts w:ascii="Verdana" w:hAnsi="Verdana"/>
          <w:color w:val="77328A"/>
          <w:sz w:val="16"/>
          <w:szCs w:val="16"/>
        </w:rPr>
        <w:t xml:space="preserve">Email correspondence from The Executive Office to the </w:t>
      </w:r>
      <w:r w:rsidR="00700345">
        <w:rPr>
          <w:rFonts w:ascii="Verdana" w:hAnsi="Verdana"/>
          <w:color w:val="77328A"/>
          <w:sz w:val="16"/>
          <w:szCs w:val="16"/>
        </w:rPr>
        <w:t>NIHRC</w:t>
      </w:r>
      <w:r w:rsidR="00CF5AB5" w:rsidRPr="00215442">
        <w:rPr>
          <w:rFonts w:ascii="Verdana" w:hAnsi="Verdana"/>
          <w:color w:val="77328A"/>
          <w:sz w:val="16"/>
          <w:szCs w:val="16"/>
        </w:rPr>
        <w:t>, October 2021.</w:t>
      </w:r>
    </w:p>
  </w:footnote>
  <w:footnote w:id="52">
    <w:p w14:paraId="3E3DAF86" w14:textId="7E778B93" w:rsidR="00124E83" w:rsidRPr="00215442" w:rsidRDefault="00124E83">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r w:rsidR="00CF5AB5" w:rsidRPr="00215442">
        <w:rPr>
          <w:rFonts w:ascii="Verdana" w:hAnsi="Verdana"/>
          <w:color w:val="77328A"/>
          <w:sz w:val="16"/>
          <w:szCs w:val="16"/>
        </w:rPr>
        <w:t>The Executive Office meeting of the Racial Equality Subgroup, 16 February 2022.</w:t>
      </w:r>
    </w:p>
  </w:footnote>
  <w:footnote w:id="53">
    <w:p w14:paraId="05CD12D3" w14:textId="0167D1A9" w:rsidR="00FB0744" w:rsidRPr="00DD09FB" w:rsidRDefault="00FB0744">
      <w:pPr>
        <w:pStyle w:val="FootnoteText"/>
        <w:rPr>
          <w:rFonts w:ascii="Verdana" w:hAnsi="Verdana"/>
          <w:color w:val="77328A"/>
          <w:sz w:val="16"/>
          <w:szCs w:val="16"/>
        </w:rPr>
      </w:pPr>
      <w:r w:rsidRPr="00DD09FB">
        <w:rPr>
          <w:rStyle w:val="FootnoteReference"/>
          <w:rFonts w:ascii="Verdana" w:hAnsi="Verdana"/>
          <w:color w:val="77328A"/>
          <w:sz w:val="16"/>
          <w:szCs w:val="16"/>
        </w:rPr>
        <w:footnoteRef/>
      </w:r>
      <w:r w:rsidRPr="00DD09FB">
        <w:rPr>
          <w:rFonts w:ascii="Verdana" w:hAnsi="Verdana"/>
          <w:color w:val="77328A"/>
          <w:sz w:val="16"/>
          <w:szCs w:val="16"/>
        </w:rPr>
        <w:t xml:space="preserve"> </w:t>
      </w:r>
      <w:r w:rsidR="00DD09FB" w:rsidRPr="00DD09FB">
        <w:rPr>
          <w:rFonts w:ascii="Verdana" w:hAnsi="Verdana"/>
          <w:color w:val="77328A"/>
          <w:sz w:val="16"/>
          <w:szCs w:val="16"/>
        </w:rPr>
        <w:t>Jayne McCormack, ‘NI political crisis: MPs pass bill to help prevent future Stormont collapse’ BBC News NI, 8 February 2022</w:t>
      </w:r>
    </w:p>
  </w:footnote>
  <w:footnote w:id="54">
    <w:p w14:paraId="533CDAA8" w14:textId="75999678" w:rsidR="00FB0744" w:rsidRDefault="00FB0744">
      <w:pPr>
        <w:pStyle w:val="FootnoteText"/>
      </w:pPr>
      <w:r w:rsidRPr="00DD09FB">
        <w:rPr>
          <w:rStyle w:val="FootnoteReference"/>
          <w:rFonts w:ascii="Verdana" w:hAnsi="Verdana"/>
          <w:color w:val="77328A"/>
          <w:sz w:val="16"/>
          <w:szCs w:val="16"/>
        </w:rPr>
        <w:footnoteRef/>
      </w:r>
      <w:r w:rsidRPr="00DD09FB">
        <w:rPr>
          <w:rFonts w:ascii="Verdana" w:hAnsi="Verdana"/>
          <w:color w:val="77328A"/>
          <w:sz w:val="16"/>
          <w:szCs w:val="16"/>
        </w:rPr>
        <w:t xml:space="preserve"> </w:t>
      </w:r>
      <w:r w:rsidR="00DD09FB" w:rsidRPr="00DD09FB">
        <w:rPr>
          <w:rFonts w:ascii="Verdana" w:hAnsi="Verdana"/>
          <w:color w:val="77328A"/>
          <w:sz w:val="16"/>
          <w:szCs w:val="16"/>
        </w:rPr>
        <w:t xml:space="preserve">The Northern Ireland (Ministers, Elections and Petitions of Concern) Bill contains a provision stating that the Secretary of State cannot call an election for six weeks after the resignation of the First or Deputy First Minister. See also: Christopher </w:t>
      </w:r>
      <w:r w:rsidR="00DD09FB" w:rsidRPr="00DD09FB">
        <w:rPr>
          <w:rFonts w:ascii="Verdana" w:hAnsi="Verdana"/>
          <w:color w:val="77328A"/>
          <w:sz w:val="16"/>
          <w:szCs w:val="16"/>
        </w:rPr>
        <w:t>Leebody, ‘Northern Ireland Secretary Brandon Lewis rules out early Stormont election’ Belfast Telegraph, 8 February 2022</w:t>
      </w:r>
    </w:p>
  </w:footnote>
  <w:footnote w:id="55">
    <w:p w14:paraId="596A19FB" w14:textId="0C6A6177" w:rsidR="00E44752" w:rsidRPr="00215442" w:rsidRDefault="00E44752">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r w:rsidR="00CB1EB2" w:rsidRPr="00215442">
        <w:rPr>
          <w:rFonts w:ascii="Verdana" w:hAnsi="Verdana"/>
          <w:color w:val="77328A"/>
          <w:sz w:val="16"/>
          <w:szCs w:val="16"/>
        </w:rPr>
        <w:t>Independent Hate Crime Review Team, ‘Hate Crime Legislation in NI Independent Review’, (</w:t>
      </w:r>
      <w:r w:rsidR="00CB1EB2" w:rsidRPr="00215442">
        <w:rPr>
          <w:rFonts w:ascii="Verdana" w:hAnsi="Verdana"/>
          <w:color w:val="77328A"/>
          <w:sz w:val="16"/>
          <w:szCs w:val="16"/>
        </w:rPr>
        <w:t>DoJ 2020), Recommendation 11.</w:t>
      </w:r>
    </w:p>
  </w:footnote>
  <w:footnote w:id="56">
    <w:p w14:paraId="7BD5A018" w14:textId="2A03FEA0" w:rsidR="00E44752" w:rsidRPr="00215442" w:rsidRDefault="00E44752">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r w:rsidR="00CB1EB2" w:rsidRPr="00215442">
        <w:rPr>
          <w:rFonts w:ascii="Verdana" w:hAnsi="Verdana"/>
          <w:color w:val="77328A"/>
          <w:sz w:val="16"/>
          <w:szCs w:val="16"/>
        </w:rPr>
        <w:t xml:space="preserve">Ibid, at 5. </w:t>
      </w:r>
    </w:p>
  </w:footnote>
  <w:footnote w:id="57">
    <w:p w14:paraId="375DBFA1" w14:textId="1D44F0EF" w:rsidR="003A15C1" w:rsidRPr="00215442" w:rsidRDefault="003A15C1">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r w:rsidR="0048265F" w:rsidRPr="00215442">
        <w:rPr>
          <w:rFonts w:ascii="Verdana" w:hAnsi="Verdana"/>
          <w:color w:val="77328A"/>
          <w:sz w:val="16"/>
          <w:szCs w:val="16"/>
        </w:rPr>
        <w:t>Department of Justice, ‘</w:t>
      </w:r>
      <w:hyperlink r:id="rId6" w:history="1">
        <w:r w:rsidR="0048265F" w:rsidRPr="00215442">
          <w:rPr>
            <w:rStyle w:val="Hyperlink"/>
            <w:rFonts w:ascii="Verdana" w:hAnsi="Verdana"/>
            <w:color w:val="77328A"/>
            <w:sz w:val="16"/>
            <w:szCs w:val="16"/>
          </w:rPr>
          <w:t>Consultation on Hate Crime Legislation in Northern Ireland</w:t>
        </w:r>
      </w:hyperlink>
      <w:r w:rsidR="0048265F" w:rsidRPr="00215442">
        <w:rPr>
          <w:rFonts w:ascii="Verdana" w:hAnsi="Verdana"/>
          <w:color w:val="77328A"/>
          <w:sz w:val="16"/>
          <w:szCs w:val="16"/>
        </w:rPr>
        <w:t xml:space="preserve">’, (31 January 2022).  </w:t>
      </w:r>
    </w:p>
  </w:footnote>
  <w:footnote w:id="58">
    <w:p w14:paraId="2D84F764" w14:textId="7CFD93F8" w:rsidR="005242FC" w:rsidRPr="00FD287D" w:rsidRDefault="005242FC" w:rsidP="00330596">
      <w:pPr>
        <w:pStyle w:val="FootnoteText"/>
        <w:rPr>
          <w:rFonts w:ascii="Verdana" w:hAnsi="Verdana"/>
          <w:color w:val="77328A"/>
          <w:sz w:val="16"/>
          <w:szCs w:val="16"/>
        </w:rPr>
      </w:pPr>
      <w:r w:rsidRPr="00FD287D">
        <w:rPr>
          <w:rStyle w:val="FootnoteReference"/>
          <w:rFonts w:ascii="Verdana" w:hAnsi="Verdana"/>
          <w:color w:val="77328A"/>
          <w:sz w:val="16"/>
          <w:szCs w:val="16"/>
        </w:rPr>
        <w:footnoteRef/>
      </w:r>
      <w:r w:rsidR="00330596" w:rsidRPr="00FD287D">
        <w:rPr>
          <w:rFonts w:ascii="Verdana" w:hAnsi="Verdana"/>
          <w:color w:val="77328A"/>
          <w:sz w:val="16"/>
          <w:szCs w:val="16"/>
        </w:rPr>
        <w:t xml:space="preserve"> Article 2(1)</w:t>
      </w:r>
      <w:r w:rsidR="000C6567">
        <w:rPr>
          <w:rFonts w:ascii="Verdana" w:hAnsi="Verdana"/>
          <w:color w:val="77328A"/>
          <w:sz w:val="16"/>
          <w:szCs w:val="16"/>
        </w:rPr>
        <w:t xml:space="preserve"> and Article 13</w:t>
      </w:r>
      <w:r w:rsidR="00DE2894">
        <w:rPr>
          <w:rFonts w:ascii="Verdana" w:hAnsi="Verdana"/>
          <w:color w:val="77328A"/>
          <w:sz w:val="16"/>
          <w:szCs w:val="16"/>
        </w:rPr>
        <w:t>(2)</w:t>
      </w:r>
      <w:r w:rsidR="00330596" w:rsidRPr="00FD287D">
        <w:rPr>
          <w:rFonts w:ascii="Verdana" w:hAnsi="Verdana"/>
          <w:color w:val="77328A"/>
          <w:sz w:val="16"/>
          <w:szCs w:val="16"/>
        </w:rPr>
        <w:t>,</w:t>
      </w:r>
      <w:r w:rsidRPr="00FD287D">
        <w:rPr>
          <w:rFonts w:ascii="Verdana" w:hAnsi="Verdana"/>
          <w:color w:val="77328A"/>
          <w:sz w:val="16"/>
          <w:szCs w:val="16"/>
        </w:rPr>
        <w:t xml:space="preserve"> </w:t>
      </w:r>
      <w:r w:rsidR="00330596" w:rsidRPr="00FD287D">
        <w:rPr>
          <w:rFonts w:ascii="Verdana" w:hAnsi="Verdana"/>
          <w:color w:val="77328A"/>
          <w:sz w:val="16"/>
          <w:szCs w:val="16"/>
        </w:rPr>
        <w:t>Protocol on Ireland/NI to the Agreement on the Withdrawal of the UK of Great Britain and NI from the EU and the European Atomic Energy Community 2020.</w:t>
      </w:r>
    </w:p>
  </w:footnote>
  <w:footnote w:id="59">
    <w:p w14:paraId="26A6DF46" w14:textId="48044959" w:rsidR="00085F01" w:rsidRPr="00215442" w:rsidRDefault="00085F01" w:rsidP="007A521C">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r w:rsidR="00BE40DD" w:rsidRPr="00215442">
        <w:rPr>
          <w:rFonts w:ascii="Verdana" w:hAnsi="Verdana"/>
          <w:color w:val="77328A"/>
          <w:sz w:val="16"/>
          <w:szCs w:val="16"/>
        </w:rPr>
        <w:t xml:space="preserve">Fundamental Rights Agency, </w:t>
      </w:r>
      <w:r w:rsidR="00B808A5" w:rsidRPr="00215442">
        <w:rPr>
          <w:rFonts w:ascii="Verdana" w:hAnsi="Verdana"/>
          <w:color w:val="77328A"/>
          <w:sz w:val="16"/>
          <w:szCs w:val="16"/>
        </w:rPr>
        <w:t>‘</w:t>
      </w:r>
      <w:hyperlink r:id="rId7" w:history="1">
        <w:r w:rsidR="00B808A5" w:rsidRPr="00215442">
          <w:rPr>
            <w:rStyle w:val="Hyperlink"/>
            <w:rFonts w:ascii="Verdana" w:hAnsi="Verdana"/>
            <w:color w:val="77328A"/>
            <w:sz w:val="16"/>
            <w:szCs w:val="16"/>
          </w:rPr>
          <w:t>Equality in the EU</w:t>
        </w:r>
        <w:r w:rsidR="009A12C1" w:rsidRPr="00215442">
          <w:rPr>
            <w:rStyle w:val="Hyperlink"/>
            <w:rFonts w:ascii="Verdana" w:hAnsi="Verdana"/>
            <w:color w:val="77328A"/>
            <w:sz w:val="16"/>
            <w:szCs w:val="16"/>
          </w:rPr>
          <w:t>:</w:t>
        </w:r>
        <w:r w:rsidR="00B808A5" w:rsidRPr="00215442">
          <w:rPr>
            <w:rStyle w:val="Hyperlink"/>
            <w:rFonts w:ascii="Verdana" w:hAnsi="Verdana"/>
            <w:color w:val="77328A"/>
            <w:sz w:val="16"/>
            <w:szCs w:val="16"/>
          </w:rPr>
          <w:t xml:space="preserve"> 20 Years on from the </w:t>
        </w:r>
        <w:r w:rsidR="009A12C1" w:rsidRPr="00215442">
          <w:rPr>
            <w:rStyle w:val="Hyperlink"/>
            <w:rFonts w:ascii="Verdana" w:hAnsi="Verdana"/>
            <w:color w:val="77328A"/>
            <w:sz w:val="16"/>
            <w:szCs w:val="16"/>
          </w:rPr>
          <w:t>i</w:t>
        </w:r>
        <w:r w:rsidR="00B808A5" w:rsidRPr="00215442">
          <w:rPr>
            <w:rStyle w:val="Hyperlink"/>
            <w:rFonts w:ascii="Verdana" w:hAnsi="Verdana"/>
            <w:color w:val="77328A"/>
            <w:sz w:val="16"/>
            <w:szCs w:val="16"/>
          </w:rPr>
          <w:t xml:space="preserve">nitial </w:t>
        </w:r>
        <w:r w:rsidR="009A12C1" w:rsidRPr="00215442">
          <w:rPr>
            <w:rStyle w:val="Hyperlink"/>
            <w:rFonts w:ascii="Verdana" w:hAnsi="Verdana"/>
            <w:color w:val="77328A"/>
            <w:sz w:val="16"/>
            <w:szCs w:val="16"/>
          </w:rPr>
          <w:t>i</w:t>
        </w:r>
        <w:r w:rsidR="00B808A5" w:rsidRPr="00215442">
          <w:rPr>
            <w:rStyle w:val="Hyperlink"/>
            <w:rFonts w:ascii="Verdana" w:hAnsi="Verdana"/>
            <w:color w:val="77328A"/>
            <w:sz w:val="16"/>
            <w:szCs w:val="16"/>
          </w:rPr>
          <w:t xml:space="preserve">mplementation </w:t>
        </w:r>
        <w:r w:rsidR="009A12C1" w:rsidRPr="00215442">
          <w:rPr>
            <w:rStyle w:val="Hyperlink"/>
            <w:rFonts w:ascii="Verdana" w:hAnsi="Verdana"/>
            <w:color w:val="77328A"/>
            <w:sz w:val="16"/>
            <w:szCs w:val="16"/>
          </w:rPr>
          <w:t>o</w:t>
        </w:r>
        <w:r w:rsidR="00B808A5" w:rsidRPr="00215442">
          <w:rPr>
            <w:rStyle w:val="Hyperlink"/>
            <w:rFonts w:ascii="Verdana" w:hAnsi="Verdana"/>
            <w:color w:val="77328A"/>
            <w:sz w:val="16"/>
            <w:szCs w:val="16"/>
          </w:rPr>
          <w:t xml:space="preserve">f </w:t>
        </w:r>
        <w:r w:rsidR="009A12C1" w:rsidRPr="00215442">
          <w:rPr>
            <w:rStyle w:val="Hyperlink"/>
            <w:rFonts w:ascii="Verdana" w:hAnsi="Verdana"/>
            <w:color w:val="77328A"/>
            <w:sz w:val="16"/>
            <w:szCs w:val="16"/>
          </w:rPr>
          <w:t>t</w:t>
        </w:r>
        <w:r w:rsidR="00B808A5" w:rsidRPr="00215442">
          <w:rPr>
            <w:rStyle w:val="Hyperlink"/>
            <w:rFonts w:ascii="Verdana" w:hAnsi="Verdana"/>
            <w:color w:val="77328A"/>
            <w:sz w:val="16"/>
            <w:szCs w:val="16"/>
          </w:rPr>
          <w:t>he Equality Directives’</w:t>
        </w:r>
      </w:hyperlink>
      <w:r w:rsidR="003263A5" w:rsidRPr="00215442">
        <w:rPr>
          <w:rFonts w:ascii="Verdana" w:hAnsi="Verdana"/>
          <w:color w:val="77328A"/>
          <w:sz w:val="16"/>
          <w:szCs w:val="16"/>
        </w:rPr>
        <w:t>, Vienna 30 April 2019</w:t>
      </w:r>
      <w:r w:rsidR="007C6DDB">
        <w:rPr>
          <w:rFonts w:ascii="Verdana" w:hAnsi="Verdana"/>
          <w:color w:val="77328A"/>
          <w:sz w:val="16"/>
          <w:szCs w:val="16"/>
        </w:rPr>
        <w:t xml:space="preserve">; </w:t>
      </w:r>
      <w:r w:rsidR="007C6DDB" w:rsidRPr="00F05665">
        <w:rPr>
          <w:rFonts w:ascii="Verdana" w:hAnsi="Verdana"/>
          <w:color w:val="77328A"/>
          <w:sz w:val="16"/>
          <w:szCs w:val="16"/>
        </w:rPr>
        <w:t>Fundamental Rights Agency, ‘</w:t>
      </w:r>
      <w:hyperlink r:id="rId8" w:history="1">
        <w:r w:rsidR="007C6DDB" w:rsidRPr="00F05665">
          <w:rPr>
            <w:rStyle w:val="Hyperlink"/>
            <w:rFonts w:ascii="Verdana" w:hAnsi="Verdana"/>
            <w:color w:val="77328A"/>
            <w:sz w:val="16"/>
            <w:szCs w:val="16"/>
          </w:rPr>
          <w:t>The Racial Equality Directive: Applications and Challenges</w:t>
        </w:r>
      </w:hyperlink>
      <w:r w:rsidR="007C6DDB" w:rsidRPr="00F05665">
        <w:rPr>
          <w:rFonts w:ascii="Verdana" w:hAnsi="Verdana"/>
          <w:color w:val="77328A"/>
          <w:sz w:val="16"/>
          <w:szCs w:val="16"/>
        </w:rPr>
        <w:t>’, Vienna, 2012</w:t>
      </w:r>
      <w:r w:rsidR="007C6DDB">
        <w:rPr>
          <w:rFonts w:ascii="Verdana" w:hAnsi="Verdana"/>
          <w:color w:val="77328A"/>
          <w:sz w:val="16"/>
          <w:szCs w:val="16"/>
        </w:rPr>
        <w:t>.</w:t>
      </w:r>
    </w:p>
  </w:footnote>
  <w:footnote w:id="60">
    <w:p w14:paraId="1EFA59E9" w14:textId="2BA1D3E1" w:rsidR="0034114A" w:rsidRPr="00215442" w:rsidRDefault="0034114A" w:rsidP="007A521C">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r w:rsidR="00761A2B" w:rsidRPr="00215442">
        <w:rPr>
          <w:rFonts w:ascii="Verdana" w:hAnsi="Verdana"/>
          <w:color w:val="77328A"/>
          <w:sz w:val="16"/>
          <w:szCs w:val="16"/>
        </w:rPr>
        <w:t>Fundamental Rights Agency, ‘</w:t>
      </w:r>
      <w:hyperlink r:id="rId9" w:history="1">
        <w:r w:rsidR="00761A2B" w:rsidRPr="00215442">
          <w:rPr>
            <w:rStyle w:val="Hyperlink"/>
            <w:rFonts w:ascii="Verdana" w:hAnsi="Verdana"/>
            <w:color w:val="77328A"/>
            <w:sz w:val="16"/>
            <w:szCs w:val="16"/>
          </w:rPr>
          <w:t>Subgroup on Equality Data</w:t>
        </w:r>
      </w:hyperlink>
      <w:r w:rsidR="00761A2B" w:rsidRPr="00215442">
        <w:rPr>
          <w:rFonts w:ascii="Verdana" w:hAnsi="Verdana"/>
          <w:color w:val="77328A"/>
          <w:sz w:val="16"/>
          <w:szCs w:val="16"/>
        </w:rPr>
        <w:t>’</w:t>
      </w:r>
      <w:r w:rsidR="00B25EBB" w:rsidRPr="00215442">
        <w:rPr>
          <w:rFonts w:ascii="Verdana" w:hAnsi="Verdana"/>
          <w:color w:val="77328A"/>
          <w:sz w:val="16"/>
          <w:szCs w:val="16"/>
        </w:rPr>
        <w:t>, February 2019.</w:t>
      </w:r>
    </w:p>
  </w:footnote>
  <w:footnote w:id="61">
    <w:p w14:paraId="11FF043D" w14:textId="6A50CC31" w:rsidR="004F530C" w:rsidRPr="00F05665" w:rsidRDefault="004F530C" w:rsidP="004F530C">
      <w:pPr>
        <w:pStyle w:val="FootnoteText"/>
        <w:rPr>
          <w:rFonts w:ascii="Verdana" w:hAnsi="Verdana"/>
          <w:color w:val="77328A"/>
          <w:sz w:val="16"/>
          <w:szCs w:val="16"/>
        </w:rPr>
      </w:pPr>
      <w:r w:rsidRPr="00F05665">
        <w:rPr>
          <w:rStyle w:val="FootnoteReference"/>
          <w:rFonts w:ascii="Verdana" w:hAnsi="Verdana"/>
          <w:color w:val="77328A"/>
          <w:sz w:val="16"/>
          <w:szCs w:val="16"/>
        </w:rPr>
        <w:footnoteRef/>
      </w:r>
      <w:r w:rsidRPr="00F05665">
        <w:rPr>
          <w:rFonts w:ascii="Verdana" w:hAnsi="Verdana"/>
          <w:color w:val="77328A"/>
          <w:sz w:val="16"/>
          <w:szCs w:val="16"/>
        </w:rPr>
        <w:t xml:space="preserve"> Article 13(2)</w:t>
      </w:r>
      <w:r w:rsidR="0071541B">
        <w:rPr>
          <w:rFonts w:ascii="Verdana" w:hAnsi="Verdana"/>
          <w:color w:val="77328A"/>
          <w:sz w:val="16"/>
          <w:szCs w:val="16"/>
        </w:rPr>
        <w:t xml:space="preserve">, </w:t>
      </w:r>
      <w:bookmarkStart w:id="10" w:name="_Hlk99004438"/>
      <w:r w:rsidR="0071541B" w:rsidRPr="00215442">
        <w:rPr>
          <w:rFonts w:ascii="Verdana" w:hAnsi="Verdana"/>
          <w:color w:val="77328A"/>
          <w:sz w:val="16"/>
          <w:szCs w:val="16"/>
        </w:rPr>
        <w:t>Directive 2000/43/EC, ‘EU Council Directive on Implementing the Principle of Equal Treatment between Persons Irrespective of Racial or Ethnic Origin’, 29 June 2000</w:t>
      </w:r>
      <w:r w:rsidR="0071541B">
        <w:rPr>
          <w:rFonts w:ascii="Verdana" w:hAnsi="Verdana"/>
          <w:color w:val="77328A"/>
          <w:sz w:val="16"/>
          <w:szCs w:val="16"/>
        </w:rPr>
        <w:t>.</w:t>
      </w:r>
      <w:bookmarkEnd w:id="10"/>
    </w:p>
  </w:footnote>
  <w:footnote w:id="62">
    <w:p w14:paraId="7F5252D3" w14:textId="53F8572A" w:rsidR="004F530C" w:rsidRPr="008267FA" w:rsidRDefault="004F530C" w:rsidP="004F530C">
      <w:pPr>
        <w:pStyle w:val="FootnoteText"/>
        <w:rPr>
          <w:rFonts w:ascii="Verdana" w:hAnsi="Verdana"/>
          <w:color w:val="77328A"/>
          <w:sz w:val="16"/>
          <w:szCs w:val="16"/>
        </w:rPr>
      </w:pPr>
      <w:r w:rsidRPr="00F05665">
        <w:rPr>
          <w:rStyle w:val="FootnoteReference"/>
          <w:rFonts w:ascii="Verdana" w:hAnsi="Verdana"/>
          <w:color w:val="77328A"/>
          <w:sz w:val="16"/>
          <w:szCs w:val="16"/>
        </w:rPr>
        <w:footnoteRef/>
      </w:r>
      <w:r w:rsidRPr="00F05665">
        <w:rPr>
          <w:rFonts w:ascii="Verdana" w:hAnsi="Verdana"/>
          <w:color w:val="77328A"/>
          <w:sz w:val="16"/>
          <w:szCs w:val="16"/>
        </w:rPr>
        <w:t xml:space="preserve"> </w:t>
      </w:r>
      <w:bookmarkStart w:id="11" w:name="_Hlk98317156"/>
      <w:r w:rsidRPr="00F05665">
        <w:rPr>
          <w:rFonts w:ascii="Verdana" w:hAnsi="Verdana"/>
          <w:color w:val="77328A"/>
          <w:sz w:val="16"/>
          <w:szCs w:val="16"/>
        </w:rPr>
        <w:t xml:space="preserve">While the Directive </w:t>
      </w:r>
      <w:r w:rsidR="00DC2EB9" w:rsidRPr="00F05665">
        <w:rPr>
          <w:rFonts w:ascii="Verdana" w:hAnsi="Verdana"/>
          <w:color w:val="77328A"/>
          <w:sz w:val="16"/>
          <w:szCs w:val="16"/>
        </w:rPr>
        <w:t>require</w:t>
      </w:r>
      <w:r w:rsidR="00C77677" w:rsidRPr="00F05665">
        <w:rPr>
          <w:rFonts w:ascii="Verdana" w:hAnsi="Verdana"/>
          <w:color w:val="77328A"/>
          <w:sz w:val="16"/>
          <w:szCs w:val="16"/>
        </w:rPr>
        <w:t>s</w:t>
      </w:r>
      <w:r w:rsidRPr="00F05665">
        <w:rPr>
          <w:rFonts w:ascii="Verdana" w:hAnsi="Verdana"/>
          <w:color w:val="77328A"/>
          <w:sz w:val="16"/>
          <w:szCs w:val="16"/>
        </w:rPr>
        <w:t xml:space="preserve"> that Member States </w:t>
      </w:r>
      <w:r w:rsidR="00DC2EB9" w:rsidRPr="00F05665">
        <w:rPr>
          <w:rFonts w:ascii="Verdana" w:hAnsi="Verdana"/>
          <w:color w:val="77328A"/>
          <w:sz w:val="16"/>
          <w:szCs w:val="16"/>
        </w:rPr>
        <w:t>disseminate relevant information about the Directive</w:t>
      </w:r>
      <w:r w:rsidR="00C77677" w:rsidRPr="00F05665">
        <w:rPr>
          <w:rFonts w:ascii="Verdana" w:hAnsi="Verdana"/>
          <w:color w:val="77328A"/>
          <w:sz w:val="16"/>
          <w:szCs w:val="16"/>
        </w:rPr>
        <w:t xml:space="preserve"> to those concerned (Article 10) and communicate </w:t>
      </w:r>
      <w:r w:rsidRPr="00F05665">
        <w:rPr>
          <w:rFonts w:ascii="Verdana" w:hAnsi="Verdana"/>
          <w:color w:val="77328A"/>
          <w:sz w:val="16"/>
          <w:szCs w:val="16"/>
        </w:rPr>
        <w:t xml:space="preserve">information on the application of the Directive to the Commission </w:t>
      </w:r>
      <w:r w:rsidR="00C77677" w:rsidRPr="00F05665">
        <w:rPr>
          <w:rFonts w:ascii="Verdana" w:hAnsi="Verdana"/>
          <w:color w:val="77328A"/>
          <w:sz w:val="16"/>
          <w:szCs w:val="16"/>
        </w:rPr>
        <w:t xml:space="preserve">(Article </w:t>
      </w:r>
      <w:r w:rsidR="00C77677" w:rsidRPr="008267FA">
        <w:rPr>
          <w:rFonts w:ascii="Verdana" w:hAnsi="Verdana"/>
          <w:color w:val="77328A"/>
          <w:sz w:val="16"/>
          <w:szCs w:val="16"/>
        </w:rPr>
        <w:t>17(1))</w:t>
      </w:r>
      <w:r w:rsidRPr="008267FA">
        <w:rPr>
          <w:rFonts w:ascii="Verdana" w:hAnsi="Verdana"/>
          <w:color w:val="77328A"/>
          <w:sz w:val="16"/>
          <w:szCs w:val="16"/>
        </w:rPr>
        <w:t>, it currently does not stipulate the level of depth necessary for the report.</w:t>
      </w:r>
    </w:p>
    <w:bookmarkEnd w:id="11"/>
  </w:footnote>
  <w:footnote w:id="63">
    <w:p w14:paraId="1244052E" w14:textId="3518B05B" w:rsidR="008267FA" w:rsidRPr="008267FA" w:rsidRDefault="008267FA">
      <w:pPr>
        <w:pStyle w:val="FootnoteText"/>
        <w:rPr>
          <w:rFonts w:ascii="Verdana" w:hAnsi="Verdana"/>
          <w:color w:val="77328A"/>
          <w:sz w:val="16"/>
          <w:szCs w:val="16"/>
        </w:rPr>
      </w:pPr>
      <w:r w:rsidRPr="008267FA">
        <w:rPr>
          <w:rStyle w:val="FootnoteReference"/>
          <w:rFonts w:ascii="Verdana" w:hAnsi="Verdana"/>
          <w:color w:val="77328A"/>
          <w:sz w:val="16"/>
          <w:szCs w:val="16"/>
        </w:rPr>
        <w:footnoteRef/>
      </w:r>
      <w:r w:rsidRPr="008267FA">
        <w:rPr>
          <w:rFonts w:ascii="Verdana" w:hAnsi="Verdana"/>
          <w:color w:val="77328A"/>
          <w:sz w:val="16"/>
          <w:szCs w:val="16"/>
        </w:rPr>
        <w:t xml:space="preserve"> Article 10, Directive 2000/43/EC, ‘EU Council Directive on Implementing the Principle of Equal Treatment between Persons Irrespective of Racial or Ethnic Origin’, 29 June 2000.</w:t>
      </w:r>
    </w:p>
  </w:footnote>
  <w:footnote w:id="64">
    <w:p w14:paraId="6242602B" w14:textId="5F64098C" w:rsidR="008267FA" w:rsidRDefault="008267FA">
      <w:pPr>
        <w:pStyle w:val="FootnoteText"/>
      </w:pPr>
      <w:r w:rsidRPr="008267FA">
        <w:rPr>
          <w:rStyle w:val="FootnoteReference"/>
          <w:rFonts w:ascii="Verdana" w:hAnsi="Verdana"/>
          <w:color w:val="77328A"/>
          <w:sz w:val="16"/>
          <w:szCs w:val="16"/>
        </w:rPr>
        <w:footnoteRef/>
      </w:r>
      <w:r w:rsidRPr="008267FA">
        <w:rPr>
          <w:rFonts w:ascii="Verdana" w:hAnsi="Verdana"/>
          <w:color w:val="77328A"/>
          <w:sz w:val="16"/>
          <w:szCs w:val="16"/>
        </w:rPr>
        <w:t xml:space="preserve"> Article 17(1), Directive 2000/43/EC, ‘EU Council Directive on Implementing the Principle of Equal Treatment between Persons Irrespective of Racial or Ethnic Origin’, 29 June 2000.</w:t>
      </w:r>
    </w:p>
  </w:footnote>
  <w:footnote w:id="65">
    <w:p w14:paraId="14407179" w14:textId="0FE5EA3E" w:rsidR="004F530C" w:rsidRPr="00F05665" w:rsidRDefault="004F530C" w:rsidP="004F530C">
      <w:pPr>
        <w:pStyle w:val="FootnoteText"/>
        <w:rPr>
          <w:rFonts w:ascii="Verdana" w:hAnsi="Verdana"/>
          <w:color w:val="77328A"/>
          <w:sz w:val="16"/>
          <w:szCs w:val="16"/>
        </w:rPr>
      </w:pPr>
      <w:r w:rsidRPr="00F05665">
        <w:rPr>
          <w:rStyle w:val="FootnoteReference"/>
          <w:rFonts w:ascii="Verdana" w:hAnsi="Verdana"/>
          <w:color w:val="77328A"/>
          <w:sz w:val="16"/>
          <w:szCs w:val="16"/>
        </w:rPr>
        <w:footnoteRef/>
      </w:r>
      <w:r w:rsidRPr="00F05665">
        <w:rPr>
          <w:rFonts w:ascii="Verdana" w:hAnsi="Verdana"/>
          <w:color w:val="77328A"/>
          <w:sz w:val="16"/>
          <w:szCs w:val="16"/>
        </w:rPr>
        <w:t xml:space="preserve"> E</w:t>
      </w:r>
      <w:r w:rsidR="00467FD2" w:rsidRPr="00F05665">
        <w:rPr>
          <w:rFonts w:ascii="Verdana" w:hAnsi="Verdana"/>
          <w:color w:val="77328A"/>
          <w:sz w:val="16"/>
          <w:szCs w:val="16"/>
        </w:rPr>
        <w:t>uropean</w:t>
      </w:r>
      <w:r w:rsidRPr="00F05665">
        <w:rPr>
          <w:rFonts w:ascii="Verdana" w:hAnsi="Verdana"/>
          <w:color w:val="77328A"/>
          <w:sz w:val="16"/>
          <w:szCs w:val="16"/>
        </w:rPr>
        <w:t xml:space="preserve"> Commission, Report on the a</w:t>
      </w:r>
      <w:r w:rsidRPr="00F05665">
        <w:rPr>
          <w:rFonts w:ascii="Verdana" w:hAnsi="Verdana"/>
          <w:color w:val="77328A"/>
          <w:sz w:val="16"/>
          <w:szCs w:val="16"/>
          <w:shd w:val="clear" w:color="auto" w:fill="FFFFFF"/>
        </w:rPr>
        <w:t>pplication of Council Directive 2000/43/EC implementing the principle of equal treatment between persons irrespective of racial or ethnic origin (‘the Racial Equality Directive’) and of Council Directive 2000/78/EC establishing a general framework for equal treatment in employment and occupation (‘the Employment Equality Directive’),</w:t>
      </w:r>
      <w:r w:rsidRPr="00F05665">
        <w:rPr>
          <w:rFonts w:ascii="Verdana" w:hAnsi="Verdana"/>
          <w:color w:val="77328A"/>
          <w:sz w:val="16"/>
          <w:szCs w:val="16"/>
        </w:rPr>
        <w:t xml:space="preserve"> </w:t>
      </w:r>
      <w:hyperlink r:id="rId10" w:history="1">
        <w:r w:rsidRPr="00F05665">
          <w:rPr>
            <w:rStyle w:val="Hyperlink"/>
            <w:rFonts w:ascii="Verdana" w:hAnsi="Verdana"/>
            <w:color w:val="77328A"/>
            <w:sz w:val="16"/>
            <w:szCs w:val="16"/>
          </w:rPr>
          <w:t>COM(2021) 139 final</w:t>
        </w:r>
      </w:hyperlink>
      <w:r w:rsidRPr="00F05665">
        <w:rPr>
          <w:rFonts w:ascii="Verdana" w:hAnsi="Verdana"/>
          <w:color w:val="77328A"/>
          <w:sz w:val="16"/>
          <w:szCs w:val="16"/>
        </w:rPr>
        <w:t xml:space="preserve">, Brussels 19 April 2021, at 16. </w:t>
      </w:r>
    </w:p>
  </w:footnote>
  <w:footnote w:id="66">
    <w:p w14:paraId="074DFC83" w14:textId="4CC9B144" w:rsidR="004F530C" w:rsidRPr="00F05665" w:rsidRDefault="004F530C" w:rsidP="004F530C">
      <w:pPr>
        <w:pStyle w:val="FootnoteText"/>
        <w:rPr>
          <w:rFonts w:ascii="Verdana" w:hAnsi="Verdana"/>
          <w:color w:val="77328A"/>
          <w:sz w:val="16"/>
          <w:szCs w:val="16"/>
        </w:rPr>
      </w:pPr>
      <w:r w:rsidRPr="00F05665">
        <w:rPr>
          <w:rStyle w:val="FootnoteReference"/>
          <w:rFonts w:ascii="Verdana" w:hAnsi="Verdana"/>
          <w:color w:val="77328A"/>
          <w:sz w:val="16"/>
          <w:szCs w:val="16"/>
        </w:rPr>
        <w:footnoteRef/>
      </w:r>
      <w:r w:rsidRPr="00F05665">
        <w:rPr>
          <w:rFonts w:ascii="Verdana" w:hAnsi="Verdana"/>
          <w:color w:val="77328A"/>
          <w:sz w:val="16"/>
          <w:szCs w:val="16"/>
        </w:rPr>
        <w:t xml:space="preserve"> CERD/C.GBR/CO/21-23 ‘UN CERD Committee Concluding observations on the twenty-first to twenty-third periodic reports of United Kingdom of Great Britain and Northern Ireland’ 26 August 2016 at para14.</w:t>
      </w:r>
    </w:p>
  </w:footnote>
  <w:footnote w:id="67">
    <w:p w14:paraId="55DCE0FD" w14:textId="77777777" w:rsidR="004F530C" w:rsidRPr="00215442" w:rsidRDefault="004F530C" w:rsidP="004F530C">
      <w:pPr>
        <w:pStyle w:val="FootnoteText"/>
        <w:rPr>
          <w:rFonts w:ascii="Verdana" w:hAnsi="Verdana"/>
          <w:color w:val="77328A"/>
          <w:sz w:val="16"/>
          <w:szCs w:val="16"/>
        </w:rPr>
      </w:pPr>
      <w:r w:rsidRPr="00F05665">
        <w:rPr>
          <w:rStyle w:val="FootnoteReference"/>
          <w:rFonts w:ascii="Verdana" w:hAnsi="Verdana"/>
          <w:color w:val="77328A"/>
          <w:sz w:val="16"/>
          <w:szCs w:val="16"/>
        </w:rPr>
        <w:footnoteRef/>
      </w:r>
      <w:r w:rsidRPr="00F05665">
        <w:rPr>
          <w:rFonts w:ascii="Verdana" w:hAnsi="Verdana"/>
          <w:color w:val="77328A"/>
          <w:sz w:val="16"/>
          <w:szCs w:val="16"/>
        </w:rPr>
        <w:t xml:space="preserve"> Ibid.</w:t>
      </w:r>
    </w:p>
  </w:footnote>
  <w:footnote w:id="68">
    <w:p w14:paraId="15B03AFB" w14:textId="4E569B56" w:rsidR="004F530C" w:rsidRPr="00215442" w:rsidRDefault="004F530C" w:rsidP="004F530C">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r w:rsidR="00EC24FE" w:rsidRPr="00215442">
        <w:rPr>
          <w:rFonts w:ascii="Verdana" w:hAnsi="Verdana"/>
          <w:color w:val="77328A"/>
          <w:sz w:val="16"/>
          <w:szCs w:val="16"/>
        </w:rPr>
        <w:t>ACFC/OP/</w:t>
      </w:r>
      <w:r w:rsidR="00EC24FE" w:rsidRPr="00215442">
        <w:rPr>
          <w:rFonts w:ascii="Verdana" w:hAnsi="Verdana"/>
          <w:color w:val="77328A"/>
          <w:sz w:val="16"/>
          <w:szCs w:val="16"/>
        </w:rPr>
        <w:t>IV(2016)005 ‘Advisory Committee on the Framework Convention for the Protection of National Minorities: Fourth Opinion on the United Kingdom adopted on 25 May 2016’ 27 February 2017</w:t>
      </w:r>
      <w:r w:rsidR="001178BA" w:rsidRPr="00215442">
        <w:rPr>
          <w:rFonts w:ascii="Verdana" w:hAnsi="Verdana"/>
          <w:color w:val="77328A"/>
          <w:sz w:val="16"/>
          <w:szCs w:val="16"/>
        </w:rPr>
        <w:t xml:space="preserve">, </w:t>
      </w:r>
      <w:r w:rsidR="00EC24FE" w:rsidRPr="00215442">
        <w:rPr>
          <w:rFonts w:ascii="Verdana" w:hAnsi="Verdana"/>
          <w:color w:val="77328A"/>
          <w:sz w:val="16"/>
          <w:szCs w:val="16"/>
        </w:rPr>
        <w:t xml:space="preserve">at para </w:t>
      </w:r>
      <w:r w:rsidR="00A621B7" w:rsidRPr="00215442">
        <w:rPr>
          <w:rFonts w:ascii="Verdana" w:hAnsi="Verdana"/>
          <w:color w:val="77328A"/>
          <w:sz w:val="16"/>
          <w:szCs w:val="16"/>
        </w:rPr>
        <w:t>50.</w:t>
      </w:r>
    </w:p>
  </w:footnote>
  <w:footnote w:id="69">
    <w:p w14:paraId="24D36655" w14:textId="77777777" w:rsidR="004F530C" w:rsidRPr="00215442" w:rsidRDefault="004F530C" w:rsidP="005A0278">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A/HRC/41/54/Add.2, 'Report of the Special Rapporteur on Contemporary Forms of Racism, Racial Discrimination, Xenophobia and Related Intolerance: Visit to the United Kingdom of Great Britain and Northern Ireland', 27 May 2019, at para 74(f).</w:t>
      </w:r>
    </w:p>
  </w:footnote>
  <w:footnote w:id="70">
    <w:p w14:paraId="5185C5A4" w14:textId="41119A09" w:rsidR="00124615" w:rsidRPr="00A02D2C" w:rsidRDefault="00124615">
      <w:pPr>
        <w:pStyle w:val="FootnoteText"/>
        <w:rPr>
          <w:rFonts w:ascii="Verdana" w:hAnsi="Verdana"/>
          <w:sz w:val="16"/>
          <w:szCs w:val="16"/>
        </w:rPr>
      </w:pPr>
      <w:r w:rsidRPr="00A02D2C">
        <w:rPr>
          <w:rStyle w:val="FootnoteReference"/>
          <w:rFonts w:ascii="Verdana" w:hAnsi="Verdana"/>
          <w:color w:val="77328A"/>
          <w:sz w:val="16"/>
          <w:szCs w:val="16"/>
        </w:rPr>
        <w:footnoteRef/>
      </w:r>
      <w:r w:rsidRPr="00A02D2C">
        <w:rPr>
          <w:rFonts w:ascii="Verdana" w:hAnsi="Verdana"/>
          <w:color w:val="77328A"/>
          <w:sz w:val="16"/>
          <w:szCs w:val="16"/>
        </w:rPr>
        <w:t xml:space="preserve"> </w:t>
      </w:r>
      <w:r w:rsidR="00CB3077" w:rsidRPr="00A02D2C">
        <w:rPr>
          <w:rFonts w:ascii="Verdana" w:hAnsi="Verdana"/>
          <w:color w:val="77328A"/>
          <w:sz w:val="16"/>
          <w:szCs w:val="16"/>
        </w:rPr>
        <w:t>NI Affairs Committee, ‘</w:t>
      </w:r>
      <w:hyperlink r:id="rId11" w:history="1">
        <w:r w:rsidR="00CB3077" w:rsidRPr="00A02D2C">
          <w:rPr>
            <w:rStyle w:val="Hyperlink"/>
            <w:rFonts w:ascii="Verdana" w:hAnsi="Verdana"/>
            <w:color w:val="77328A"/>
            <w:sz w:val="16"/>
            <w:szCs w:val="16"/>
          </w:rPr>
          <w:t>Experience of minority ethnic and migrant people in Northern Ireland inquiry launched</w:t>
        </w:r>
      </w:hyperlink>
      <w:r w:rsidR="00CB3077" w:rsidRPr="00A02D2C">
        <w:rPr>
          <w:rFonts w:ascii="Verdana" w:hAnsi="Verdana"/>
          <w:color w:val="77328A"/>
          <w:sz w:val="16"/>
          <w:szCs w:val="16"/>
        </w:rPr>
        <w:t>’, 19 April 2021.</w:t>
      </w:r>
    </w:p>
  </w:footnote>
  <w:footnote w:id="71">
    <w:p w14:paraId="5D0998BA" w14:textId="0E6AA945" w:rsidR="004F530C" w:rsidRPr="00215442" w:rsidRDefault="004F530C" w:rsidP="005A0278">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NI</w:t>
      </w:r>
      <w:r w:rsidR="00700345">
        <w:rPr>
          <w:rFonts w:ascii="Verdana" w:hAnsi="Verdana"/>
          <w:color w:val="77328A"/>
          <w:sz w:val="16"/>
          <w:szCs w:val="16"/>
        </w:rPr>
        <w:t>HRC</w:t>
      </w:r>
      <w:r w:rsidRPr="00215442">
        <w:rPr>
          <w:rFonts w:ascii="Verdana" w:hAnsi="Verdana"/>
          <w:color w:val="77328A"/>
          <w:sz w:val="16"/>
          <w:szCs w:val="16"/>
        </w:rPr>
        <w:t>, ‘Submission to the NI Affairs Committee Inquiry into the experience of minority ethnic and migrant people in Northern Ireland’, May 2021, at 14.</w:t>
      </w:r>
    </w:p>
  </w:footnote>
  <w:footnote w:id="72">
    <w:p w14:paraId="4D4B783D" w14:textId="7974D56E" w:rsidR="00797F80" w:rsidRPr="00215442" w:rsidRDefault="00797F80" w:rsidP="005A0278">
      <w:pPr>
        <w:pStyle w:val="FootnoteText"/>
        <w:rPr>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bookmarkStart w:id="12" w:name="_Hlk97724306"/>
      <w:r w:rsidR="00EE6DE7" w:rsidRPr="00215442">
        <w:rPr>
          <w:rFonts w:ascii="Verdana" w:hAnsi="Verdana"/>
          <w:color w:val="77328A"/>
          <w:sz w:val="16"/>
          <w:szCs w:val="16"/>
        </w:rPr>
        <w:t>NI Affairs Committee, ‘</w:t>
      </w:r>
      <w:hyperlink r:id="rId12" w:history="1">
        <w:r w:rsidR="00EE6DE7" w:rsidRPr="00215442">
          <w:rPr>
            <w:rStyle w:val="Hyperlink"/>
            <w:rFonts w:ascii="Verdana" w:hAnsi="Verdana"/>
            <w:color w:val="77328A"/>
            <w:sz w:val="16"/>
            <w:szCs w:val="16"/>
          </w:rPr>
          <w:t>The experiences of minority ethnic and migrant people in NI</w:t>
        </w:r>
      </w:hyperlink>
      <w:r w:rsidR="00EE6DE7" w:rsidRPr="00215442">
        <w:rPr>
          <w:rFonts w:ascii="Verdana" w:hAnsi="Verdana"/>
          <w:color w:val="77328A"/>
          <w:sz w:val="16"/>
          <w:szCs w:val="16"/>
        </w:rPr>
        <w:t>’</w:t>
      </w:r>
      <w:r w:rsidR="00CC34A6" w:rsidRPr="00215442">
        <w:rPr>
          <w:rFonts w:ascii="Verdana" w:hAnsi="Verdana"/>
          <w:color w:val="77328A"/>
          <w:sz w:val="16"/>
          <w:szCs w:val="16"/>
        </w:rPr>
        <w:t xml:space="preserve">, 9 March 2022, </w:t>
      </w:r>
      <w:bookmarkEnd w:id="12"/>
      <w:r w:rsidR="00CC34A6" w:rsidRPr="00215442">
        <w:rPr>
          <w:rFonts w:ascii="Verdana" w:hAnsi="Verdana"/>
          <w:color w:val="77328A"/>
          <w:sz w:val="16"/>
          <w:szCs w:val="16"/>
        </w:rPr>
        <w:t>at 8</w:t>
      </w:r>
      <w:r w:rsidR="00CC34A6" w:rsidRPr="00215442">
        <w:rPr>
          <w:color w:val="77328A"/>
          <w:sz w:val="16"/>
          <w:szCs w:val="16"/>
        </w:rPr>
        <w:t xml:space="preserve">. </w:t>
      </w:r>
    </w:p>
  </w:footnote>
  <w:footnote w:id="73">
    <w:p w14:paraId="3621ED85" w14:textId="700FBF03" w:rsidR="00E4537C" w:rsidRPr="00215442" w:rsidRDefault="00E4537C">
      <w:pPr>
        <w:pStyle w:val="FootnoteText"/>
        <w:rPr>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ECNI, </w:t>
      </w:r>
      <w:r w:rsidR="00E912DB" w:rsidRPr="00215442">
        <w:rPr>
          <w:rFonts w:ascii="Verdana" w:hAnsi="Verdana"/>
          <w:color w:val="77328A"/>
          <w:sz w:val="16"/>
          <w:szCs w:val="16"/>
        </w:rPr>
        <w:t>‘</w:t>
      </w:r>
      <w:hyperlink r:id="rId13" w:history="1">
        <w:r w:rsidR="00E912DB" w:rsidRPr="00215442">
          <w:rPr>
            <w:rStyle w:val="Hyperlink"/>
            <w:rFonts w:ascii="Verdana" w:hAnsi="Verdana"/>
            <w:color w:val="77328A"/>
            <w:sz w:val="16"/>
            <w:szCs w:val="16"/>
          </w:rPr>
          <w:t>Briefing note on the need for Equality Data</w:t>
        </w:r>
      </w:hyperlink>
      <w:r w:rsidR="00E912DB" w:rsidRPr="00215442">
        <w:rPr>
          <w:rFonts w:ascii="Verdana" w:hAnsi="Verdana"/>
          <w:color w:val="77328A"/>
          <w:sz w:val="16"/>
          <w:szCs w:val="16"/>
        </w:rPr>
        <w:t>’, November 2020</w:t>
      </w:r>
      <w:r w:rsidR="00737633" w:rsidRPr="00215442">
        <w:rPr>
          <w:rFonts w:ascii="Verdana" w:hAnsi="Verdana"/>
          <w:color w:val="77328A"/>
          <w:sz w:val="16"/>
          <w:szCs w:val="16"/>
        </w:rPr>
        <w:t>.</w:t>
      </w:r>
    </w:p>
  </w:footnote>
  <w:footnote w:id="74">
    <w:p w14:paraId="54350D35" w14:textId="77777777" w:rsidR="004F530C" w:rsidRPr="00215442" w:rsidRDefault="004F530C" w:rsidP="004F530C">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This would be analogous to sections 149 and 153 of the UK Equality Act 2010, which does not currently extend to NI. </w:t>
      </w:r>
    </w:p>
  </w:footnote>
  <w:footnote w:id="75">
    <w:p w14:paraId="040312C1" w14:textId="2CEC7AC8" w:rsidR="004F530C" w:rsidRPr="00215442" w:rsidRDefault="004F530C" w:rsidP="004F530C">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NI</w:t>
      </w:r>
      <w:r w:rsidR="00700345">
        <w:rPr>
          <w:rFonts w:ascii="Verdana" w:hAnsi="Verdana"/>
          <w:color w:val="77328A"/>
          <w:sz w:val="16"/>
          <w:szCs w:val="16"/>
        </w:rPr>
        <w:t>HRC</w:t>
      </w:r>
      <w:r w:rsidRPr="00215442">
        <w:rPr>
          <w:rFonts w:ascii="Verdana" w:hAnsi="Verdana"/>
          <w:color w:val="77328A"/>
          <w:sz w:val="16"/>
          <w:szCs w:val="16"/>
        </w:rPr>
        <w:t xml:space="preserve"> meeting with The Executive Office, 1 February 2022.</w:t>
      </w:r>
    </w:p>
  </w:footnote>
  <w:footnote w:id="76">
    <w:p w14:paraId="57931F8F" w14:textId="0FCB4C1F" w:rsidR="00B34383" w:rsidRPr="00B173BA" w:rsidRDefault="00B34383">
      <w:pPr>
        <w:pStyle w:val="FootnoteText"/>
        <w:rPr>
          <w:rFonts w:ascii="Verdana" w:hAnsi="Verdana"/>
          <w:sz w:val="16"/>
          <w:szCs w:val="16"/>
        </w:rPr>
      </w:pPr>
      <w:r w:rsidRPr="00B173BA">
        <w:rPr>
          <w:rStyle w:val="FootnoteReference"/>
          <w:rFonts w:ascii="Verdana" w:hAnsi="Verdana"/>
          <w:color w:val="77328A"/>
          <w:sz w:val="16"/>
          <w:szCs w:val="16"/>
        </w:rPr>
        <w:footnoteRef/>
      </w:r>
      <w:r w:rsidRPr="00B173BA">
        <w:rPr>
          <w:rFonts w:ascii="Verdana" w:hAnsi="Verdana"/>
          <w:color w:val="77328A"/>
          <w:sz w:val="16"/>
          <w:szCs w:val="16"/>
        </w:rPr>
        <w:t xml:space="preserve"> </w:t>
      </w:r>
      <w:r w:rsidR="00293EA0" w:rsidRPr="00B173BA">
        <w:rPr>
          <w:rFonts w:ascii="Verdana" w:hAnsi="Verdana"/>
          <w:color w:val="77328A"/>
          <w:sz w:val="16"/>
          <w:szCs w:val="16"/>
        </w:rPr>
        <w:t xml:space="preserve">Article 3(2), </w:t>
      </w:r>
      <w:r w:rsidR="00B173BA" w:rsidRPr="00B173BA">
        <w:rPr>
          <w:rFonts w:ascii="Verdana" w:hAnsi="Verdana"/>
          <w:color w:val="77328A"/>
          <w:sz w:val="16"/>
          <w:szCs w:val="16"/>
        </w:rPr>
        <w:t>Directive 2000/43/EC, ‘EU Council Directive on Implementing the Principle of Equal Treatment between Persons Irrespective of Racial or Ethnic Origin’, 29 June 2000.</w:t>
      </w:r>
    </w:p>
  </w:footnote>
  <w:footnote w:id="77">
    <w:p w14:paraId="53B71C30" w14:textId="77777777" w:rsidR="00BB0E41" w:rsidRPr="008A6F3C" w:rsidRDefault="00BB0E41" w:rsidP="00BB0E41">
      <w:pPr>
        <w:pStyle w:val="FootnoteText"/>
        <w:rPr>
          <w:rFonts w:ascii="Verdana" w:hAnsi="Verdana"/>
          <w:color w:val="77328A"/>
          <w:sz w:val="16"/>
          <w:szCs w:val="16"/>
        </w:rPr>
      </w:pPr>
      <w:r w:rsidRPr="008A6F3C">
        <w:rPr>
          <w:rStyle w:val="FootnoteReference"/>
          <w:rFonts w:ascii="Verdana" w:hAnsi="Verdana"/>
          <w:color w:val="77328A"/>
          <w:sz w:val="16"/>
          <w:szCs w:val="16"/>
        </w:rPr>
        <w:footnoteRef/>
      </w:r>
      <w:r w:rsidRPr="008A6F3C">
        <w:rPr>
          <w:rFonts w:ascii="Verdana" w:hAnsi="Verdana"/>
          <w:color w:val="77328A"/>
          <w:sz w:val="16"/>
          <w:szCs w:val="16"/>
        </w:rPr>
        <w:t xml:space="preserve"> Police Service of NI, 'Incidents and Crimes with a Hate Motivation Recorded by the Police in Northern Ireland: Update to 30 September 2021' (PSNI, 2021).</w:t>
      </w:r>
    </w:p>
  </w:footnote>
  <w:footnote w:id="78">
    <w:p w14:paraId="32C14D75" w14:textId="77777777" w:rsidR="00BB0E41" w:rsidRPr="008A6F3C" w:rsidRDefault="00BB0E41" w:rsidP="00BB0E41">
      <w:pPr>
        <w:pStyle w:val="FootnoteText"/>
        <w:rPr>
          <w:rFonts w:ascii="Verdana" w:hAnsi="Verdana"/>
          <w:color w:val="77328A"/>
          <w:sz w:val="16"/>
          <w:szCs w:val="16"/>
        </w:rPr>
      </w:pPr>
      <w:r w:rsidRPr="008A6F3C">
        <w:rPr>
          <w:rStyle w:val="FootnoteReference"/>
          <w:rFonts w:ascii="Verdana" w:hAnsi="Verdana"/>
          <w:color w:val="77328A"/>
          <w:sz w:val="16"/>
          <w:szCs w:val="16"/>
        </w:rPr>
        <w:footnoteRef/>
      </w:r>
      <w:r w:rsidRPr="008A6F3C">
        <w:rPr>
          <w:rFonts w:ascii="Verdana" w:hAnsi="Verdana"/>
          <w:color w:val="77328A"/>
          <w:sz w:val="16"/>
          <w:szCs w:val="16"/>
        </w:rPr>
        <w:t xml:space="preserve"> Ibid.</w:t>
      </w:r>
    </w:p>
  </w:footnote>
  <w:footnote w:id="79">
    <w:p w14:paraId="3CC56130" w14:textId="77777777" w:rsidR="00BB0E41" w:rsidRPr="008A6F3C" w:rsidRDefault="00BB0E41" w:rsidP="00BB0E41">
      <w:pPr>
        <w:pStyle w:val="FootnoteText"/>
        <w:rPr>
          <w:rFonts w:ascii="Verdana" w:hAnsi="Verdana"/>
          <w:color w:val="77328A"/>
          <w:sz w:val="16"/>
          <w:szCs w:val="16"/>
        </w:rPr>
      </w:pPr>
      <w:r w:rsidRPr="008A6F3C">
        <w:rPr>
          <w:rStyle w:val="FootnoteReference"/>
          <w:rFonts w:ascii="Verdana" w:hAnsi="Verdana"/>
          <w:color w:val="77328A"/>
          <w:sz w:val="16"/>
          <w:szCs w:val="16"/>
        </w:rPr>
        <w:footnoteRef/>
      </w:r>
      <w:r w:rsidRPr="008A6F3C">
        <w:rPr>
          <w:rFonts w:ascii="Verdana" w:hAnsi="Verdana"/>
          <w:color w:val="77328A"/>
          <w:sz w:val="16"/>
          <w:szCs w:val="16"/>
        </w:rPr>
        <w:t xml:space="preserve"> Ibid.</w:t>
      </w:r>
    </w:p>
  </w:footnote>
  <w:footnote w:id="80">
    <w:p w14:paraId="2F2DA4C3" w14:textId="0BD48B4C" w:rsidR="00DC7459" w:rsidRPr="00D90B2D" w:rsidRDefault="00DC7459">
      <w:pPr>
        <w:pStyle w:val="FootnoteText"/>
        <w:rPr>
          <w:rFonts w:ascii="Verdana" w:hAnsi="Verdana"/>
          <w:sz w:val="16"/>
          <w:szCs w:val="16"/>
          <w:u w:val="single"/>
        </w:rPr>
      </w:pPr>
      <w:r w:rsidRPr="00525F51">
        <w:rPr>
          <w:rStyle w:val="FootnoteReference"/>
          <w:rFonts w:ascii="Verdana" w:hAnsi="Verdana"/>
          <w:color w:val="77328A"/>
          <w:sz w:val="16"/>
          <w:szCs w:val="16"/>
        </w:rPr>
        <w:footnoteRef/>
      </w:r>
      <w:r w:rsidRPr="00525F51">
        <w:rPr>
          <w:rFonts w:ascii="Verdana" w:hAnsi="Verdana"/>
          <w:color w:val="77328A"/>
          <w:sz w:val="16"/>
          <w:szCs w:val="16"/>
        </w:rPr>
        <w:t xml:space="preserve"> </w:t>
      </w:r>
      <w:r w:rsidRPr="009324F2">
        <w:rPr>
          <w:rFonts w:ascii="Verdana" w:hAnsi="Verdana"/>
          <w:color w:val="77328A"/>
          <w:sz w:val="16"/>
          <w:szCs w:val="16"/>
        </w:rPr>
        <w:t>PSNI, ‘</w:t>
      </w:r>
      <w:hyperlink r:id="rId14" w:history="1">
        <w:r w:rsidR="00D90B2D" w:rsidRPr="00D90B2D">
          <w:rPr>
            <w:rStyle w:val="Hyperlink"/>
            <w:rFonts w:ascii="Verdana" w:hAnsi="Verdana"/>
            <w:color w:val="77328A"/>
            <w:sz w:val="16"/>
            <w:szCs w:val="16"/>
          </w:rPr>
          <w:t>Sectarian Incidents and Crimes Recorded by the Police in Northern Ireland 2005/06 to 2020/21</w:t>
        </w:r>
      </w:hyperlink>
      <w:r w:rsidR="00D90B2D" w:rsidRPr="00D90B2D">
        <w:rPr>
          <w:rFonts w:ascii="Verdana" w:hAnsi="Verdana"/>
          <w:color w:val="77328A"/>
          <w:sz w:val="16"/>
          <w:szCs w:val="16"/>
          <w:u w:val="single"/>
        </w:rPr>
        <w:t>’</w:t>
      </w:r>
      <w:r w:rsidR="009324F2">
        <w:rPr>
          <w:rFonts w:ascii="Verdana" w:hAnsi="Verdana"/>
          <w:color w:val="77328A"/>
          <w:sz w:val="16"/>
          <w:szCs w:val="16"/>
          <w:u w:val="single"/>
        </w:rPr>
        <w:t>,</w:t>
      </w:r>
      <w:r w:rsidR="00D90B2D" w:rsidRPr="009324F2">
        <w:rPr>
          <w:rFonts w:ascii="Verdana" w:hAnsi="Verdana"/>
          <w:color w:val="77328A"/>
          <w:sz w:val="16"/>
          <w:szCs w:val="16"/>
        </w:rPr>
        <w:t xml:space="preserve"> (PSNI, 2021).</w:t>
      </w:r>
    </w:p>
  </w:footnote>
  <w:footnote w:id="81">
    <w:p w14:paraId="7F43FAA9" w14:textId="072F25C6" w:rsidR="000D0967" w:rsidRPr="00FA1B98" w:rsidRDefault="000D0967" w:rsidP="000D0967">
      <w:pPr>
        <w:pStyle w:val="FootnoteText"/>
        <w:rPr>
          <w:rFonts w:ascii="Verdana" w:hAnsi="Verdana"/>
          <w:sz w:val="16"/>
          <w:szCs w:val="16"/>
        </w:rPr>
      </w:pPr>
      <w:r w:rsidRPr="00FA1B98">
        <w:rPr>
          <w:rStyle w:val="FootnoteReference"/>
          <w:rFonts w:ascii="Verdana" w:hAnsi="Verdana"/>
          <w:color w:val="77328A"/>
          <w:sz w:val="16"/>
          <w:szCs w:val="16"/>
        </w:rPr>
        <w:footnoteRef/>
      </w:r>
      <w:r w:rsidRPr="00FA1B98">
        <w:rPr>
          <w:rFonts w:ascii="Verdana" w:hAnsi="Verdana"/>
          <w:color w:val="77328A"/>
          <w:sz w:val="16"/>
          <w:szCs w:val="16"/>
        </w:rPr>
        <w:t xml:space="preserve"> NI</w:t>
      </w:r>
      <w:r w:rsidR="00700345">
        <w:rPr>
          <w:rFonts w:ascii="Verdana" w:hAnsi="Verdana"/>
          <w:color w:val="77328A"/>
          <w:sz w:val="16"/>
          <w:szCs w:val="16"/>
        </w:rPr>
        <w:t>HRC</w:t>
      </w:r>
      <w:r w:rsidRPr="00FA1B98">
        <w:rPr>
          <w:rFonts w:ascii="Verdana" w:hAnsi="Verdana"/>
          <w:color w:val="77328A"/>
          <w:sz w:val="16"/>
          <w:szCs w:val="16"/>
        </w:rPr>
        <w:t>, ‘Submission to Hate Crime Review Consultation’, (NIHRC, 2020), at para 6.44.</w:t>
      </w:r>
    </w:p>
  </w:footnote>
  <w:footnote w:id="82">
    <w:p w14:paraId="1D068039" w14:textId="761E1E1C" w:rsidR="00021B06" w:rsidRPr="00711FAB" w:rsidRDefault="00021B06" w:rsidP="00021B06">
      <w:pPr>
        <w:pStyle w:val="FootnoteText"/>
        <w:rPr>
          <w:rFonts w:ascii="Verdana" w:hAnsi="Verdana"/>
          <w:sz w:val="16"/>
          <w:szCs w:val="16"/>
        </w:rPr>
      </w:pPr>
      <w:r w:rsidRPr="00711FAB">
        <w:rPr>
          <w:rStyle w:val="FootnoteReference"/>
          <w:rFonts w:ascii="Verdana" w:hAnsi="Verdana"/>
          <w:color w:val="77328A"/>
          <w:sz w:val="16"/>
          <w:szCs w:val="16"/>
        </w:rPr>
        <w:footnoteRef/>
      </w:r>
      <w:r w:rsidRPr="00711FAB">
        <w:rPr>
          <w:rFonts w:ascii="Verdana" w:hAnsi="Verdana"/>
          <w:color w:val="77328A"/>
          <w:sz w:val="16"/>
          <w:szCs w:val="16"/>
        </w:rPr>
        <w:t xml:space="preserve"> Scottish Government, ‘Final Report of the Working Group on Defining Sectarianism in Scots Law’ (Scottish Government, 2018).</w:t>
      </w:r>
    </w:p>
  </w:footnote>
  <w:footnote w:id="83">
    <w:p w14:paraId="0000EE08" w14:textId="4D9E1278" w:rsidR="00C65762" w:rsidRPr="00C65762" w:rsidRDefault="00C65762" w:rsidP="00C65762">
      <w:pPr>
        <w:pStyle w:val="FootnoteText"/>
        <w:rPr>
          <w:rFonts w:ascii="Verdana" w:hAnsi="Verdana"/>
          <w:sz w:val="16"/>
          <w:szCs w:val="16"/>
        </w:rPr>
      </w:pPr>
      <w:r w:rsidRPr="00C65762">
        <w:rPr>
          <w:rStyle w:val="FootnoteReference"/>
          <w:rFonts w:ascii="Verdana" w:hAnsi="Verdana"/>
          <w:color w:val="77328A"/>
          <w:sz w:val="16"/>
          <w:szCs w:val="16"/>
        </w:rPr>
        <w:footnoteRef/>
      </w:r>
      <w:r w:rsidRPr="00C65762">
        <w:rPr>
          <w:rFonts w:ascii="Verdana" w:hAnsi="Verdana"/>
          <w:color w:val="77328A"/>
          <w:sz w:val="16"/>
          <w:szCs w:val="16"/>
        </w:rPr>
        <w:t xml:space="preserve"> Department of Justice, ‘Review of Hate Crime Legislation in Northern Ireland - Departmental Response’, (</w:t>
      </w:r>
      <w:r w:rsidRPr="00C65762">
        <w:rPr>
          <w:rFonts w:ascii="Verdana" w:hAnsi="Verdana"/>
          <w:color w:val="77328A"/>
          <w:sz w:val="16"/>
          <w:szCs w:val="16"/>
        </w:rPr>
        <w:t>DoJ, 2021), at 6-7.</w:t>
      </w:r>
    </w:p>
  </w:footnote>
  <w:footnote w:id="84">
    <w:p w14:paraId="471A4272" w14:textId="467DFF48" w:rsidR="00B062FD" w:rsidRPr="003B7725" w:rsidRDefault="00B062FD">
      <w:pPr>
        <w:pStyle w:val="FootnoteText"/>
        <w:rPr>
          <w:rFonts w:ascii="Verdana" w:hAnsi="Verdana"/>
          <w:color w:val="77328A"/>
          <w:sz w:val="16"/>
          <w:szCs w:val="16"/>
        </w:rPr>
      </w:pPr>
      <w:r w:rsidRPr="00B062FD">
        <w:rPr>
          <w:rStyle w:val="FootnoteReference"/>
          <w:rFonts w:ascii="Verdana" w:hAnsi="Verdana"/>
          <w:sz w:val="16"/>
          <w:szCs w:val="16"/>
        </w:rPr>
        <w:footnoteRef/>
      </w:r>
      <w:r w:rsidRPr="003B7725">
        <w:rPr>
          <w:rFonts w:ascii="Verdana" w:hAnsi="Verdana"/>
          <w:color w:val="77328A"/>
          <w:sz w:val="16"/>
          <w:szCs w:val="16"/>
        </w:rPr>
        <w:t xml:space="preserve"> Department of Justice, ‘</w:t>
      </w:r>
      <w:hyperlink r:id="rId15" w:history="1">
        <w:r w:rsidRPr="00711FAB">
          <w:rPr>
            <w:rStyle w:val="Hyperlink"/>
            <w:rFonts w:ascii="Verdana" w:hAnsi="Verdana"/>
            <w:color w:val="77328A"/>
            <w:sz w:val="16"/>
            <w:szCs w:val="16"/>
          </w:rPr>
          <w:t>Consultation on Hate Crime Legislation in Northern Irelan</w:t>
        </w:r>
      </w:hyperlink>
      <w:r w:rsidRPr="00711FAB">
        <w:rPr>
          <w:rFonts w:ascii="Verdana" w:hAnsi="Verdana"/>
          <w:color w:val="77328A"/>
          <w:sz w:val="16"/>
          <w:szCs w:val="16"/>
        </w:rPr>
        <w:t>d’, (</w:t>
      </w:r>
      <w:r w:rsidRPr="00711FAB">
        <w:rPr>
          <w:rFonts w:ascii="Verdana" w:hAnsi="Verdana"/>
          <w:color w:val="77328A"/>
          <w:sz w:val="16"/>
          <w:szCs w:val="16"/>
        </w:rPr>
        <w:t>DoJ, 2022).</w:t>
      </w:r>
    </w:p>
  </w:footnote>
  <w:footnote w:id="85">
    <w:p w14:paraId="23A44533" w14:textId="36C8CB9C" w:rsidR="00C41943" w:rsidRPr="00336C9E" w:rsidRDefault="00C41943">
      <w:pPr>
        <w:pStyle w:val="FootnoteText"/>
        <w:rPr>
          <w:rFonts w:ascii="Verdana" w:hAnsi="Verdana"/>
          <w:sz w:val="16"/>
          <w:szCs w:val="16"/>
        </w:rPr>
      </w:pPr>
      <w:r w:rsidRPr="00336C9E">
        <w:rPr>
          <w:rStyle w:val="FootnoteReference"/>
          <w:rFonts w:ascii="Verdana" w:hAnsi="Verdana"/>
          <w:color w:val="77328A"/>
          <w:sz w:val="16"/>
          <w:szCs w:val="16"/>
        </w:rPr>
        <w:footnoteRef/>
      </w:r>
      <w:r w:rsidRPr="00336C9E">
        <w:rPr>
          <w:rFonts w:ascii="Verdana" w:hAnsi="Verdana"/>
          <w:color w:val="77328A"/>
          <w:sz w:val="16"/>
          <w:szCs w:val="16"/>
        </w:rPr>
        <w:t xml:space="preserve"> </w:t>
      </w:r>
      <w:r w:rsidR="00336C9E" w:rsidRPr="00336C9E">
        <w:rPr>
          <w:rFonts w:ascii="Verdana" w:hAnsi="Verdana"/>
          <w:color w:val="77328A"/>
          <w:sz w:val="16"/>
          <w:szCs w:val="16"/>
        </w:rPr>
        <w:t>NI</w:t>
      </w:r>
      <w:r w:rsidR="00700345">
        <w:rPr>
          <w:rFonts w:ascii="Verdana" w:hAnsi="Verdana"/>
          <w:color w:val="77328A"/>
          <w:sz w:val="16"/>
          <w:szCs w:val="16"/>
        </w:rPr>
        <w:t>HRC</w:t>
      </w:r>
      <w:r w:rsidR="00336C9E" w:rsidRPr="00336C9E">
        <w:rPr>
          <w:rFonts w:ascii="Verdana" w:hAnsi="Verdana"/>
          <w:color w:val="77328A"/>
          <w:sz w:val="16"/>
          <w:szCs w:val="16"/>
        </w:rPr>
        <w:t>, ‘Response to Public Consultation on Improving the Effectiveness of Hate Crime Legislation in NI’ (NIHRC, 2022), at paras 3.1-3.6.</w:t>
      </w:r>
    </w:p>
  </w:footnote>
  <w:footnote w:id="86">
    <w:p w14:paraId="1C996357" w14:textId="77777777" w:rsidR="00CA3057" w:rsidRPr="00FA1B98" w:rsidRDefault="00CA3057" w:rsidP="00CA3057">
      <w:pPr>
        <w:pStyle w:val="FootnoteText"/>
        <w:rPr>
          <w:rFonts w:ascii="Verdana" w:hAnsi="Verdana"/>
          <w:color w:val="77328A"/>
          <w:sz w:val="16"/>
          <w:szCs w:val="16"/>
        </w:rPr>
      </w:pPr>
      <w:r w:rsidRPr="00E23A85">
        <w:rPr>
          <w:rStyle w:val="FootnoteReference"/>
          <w:rFonts w:ascii="Verdana" w:hAnsi="Verdana"/>
          <w:color w:val="77328A"/>
          <w:sz w:val="16"/>
          <w:szCs w:val="16"/>
        </w:rPr>
        <w:footnoteRef/>
      </w:r>
      <w:r w:rsidRPr="00E23A85">
        <w:rPr>
          <w:rFonts w:ascii="Verdana" w:hAnsi="Verdana"/>
          <w:color w:val="77328A"/>
          <w:sz w:val="16"/>
          <w:szCs w:val="16"/>
        </w:rPr>
        <w:t xml:space="preserve"> NIHRC, ‘</w:t>
      </w:r>
      <w:hyperlink r:id="rId16" w:history="1">
        <w:r w:rsidRPr="00E23A85">
          <w:rPr>
            <w:rStyle w:val="Hyperlink"/>
            <w:rFonts w:ascii="Verdana" w:hAnsi="Verdana"/>
            <w:color w:val="77328A"/>
            <w:sz w:val="16"/>
            <w:szCs w:val="16"/>
          </w:rPr>
          <w:t>Submission to the Committee for the Elimination of all Forms of Racial Discrimination</w:t>
        </w:r>
      </w:hyperlink>
      <w:r w:rsidRPr="00E23A85">
        <w:rPr>
          <w:rFonts w:ascii="Verdana" w:hAnsi="Verdana"/>
          <w:color w:val="77328A"/>
          <w:sz w:val="16"/>
          <w:szCs w:val="16"/>
        </w:rPr>
        <w:t xml:space="preserve">’, January 2011, at para 7. </w:t>
      </w:r>
    </w:p>
  </w:footnote>
  <w:footnote w:id="87">
    <w:p w14:paraId="74C53668" w14:textId="5723034E" w:rsidR="00C000DD" w:rsidRPr="00A9066F" w:rsidRDefault="00C000DD" w:rsidP="00C000DD">
      <w:pPr>
        <w:pStyle w:val="FootnoteText"/>
        <w:rPr>
          <w:rFonts w:ascii="Verdana" w:hAnsi="Verdana"/>
          <w:color w:val="77328A"/>
          <w:sz w:val="16"/>
          <w:szCs w:val="16"/>
        </w:rPr>
      </w:pPr>
      <w:r w:rsidRPr="00A9066F">
        <w:rPr>
          <w:rStyle w:val="FootnoteReference"/>
          <w:rFonts w:ascii="Verdana" w:hAnsi="Verdana"/>
          <w:color w:val="77328A"/>
          <w:sz w:val="16"/>
          <w:szCs w:val="16"/>
        </w:rPr>
        <w:footnoteRef/>
      </w:r>
      <w:r w:rsidRPr="00A9066F">
        <w:rPr>
          <w:rFonts w:ascii="Verdana" w:hAnsi="Verdana"/>
          <w:color w:val="77328A"/>
          <w:sz w:val="16"/>
          <w:szCs w:val="16"/>
        </w:rPr>
        <w:t xml:space="preserve"> CERD/C/GBR/CO/21-23, ‘UN Committee on the Elimination of Racial Discrimination Concluding Observations on the Twenty-first to Twenty-third Periodic Reports of UK</w:t>
      </w:r>
      <w:r w:rsidR="00354DA0">
        <w:rPr>
          <w:rFonts w:ascii="Verdana" w:hAnsi="Verdana"/>
          <w:color w:val="77328A"/>
          <w:sz w:val="16"/>
          <w:szCs w:val="16"/>
        </w:rPr>
        <w:t xml:space="preserve"> of Great Britain and NI</w:t>
      </w:r>
      <w:r w:rsidRPr="00A9066F">
        <w:rPr>
          <w:rFonts w:ascii="Verdana" w:hAnsi="Verdana"/>
          <w:color w:val="77328A"/>
          <w:sz w:val="16"/>
          <w:szCs w:val="16"/>
        </w:rPr>
        <w:t>’, 26 August 2016, at para</w:t>
      </w:r>
      <w:r w:rsidR="005A4A46">
        <w:rPr>
          <w:rFonts w:ascii="Verdana" w:hAnsi="Verdana"/>
          <w:color w:val="77328A"/>
          <w:sz w:val="16"/>
          <w:szCs w:val="16"/>
        </w:rPr>
        <w:t>s</w:t>
      </w:r>
      <w:r w:rsidRPr="00A9066F">
        <w:rPr>
          <w:rFonts w:ascii="Verdana" w:hAnsi="Verdana"/>
          <w:color w:val="77328A"/>
          <w:sz w:val="16"/>
          <w:szCs w:val="16"/>
        </w:rPr>
        <w:t xml:space="preserve"> 3</w:t>
      </w:r>
      <w:r w:rsidR="00676DA9">
        <w:rPr>
          <w:rFonts w:ascii="Verdana" w:hAnsi="Verdana"/>
          <w:color w:val="77328A"/>
          <w:sz w:val="16"/>
          <w:szCs w:val="16"/>
        </w:rPr>
        <w:t>6</w:t>
      </w:r>
      <w:r w:rsidR="005A4A46">
        <w:rPr>
          <w:rFonts w:ascii="Verdana" w:hAnsi="Verdana"/>
          <w:color w:val="77328A"/>
          <w:sz w:val="16"/>
          <w:szCs w:val="16"/>
        </w:rPr>
        <w:t xml:space="preserve"> and 37</w:t>
      </w:r>
      <w:r w:rsidRPr="00A9066F">
        <w:rPr>
          <w:rFonts w:ascii="Verdana" w:hAnsi="Verdana"/>
          <w:color w:val="77328A"/>
          <w:sz w:val="16"/>
          <w:szCs w:val="16"/>
        </w:rPr>
        <w:t>.</w:t>
      </w:r>
    </w:p>
  </w:footnote>
  <w:footnote w:id="88">
    <w:p w14:paraId="3BE061FC" w14:textId="08D90D80" w:rsidR="00170DBA" w:rsidRPr="006A6944" w:rsidRDefault="00170DBA" w:rsidP="00170DBA">
      <w:pPr>
        <w:pStyle w:val="FootnoteText"/>
        <w:rPr>
          <w:rFonts w:ascii="Verdana" w:hAnsi="Verdana"/>
          <w:color w:val="77328A"/>
          <w:sz w:val="16"/>
          <w:szCs w:val="16"/>
        </w:rPr>
      </w:pPr>
      <w:r w:rsidRPr="006A6944">
        <w:rPr>
          <w:rStyle w:val="FootnoteReference"/>
          <w:rFonts w:ascii="Verdana" w:hAnsi="Verdana"/>
          <w:color w:val="77328A"/>
          <w:sz w:val="16"/>
          <w:szCs w:val="16"/>
        </w:rPr>
        <w:footnoteRef/>
      </w:r>
      <w:r w:rsidRPr="006A6944">
        <w:rPr>
          <w:rFonts w:ascii="Verdana" w:hAnsi="Verdana"/>
          <w:color w:val="77328A"/>
          <w:sz w:val="16"/>
          <w:szCs w:val="16"/>
        </w:rPr>
        <w:t xml:space="preserve"> United Nations, ‘Durban Declaration and Programme of Action, adopted at the World Conference against Racism, Racial Discrimination, Xenophobia and related Intolerance’, </w:t>
      </w:r>
      <w:r w:rsidR="000207DF" w:rsidRPr="006A6944">
        <w:rPr>
          <w:rFonts w:ascii="Verdana" w:hAnsi="Verdana"/>
          <w:color w:val="77328A"/>
          <w:sz w:val="16"/>
          <w:szCs w:val="16"/>
        </w:rPr>
        <w:t>8 September</w:t>
      </w:r>
      <w:r w:rsidRPr="006A6944">
        <w:rPr>
          <w:rFonts w:ascii="Verdana" w:hAnsi="Verdana"/>
          <w:color w:val="77328A"/>
          <w:sz w:val="16"/>
          <w:szCs w:val="16"/>
        </w:rPr>
        <w:t xml:space="preserve"> 2001, at para 2.</w:t>
      </w:r>
    </w:p>
  </w:footnote>
  <w:footnote w:id="89">
    <w:p w14:paraId="36417FF9" w14:textId="77777777" w:rsidR="00C000DD" w:rsidRPr="00A9066F" w:rsidRDefault="00C000DD" w:rsidP="00C000DD">
      <w:pPr>
        <w:pStyle w:val="NIHRCFootnotes"/>
      </w:pPr>
      <w:r w:rsidRPr="00A9066F">
        <w:rPr>
          <w:rStyle w:val="FootnoteReference"/>
        </w:rPr>
        <w:footnoteRef/>
      </w:r>
      <w:r w:rsidRPr="00A9066F">
        <w:t xml:space="preserve"> </w:t>
      </w:r>
      <w:r w:rsidRPr="00A9066F">
        <w:rPr>
          <w:rFonts w:eastAsia="Verdana"/>
        </w:rPr>
        <w:t>ACFC/OP/</w:t>
      </w:r>
      <w:r w:rsidRPr="00A9066F">
        <w:rPr>
          <w:rFonts w:eastAsia="Verdana"/>
        </w:rPr>
        <w:t>IV(2016)005, ‘Advisory Committee on the Framework Convention for the Protection of National Minorities Fourth Opinion on the UK’, 27 February 2017, at para 86.</w:t>
      </w:r>
    </w:p>
  </w:footnote>
  <w:footnote w:id="90">
    <w:p w14:paraId="09D73A0B" w14:textId="77777777" w:rsidR="00C000DD" w:rsidRPr="00A9066F" w:rsidRDefault="00C000DD" w:rsidP="00C000DD">
      <w:pPr>
        <w:pStyle w:val="NIHRCFootnotes"/>
      </w:pPr>
      <w:r w:rsidRPr="00A9066F">
        <w:rPr>
          <w:rStyle w:val="FootnoteReference"/>
        </w:rPr>
        <w:footnoteRef/>
      </w:r>
      <w:r w:rsidRPr="00A9066F">
        <w:t xml:space="preserve"> </w:t>
      </w:r>
      <w:r w:rsidRPr="00A9066F">
        <w:rPr>
          <w:rFonts w:eastAsia="Verdana"/>
        </w:rPr>
        <w:t>Ibid, para 87.</w:t>
      </w:r>
    </w:p>
  </w:footnote>
  <w:footnote w:id="91">
    <w:p w14:paraId="20DA6F85" w14:textId="77777777" w:rsidR="00C000DD" w:rsidRPr="00A9066F" w:rsidRDefault="00C000DD" w:rsidP="00C000DD">
      <w:pPr>
        <w:pStyle w:val="NIHRCFootnotes"/>
      </w:pPr>
      <w:r w:rsidRPr="00A9066F">
        <w:rPr>
          <w:rStyle w:val="FootnoteReference"/>
        </w:rPr>
        <w:footnoteRef/>
      </w:r>
      <w:r w:rsidRPr="00A9066F">
        <w:t xml:space="preserve"> </w:t>
      </w:r>
      <w:r w:rsidRPr="00A9066F">
        <w:rPr>
          <w:rFonts w:eastAsia="Verdana"/>
        </w:rPr>
        <w:t>Ibid, para 86.</w:t>
      </w:r>
    </w:p>
  </w:footnote>
  <w:footnote w:id="92">
    <w:p w14:paraId="78F9918D" w14:textId="77777777" w:rsidR="00815E0E" w:rsidRPr="00A9066F" w:rsidRDefault="00815E0E" w:rsidP="00815E0E">
      <w:pPr>
        <w:pStyle w:val="FootnoteText"/>
        <w:rPr>
          <w:rFonts w:ascii="Verdana" w:hAnsi="Verdana"/>
          <w:color w:val="77328A"/>
          <w:sz w:val="16"/>
          <w:szCs w:val="16"/>
        </w:rPr>
      </w:pPr>
      <w:r w:rsidRPr="00A9066F">
        <w:rPr>
          <w:rStyle w:val="FootnoteReference"/>
          <w:rFonts w:ascii="Verdana" w:hAnsi="Verdana"/>
          <w:color w:val="77328A"/>
          <w:sz w:val="16"/>
          <w:szCs w:val="16"/>
        </w:rPr>
        <w:footnoteRef/>
      </w:r>
      <w:r w:rsidRPr="00A9066F">
        <w:rPr>
          <w:rFonts w:ascii="Verdana" w:hAnsi="Verdana"/>
          <w:color w:val="77328A"/>
          <w:sz w:val="16"/>
          <w:szCs w:val="16"/>
        </w:rPr>
        <w:t xml:space="preserve"> Article 1, UN Convention on the Elimination of All Forms of Racial Discrimination 1965.</w:t>
      </w:r>
    </w:p>
  </w:footnote>
  <w:footnote w:id="93">
    <w:p w14:paraId="1951D0E6" w14:textId="77777777" w:rsidR="00815E0E" w:rsidRPr="00E63AED" w:rsidRDefault="00815E0E" w:rsidP="00815E0E">
      <w:pPr>
        <w:pStyle w:val="FootnoteText"/>
        <w:rPr>
          <w:rFonts w:ascii="Verdana" w:hAnsi="Verdana"/>
          <w:color w:val="77328A"/>
          <w:sz w:val="16"/>
          <w:szCs w:val="16"/>
        </w:rPr>
      </w:pPr>
      <w:r w:rsidRPr="00E63AED">
        <w:rPr>
          <w:rStyle w:val="FootnoteReference"/>
          <w:rFonts w:ascii="Verdana" w:hAnsi="Verdana"/>
          <w:color w:val="77328A"/>
          <w:sz w:val="16"/>
          <w:szCs w:val="16"/>
        </w:rPr>
        <w:footnoteRef/>
      </w:r>
      <w:r w:rsidRPr="00E63AED">
        <w:rPr>
          <w:rFonts w:ascii="Verdana" w:hAnsi="Verdana"/>
          <w:color w:val="77328A"/>
          <w:sz w:val="16"/>
          <w:szCs w:val="16"/>
        </w:rPr>
        <w:t xml:space="preserve"> European Commission against Racism and Intolerance, ‘Policy Recommendation No 7: National Legislation to Combat Racism and Racial Discrimination’, 7 December 2017, at para 1.</w:t>
      </w:r>
    </w:p>
  </w:footnote>
  <w:footnote w:id="94">
    <w:p w14:paraId="1DE269F1" w14:textId="5F5636FD" w:rsidR="006745C6" w:rsidRPr="00E63AED" w:rsidRDefault="006745C6">
      <w:pPr>
        <w:pStyle w:val="FootnoteText"/>
        <w:rPr>
          <w:rFonts w:ascii="Verdana" w:hAnsi="Verdana"/>
          <w:color w:val="77328A"/>
          <w:sz w:val="16"/>
          <w:szCs w:val="16"/>
        </w:rPr>
      </w:pPr>
      <w:r w:rsidRPr="00E63AED">
        <w:rPr>
          <w:rStyle w:val="FootnoteReference"/>
          <w:rFonts w:ascii="Verdana" w:hAnsi="Verdana"/>
          <w:color w:val="77328A"/>
          <w:sz w:val="16"/>
          <w:szCs w:val="16"/>
        </w:rPr>
        <w:footnoteRef/>
      </w:r>
      <w:r w:rsidRPr="00E63AED">
        <w:rPr>
          <w:rFonts w:ascii="Verdana" w:hAnsi="Verdana"/>
          <w:color w:val="77328A"/>
          <w:sz w:val="16"/>
          <w:szCs w:val="16"/>
        </w:rPr>
        <w:t xml:space="preserve"> </w:t>
      </w:r>
      <w:r w:rsidR="00E63AED" w:rsidRPr="00E63AED">
        <w:rPr>
          <w:rFonts w:ascii="Verdana" w:hAnsi="Verdana"/>
          <w:color w:val="77328A"/>
          <w:sz w:val="16"/>
          <w:szCs w:val="16"/>
        </w:rPr>
        <w:t>European Commission against Racism and Intolerance, ‘Explanatory Memorandum to ECRI Policy Recommendation No 7: National Legislation to Combat Racism and Racial Discrimination’, 7 December 2017, at para 6.</w:t>
      </w:r>
    </w:p>
  </w:footnote>
  <w:footnote w:id="95">
    <w:p w14:paraId="6BBAB7E7" w14:textId="77777777" w:rsidR="0085227D" w:rsidRPr="00955F67" w:rsidRDefault="0085227D" w:rsidP="0085227D">
      <w:pPr>
        <w:pStyle w:val="FootnoteText"/>
        <w:rPr>
          <w:rFonts w:ascii="Verdana" w:hAnsi="Verdana"/>
          <w:color w:val="77328A"/>
          <w:sz w:val="16"/>
          <w:szCs w:val="16"/>
        </w:rPr>
      </w:pPr>
      <w:r w:rsidRPr="00E63AED">
        <w:rPr>
          <w:rStyle w:val="FootnoteReference"/>
          <w:rFonts w:ascii="Verdana" w:hAnsi="Verdana"/>
          <w:color w:val="77328A"/>
          <w:sz w:val="16"/>
          <w:szCs w:val="16"/>
        </w:rPr>
        <w:footnoteRef/>
      </w:r>
      <w:r w:rsidRPr="00E63AED">
        <w:rPr>
          <w:rFonts w:ascii="Verdana" w:hAnsi="Verdana"/>
          <w:color w:val="77328A"/>
          <w:sz w:val="16"/>
          <w:szCs w:val="16"/>
        </w:rPr>
        <w:t xml:space="preserve"> Recital 13 and Article 3(2) of the Directive; See also: </w:t>
      </w:r>
      <w:r w:rsidRPr="00E63AED">
        <w:rPr>
          <w:rFonts w:ascii="Verdana" w:hAnsi="Verdana"/>
          <w:i/>
          <w:iCs/>
          <w:color w:val="77328A"/>
          <w:sz w:val="16"/>
          <w:szCs w:val="16"/>
        </w:rPr>
        <w:t xml:space="preserve">Jyske Finnans </w:t>
      </w:r>
      <w:r w:rsidRPr="00955F67">
        <w:rPr>
          <w:rFonts w:ascii="Verdana" w:hAnsi="Verdana"/>
          <w:color w:val="77328A"/>
          <w:sz w:val="16"/>
          <w:szCs w:val="16"/>
        </w:rPr>
        <w:t>ruling.</w:t>
      </w:r>
    </w:p>
  </w:footnote>
  <w:footnote w:id="96">
    <w:p w14:paraId="752E0124" w14:textId="77777777" w:rsidR="0085227D" w:rsidRPr="006068D6" w:rsidRDefault="0085227D" w:rsidP="0085227D">
      <w:pPr>
        <w:pStyle w:val="FootnoteText"/>
      </w:pPr>
      <w:r w:rsidRPr="006068D6">
        <w:rPr>
          <w:rStyle w:val="FootnoteReference"/>
          <w:rFonts w:ascii="Verdana" w:hAnsi="Verdana"/>
          <w:color w:val="77328A"/>
          <w:sz w:val="16"/>
          <w:szCs w:val="16"/>
        </w:rPr>
        <w:footnoteRef/>
      </w:r>
      <w:r w:rsidRPr="006068D6">
        <w:rPr>
          <w:rFonts w:ascii="Verdana" w:hAnsi="Verdana"/>
          <w:color w:val="77328A"/>
          <w:sz w:val="16"/>
          <w:szCs w:val="16"/>
        </w:rPr>
        <w:t xml:space="preserve"> Jan </w:t>
      </w:r>
      <w:r w:rsidRPr="006068D6">
        <w:rPr>
          <w:rFonts w:ascii="Verdana" w:hAnsi="Verdana"/>
          <w:color w:val="77328A"/>
          <w:sz w:val="16"/>
          <w:szCs w:val="16"/>
        </w:rPr>
        <w:t xml:space="preserve">Wouters and Michal Ovádek, </w:t>
      </w:r>
      <w:r w:rsidRPr="006068D6">
        <w:rPr>
          <w:rFonts w:ascii="Verdana" w:hAnsi="Verdana"/>
          <w:i/>
          <w:iCs/>
          <w:color w:val="77328A"/>
          <w:sz w:val="16"/>
          <w:szCs w:val="16"/>
        </w:rPr>
        <w:t xml:space="preserve">The European Union and Human Rights: Analysis, Cases and Materials </w:t>
      </w:r>
      <w:r w:rsidRPr="006068D6">
        <w:rPr>
          <w:rFonts w:ascii="Verdana" w:hAnsi="Verdana"/>
          <w:color w:val="77328A"/>
          <w:sz w:val="16"/>
          <w:szCs w:val="16"/>
        </w:rPr>
        <w:t xml:space="preserve">(2021, Oxford University Press), at 433. </w:t>
      </w:r>
    </w:p>
  </w:footnote>
  <w:footnote w:id="97">
    <w:p w14:paraId="598452E0" w14:textId="16966E28" w:rsidR="00AC14CF" w:rsidRPr="00B928B9" w:rsidRDefault="00AC14CF">
      <w:pPr>
        <w:pStyle w:val="FootnoteText"/>
        <w:rPr>
          <w:rFonts w:ascii="Verdana" w:hAnsi="Verdana"/>
          <w:sz w:val="16"/>
          <w:szCs w:val="16"/>
        </w:rPr>
      </w:pPr>
      <w:r w:rsidRPr="00B928B9">
        <w:rPr>
          <w:rStyle w:val="FootnoteReference"/>
          <w:rFonts w:ascii="Verdana" w:hAnsi="Verdana"/>
          <w:color w:val="77328A"/>
          <w:sz w:val="16"/>
          <w:szCs w:val="16"/>
        </w:rPr>
        <w:footnoteRef/>
      </w:r>
      <w:r w:rsidRPr="00B928B9">
        <w:rPr>
          <w:rFonts w:ascii="Verdana" w:hAnsi="Verdana"/>
          <w:color w:val="77328A"/>
          <w:sz w:val="16"/>
          <w:szCs w:val="16"/>
        </w:rPr>
        <w:t xml:space="preserve"> ‘</w:t>
      </w:r>
      <w:r w:rsidRPr="00D51BF6">
        <w:rPr>
          <w:rFonts w:ascii="Verdana" w:hAnsi="Verdana"/>
          <w:i/>
          <w:iCs/>
          <w:color w:val="77328A"/>
          <w:sz w:val="16"/>
          <w:szCs w:val="16"/>
        </w:rPr>
        <w:t xml:space="preserve">CHEZ </w:t>
      </w:r>
      <w:r w:rsidRPr="00D51BF6">
        <w:rPr>
          <w:rFonts w:ascii="Verdana" w:hAnsi="Verdana"/>
          <w:i/>
          <w:iCs/>
          <w:color w:val="77328A"/>
          <w:sz w:val="16"/>
          <w:szCs w:val="16"/>
        </w:rPr>
        <w:t>Razpredelenie Bulgaria’” AD v Komisia za zashtita ot diskriminatsia</w:t>
      </w:r>
      <w:r w:rsidRPr="00B928B9">
        <w:rPr>
          <w:rFonts w:ascii="Verdana" w:hAnsi="Verdana"/>
          <w:color w:val="77328A"/>
          <w:sz w:val="16"/>
          <w:szCs w:val="16"/>
        </w:rPr>
        <w:t>, C-83/14, 16 July 2015</w:t>
      </w:r>
      <w:r w:rsidR="00E40500">
        <w:rPr>
          <w:rFonts w:ascii="Verdana" w:hAnsi="Verdana"/>
          <w:color w:val="77328A"/>
          <w:sz w:val="16"/>
          <w:szCs w:val="16"/>
        </w:rPr>
        <w:t xml:space="preserve">, </w:t>
      </w:r>
      <w:r w:rsidR="00E4207C">
        <w:rPr>
          <w:rFonts w:ascii="Verdana" w:hAnsi="Verdana"/>
          <w:color w:val="77328A"/>
          <w:sz w:val="16"/>
          <w:szCs w:val="16"/>
        </w:rPr>
        <w:t xml:space="preserve">at </w:t>
      </w:r>
      <w:r w:rsidR="002936BD">
        <w:rPr>
          <w:rFonts w:ascii="Verdana" w:hAnsi="Verdana"/>
          <w:color w:val="77328A"/>
          <w:sz w:val="16"/>
          <w:szCs w:val="16"/>
        </w:rPr>
        <w:t xml:space="preserve">para </w:t>
      </w:r>
      <w:r w:rsidR="00E4207C">
        <w:rPr>
          <w:rFonts w:ascii="Verdana" w:hAnsi="Verdana"/>
          <w:color w:val="77328A"/>
          <w:sz w:val="16"/>
          <w:szCs w:val="16"/>
        </w:rPr>
        <w:t>46.</w:t>
      </w:r>
    </w:p>
  </w:footnote>
  <w:footnote w:id="98">
    <w:p w14:paraId="3FFF84FF" w14:textId="499A081E" w:rsidR="00CB491C" w:rsidRPr="00CE13CB" w:rsidRDefault="00CB491C">
      <w:pPr>
        <w:pStyle w:val="FootnoteText"/>
        <w:rPr>
          <w:rFonts w:ascii="Verdana" w:hAnsi="Verdana"/>
          <w:color w:val="77328A"/>
          <w:sz w:val="16"/>
          <w:szCs w:val="16"/>
        </w:rPr>
      </w:pPr>
      <w:r w:rsidRPr="00CE13CB">
        <w:rPr>
          <w:rStyle w:val="FootnoteReference"/>
          <w:rFonts w:ascii="Verdana" w:hAnsi="Verdana"/>
          <w:color w:val="77328A"/>
          <w:sz w:val="16"/>
          <w:szCs w:val="16"/>
        </w:rPr>
        <w:footnoteRef/>
      </w:r>
      <w:r w:rsidRPr="00CE13CB">
        <w:rPr>
          <w:rFonts w:ascii="Verdana" w:hAnsi="Verdana"/>
          <w:color w:val="77328A"/>
          <w:sz w:val="16"/>
          <w:szCs w:val="16"/>
        </w:rPr>
        <w:t xml:space="preserve"> </w:t>
      </w:r>
      <w:r w:rsidR="00727536" w:rsidRPr="00CE13CB">
        <w:rPr>
          <w:rFonts w:ascii="Verdana" w:hAnsi="Verdana" w:cs="Open Sans"/>
          <w:i/>
          <w:iCs/>
          <w:color w:val="77328A"/>
          <w:sz w:val="16"/>
          <w:szCs w:val="16"/>
        </w:rPr>
        <w:t>Jyske Finans A/S v Ligebehandlingsnævnet, acting on behalf of Ismar Huskic</w:t>
      </w:r>
      <w:r w:rsidR="00727536" w:rsidRPr="00CE13CB">
        <w:rPr>
          <w:rFonts w:ascii="Verdana" w:hAnsi="Verdana" w:cs="Open Sans"/>
          <w:color w:val="77328A"/>
          <w:sz w:val="16"/>
          <w:szCs w:val="16"/>
        </w:rPr>
        <w:t>,</w:t>
      </w:r>
      <w:r w:rsidR="000B09F8" w:rsidRPr="00CE13CB">
        <w:rPr>
          <w:rFonts w:ascii="Verdana" w:hAnsi="Verdana"/>
          <w:color w:val="77328A"/>
          <w:sz w:val="16"/>
          <w:szCs w:val="16"/>
        </w:rPr>
        <w:t xml:space="preserve"> C-668/15, </w:t>
      </w:r>
      <w:r w:rsidR="006068D6" w:rsidRPr="00CE13CB">
        <w:rPr>
          <w:rFonts w:ascii="Verdana" w:hAnsi="Verdana"/>
          <w:color w:val="77328A"/>
          <w:sz w:val="16"/>
          <w:szCs w:val="16"/>
        </w:rPr>
        <w:t xml:space="preserve">6 April 2015, </w:t>
      </w:r>
      <w:r w:rsidR="002936BD" w:rsidRPr="00CE13CB">
        <w:rPr>
          <w:rFonts w:ascii="Verdana" w:hAnsi="Verdana"/>
          <w:color w:val="77328A"/>
          <w:sz w:val="16"/>
          <w:szCs w:val="16"/>
        </w:rPr>
        <w:t>at para 18.</w:t>
      </w:r>
    </w:p>
  </w:footnote>
  <w:footnote w:id="99">
    <w:p w14:paraId="7A329C92" w14:textId="5CB594CA" w:rsidR="00E70E58" w:rsidRDefault="00E70E58">
      <w:pPr>
        <w:pStyle w:val="FootnoteText"/>
      </w:pPr>
      <w:r w:rsidRPr="00CE13CB">
        <w:rPr>
          <w:rStyle w:val="FootnoteReference"/>
          <w:rFonts w:ascii="Verdana" w:hAnsi="Verdana"/>
          <w:color w:val="77328A"/>
          <w:sz w:val="16"/>
          <w:szCs w:val="16"/>
        </w:rPr>
        <w:footnoteRef/>
      </w:r>
      <w:r w:rsidRPr="00CE13CB">
        <w:rPr>
          <w:rFonts w:ascii="Verdana" w:hAnsi="Verdana"/>
          <w:color w:val="77328A"/>
          <w:sz w:val="16"/>
          <w:szCs w:val="16"/>
        </w:rPr>
        <w:t xml:space="preserve"> </w:t>
      </w:r>
      <w:r w:rsidR="00616543" w:rsidRPr="00CE13CB">
        <w:rPr>
          <w:rFonts w:ascii="Verdana" w:hAnsi="Verdana"/>
          <w:i/>
          <w:iCs/>
          <w:color w:val="77328A"/>
          <w:sz w:val="16"/>
          <w:szCs w:val="16"/>
        </w:rPr>
        <w:t xml:space="preserve">Heiko Jonny </w:t>
      </w:r>
      <w:r w:rsidR="00616543" w:rsidRPr="00CE13CB">
        <w:rPr>
          <w:rFonts w:ascii="Verdana" w:hAnsi="Verdana"/>
          <w:i/>
          <w:iCs/>
          <w:color w:val="77328A"/>
          <w:sz w:val="16"/>
          <w:szCs w:val="16"/>
        </w:rPr>
        <w:t>Maniero v Studienstiftung des deutschen Volkes</w:t>
      </w:r>
      <w:r w:rsidR="00616543" w:rsidRPr="00CE13CB">
        <w:rPr>
          <w:rFonts w:ascii="Verdana" w:hAnsi="Verdana"/>
          <w:color w:val="77328A"/>
          <w:sz w:val="16"/>
          <w:szCs w:val="16"/>
        </w:rPr>
        <w:t xml:space="preserve"> eV, C-457/17, </w:t>
      </w:r>
      <w:r w:rsidR="00CE13CB" w:rsidRPr="00CE13CB">
        <w:rPr>
          <w:rFonts w:ascii="Verdana" w:hAnsi="Verdana"/>
          <w:color w:val="77328A"/>
          <w:sz w:val="16"/>
          <w:szCs w:val="16"/>
        </w:rPr>
        <w:t>15 November 2018.</w:t>
      </w:r>
    </w:p>
  </w:footnote>
  <w:footnote w:id="100">
    <w:p w14:paraId="08F3A91A" w14:textId="1AB718A2" w:rsidR="0060697E" w:rsidRPr="001E1F9F" w:rsidRDefault="0060697E">
      <w:pPr>
        <w:pStyle w:val="FootnoteText"/>
        <w:rPr>
          <w:rFonts w:ascii="Verdana" w:hAnsi="Verdana"/>
          <w:color w:val="77328A"/>
          <w:sz w:val="16"/>
          <w:szCs w:val="16"/>
        </w:rPr>
      </w:pPr>
      <w:r w:rsidRPr="001E1F9F">
        <w:rPr>
          <w:rStyle w:val="FootnoteReference"/>
          <w:rFonts w:ascii="Verdana" w:hAnsi="Verdana"/>
          <w:color w:val="77328A"/>
          <w:sz w:val="16"/>
          <w:szCs w:val="16"/>
        </w:rPr>
        <w:footnoteRef/>
      </w:r>
      <w:r w:rsidRPr="001E1F9F">
        <w:rPr>
          <w:rFonts w:ascii="Verdana" w:hAnsi="Verdana"/>
          <w:color w:val="77328A"/>
          <w:sz w:val="16"/>
          <w:szCs w:val="16"/>
        </w:rPr>
        <w:t xml:space="preserve"> </w:t>
      </w:r>
      <w:r w:rsidR="00BD08B1" w:rsidRPr="001E1F9F">
        <w:rPr>
          <w:rFonts w:ascii="Verdana" w:hAnsi="Verdana"/>
          <w:color w:val="77328A"/>
          <w:sz w:val="16"/>
          <w:szCs w:val="16"/>
        </w:rPr>
        <w:t>Article 3(1) and Article 5(1), Race Relations (NI) Order (1997).</w:t>
      </w:r>
    </w:p>
  </w:footnote>
  <w:footnote w:id="101">
    <w:p w14:paraId="15AE23FD" w14:textId="7F0A2FBA" w:rsidR="00593BFE" w:rsidRDefault="00593BFE">
      <w:pPr>
        <w:pStyle w:val="FootnoteText"/>
      </w:pPr>
      <w:r w:rsidRPr="001E1F9F">
        <w:rPr>
          <w:rStyle w:val="FootnoteReference"/>
          <w:rFonts w:ascii="Verdana" w:hAnsi="Verdana"/>
          <w:color w:val="77328A"/>
          <w:sz w:val="16"/>
          <w:szCs w:val="16"/>
        </w:rPr>
        <w:footnoteRef/>
      </w:r>
      <w:r w:rsidRPr="001E1F9F">
        <w:rPr>
          <w:rFonts w:ascii="Verdana" w:hAnsi="Verdana"/>
          <w:color w:val="77328A"/>
          <w:sz w:val="16"/>
          <w:szCs w:val="16"/>
        </w:rPr>
        <w:t xml:space="preserve"> Article 20</w:t>
      </w:r>
      <w:r w:rsidR="001E1F9F" w:rsidRPr="001E1F9F">
        <w:rPr>
          <w:rFonts w:ascii="Verdana" w:hAnsi="Verdana"/>
          <w:color w:val="77328A"/>
          <w:sz w:val="16"/>
          <w:szCs w:val="16"/>
        </w:rPr>
        <w:t>B(</w:t>
      </w:r>
      <w:r w:rsidR="00397F8E">
        <w:rPr>
          <w:rFonts w:ascii="Verdana" w:hAnsi="Verdana"/>
          <w:color w:val="77328A"/>
          <w:sz w:val="16"/>
          <w:szCs w:val="16"/>
        </w:rPr>
        <w:t>4</w:t>
      </w:r>
      <w:r w:rsidR="001E1F9F" w:rsidRPr="001E1F9F">
        <w:rPr>
          <w:rFonts w:ascii="Verdana" w:hAnsi="Verdana"/>
          <w:color w:val="77328A"/>
          <w:sz w:val="16"/>
          <w:szCs w:val="16"/>
        </w:rPr>
        <w:t>) and Article 20C, Race Relations (NI) Order (1997).</w:t>
      </w:r>
    </w:p>
  </w:footnote>
  <w:footnote w:id="102">
    <w:p w14:paraId="4AA8802E" w14:textId="4795BC38" w:rsidR="00563981" w:rsidRPr="00C60D51" w:rsidRDefault="00563981">
      <w:pPr>
        <w:pStyle w:val="FootnoteText"/>
        <w:rPr>
          <w:rFonts w:ascii="Verdana" w:hAnsi="Verdana"/>
          <w:color w:val="77328A"/>
          <w:sz w:val="16"/>
          <w:szCs w:val="16"/>
        </w:rPr>
      </w:pPr>
      <w:r w:rsidRPr="00C60D51">
        <w:rPr>
          <w:rStyle w:val="FootnoteReference"/>
          <w:rFonts w:ascii="Verdana" w:hAnsi="Verdana"/>
          <w:color w:val="77328A"/>
          <w:sz w:val="16"/>
          <w:szCs w:val="16"/>
        </w:rPr>
        <w:footnoteRef/>
      </w:r>
      <w:r w:rsidRPr="00C60D51">
        <w:rPr>
          <w:rFonts w:ascii="Verdana" w:hAnsi="Verdana"/>
          <w:color w:val="77328A"/>
          <w:sz w:val="16"/>
          <w:szCs w:val="16"/>
        </w:rPr>
        <w:t xml:space="preserve"> </w:t>
      </w:r>
      <w:r w:rsidR="00DE75DC" w:rsidRPr="00C60D51">
        <w:rPr>
          <w:rFonts w:ascii="Verdana" w:hAnsi="Verdana"/>
          <w:color w:val="77328A"/>
          <w:sz w:val="16"/>
          <w:szCs w:val="16"/>
        </w:rPr>
        <w:t>Rapha</w:t>
      </w:r>
      <w:r w:rsidR="00F01ACD" w:rsidRPr="00C60D51">
        <w:rPr>
          <w:rFonts w:ascii="Verdana" w:hAnsi="Verdana"/>
          <w:color w:val="77328A"/>
          <w:sz w:val="16"/>
          <w:szCs w:val="16"/>
        </w:rPr>
        <w:t>ë</w:t>
      </w:r>
      <w:r w:rsidR="00DE75DC" w:rsidRPr="00C60D51">
        <w:rPr>
          <w:rFonts w:ascii="Verdana" w:hAnsi="Verdana"/>
          <w:color w:val="77328A"/>
          <w:sz w:val="16"/>
          <w:szCs w:val="16"/>
        </w:rPr>
        <w:t>le Xenidis, ‘Turning EU equality law to algorith</w:t>
      </w:r>
      <w:r w:rsidR="008717C0" w:rsidRPr="00C60D51">
        <w:rPr>
          <w:rFonts w:ascii="Verdana" w:hAnsi="Verdana"/>
          <w:color w:val="77328A"/>
          <w:sz w:val="16"/>
          <w:szCs w:val="16"/>
        </w:rPr>
        <w:t>mic discrimination: Three pathways to resilience’,</w:t>
      </w:r>
      <w:r w:rsidR="0061491F" w:rsidRPr="00C60D51">
        <w:rPr>
          <w:rFonts w:ascii="Verdana" w:hAnsi="Verdana"/>
          <w:color w:val="77328A"/>
          <w:sz w:val="16"/>
          <w:szCs w:val="16"/>
        </w:rPr>
        <w:t xml:space="preserve"> (202</w:t>
      </w:r>
      <w:r w:rsidR="0072527C" w:rsidRPr="00C60D51">
        <w:rPr>
          <w:rFonts w:ascii="Verdana" w:hAnsi="Verdana"/>
          <w:color w:val="77328A"/>
          <w:sz w:val="16"/>
          <w:szCs w:val="16"/>
        </w:rPr>
        <w:t>0</w:t>
      </w:r>
      <w:r w:rsidR="0061491F" w:rsidRPr="00C60D51">
        <w:rPr>
          <w:rFonts w:ascii="Verdana" w:hAnsi="Verdana"/>
          <w:color w:val="77328A"/>
          <w:sz w:val="16"/>
          <w:szCs w:val="16"/>
        </w:rPr>
        <w:t>)</w:t>
      </w:r>
      <w:r w:rsidR="008717C0" w:rsidRPr="00C60D51">
        <w:rPr>
          <w:rFonts w:ascii="Verdana" w:hAnsi="Verdana"/>
          <w:color w:val="77328A"/>
          <w:sz w:val="16"/>
          <w:szCs w:val="16"/>
        </w:rPr>
        <w:t xml:space="preserve"> </w:t>
      </w:r>
      <w:r w:rsidR="0072527C" w:rsidRPr="00C60D51">
        <w:rPr>
          <w:rFonts w:ascii="Verdana" w:hAnsi="Verdana"/>
          <w:color w:val="77328A"/>
          <w:sz w:val="16"/>
          <w:szCs w:val="16"/>
        </w:rPr>
        <w:t xml:space="preserve">27(6) </w:t>
      </w:r>
      <w:r w:rsidR="008717C0" w:rsidRPr="00C60D51">
        <w:rPr>
          <w:rFonts w:ascii="Verdana" w:hAnsi="Verdana"/>
          <w:i/>
          <w:iCs/>
          <w:color w:val="77328A"/>
          <w:sz w:val="16"/>
          <w:szCs w:val="16"/>
        </w:rPr>
        <w:t>Maastricht Journal of European and Comparative Law</w:t>
      </w:r>
      <w:r w:rsidR="0072527C" w:rsidRPr="00C60D51">
        <w:rPr>
          <w:rFonts w:ascii="Verdana" w:hAnsi="Verdana"/>
          <w:color w:val="77328A"/>
          <w:sz w:val="16"/>
          <w:szCs w:val="16"/>
        </w:rPr>
        <w:t xml:space="preserve">, 736-758. </w:t>
      </w:r>
    </w:p>
  </w:footnote>
  <w:footnote w:id="103">
    <w:p w14:paraId="3506D8FE" w14:textId="21E904C7" w:rsidR="0058738C" w:rsidRPr="001748B6" w:rsidRDefault="0058738C">
      <w:pPr>
        <w:pStyle w:val="FootnoteText"/>
        <w:rPr>
          <w:rFonts w:ascii="Verdana" w:hAnsi="Verdana"/>
          <w:sz w:val="16"/>
          <w:szCs w:val="16"/>
        </w:rPr>
      </w:pPr>
      <w:r w:rsidRPr="001748B6">
        <w:rPr>
          <w:rStyle w:val="FootnoteReference"/>
          <w:rFonts w:ascii="Verdana" w:hAnsi="Verdana"/>
          <w:color w:val="77328A"/>
          <w:sz w:val="16"/>
          <w:szCs w:val="16"/>
        </w:rPr>
        <w:footnoteRef/>
      </w:r>
      <w:r w:rsidRPr="001748B6">
        <w:rPr>
          <w:rFonts w:ascii="Verdana" w:hAnsi="Verdana"/>
          <w:color w:val="77328A"/>
          <w:sz w:val="16"/>
          <w:szCs w:val="16"/>
        </w:rPr>
        <w:t xml:space="preserve"> </w:t>
      </w:r>
      <w:r w:rsidR="00013C2D" w:rsidRPr="001748B6">
        <w:rPr>
          <w:rFonts w:ascii="Verdana" w:hAnsi="Verdana"/>
          <w:color w:val="77328A"/>
          <w:sz w:val="16"/>
          <w:szCs w:val="16"/>
        </w:rPr>
        <w:t xml:space="preserve">Council of Europe, </w:t>
      </w:r>
      <w:r w:rsidR="001748B6" w:rsidRPr="001748B6">
        <w:rPr>
          <w:rFonts w:ascii="Verdana" w:hAnsi="Verdana"/>
          <w:color w:val="77328A"/>
          <w:sz w:val="16"/>
          <w:szCs w:val="16"/>
        </w:rPr>
        <w:t>‘</w:t>
      </w:r>
      <w:hyperlink r:id="rId17" w:history="1">
        <w:r w:rsidR="00013C2D" w:rsidRPr="001748B6">
          <w:rPr>
            <w:rStyle w:val="Hyperlink"/>
            <w:rFonts w:ascii="Verdana" w:hAnsi="Verdana"/>
            <w:color w:val="77328A"/>
            <w:sz w:val="16"/>
            <w:szCs w:val="16"/>
          </w:rPr>
          <w:t>Algorithms and Human Rights</w:t>
        </w:r>
      </w:hyperlink>
      <w:r w:rsidR="001748B6" w:rsidRPr="001748B6">
        <w:rPr>
          <w:rFonts w:ascii="Verdana" w:hAnsi="Verdana"/>
          <w:color w:val="77328A"/>
          <w:sz w:val="16"/>
          <w:szCs w:val="16"/>
        </w:rPr>
        <w:t>’</w:t>
      </w:r>
      <w:r w:rsidR="00013C2D" w:rsidRPr="001748B6">
        <w:rPr>
          <w:rFonts w:ascii="Verdana" w:hAnsi="Verdana"/>
          <w:color w:val="77328A"/>
          <w:sz w:val="16"/>
          <w:szCs w:val="16"/>
        </w:rPr>
        <w:t xml:space="preserve">, </w:t>
      </w:r>
      <w:r w:rsidR="00492C8C" w:rsidRPr="001748B6">
        <w:rPr>
          <w:rFonts w:ascii="Verdana" w:hAnsi="Verdana"/>
          <w:color w:val="77328A"/>
          <w:sz w:val="16"/>
          <w:szCs w:val="16"/>
        </w:rPr>
        <w:t>DGI(2017)12, March 2018.</w:t>
      </w:r>
    </w:p>
  </w:footnote>
  <w:footnote w:id="104">
    <w:p w14:paraId="578C3046" w14:textId="46DD76A6" w:rsidR="007F7570" w:rsidRPr="000D47B3" w:rsidRDefault="007F7570" w:rsidP="007F7570">
      <w:pPr>
        <w:pStyle w:val="FootnoteText"/>
        <w:rPr>
          <w:rFonts w:ascii="Verdana" w:hAnsi="Verdana"/>
          <w:color w:val="77328A"/>
          <w:sz w:val="16"/>
          <w:szCs w:val="16"/>
        </w:rPr>
      </w:pPr>
      <w:r w:rsidRPr="00C60D51">
        <w:rPr>
          <w:rStyle w:val="FootnoteReference"/>
          <w:rFonts w:ascii="Verdana" w:hAnsi="Verdana"/>
          <w:color w:val="77328A"/>
          <w:sz w:val="16"/>
          <w:szCs w:val="16"/>
        </w:rPr>
        <w:footnoteRef/>
      </w:r>
      <w:r w:rsidRPr="00C60D51">
        <w:rPr>
          <w:rFonts w:ascii="Verdana" w:hAnsi="Verdana"/>
          <w:color w:val="77328A"/>
          <w:sz w:val="16"/>
          <w:szCs w:val="16"/>
        </w:rPr>
        <w:t xml:space="preserve"> A/HRC/41/39/Add.1, ‘</w:t>
      </w:r>
      <w:hyperlink r:id="rId18" w:history="1">
        <w:r w:rsidRPr="000D47B3">
          <w:rPr>
            <w:rStyle w:val="Hyperlink"/>
            <w:rFonts w:ascii="Verdana" w:hAnsi="Verdana"/>
            <w:color w:val="77328A"/>
            <w:sz w:val="16"/>
            <w:szCs w:val="16"/>
          </w:rPr>
          <w:t>Report of the Special Rapporteur on extreme poverty and human rights, Philip Alston on his visit to the United Kingdom of Great Britain and Northern Ireland, 5-16 November, 2018</w:t>
        </w:r>
      </w:hyperlink>
      <w:r w:rsidRPr="000D47B3">
        <w:rPr>
          <w:rFonts w:ascii="Verdana" w:hAnsi="Verdana"/>
          <w:color w:val="77328A"/>
          <w:sz w:val="16"/>
          <w:szCs w:val="16"/>
        </w:rPr>
        <w:t xml:space="preserve">’, 23 April 2019, at 82. </w:t>
      </w:r>
    </w:p>
  </w:footnote>
  <w:footnote w:id="105">
    <w:p w14:paraId="6CE7C375" w14:textId="2756EAB4" w:rsidR="0012516F" w:rsidRPr="00733AA2" w:rsidRDefault="0012516F">
      <w:pPr>
        <w:pStyle w:val="FootnoteText"/>
        <w:rPr>
          <w:rFonts w:ascii="Verdana" w:hAnsi="Verdana"/>
          <w:sz w:val="16"/>
          <w:szCs w:val="16"/>
        </w:rPr>
      </w:pPr>
      <w:r w:rsidRPr="00733AA2">
        <w:rPr>
          <w:rStyle w:val="FootnoteReference"/>
          <w:rFonts w:ascii="Verdana" w:hAnsi="Verdana"/>
          <w:color w:val="77328A"/>
          <w:sz w:val="16"/>
          <w:szCs w:val="16"/>
        </w:rPr>
        <w:footnoteRef/>
      </w:r>
      <w:r w:rsidRPr="00733AA2">
        <w:rPr>
          <w:rFonts w:ascii="Verdana" w:hAnsi="Verdana"/>
          <w:color w:val="77328A"/>
          <w:sz w:val="16"/>
          <w:szCs w:val="16"/>
        </w:rPr>
        <w:t xml:space="preserve"> </w:t>
      </w:r>
      <w:bookmarkStart w:id="19" w:name="_Hlk100063531"/>
      <w:r w:rsidR="00D96EEE" w:rsidRPr="00733AA2">
        <w:rPr>
          <w:rFonts w:ascii="Verdana" w:hAnsi="Verdana"/>
          <w:color w:val="77328A"/>
          <w:sz w:val="16"/>
          <w:szCs w:val="16"/>
        </w:rPr>
        <w:t>A/74/493, ‘</w:t>
      </w:r>
      <w:hyperlink r:id="rId19" w:history="1">
        <w:r w:rsidR="00D96EEE" w:rsidRPr="00733AA2">
          <w:rPr>
            <w:rStyle w:val="Hyperlink"/>
            <w:rFonts w:ascii="Verdana" w:hAnsi="Verdana"/>
            <w:color w:val="77328A"/>
            <w:sz w:val="16"/>
            <w:szCs w:val="16"/>
          </w:rPr>
          <w:t>Report of the Special Rapporteur on extreme poverty and human rights on digital technology, social protection and human rights’</w:t>
        </w:r>
      </w:hyperlink>
      <w:r w:rsidR="00D96EEE" w:rsidRPr="00733AA2">
        <w:rPr>
          <w:rFonts w:ascii="Verdana" w:hAnsi="Verdana"/>
          <w:color w:val="77328A"/>
          <w:sz w:val="16"/>
          <w:szCs w:val="16"/>
        </w:rPr>
        <w:t>, October 2019</w:t>
      </w:r>
      <w:r w:rsidR="003D348B">
        <w:rPr>
          <w:rFonts w:ascii="Verdana" w:hAnsi="Verdana"/>
          <w:color w:val="77328A"/>
          <w:sz w:val="16"/>
          <w:szCs w:val="16"/>
        </w:rPr>
        <w:t xml:space="preserve">, </w:t>
      </w:r>
      <w:bookmarkEnd w:id="19"/>
      <w:r w:rsidR="003D348B">
        <w:rPr>
          <w:rFonts w:ascii="Verdana" w:hAnsi="Verdana"/>
          <w:color w:val="77328A"/>
          <w:sz w:val="16"/>
          <w:szCs w:val="16"/>
        </w:rPr>
        <w:t>at</w:t>
      </w:r>
      <w:r w:rsidR="00F06D78">
        <w:rPr>
          <w:rFonts w:ascii="Verdana" w:hAnsi="Verdana"/>
          <w:color w:val="77328A"/>
          <w:sz w:val="16"/>
          <w:szCs w:val="16"/>
        </w:rPr>
        <w:t xml:space="preserve"> para 3.</w:t>
      </w:r>
    </w:p>
  </w:footnote>
  <w:footnote w:id="106">
    <w:p w14:paraId="4EBDE480" w14:textId="343D5A12" w:rsidR="007D64CA" w:rsidRPr="00F50E6D" w:rsidRDefault="007D64CA">
      <w:pPr>
        <w:pStyle w:val="FootnoteText"/>
        <w:rPr>
          <w:rFonts w:ascii="Verdana" w:hAnsi="Verdana"/>
          <w:color w:val="77328A"/>
          <w:sz w:val="16"/>
          <w:szCs w:val="16"/>
        </w:rPr>
      </w:pPr>
      <w:r w:rsidRPr="00F50E6D">
        <w:rPr>
          <w:rStyle w:val="FootnoteReference"/>
          <w:rFonts w:ascii="Verdana" w:hAnsi="Verdana"/>
          <w:color w:val="77328A"/>
          <w:sz w:val="16"/>
          <w:szCs w:val="16"/>
        </w:rPr>
        <w:footnoteRef/>
      </w:r>
      <w:r w:rsidRPr="00F50E6D">
        <w:rPr>
          <w:rFonts w:ascii="Verdana" w:hAnsi="Verdana"/>
          <w:color w:val="77328A"/>
          <w:sz w:val="16"/>
          <w:szCs w:val="16"/>
        </w:rPr>
        <w:t xml:space="preserve"> Ibid, at </w:t>
      </w:r>
      <w:r w:rsidR="00F06D78" w:rsidRPr="00F50E6D">
        <w:rPr>
          <w:rFonts w:ascii="Verdana" w:hAnsi="Verdana"/>
          <w:color w:val="77328A"/>
          <w:sz w:val="16"/>
          <w:szCs w:val="16"/>
        </w:rPr>
        <w:t>para</w:t>
      </w:r>
      <w:r w:rsidR="00BA1BE1" w:rsidRPr="00F50E6D">
        <w:rPr>
          <w:rFonts w:ascii="Verdana" w:hAnsi="Verdana"/>
          <w:color w:val="77328A"/>
          <w:sz w:val="16"/>
          <w:szCs w:val="16"/>
        </w:rPr>
        <w:t xml:space="preserve"> 35.</w:t>
      </w:r>
    </w:p>
  </w:footnote>
  <w:footnote w:id="107">
    <w:p w14:paraId="3AC66497" w14:textId="04E8680A" w:rsidR="00424F94" w:rsidRPr="00996633" w:rsidRDefault="00424F94">
      <w:pPr>
        <w:pStyle w:val="FootnoteText"/>
        <w:rPr>
          <w:rFonts w:ascii="Verdana" w:hAnsi="Verdana"/>
          <w:color w:val="77328A"/>
          <w:sz w:val="16"/>
          <w:szCs w:val="16"/>
        </w:rPr>
      </w:pPr>
      <w:r w:rsidRPr="00996633">
        <w:rPr>
          <w:rStyle w:val="FootnoteReference"/>
          <w:rFonts w:ascii="Verdana" w:hAnsi="Verdana"/>
          <w:color w:val="77328A"/>
          <w:sz w:val="16"/>
          <w:szCs w:val="16"/>
        </w:rPr>
        <w:footnoteRef/>
      </w:r>
      <w:r w:rsidRPr="00996633">
        <w:rPr>
          <w:rFonts w:ascii="Verdana" w:hAnsi="Verdana"/>
          <w:color w:val="77328A"/>
          <w:sz w:val="16"/>
          <w:szCs w:val="16"/>
        </w:rPr>
        <w:t xml:space="preserve"> </w:t>
      </w:r>
      <w:r w:rsidR="00F50E6D" w:rsidRPr="00996633">
        <w:rPr>
          <w:rFonts w:ascii="Verdana" w:hAnsi="Verdana"/>
          <w:color w:val="77328A"/>
          <w:sz w:val="16"/>
          <w:szCs w:val="16"/>
        </w:rPr>
        <w:t>A/HRC/44/57, ‘Report of the Special Rapporteur on contemporary forms of racism, racial discrimination, xenophobia and related intolerance on Racial discrimination and emerging digital technologies: a human rights analysis’, 18 June 2020, at para 4.</w:t>
      </w:r>
    </w:p>
  </w:footnote>
  <w:footnote w:id="108">
    <w:p w14:paraId="21B2F784" w14:textId="26A49500" w:rsidR="00424F94" w:rsidRDefault="00424F94">
      <w:pPr>
        <w:pStyle w:val="FootnoteText"/>
      </w:pPr>
      <w:r w:rsidRPr="00996633">
        <w:rPr>
          <w:rStyle w:val="FootnoteReference"/>
          <w:rFonts w:ascii="Verdana" w:hAnsi="Verdana"/>
          <w:color w:val="77328A"/>
          <w:sz w:val="16"/>
          <w:szCs w:val="16"/>
        </w:rPr>
        <w:footnoteRef/>
      </w:r>
      <w:r w:rsidRPr="00996633">
        <w:rPr>
          <w:rFonts w:ascii="Verdana" w:hAnsi="Verdana"/>
          <w:color w:val="77328A"/>
          <w:sz w:val="16"/>
          <w:szCs w:val="16"/>
        </w:rPr>
        <w:t xml:space="preserve"> </w:t>
      </w:r>
      <w:r w:rsidR="00996633" w:rsidRPr="00996633">
        <w:rPr>
          <w:rFonts w:ascii="Verdana" w:hAnsi="Verdana"/>
          <w:color w:val="77328A"/>
          <w:sz w:val="16"/>
          <w:szCs w:val="16"/>
        </w:rPr>
        <w:t>Ibid, at para 5</w:t>
      </w:r>
      <w:r w:rsidR="00996633">
        <w:rPr>
          <w:rFonts w:ascii="Verdana" w:hAnsi="Verdana"/>
          <w:color w:val="77328A"/>
          <w:sz w:val="16"/>
          <w:szCs w:val="16"/>
        </w:rPr>
        <w:t>.</w:t>
      </w:r>
    </w:p>
  </w:footnote>
  <w:footnote w:id="109">
    <w:p w14:paraId="4B609A11" w14:textId="5B29EF77" w:rsidR="00306FB8" w:rsidRPr="00A376A2" w:rsidRDefault="00306FB8" w:rsidP="00306FB8">
      <w:pPr>
        <w:pStyle w:val="FootnoteText"/>
        <w:rPr>
          <w:rFonts w:ascii="Verdana" w:hAnsi="Verdana"/>
          <w:color w:val="77328A"/>
          <w:sz w:val="16"/>
          <w:szCs w:val="16"/>
        </w:rPr>
      </w:pPr>
      <w:r w:rsidRPr="00A376A2">
        <w:rPr>
          <w:rStyle w:val="FootnoteReference"/>
          <w:rFonts w:ascii="Verdana" w:hAnsi="Verdana"/>
          <w:color w:val="77328A"/>
          <w:sz w:val="16"/>
          <w:szCs w:val="16"/>
        </w:rPr>
        <w:footnoteRef/>
      </w:r>
      <w:r w:rsidRPr="00A376A2">
        <w:rPr>
          <w:rFonts w:ascii="Verdana" w:hAnsi="Verdana"/>
          <w:color w:val="77328A"/>
          <w:sz w:val="16"/>
          <w:szCs w:val="16"/>
        </w:rPr>
        <w:t xml:space="preserve"> </w:t>
      </w:r>
      <w:r w:rsidR="001A6288">
        <w:rPr>
          <w:rFonts w:ascii="Verdana" w:hAnsi="Verdana"/>
          <w:color w:val="77328A"/>
          <w:sz w:val="16"/>
          <w:szCs w:val="16"/>
        </w:rPr>
        <w:t xml:space="preserve">Home Office, </w:t>
      </w:r>
      <w:r w:rsidR="006A35D5">
        <w:rPr>
          <w:rFonts w:ascii="Verdana" w:hAnsi="Verdana"/>
          <w:color w:val="77328A"/>
          <w:sz w:val="16"/>
          <w:szCs w:val="16"/>
        </w:rPr>
        <w:t>‘</w:t>
      </w:r>
      <w:hyperlink r:id="rId20" w:history="1">
        <w:r w:rsidRPr="00A376A2">
          <w:rPr>
            <w:rStyle w:val="Hyperlink"/>
            <w:rFonts w:ascii="Verdana" w:hAnsi="Verdana"/>
            <w:color w:val="77328A"/>
            <w:sz w:val="16"/>
            <w:szCs w:val="16"/>
          </w:rPr>
          <w:t>Apply to the EU Settlement Scheme (settled and pre-settled status)</w:t>
        </w:r>
      </w:hyperlink>
      <w:r w:rsidR="006A35D5">
        <w:rPr>
          <w:rStyle w:val="Hyperlink"/>
          <w:rFonts w:ascii="Verdana" w:hAnsi="Verdana"/>
          <w:color w:val="77328A"/>
          <w:sz w:val="16"/>
          <w:szCs w:val="16"/>
        </w:rPr>
        <w:t>’</w:t>
      </w:r>
      <w:r w:rsidRPr="00A376A2">
        <w:rPr>
          <w:rStyle w:val="Hyperlink"/>
          <w:rFonts w:ascii="Verdana" w:hAnsi="Verdana"/>
          <w:color w:val="77328A"/>
          <w:sz w:val="16"/>
          <w:szCs w:val="16"/>
        </w:rPr>
        <w:t>.</w:t>
      </w:r>
      <w:r w:rsidRPr="00A376A2">
        <w:rPr>
          <w:rFonts w:ascii="Verdana" w:hAnsi="Verdana"/>
          <w:color w:val="77328A"/>
          <w:sz w:val="16"/>
          <w:szCs w:val="16"/>
        </w:rPr>
        <w:t xml:space="preserve"> </w:t>
      </w:r>
    </w:p>
  </w:footnote>
  <w:footnote w:id="110">
    <w:p w14:paraId="544ED025" w14:textId="4EC5167C" w:rsidR="00432078" w:rsidRPr="00AA1FB8" w:rsidRDefault="00432078" w:rsidP="00432078">
      <w:pPr>
        <w:pStyle w:val="FootnoteText"/>
        <w:rPr>
          <w:color w:val="7030A0"/>
          <w:sz w:val="16"/>
          <w:szCs w:val="16"/>
        </w:rPr>
      </w:pPr>
      <w:r w:rsidRPr="00A376A2">
        <w:rPr>
          <w:rStyle w:val="FootnoteReference"/>
          <w:rFonts w:ascii="Verdana" w:hAnsi="Verdana"/>
          <w:color w:val="77328A"/>
          <w:sz w:val="16"/>
          <w:szCs w:val="16"/>
        </w:rPr>
        <w:footnoteRef/>
      </w:r>
      <w:r w:rsidRPr="00A376A2">
        <w:rPr>
          <w:rFonts w:ascii="Verdana" w:hAnsi="Verdana"/>
          <w:color w:val="77328A"/>
          <w:sz w:val="16"/>
          <w:szCs w:val="16"/>
        </w:rPr>
        <w:t xml:space="preserve"> Amelia Gentleman</w:t>
      </w:r>
      <w:r w:rsidR="00A376A2" w:rsidRPr="00A376A2">
        <w:rPr>
          <w:rFonts w:ascii="Verdana" w:hAnsi="Verdana"/>
          <w:color w:val="77328A"/>
          <w:sz w:val="16"/>
          <w:szCs w:val="16"/>
        </w:rPr>
        <w:t>,</w:t>
      </w:r>
      <w:r w:rsidRPr="00A376A2">
        <w:rPr>
          <w:rFonts w:ascii="Verdana" w:hAnsi="Verdana"/>
          <w:color w:val="77328A"/>
          <w:sz w:val="16"/>
          <w:szCs w:val="16"/>
        </w:rPr>
        <w:t xml:space="preserve"> ‘</w:t>
      </w:r>
      <w:hyperlink r:id="rId21" w:history="1">
        <w:r w:rsidRPr="00A376A2">
          <w:rPr>
            <w:rStyle w:val="Hyperlink"/>
            <w:rFonts w:ascii="Verdana" w:hAnsi="Verdana"/>
            <w:color w:val="77328A"/>
            <w:sz w:val="16"/>
            <w:szCs w:val="16"/>
          </w:rPr>
          <w:t>I’ve been here 50 years: the EU Citizens struggling for the right to stay in Britain</w:t>
        </w:r>
      </w:hyperlink>
      <w:r w:rsidRPr="00A376A2">
        <w:rPr>
          <w:rFonts w:ascii="Verdana" w:hAnsi="Verdana"/>
          <w:color w:val="77328A"/>
          <w:sz w:val="16"/>
          <w:szCs w:val="16"/>
        </w:rPr>
        <w:t xml:space="preserve">’, </w:t>
      </w:r>
      <w:r w:rsidRPr="00A376A2">
        <w:rPr>
          <w:rFonts w:ascii="Verdana" w:hAnsi="Verdana"/>
          <w:i/>
          <w:iCs/>
          <w:color w:val="77328A"/>
          <w:sz w:val="16"/>
          <w:szCs w:val="16"/>
        </w:rPr>
        <w:t>The Guardian</w:t>
      </w:r>
      <w:r w:rsidRPr="00A376A2">
        <w:rPr>
          <w:rFonts w:ascii="Verdana" w:hAnsi="Verdana"/>
          <w:color w:val="77328A"/>
          <w:sz w:val="16"/>
          <w:szCs w:val="16"/>
        </w:rPr>
        <w:t>, 8 October 2019</w:t>
      </w:r>
      <w:r w:rsidR="00513551" w:rsidRPr="00651B1A">
        <w:rPr>
          <w:rStyle w:val="Hyperlink"/>
          <w:rFonts w:ascii="Verdana" w:hAnsi="Verdana"/>
          <w:color w:val="77328A"/>
          <w:sz w:val="16"/>
          <w:szCs w:val="16"/>
          <w:u w:val="none"/>
        </w:rPr>
        <w:t>.</w:t>
      </w:r>
    </w:p>
  </w:footnote>
  <w:footnote w:id="111">
    <w:p w14:paraId="6E940ED4" w14:textId="56EE3897" w:rsidR="00432078" w:rsidRPr="0007291C" w:rsidRDefault="00432078" w:rsidP="00432078">
      <w:pPr>
        <w:pStyle w:val="FootnoteText"/>
        <w:rPr>
          <w:rFonts w:ascii="Verdana" w:hAnsi="Verdana"/>
          <w:color w:val="77328A"/>
          <w:sz w:val="16"/>
          <w:szCs w:val="16"/>
        </w:rPr>
      </w:pPr>
      <w:r w:rsidRPr="00E20A18">
        <w:rPr>
          <w:rStyle w:val="FootnoteReference"/>
          <w:rFonts w:ascii="Verdana" w:hAnsi="Verdana"/>
          <w:color w:val="77328A"/>
          <w:sz w:val="16"/>
          <w:szCs w:val="16"/>
        </w:rPr>
        <w:footnoteRef/>
      </w:r>
      <w:r w:rsidRPr="00E20A18">
        <w:rPr>
          <w:rFonts w:ascii="Verdana" w:hAnsi="Verdana"/>
          <w:color w:val="77328A"/>
          <w:sz w:val="16"/>
          <w:szCs w:val="16"/>
        </w:rPr>
        <w:t xml:space="preserve"> </w:t>
      </w:r>
      <w:hyperlink r:id="rId22" w:history="1">
        <w:r w:rsidRPr="0007291C">
          <w:rPr>
            <w:rStyle w:val="Hyperlink"/>
            <w:rFonts w:ascii="Verdana" w:hAnsi="Verdana"/>
            <w:color w:val="77328A"/>
            <w:sz w:val="16"/>
            <w:szCs w:val="16"/>
            <w:u w:val="none"/>
          </w:rPr>
          <w:t xml:space="preserve">Public Law Project, </w:t>
        </w:r>
        <w:r w:rsidRPr="00E20A18">
          <w:rPr>
            <w:rStyle w:val="Hyperlink"/>
            <w:rFonts w:ascii="Verdana" w:hAnsi="Verdana"/>
            <w:color w:val="77328A"/>
            <w:sz w:val="16"/>
            <w:szCs w:val="16"/>
          </w:rPr>
          <w:t>‘Digital Immigration Status: A Monitoring Framework’,</w:t>
        </w:r>
        <w:r w:rsidRPr="0007291C">
          <w:rPr>
            <w:rStyle w:val="Hyperlink"/>
            <w:rFonts w:ascii="Verdana" w:hAnsi="Verdana"/>
            <w:color w:val="77328A"/>
            <w:sz w:val="16"/>
            <w:szCs w:val="16"/>
            <w:u w:val="none"/>
          </w:rPr>
          <w:t xml:space="preserve"> September 2020</w:t>
        </w:r>
      </w:hyperlink>
      <w:r w:rsidR="0007291C">
        <w:rPr>
          <w:rStyle w:val="Hyperlink"/>
          <w:rFonts w:ascii="Verdana" w:hAnsi="Verdana"/>
          <w:color w:val="77328A"/>
          <w:sz w:val="16"/>
          <w:szCs w:val="16"/>
          <w:u w:val="none"/>
        </w:rPr>
        <w:t>.</w:t>
      </w:r>
    </w:p>
  </w:footnote>
  <w:footnote w:id="112">
    <w:p w14:paraId="4109D0BA" w14:textId="288D2424" w:rsidR="00432078" w:rsidRPr="001718C3" w:rsidRDefault="00432078" w:rsidP="00432078">
      <w:pPr>
        <w:pStyle w:val="FootnoteText"/>
        <w:rPr>
          <w:color w:val="77328A"/>
          <w:sz w:val="16"/>
          <w:szCs w:val="16"/>
        </w:rPr>
      </w:pPr>
      <w:r w:rsidRPr="001718C3">
        <w:rPr>
          <w:rStyle w:val="FootnoteReference"/>
          <w:rFonts w:ascii="Verdana" w:hAnsi="Verdana"/>
          <w:color w:val="77328A"/>
          <w:sz w:val="16"/>
          <w:szCs w:val="16"/>
        </w:rPr>
        <w:footnoteRef/>
      </w:r>
      <w:r w:rsidRPr="001718C3">
        <w:rPr>
          <w:rFonts w:ascii="Verdana" w:hAnsi="Verdana"/>
          <w:color w:val="77328A"/>
          <w:sz w:val="16"/>
          <w:szCs w:val="16"/>
        </w:rPr>
        <w:t xml:space="preserve"> The Joint Council for the Welfare of Immigrants, ‘</w:t>
      </w:r>
      <w:hyperlink r:id="rId23" w:history="1">
        <w:r w:rsidRPr="001718C3">
          <w:rPr>
            <w:rStyle w:val="Hyperlink"/>
            <w:rFonts w:ascii="Verdana" w:hAnsi="Verdana"/>
            <w:color w:val="77328A"/>
            <w:sz w:val="16"/>
            <w:szCs w:val="16"/>
          </w:rPr>
          <w:t>Press Release: We won! Home Office to stop using racist visa algorithm</w:t>
        </w:r>
      </w:hyperlink>
      <w:r w:rsidRPr="001718C3">
        <w:rPr>
          <w:rFonts w:ascii="Verdana" w:hAnsi="Verdana"/>
          <w:color w:val="77328A"/>
          <w:sz w:val="16"/>
          <w:szCs w:val="16"/>
        </w:rPr>
        <w:t>’</w:t>
      </w:r>
      <w:r w:rsidR="001718C3" w:rsidRPr="001718C3">
        <w:rPr>
          <w:rFonts w:ascii="Verdana" w:hAnsi="Verdana"/>
          <w:color w:val="77328A"/>
          <w:sz w:val="16"/>
          <w:szCs w:val="16"/>
        </w:rPr>
        <w:t>.</w:t>
      </w:r>
    </w:p>
  </w:footnote>
  <w:footnote w:id="113">
    <w:p w14:paraId="75A9E13F" w14:textId="371E2895" w:rsidR="000D47B3" w:rsidRDefault="000D47B3">
      <w:pPr>
        <w:pStyle w:val="FootnoteText"/>
      </w:pPr>
      <w:r w:rsidRPr="000D47B3">
        <w:rPr>
          <w:rStyle w:val="FootnoteReference"/>
          <w:rFonts w:ascii="Verdana" w:hAnsi="Verdana"/>
          <w:color w:val="77328A"/>
          <w:sz w:val="16"/>
          <w:szCs w:val="16"/>
        </w:rPr>
        <w:footnoteRef/>
      </w:r>
      <w:r>
        <w:rPr>
          <w:rFonts w:ascii="Verdana" w:hAnsi="Verdana"/>
          <w:color w:val="77328A"/>
          <w:sz w:val="16"/>
          <w:szCs w:val="16"/>
        </w:rPr>
        <w:t xml:space="preserve"> </w:t>
      </w:r>
      <w:r w:rsidRPr="000D47B3">
        <w:rPr>
          <w:rFonts w:ascii="Verdana" w:hAnsi="Verdana"/>
          <w:color w:val="77328A"/>
          <w:sz w:val="16"/>
          <w:szCs w:val="16"/>
        </w:rPr>
        <w:t xml:space="preserve">European Commission, ‘White Paper: On Artificial Intelligence – A European approach to excellence and trust.’ </w:t>
      </w:r>
      <w:r w:rsidRPr="000D47B3">
        <w:rPr>
          <w:rFonts w:ascii="Verdana" w:hAnsi="Verdana"/>
          <w:color w:val="77328A"/>
          <w:sz w:val="16"/>
          <w:szCs w:val="16"/>
        </w:rPr>
        <w:t>COM(2020) 65 final. Brussels 19 February 2020</w:t>
      </w:r>
    </w:p>
  </w:footnote>
  <w:footnote w:id="114">
    <w:p w14:paraId="79062EC2" w14:textId="505E4A09" w:rsidR="00E04335" w:rsidRPr="00215442" w:rsidRDefault="00E04335" w:rsidP="00E04335">
      <w:pPr>
        <w:pStyle w:val="FootnoteText"/>
        <w:rPr>
          <w:color w:val="77328A"/>
          <w:sz w:val="16"/>
          <w:szCs w:val="16"/>
        </w:rPr>
      </w:pPr>
      <w:r w:rsidRPr="00C60D51">
        <w:rPr>
          <w:rStyle w:val="FootnoteReference"/>
          <w:rFonts w:ascii="Verdana" w:hAnsi="Verdana"/>
          <w:color w:val="77328A"/>
          <w:sz w:val="16"/>
          <w:szCs w:val="16"/>
        </w:rPr>
        <w:footnoteRef/>
      </w:r>
      <w:r w:rsidRPr="00C60D51">
        <w:rPr>
          <w:rFonts w:ascii="Verdana" w:hAnsi="Verdana"/>
          <w:color w:val="77328A"/>
          <w:sz w:val="16"/>
          <w:szCs w:val="16"/>
        </w:rPr>
        <w:t xml:space="preserve"> European Commission, ‘Report on the application of Council Directive 2000/43/EC implementing the principle of equal treatment between persons irrespective of racial or ethnic origin (‘the Racial Equality Directive’) and of Council Directive 2000/78/EC establishing a general framework for equal treatment in employment and occupation (‘the Employment Equality Directive’)’, </w:t>
      </w:r>
      <w:r w:rsidRPr="00C60D51">
        <w:rPr>
          <w:rFonts w:ascii="Verdana" w:hAnsi="Verdana"/>
          <w:color w:val="77328A"/>
          <w:sz w:val="16"/>
          <w:szCs w:val="16"/>
        </w:rPr>
        <w:t>COM(2021) 139 final, Brussels 19 April 2021, at 18</w:t>
      </w:r>
      <w:r w:rsidRPr="00215442">
        <w:rPr>
          <w:rFonts w:ascii="Verdana" w:hAnsi="Verdana"/>
          <w:color w:val="77328A"/>
          <w:sz w:val="16"/>
          <w:szCs w:val="16"/>
        </w:rPr>
        <w:t>.</w:t>
      </w:r>
    </w:p>
  </w:footnote>
  <w:footnote w:id="115">
    <w:p w14:paraId="2CADF3DC" w14:textId="48EAFF0E" w:rsidR="00CD1633" w:rsidRPr="00A90566" w:rsidRDefault="00CD1633">
      <w:pPr>
        <w:pStyle w:val="FootnoteText"/>
        <w:rPr>
          <w:rFonts w:ascii="Verdana" w:hAnsi="Verdana"/>
          <w:sz w:val="16"/>
          <w:szCs w:val="16"/>
          <w:u w:val="single"/>
        </w:rPr>
      </w:pPr>
      <w:r w:rsidRPr="00A90566">
        <w:rPr>
          <w:rStyle w:val="FootnoteReference"/>
          <w:rFonts w:ascii="Verdana" w:hAnsi="Verdana"/>
          <w:color w:val="77328A"/>
          <w:sz w:val="16"/>
          <w:szCs w:val="16"/>
        </w:rPr>
        <w:footnoteRef/>
      </w:r>
      <w:r w:rsidRPr="00A90566">
        <w:rPr>
          <w:rFonts w:ascii="Verdana" w:hAnsi="Verdana"/>
          <w:color w:val="77328A"/>
          <w:sz w:val="16"/>
          <w:szCs w:val="16"/>
        </w:rPr>
        <w:t xml:space="preserve"> </w:t>
      </w:r>
      <w:r w:rsidR="001D27BB" w:rsidRPr="00A90566">
        <w:rPr>
          <w:rFonts w:ascii="Verdana" w:hAnsi="Verdana"/>
          <w:color w:val="77328A"/>
          <w:sz w:val="16"/>
          <w:szCs w:val="16"/>
        </w:rPr>
        <w:t>European Network of Legal Experts in Gender Equality and Non-Discrimination, ‘</w:t>
      </w:r>
      <w:hyperlink r:id="rId24" w:history="1">
        <w:r w:rsidR="001D27BB" w:rsidRPr="00A90566">
          <w:rPr>
            <w:rStyle w:val="Hyperlink"/>
            <w:rFonts w:ascii="Verdana" w:hAnsi="Verdana"/>
            <w:color w:val="77328A"/>
            <w:sz w:val="16"/>
            <w:szCs w:val="16"/>
          </w:rPr>
          <w:t>Algorithmic discrimination in Europe: Challenges and opportunities for gender equality and non-discrimination law</w:t>
        </w:r>
      </w:hyperlink>
      <w:r w:rsidR="00A90566" w:rsidRPr="00A90566">
        <w:rPr>
          <w:rFonts w:ascii="Verdana" w:hAnsi="Verdana"/>
          <w:color w:val="77328A"/>
          <w:sz w:val="16"/>
          <w:szCs w:val="16"/>
        </w:rPr>
        <w:t>.</w:t>
      </w:r>
      <w:r w:rsidR="001D27BB" w:rsidRPr="00A90566">
        <w:rPr>
          <w:rFonts w:ascii="Verdana" w:hAnsi="Verdana"/>
          <w:color w:val="77328A"/>
          <w:sz w:val="16"/>
          <w:szCs w:val="16"/>
        </w:rPr>
        <w:t xml:space="preserve">’ </w:t>
      </w:r>
      <w:r w:rsidR="001D27BB" w:rsidRPr="00A90566">
        <w:rPr>
          <w:rFonts w:ascii="Verdana" w:hAnsi="Verdana"/>
          <w:i/>
          <w:iCs/>
          <w:color w:val="77328A"/>
          <w:sz w:val="16"/>
          <w:szCs w:val="16"/>
        </w:rPr>
        <w:t xml:space="preserve">European </w:t>
      </w:r>
      <w:r w:rsidR="001D27BB" w:rsidRPr="00400419">
        <w:rPr>
          <w:rFonts w:ascii="Verdana" w:hAnsi="Verdana"/>
          <w:i/>
          <w:iCs/>
          <w:color w:val="77328A"/>
          <w:sz w:val="16"/>
          <w:szCs w:val="16"/>
        </w:rPr>
        <w:t>Commission</w:t>
      </w:r>
      <w:r w:rsidR="001D27BB" w:rsidRPr="00400419">
        <w:rPr>
          <w:rFonts w:ascii="Verdana" w:hAnsi="Verdana"/>
          <w:color w:val="77328A"/>
          <w:sz w:val="16"/>
          <w:szCs w:val="16"/>
        </w:rPr>
        <w:t xml:space="preserve">, 2020, at </w:t>
      </w:r>
      <w:r w:rsidR="00A90566" w:rsidRPr="00400419">
        <w:rPr>
          <w:rFonts w:ascii="Verdana" w:hAnsi="Verdana"/>
          <w:color w:val="77328A"/>
          <w:sz w:val="16"/>
          <w:szCs w:val="16"/>
        </w:rPr>
        <w:t>60.</w:t>
      </w:r>
    </w:p>
  </w:footnote>
  <w:footnote w:id="116">
    <w:p w14:paraId="24844148" w14:textId="11BAA5A6" w:rsidR="00A76A56" w:rsidRPr="00215442" w:rsidRDefault="00A76A56">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r w:rsidR="00897BD6" w:rsidRPr="00215442">
        <w:rPr>
          <w:rFonts w:ascii="Verdana" w:hAnsi="Verdana"/>
          <w:color w:val="77328A"/>
          <w:sz w:val="16"/>
          <w:szCs w:val="16"/>
        </w:rPr>
        <w:t>E/C.12/GBR/CO/5 ‘UN ICESCR Committee Concluding Observations on the Fifth Periodic Report of the UK of Great Britain and NI’ 12 June 2009, at para 16.</w:t>
      </w:r>
    </w:p>
  </w:footnote>
  <w:footnote w:id="117">
    <w:p w14:paraId="5BA20D0C" w14:textId="13418492" w:rsidR="00A76A56" w:rsidRPr="00215442" w:rsidRDefault="00A76A56">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r w:rsidR="00897BD6" w:rsidRPr="00215442">
        <w:rPr>
          <w:rFonts w:ascii="Verdana" w:hAnsi="Verdana"/>
          <w:color w:val="77328A"/>
          <w:sz w:val="16"/>
          <w:szCs w:val="16"/>
        </w:rPr>
        <w:t>CRI(2016)38, ‘European Commission on Racial Intolerance Report on the UK (Fifth Monitoring Cycle)’ (ECRI, 2016), at para 22.</w:t>
      </w:r>
    </w:p>
  </w:footnote>
  <w:footnote w:id="118">
    <w:p w14:paraId="4AD2C902" w14:textId="18A98020" w:rsidR="00C45A8C" w:rsidRPr="00215442" w:rsidRDefault="00C45A8C">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r w:rsidR="00695DE0" w:rsidRPr="00215442">
        <w:rPr>
          <w:rFonts w:ascii="Verdana" w:hAnsi="Verdana"/>
          <w:color w:val="77328A"/>
          <w:sz w:val="16"/>
          <w:szCs w:val="16"/>
        </w:rPr>
        <w:t>ACFC/OP/</w:t>
      </w:r>
      <w:r w:rsidR="00695DE0" w:rsidRPr="00215442">
        <w:rPr>
          <w:rFonts w:ascii="Verdana" w:hAnsi="Verdana"/>
          <w:color w:val="77328A"/>
          <w:sz w:val="16"/>
          <w:szCs w:val="16"/>
        </w:rPr>
        <w:t>IV(2016)005 ‘Advisory Committee on the Framework Convention for the Protection of National Minorities: Fourth Opinion on the United Kingdom adopted on 25 May 2016’ 27 February 2017, at para 27.</w:t>
      </w:r>
    </w:p>
  </w:footnote>
  <w:footnote w:id="119">
    <w:p w14:paraId="3C80F24A" w14:textId="7E9D2BE9" w:rsidR="00695DE0" w:rsidRPr="00215442" w:rsidRDefault="00695DE0">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Ibid.</w:t>
      </w:r>
    </w:p>
  </w:footnote>
  <w:footnote w:id="120">
    <w:p w14:paraId="494CCE27" w14:textId="72177666" w:rsidR="00EB50E4" w:rsidRPr="00215442" w:rsidRDefault="00EB50E4">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r w:rsidR="00282C97" w:rsidRPr="00215442">
        <w:rPr>
          <w:rFonts w:ascii="Verdana" w:hAnsi="Verdana"/>
          <w:color w:val="77328A"/>
          <w:sz w:val="16"/>
          <w:szCs w:val="16"/>
        </w:rPr>
        <w:t>ACFC/OP/</w:t>
      </w:r>
      <w:r w:rsidR="00282C97" w:rsidRPr="00215442">
        <w:rPr>
          <w:rFonts w:ascii="Verdana" w:hAnsi="Verdana"/>
          <w:color w:val="77328A"/>
          <w:sz w:val="16"/>
          <w:szCs w:val="16"/>
        </w:rPr>
        <w:t>IV(2016)005 ‘Advisory Committee on the Framework Convention for the Protection of National Minorities: Fourth Opinion on the United Kingdom adopted on 25 May 2016’ 27 February 2017, at para 33.</w:t>
      </w:r>
    </w:p>
  </w:footnote>
  <w:footnote w:id="121">
    <w:p w14:paraId="7B5E6A02" w14:textId="5128CBF3" w:rsidR="00C12B41" w:rsidRPr="00215442" w:rsidRDefault="00C12B41">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r w:rsidR="00703AB8" w:rsidRPr="00215442">
        <w:rPr>
          <w:rFonts w:ascii="Verdana" w:hAnsi="Verdana"/>
          <w:color w:val="77328A"/>
          <w:sz w:val="16"/>
          <w:szCs w:val="16"/>
        </w:rPr>
        <w:t>Email correspondence from the Executive Office to the NI Human Rights Commission, 29 July 2020.</w:t>
      </w:r>
    </w:p>
  </w:footnote>
  <w:footnote w:id="122">
    <w:p w14:paraId="1C930063" w14:textId="0FEE313D" w:rsidR="00EC1845" w:rsidRPr="00CE626F" w:rsidRDefault="00EC1845">
      <w:pPr>
        <w:pStyle w:val="FootnoteText"/>
        <w:rPr>
          <w:rFonts w:ascii="Verdana" w:hAnsi="Verdana"/>
          <w:color w:val="77328A"/>
          <w:sz w:val="16"/>
          <w:szCs w:val="16"/>
        </w:rPr>
      </w:pPr>
      <w:r w:rsidRPr="00A376A2">
        <w:rPr>
          <w:rStyle w:val="FootnoteReference"/>
          <w:rFonts w:ascii="Verdana" w:hAnsi="Verdana"/>
          <w:color w:val="77328A"/>
          <w:sz w:val="16"/>
          <w:szCs w:val="16"/>
        </w:rPr>
        <w:footnoteRef/>
      </w:r>
      <w:r w:rsidRPr="00A376A2">
        <w:rPr>
          <w:rFonts w:ascii="Verdana" w:hAnsi="Verdana"/>
          <w:color w:val="77328A"/>
          <w:sz w:val="16"/>
          <w:szCs w:val="16"/>
        </w:rPr>
        <w:t xml:space="preserve"> </w:t>
      </w:r>
      <w:r w:rsidR="00334A0F" w:rsidRPr="00A376A2">
        <w:rPr>
          <w:rStyle w:val="Hyperlink"/>
          <w:rFonts w:ascii="Verdana" w:hAnsi="Verdana"/>
          <w:color w:val="77328A"/>
          <w:sz w:val="16"/>
          <w:szCs w:val="16"/>
          <w:u w:val="none"/>
        </w:rPr>
        <w:t xml:space="preserve">EU Commission, </w:t>
      </w:r>
      <w:r w:rsidR="00CE626F" w:rsidRPr="00A376A2">
        <w:rPr>
          <w:rStyle w:val="Hyperlink"/>
          <w:rFonts w:ascii="Verdana" w:hAnsi="Verdana"/>
          <w:color w:val="77328A"/>
          <w:sz w:val="16"/>
          <w:szCs w:val="16"/>
          <w:u w:val="none"/>
        </w:rPr>
        <w:t>‘</w:t>
      </w:r>
      <w:hyperlink r:id="rId25" w:history="1">
        <w:r w:rsidR="00334A0F" w:rsidRPr="00A376A2">
          <w:rPr>
            <w:rStyle w:val="Hyperlink"/>
            <w:rFonts w:ascii="Verdana" w:hAnsi="Verdana"/>
            <w:color w:val="77328A"/>
            <w:sz w:val="16"/>
            <w:szCs w:val="16"/>
          </w:rPr>
          <w:t>Hate Speech and Hate Crime – inclusion on list of EU Crimes</w:t>
        </w:r>
      </w:hyperlink>
      <w:r w:rsidR="00CE626F" w:rsidRPr="00A376A2">
        <w:rPr>
          <w:rStyle w:val="Hyperlink"/>
          <w:rFonts w:ascii="Verdana" w:hAnsi="Verdana"/>
          <w:color w:val="77328A"/>
          <w:sz w:val="16"/>
          <w:szCs w:val="16"/>
          <w:u w:val="none"/>
        </w:rPr>
        <w:t>’, 21 February 2021</w:t>
      </w:r>
      <w:r w:rsidR="00CE626F" w:rsidRPr="00A376A2">
        <w:rPr>
          <w:rStyle w:val="Hyperlink"/>
          <w:rFonts w:ascii="Verdana" w:hAnsi="Verdana"/>
          <w:color w:val="77328A"/>
          <w:sz w:val="16"/>
          <w:szCs w:val="16"/>
        </w:rPr>
        <w:t>.</w:t>
      </w:r>
    </w:p>
  </w:footnote>
  <w:footnote w:id="123">
    <w:p w14:paraId="20A24358" w14:textId="29F0FE14" w:rsidR="00DE0545" w:rsidRPr="00215442" w:rsidRDefault="00DE0545">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r w:rsidR="00864301" w:rsidRPr="00215442">
        <w:rPr>
          <w:rFonts w:ascii="Verdana" w:hAnsi="Verdana"/>
          <w:color w:val="77328A"/>
          <w:sz w:val="16"/>
          <w:szCs w:val="16"/>
        </w:rPr>
        <w:t>Police Service of NI, ‘Incidents and Crimes with a Hate Motivation Recorded by the Policy in Northern Ireland: Update to 30 September 2021, (PSNI, 2021).</w:t>
      </w:r>
    </w:p>
  </w:footnote>
  <w:footnote w:id="124">
    <w:p w14:paraId="4E857FFA" w14:textId="1DD7C819" w:rsidR="00DE0545" w:rsidRPr="00215442" w:rsidRDefault="00DE0545">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r w:rsidR="00864301" w:rsidRPr="00215442">
        <w:rPr>
          <w:rFonts w:ascii="Verdana" w:hAnsi="Verdana"/>
          <w:color w:val="77328A"/>
          <w:sz w:val="16"/>
          <w:szCs w:val="16"/>
        </w:rPr>
        <w:t>Ibid.</w:t>
      </w:r>
    </w:p>
  </w:footnote>
  <w:footnote w:id="125">
    <w:p w14:paraId="345857E6" w14:textId="2C3BF3D2" w:rsidR="00AD3C19" w:rsidRPr="00215442" w:rsidRDefault="00AD3C19">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r w:rsidR="005140FC" w:rsidRPr="00215442">
        <w:rPr>
          <w:rFonts w:ascii="Verdana" w:hAnsi="Verdana"/>
          <w:color w:val="77328A"/>
          <w:sz w:val="16"/>
          <w:szCs w:val="16"/>
        </w:rPr>
        <w:t xml:space="preserve">CERD/C/GBR/CO/21-23, ‘UN CERD Committee Concluding Observations on the Twenty-first to Twenty-third periodic Reports of the </w:t>
      </w:r>
      <w:r w:rsidR="00354DA0">
        <w:rPr>
          <w:rFonts w:ascii="Verdana" w:hAnsi="Verdana"/>
          <w:color w:val="77328A"/>
          <w:sz w:val="16"/>
          <w:szCs w:val="16"/>
        </w:rPr>
        <w:t>UK</w:t>
      </w:r>
      <w:r w:rsidR="005140FC" w:rsidRPr="00215442">
        <w:rPr>
          <w:rFonts w:ascii="Verdana" w:hAnsi="Verdana"/>
          <w:color w:val="77328A"/>
          <w:sz w:val="16"/>
          <w:szCs w:val="16"/>
        </w:rPr>
        <w:t xml:space="preserve"> of Great Britain and </w:t>
      </w:r>
      <w:r w:rsidR="00354DA0">
        <w:rPr>
          <w:rFonts w:ascii="Verdana" w:hAnsi="Verdana"/>
          <w:color w:val="77328A"/>
          <w:sz w:val="16"/>
          <w:szCs w:val="16"/>
        </w:rPr>
        <w:t>NI</w:t>
      </w:r>
      <w:r w:rsidR="005140FC" w:rsidRPr="00215442">
        <w:rPr>
          <w:rFonts w:ascii="Verdana" w:hAnsi="Verdana"/>
          <w:color w:val="77328A"/>
          <w:sz w:val="16"/>
          <w:szCs w:val="16"/>
        </w:rPr>
        <w:t>’, 26 August 2016, at para 16 (b).</w:t>
      </w:r>
    </w:p>
  </w:footnote>
  <w:footnote w:id="126">
    <w:p w14:paraId="246219F9" w14:textId="49FD29D2" w:rsidR="00AD3C19" w:rsidRPr="00215442" w:rsidRDefault="00AD3C19">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r w:rsidR="005140FC" w:rsidRPr="00215442">
        <w:rPr>
          <w:rFonts w:ascii="Verdana" w:hAnsi="Verdana"/>
          <w:color w:val="77328A"/>
          <w:sz w:val="16"/>
          <w:szCs w:val="16"/>
        </w:rPr>
        <w:t>Ibid, at paras 16(c) and (d).</w:t>
      </w:r>
    </w:p>
  </w:footnote>
  <w:footnote w:id="127">
    <w:p w14:paraId="2ED1EFA1" w14:textId="465B5A7C" w:rsidR="00EE6652" w:rsidRPr="00215442" w:rsidRDefault="00EE6652">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r w:rsidR="002830B2" w:rsidRPr="00215442">
        <w:rPr>
          <w:rFonts w:ascii="Verdana" w:hAnsi="Verdana"/>
          <w:color w:val="77328A"/>
          <w:sz w:val="16"/>
          <w:szCs w:val="16"/>
        </w:rPr>
        <w:t>CAT/C/GBR/CO/6, ‘UN CAT Committee Concluding Observations on the Sixth Periodic Report of the United Kingdom of Great Britain and NI’, 7 June 2019, at para 63.</w:t>
      </w:r>
    </w:p>
  </w:footnote>
  <w:footnote w:id="128">
    <w:p w14:paraId="482F8A21" w14:textId="28FFE777" w:rsidR="00E54CBD" w:rsidRPr="00215442" w:rsidRDefault="00E54CBD">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r w:rsidR="00C35632" w:rsidRPr="00215442">
        <w:rPr>
          <w:rFonts w:ascii="Verdana" w:hAnsi="Verdana"/>
          <w:color w:val="77328A"/>
          <w:sz w:val="16"/>
          <w:szCs w:val="16"/>
        </w:rPr>
        <w:t>Independent Hate Crime Review Team, ‘Hate Crime Legislation in NI: An Independent Review - Consultation Paper’ (IHCRT, 2020).</w:t>
      </w:r>
    </w:p>
  </w:footnote>
  <w:footnote w:id="129">
    <w:p w14:paraId="3D56AC02" w14:textId="61FB4ACD" w:rsidR="00FE5CBC" w:rsidRPr="00215442" w:rsidRDefault="00FE5CBC">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r w:rsidR="00922A10" w:rsidRPr="00215442">
        <w:rPr>
          <w:rFonts w:ascii="Verdana" w:hAnsi="Verdana"/>
          <w:color w:val="77328A"/>
          <w:sz w:val="16"/>
          <w:szCs w:val="16"/>
        </w:rPr>
        <w:t>Department of Justice, ‘Review of Hate Crime Legislation in Northern Ireland-Departmental Response’, July 2021, at 3.</w:t>
      </w:r>
    </w:p>
  </w:footnote>
  <w:footnote w:id="130">
    <w:p w14:paraId="38A3625D" w14:textId="47EE742D" w:rsidR="00E4364D" w:rsidRPr="00215442" w:rsidRDefault="00E4364D">
      <w:pPr>
        <w:pStyle w:val="FootnoteText"/>
        <w:rPr>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r w:rsidR="00CA03D7" w:rsidRPr="00215442">
        <w:rPr>
          <w:rFonts w:ascii="Verdana" w:hAnsi="Verdana"/>
          <w:color w:val="77328A"/>
          <w:sz w:val="16"/>
          <w:szCs w:val="16"/>
        </w:rPr>
        <w:t>Department of Justice, ‘</w:t>
      </w:r>
      <w:hyperlink r:id="rId26" w:history="1">
        <w:r w:rsidR="00CA03D7" w:rsidRPr="00215442">
          <w:rPr>
            <w:rStyle w:val="Hyperlink"/>
            <w:rFonts w:ascii="Verdana" w:hAnsi="Verdana"/>
            <w:color w:val="77328A"/>
            <w:sz w:val="16"/>
            <w:szCs w:val="16"/>
          </w:rPr>
          <w:t>Consultation on Hate Crime Legislation in Northern Ireland</w:t>
        </w:r>
      </w:hyperlink>
      <w:r w:rsidR="00CA03D7" w:rsidRPr="00215442">
        <w:rPr>
          <w:rFonts w:ascii="Verdana" w:hAnsi="Verdana"/>
          <w:color w:val="77328A"/>
          <w:sz w:val="16"/>
          <w:szCs w:val="16"/>
        </w:rPr>
        <w:t>’, (31 January 2022)</w:t>
      </w:r>
      <w:r w:rsidR="00CA03D7" w:rsidRPr="00215442">
        <w:rPr>
          <w:color w:val="77328A"/>
          <w:sz w:val="16"/>
          <w:szCs w:val="16"/>
        </w:rPr>
        <w:t xml:space="preserve">  </w:t>
      </w:r>
    </w:p>
  </w:footnote>
  <w:footnote w:id="131">
    <w:p w14:paraId="70953485" w14:textId="77777777" w:rsidR="00890C0D" w:rsidRPr="00215442" w:rsidRDefault="00890C0D" w:rsidP="00890C0D">
      <w:pPr>
        <w:pStyle w:val="FootnoteText"/>
        <w:rPr>
          <w:rFonts w:ascii="Verdana" w:hAnsi="Verdana"/>
          <w:color w:val="77328A"/>
          <w:sz w:val="16"/>
          <w:szCs w:val="16"/>
        </w:rPr>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NI Affairs Committee, ‘</w:t>
      </w:r>
      <w:hyperlink r:id="rId27" w:history="1">
        <w:r w:rsidRPr="00215442">
          <w:rPr>
            <w:rStyle w:val="Hyperlink"/>
            <w:rFonts w:ascii="Verdana" w:hAnsi="Verdana"/>
            <w:color w:val="77328A"/>
            <w:sz w:val="16"/>
            <w:szCs w:val="16"/>
          </w:rPr>
          <w:t>The experiences of minority ethnic and migrant people in NI</w:t>
        </w:r>
      </w:hyperlink>
      <w:r w:rsidRPr="00215442">
        <w:rPr>
          <w:rFonts w:ascii="Verdana" w:hAnsi="Verdana"/>
          <w:color w:val="77328A"/>
          <w:sz w:val="16"/>
          <w:szCs w:val="16"/>
        </w:rPr>
        <w:t>’, 9 March 2022, at 9.</w:t>
      </w:r>
    </w:p>
  </w:footnote>
  <w:footnote w:id="132">
    <w:p w14:paraId="7DA8D7FE" w14:textId="789D16F0" w:rsidR="00B5418E" w:rsidRDefault="00B5418E">
      <w:pPr>
        <w:pStyle w:val="FootnoteText"/>
      </w:pPr>
      <w:r w:rsidRPr="00215442">
        <w:rPr>
          <w:rStyle w:val="FootnoteReference"/>
          <w:rFonts w:ascii="Verdana" w:hAnsi="Verdana"/>
          <w:color w:val="77328A"/>
          <w:sz w:val="16"/>
          <w:szCs w:val="16"/>
        </w:rPr>
        <w:footnoteRef/>
      </w:r>
      <w:r w:rsidRPr="00215442">
        <w:rPr>
          <w:rFonts w:ascii="Verdana" w:hAnsi="Verdana"/>
          <w:color w:val="77328A"/>
          <w:sz w:val="16"/>
          <w:szCs w:val="16"/>
        </w:rPr>
        <w:t xml:space="preserve"> </w:t>
      </w:r>
      <w:r w:rsidR="002D6002" w:rsidRPr="00215442">
        <w:rPr>
          <w:rFonts w:ascii="Verdana" w:hAnsi="Verdana"/>
          <w:color w:val="77328A"/>
          <w:sz w:val="16"/>
          <w:szCs w:val="16"/>
        </w:rPr>
        <w:t>NI Executive, ‘Programme for Government: draft Outcomes Framework’, 2021, at 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FB4EF" w14:textId="77777777" w:rsidR="00FA1A1D" w:rsidRDefault="00FA1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50B5" w14:textId="77777777" w:rsidR="00FA1A1D" w:rsidRDefault="00FA1A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0CEA" w14:textId="77777777" w:rsidR="00FA1A1D" w:rsidRDefault="00FA1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1BFC"/>
    <w:multiLevelType w:val="hybridMultilevel"/>
    <w:tmpl w:val="8500CE5A"/>
    <w:lvl w:ilvl="0" w:tplc="08090001">
      <w:start w:val="1"/>
      <w:numFmt w:val="bullet"/>
      <w:lvlText w:val=""/>
      <w:lvlJc w:val="left"/>
      <w:pPr>
        <w:ind w:left="2771" w:hanging="360"/>
      </w:pPr>
      <w:rPr>
        <w:rFonts w:ascii="Symbol" w:hAnsi="Symbol" w:hint="default"/>
      </w:rPr>
    </w:lvl>
    <w:lvl w:ilvl="1" w:tplc="08090003" w:tentative="1">
      <w:start w:val="1"/>
      <w:numFmt w:val="bullet"/>
      <w:lvlText w:val="o"/>
      <w:lvlJc w:val="left"/>
      <w:pPr>
        <w:ind w:left="3491" w:hanging="360"/>
      </w:pPr>
      <w:rPr>
        <w:rFonts w:ascii="Courier New" w:hAnsi="Courier New" w:cs="Courier New" w:hint="default"/>
      </w:rPr>
    </w:lvl>
    <w:lvl w:ilvl="2" w:tplc="08090005" w:tentative="1">
      <w:start w:val="1"/>
      <w:numFmt w:val="bullet"/>
      <w:lvlText w:val=""/>
      <w:lvlJc w:val="left"/>
      <w:pPr>
        <w:ind w:left="4211" w:hanging="360"/>
      </w:pPr>
      <w:rPr>
        <w:rFonts w:ascii="Wingdings" w:hAnsi="Wingdings" w:hint="default"/>
      </w:rPr>
    </w:lvl>
    <w:lvl w:ilvl="3" w:tplc="08090001" w:tentative="1">
      <w:start w:val="1"/>
      <w:numFmt w:val="bullet"/>
      <w:lvlText w:val=""/>
      <w:lvlJc w:val="left"/>
      <w:pPr>
        <w:ind w:left="4931" w:hanging="360"/>
      </w:pPr>
      <w:rPr>
        <w:rFonts w:ascii="Symbol" w:hAnsi="Symbol" w:hint="default"/>
      </w:rPr>
    </w:lvl>
    <w:lvl w:ilvl="4" w:tplc="08090003" w:tentative="1">
      <w:start w:val="1"/>
      <w:numFmt w:val="bullet"/>
      <w:lvlText w:val="o"/>
      <w:lvlJc w:val="left"/>
      <w:pPr>
        <w:ind w:left="5651" w:hanging="360"/>
      </w:pPr>
      <w:rPr>
        <w:rFonts w:ascii="Courier New" w:hAnsi="Courier New" w:cs="Courier New" w:hint="default"/>
      </w:rPr>
    </w:lvl>
    <w:lvl w:ilvl="5" w:tplc="08090005" w:tentative="1">
      <w:start w:val="1"/>
      <w:numFmt w:val="bullet"/>
      <w:lvlText w:val=""/>
      <w:lvlJc w:val="left"/>
      <w:pPr>
        <w:ind w:left="6371" w:hanging="360"/>
      </w:pPr>
      <w:rPr>
        <w:rFonts w:ascii="Wingdings" w:hAnsi="Wingdings" w:hint="default"/>
      </w:rPr>
    </w:lvl>
    <w:lvl w:ilvl="6" w:tplc="08090001" w:tentative="1">
      <w:start w:val="1"/>
      <w:numFmt w:val="bullet"/>
      <w:lvlText w:val=""/>
      <w:lvlJc w:val="left"/>
      <w:pPr>
        <w:ind w:left="7091" w:hanging="360"/>
      </w:pPr>
      <w:rPr>
        <w:rFonts w:ascii="Symbol" w:hAnsi="Symbol" w:hint="default"/>
      </w:rPr>
    </w:lvl>
    <w:lvl w:ilvl="7" w:tplc="08090003" w:tentative="1">
      <w:start w:val="1"/>
      <w:numFmt w:val="bullet"/>
      <w:lvlText w:val="o"/>
      <w:lvlJc w:val="left"/>
      <w:pPr>
        <w:ind w:left="7811" w:hanging="360"/>
      </w:pPr>
      <w:rPr>
        <w:rFonts w:ascii="Courier New" w:hAnsi="Courier New" w:cs="Courier New" w:hint="default"/>
      </w:rPr>
    </w:lvl>
    <w:lvl w:ilvl="8" w:tplc="08090005" w:tentative="1">
      <w:start w:val="1"/>
      <w:numFmt w:val="bullet"/>
      <w:lvlText w:val=""/>
      <w:lvlJc w:val="left"/>
      <w:pPr>
        <w:ind w:left="8531" w:hanging="360"/>
      </w:pPr>
      <w:rPr>
        <w:rFonts w:ascii="Wingdings" w:hAnsi="Wingdings" w:hint="default"/>
      </w:rPr>
    </w:lvl>
  </w:abstractNum>
  <w:abstractNum w:abstractNumId="1" w15:restartNumberingAfterBreak="0">
    <w:nsid w:val="0A7C5805"/>
    <w:multiLevelType w:val="multilevel"/>
    <w:tmpl w:val="FA2C271A"/>
    <w:lvl w:ilvl="0">
      <w:start w:val="5"/>
      <w:numFmt w:val="decimal"/>
      <w:lvlText w:val="%1.0"/>
      <w:lvlJc w:val="left"/>
      <w:pPr>
        <w:ind w:left="720" w:hanging="720"/>
      </w:pPr>
      <w:rPr>
        <w:rFonts w:hint="default"/>
      </w:rPr>
    </w:lvl>
    <w:lvl w:ilvl="1">
      <w:start w:val="1"/>
      <w:numFmt w:val="decimal"/>
      <w:lvlText w:val="%1.%2"/>
      <w:lvlJc w:val="left"/>
      <w:pPr>
        <w:ind w:left="720" w:hanging="720"/>
      </w:pPr>
      <w:rPr>
        <w:rFonts w:ascii="Verdana" w:hAnsi="Verdana" w:hint="default"/>
        <w:b w:val="0"/>
        <w:bCs/>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 w15:restartNumberingAfterBreak="0">
    <w:nsid w:val="0CF42DBC"/>
    <w:multiLevelType w:val="hybridMultilevel"/>
    <w:tmpl w:val="7A1CF2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FD6B0F"/>
    <w:multiLevelType w:val="multilevel"/>
    <w:tmpl w:val="1B6AFAEA"/>
    <w:lvl w:ilvl="0">
      <w:start w:val="2"/>
      <w:numFmt w:val="decimal"/>
      <w:pStyle w:val="Heading1"/>
      <w:lvlText w:val="%1.0"/>
      <w:lvlJc w:val="left"/>
      <w:pPr>
        <w:ind w:left="720" w:hanging="720"/>
      </w:pPr>
      <w:rPr>
        <w:rFonts w:hint="default"/>
        <w:color w:val="77328A"/>
      </w:rPr>
    </w:lvl>
    <w:lvl w:ilvl="1">
      <w:start w:val="1"/>
      <w:numFmt w:val="decimal"/>
      <w:pStyle w:val="ListParagraph"/>
      <w:lvlText w:val="%1.%2"/>
      <w:lvlJc w:val="left"/>
      <w:pPr>
        <w:ind w:left="720" w:hanging="720"/>
      </w:pPr>
      <w:rPr>
        <w:b w:val="0"/>
        <w:bCs/>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4" w15:restartNumberingAfterBreak="0">
    <w:nsid w:val="1826197A"/>
    <w:multiLevelType w:val="multilevel"/>
    <w:tmpl w:val="488A5C7A"/>
    <w:lvl w:ilvl="0">
      <w:start w:val="6"/>
      <w:numFmt w:val="decimal"/>
      <w:lvlText w:val="%1"/>
      <w:lvlJc w:val="left"/>
      <w:pPr>
        <w:ind w:left="608" w:hanging="608"/>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184D09A6"/>
    <w:multiLevelType w:val="multilevel"/>
    <w:tmpl w:val="D88C055E"/>
    <w:lvl w:ilvl="0">
      <w:start w:val="6"/>
      <w:numFmt w:val="decimal"/>
      <w:lvlText w:val="%1.0"/>
      <w:lvlJc w:val="left"/>
      <w:pPr>
        <w:ind w:left="720" w:hanging="720"/>
      </w:pPr>
      <w:rPr>
        <w:rFonts w:hint="default"/>
      </w:rPr>
    </w:lvl>
    <w:lvl w:ilvl="1">
      <w:start w:val="1"/>
      <w:numFmt w:val="decimal"/>
      <w:lvlText w:val="%1.%2"/>
      <w:lvlJc w:val="left"/>
      <w:pPr>
        <w:ind w:left="720" w:hanging="720"/>
      </w:pPr>
      <w:rPr>
        <w:rFonts w:ascii="Verdana" w:hAnsi="Verdana" w:hint="default"/>
        <w:b w:val="0"/>
        <w:bCs w:val="0"/>
        <w:sz w:val="24"/>
        <w:szCs w:val="24"/>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6" w15:restartNumberingAfterBreak="0">
    <w:nsid w:val="1C8F4E4D"/>
    <w:multiLevelType w:val="multilevel"/>
    <w:tmpl w:val="390E5754"/>
    <w:lvl w:ilvl="0">
      <w:start w:val="6"/>
      <w:numFmt w:val="decimal"/>
      <w:lvlText w:val="%1"/>
      <w:lvlJc w:val="left"/>
      <w:pPr>
        <w:ind w:left="608" w:hanging="608"/>
      </w:pPr>
      <w:rPr>
        <w:rFonts w:hint="default"/>
      </w:rPr>
    </w:lvl>
    <w:lvl w:ilvl="1">
      <w:start w:val="2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280F70E5"/>
    <w:multiLevelType w:val="hybridMultilevel"/>
    <w:tmpl w:val="97A41D44"/>
    <w:lvl w:ilvl="0" w:tplc="08090001">
      <w:start w:val="1"/>
      <w:numFmt w:val="bullet"/>
      <w:lvlText w:val=""/>
      <w:lvlJc w:val="left"/>
      <w:pPr>
        <w:ind w:left="2771" w:hanging="360"/>
      </w:pPr>
      <w:rPr>
        <w:rFonts w:ascii="Symbol" w:hAnsi="Symbol" w:hint="default"/>
      </w:rPr>
    </w:lvl>
    <w:lvl w:ilvl="1" w:tplc="08090003">
      <w:start w:val="1"/>
      <w:numFmt w:val="bullet"/>
      <w:lvlText w:val="o"/>
      <w:lvlJc w:val="left"/>
      <w:pPr>
        <w:ind w:left="3491" w:hanging="360"/>
      </w:pPr>
      <w:rPr>
        <w:rFonts w:ascii="Courier New" w:hAnsi="Courier New" w:cs="Courier New" w:hint="default"/>
      </w:rPr>
    </w:lvl>
    <w:lvl w:ilvl="2" w:tplc="08090005" w:tentative="1">
      <w:start w:val="1"/>
      <w:numFmt w:val="bullet"/>
      <w:lvlText w:val=""/>
      <w:lvlJc w:val="left"/>
      <w:pPr>
        <w:ind w:left="4211" w:hanging="360"/>
      </w:pPr>
      <w:rPr>
        <w:rFonts w:ascii="Wingdings" w:hAnsi="Wingdings" w:hint="default"/>
      </w:rPr>
    </w:lvl>
    <w:lvl w:ilvl="3" w:tplc="08090001" w:tentative="1">
      <w:start w:val="1"/>
      <w:numFmt w:val="bullet"/>
      <w:lvlText w:val=""/>
      <w:lvlJc w:val="left"/>
      <w:pPr>
        <w:ind w:left="4931" w:hanging="360"/>
      </w:pPr>
      <w:rPr>
        <w:rFonts w:ascii="Symbol" w:hAnsi="Symbol" w:hint="default"/>
      </w:rPr>
    </w:lvl>
    <w:lvl w:ilvl="4" w:tplc="08090003" w:tentative="1">
      <w:start w:val="1"/>
      <w:numFmt w:val="bullet"/>
      <w:lvlText w:val="o"/>
      <w:lvlJc w:val="left"/>
      <w:pPr>
        <w:ind w:left="5651" w:hanging="360"/>
      </w:pPr>
      <w:rPr>
        <w:rFonts w:ascii="Courier New" w:hAnsi="Courier New" w:cs="Courier New" w:hint="default"/>
      </w:rPr>
    </w:lvl>
    <w:lvl w:ilvl="5" w:tplc="08090005" w:tentative="1">
      <w:start w:val="1"/>
      <w:numFmt w:val="bullet"/>
      <w:lvlText w:val=""/>
      <w:lvlJc w:val="left"/>
      <w:pPr>
        <w:ind w:left="6371" w:hanging="360"/>
      </w:pPr>
      <w:rPr>
        <w:rFonts w:ascii="Wingdings" w:hAnsi="Wingdings" w:hint="default"/>
      </w:rPr>
    </w:lvl>
    <w:lvl w:ilvl="6" w:tplc="08090001" w:tentative="1">
      <w:start w:val="1"/>
      <w:numFmt w:val="bullet"/>
      <w:lvlText w:val=""/>
      <w:lvlJc w:val="left"/>
      <w:pPr>
        <w:ind w:left="7091" w:hanging="360"/>
      </w:pPr>
      <w:rPr>
        <w:rFonts w:ascii="Symbol" w:hAnsi="Symbol" w:hint="default"/>
      </w:rPr>
    </w:lvl>
    <w:lvl w:ilvl="7" w:tplc="08090003" w:tentative="1">
      <w:start w:val="1"/>
      <w:numFmt w:val="bullet"/>
      <w:lvlText w:val="o"/>
      <w:lvlJc w:val="left"/>
      <w:pPr>
        <w:ind w:left="7811" w:hanging="360"/>
      </w:pPr>
      <w:rPr>
        <w:rFonts w:ascii="Courier New" w:hAnsi="Courier New" w:cs="Courier New" w:hint="default"/>
      </w:rPr>
    </w:lvl>
    <w:lvl w:ilvl="8" w:tplc="08090005" w:tentative="1">
      <w:start w:val="1"/>
      <w:numFmt w:val="bullet"/>
      <w:lvlText w:val=""/>
      <w:lvlJc w:val="left"/>
      <w:pPr>
        <w:ind w:left="8531" w:hanging="360"/>
      </w:pPr>
      <w:rPr>
        <w:rFonts w:ascii="Wingdings" w:hAnsi="Wingdings" w:hint="default"/>
      </w:rPr>
    </w:lvl>
  </w:abstractNum>
  <w:abstractNum w:abstractNumId="8" w15:restartNumberingAfterBreak="0">
    <w:nsid w:val="2E680277"/>
    <w:multiLevelType w:val="multilevel"/>
    <w:tmpl w:val="C2CCC838"/>
    <w:lvl w:ilvl="0">
      <w:start w:val="1"/>
      <w:numFmt w:val="decimal"/>
      <w:lvlText w:val="%1.0"/>
      <w:lvlJc w:val="left"/>
      <w:pPr>
        <w:ind w:left="720" w:hanging="720"/>
      </w:pPr>
      <w:rPr>
        <w:rFonts w:hint="default"/>
        <w:b/>
        <w:color w:val="77328A"/>
      </w:rPr>
    </w:lvl>
    <w:lvl w:ilvl="1">
      <w:numFmt w:val="decimal"/>
      <w:lvlText w:val="%1.%2"/>
      <w:lvlJc w:val="left"/>
      <w:pPr>
        <w:ind w:left="720" w:hanging="720"/>
      </w:pPr>
      <w:rPr>
        <w:rFonts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280" w:hanging="2520"/>
      </w:pPr>
      <w:rPr>
        <w:rFonts w:hint="default"/>
        <w:b/>
      </w:rPr>
    </w:lvl>
  </w:abstractNum>
  <w:abstractNum w:abstractNumId="9" w15:restartNumberingAfterBreak="0">
    <w:nsid w:val="4A637FD4"/>
    <w:multiLevelType w:val="multilevel"/>
    <w:tmpl w:val="741CC762"/>
    <w:lvl w:ilvl="0">
      <w:start w:val="7"/>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0" w15:restartNumberingAfterBreak="0">
    <w:nsid w:val="596D7382"/>
    <w:multiLevelType w:val="multilevel"/>
    <w:tmpl w:val="FCB40C32"/>
    <w:lvl w:ilvl="0">
      <w:start w:val="6"/>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1" w15:restartNumberingAfterBreak="0">
    <w:nsid w:val="5FD52785"/>
    <w:multiLevelType w:val="multilevel"/>
    <w:tmpl w:val="C3E23F3E"/>
    <w:lvl w:ilvl="0">
      <w:start w:val="6"/>
      <w:numFmt w:val="decimal"/>
      <w:lvlText w:val="%1"/>
      <w:lvlJc w:val="left"/>
      <w:pPr>
        <w:ind w:left="608" w:hanging="608"/>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640303AA"/>
    <w:multiLevelType w:val="multilevel"/>
    <w:tmpl w:val="6FF6CBFC"/>
    <w:lvl w:ilvl="0">
      <w:start w:val="6"/>
      <w:numFmt w:val="decimal"/>
      <w:lvlText w:val="%1"/>
      <w:lvlJc w:val="left"/>
      <w:pPr>
        <w:ind w:left="608" w:hanging="608"/>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6E255439"/>
    <w:multiLevelType w:val="multilevel"/>
    <w:tmpl w:val="ADAABD6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num w:numId="1" w16cid:durableId="1333411887">
    <w:abstractNumId w:val="0"/>
  </w:num>
  <w:num w:numId="2" w16cid:durableId="197819584">
    <w:abstractNumId w:val="7"/>
  </w:num>
  <w:num w:numId="3" w16cid:durableId="991133248">
    <w:abstractNumId w:val="8"/>
  </w:num>
  <w:num w:numId="4" w16cid:durableId="647437359">
    <w:abstractNumId w:val="2"/>
  </w:num>
  <w:num w:numId="5" w16cid:durableId="337121288">
    <w:abstractNumId w:val="13"/>
  </w:num>
  <w:num w:numId="6" w16cid:durableId="1979652254">
    <w:abstractNumId w:val="3"/>
  </w:num>
  <w:num w:numId="7" w16cid:durableId="406222696">
    <w:abstractNumId w:val="10"/>
  </w:num>
  <w:num w:numId="8" w16cid:durableId="754666939">
    <w:abstractNumId w:val="1"/>
  </w:num>
  <w:num w:numId="9" w16cid:durableId="979110318">
    <w:abstractNumId w:val="5"/>
  </w:num>
  <w:num w:numId="10" w16cid:durableId="1314993284">
    <w:abstractNumId w:val="9"/>
  </w:num>
  <w:num w:numId="11" w16cid:durableId="211061860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5508436">
    <w:abstractNumId w:val="11"/>
  </w:num>
  <w:num w:numId="13" w16cid:durableId="1724407770">
    <w:abstractNumId w:val="4"/>
  </w:num>
  <w:num w:numId="14" w16cid:durableId="1058481444">
    <w:abstractNumId w:val="12"/>
  </w:num>
  <w:num w:numId="15" w16cid:durableId="81554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4F9"/>
    <w:rsid w:val="0000083B"/>
    <w:rsid w:val="00000D45"/>
    <w:rsid w:val="00003BFE"/>
    <w:rsid w:val="00004247"/>
    <w:rsid w:val="00006D53"/>
    <w:rsid w:val="00007918"/>
    <w:rsid w:val="000104C6"/>
    <w:rsid w:val="00010AAC"/>
    <w:rsid w:val="00010D8B"/>
    <w:rsid w:val="00012E0A"/>
    <w:rsid w:val="00012EAD"/>
    <w:rsid w:val="000132C9"/>
    <w:rsid w:val="00013496"/>
    <w:rsid w:val="000138F9"/>
    <w:rsid w:val="00013C2D"/>
    <w:rsid w:val="00014408"/>
    <w:rsid w:val="00014B86"/>
    <w:rsid w:val="00016A18"/>
    <w:rsid w:val="000207DF"/>
    <w:rsid w:val="00020E10"/>
    <w:rsid w:val="0002148D"/>
    <w:rsid w:val="00021B06"/>
    <w:rsid w:val="00023BA9"/>
    <w:rsid w:val="000242F6"/>
    <w:rsid w:val="00027CBF"/>
    <w:rsid w:val="0003045B"/>
    <w:rsid w:val="00030E66"/>
    <w:rsid w:val="00031650"/>
    <w:rsid w:val="00032B4E"/>
    <w:rsid w:val="00032C8E"/>
    <w:rsid w:val="00033561"/>
    <w:rsid w:val="0003633A"/>
    <w:rsid w:val="000365E2"/>
    <w:rsid w:val="000404D6"/>
    <w:rsid w:val="00040FAD"/>
    <w:rsid w:val="00041882"/>
    <w:rsid w:val="00042F80"/>
    <w:rsid w:val="00043034"/>
    <w:rsid w:val="00044274"/>
    <w:rsid w:val="00044783"/>
    <w:rsid w:val="000453D6"/>
    <w:rsid w:val="00046705"/>
    <w:rsid w:val="000500C9"/>
    <w:rsid w:val="00050F5D"/>
    <w:rsid w:val="0005163D"/>
    <w:rsid w:val="0005222F"/>
    <w:rsid w:val="00052C6F"/>
    <w:rsid w:val="0005379E"/>
    <w:rsid w:val="00053A96"/>
    <w:rsid w:val="00054019"/>
    <w:rsid w:val="0005786A"/>
    <w:rsid w:val="00060E23"/>
    <w:rsid w:val="00060EEB"/>
    <w:rsid w:val="000614AB"/>
    <w:rsid w:val="0006213A"/>
    <w:rsid w:val="00062B55"/>
    <w:rsid w:val="00062E94"/>
    <w:rsid w:val="000630DF"/>
    <w:rsid w:val="00063573"/>
    <w:rsid w:val="000639D1"/>
    <w:rsid w:val="00064067"/>
    <w:rsid w:val="000652D0"/>
    <w:rsid w:val="0006590F"/>
    <w:rsid w:val="0006637F"/>
    <w:rsid w:val="0006644F"/>
    <w:rsid w:val="00066579"/>
    <w:rsid w:val="00067C43"/>
    <w:rsid w:val="00067D72"/>
    <w:rsid w:val="000726DA"/>
    <w:rsid w:val="0007291C"/>
    <w:rsid w:val="0007304A"/>
    <w:rsid w:val="00074967"/>
    <w:rsid w:val="00074F47"/>
    <w:rsid w:val="0007516E"/>
    <w:rsid w:val="0007595F"/>
    <w:rsid w:val="00075F9D"/>
    <w:rsid w:val="00076EB1"/>
    <w:rsid w:val="0007742B"/>
    <w:rsid w:val="00080633"/>
    <w:rsid w:val="000806FC"/>
    <w:rsid w:val="000813BD"/>
    <w:rsid w:val="000851A4"/>
    <w:rsid w:val="00085F01"/>
    <w:rsid w:val="00086E18"/>
    <w:rsid w:val="00090E17"/>
    <w:rsid w:val="0009185D"/>
    <w:rsid w:val="00091FBC"/>
    <w:rsid w:val="000923D9"/>
    <w:rsid w:val="00092FBC"/>
    <w:rsid w:val="000938B5"/>
    <w:rsid w:val="00093BD0"/>
    <w:rsid w:val="000947B0"/>
    <w:rsid w:val="00096170"/>
    <w:rsid w:val="000A1135"/>
    <w:rsid w:val="000A23EA"/>
    <w:rsid w:val="000A401B"/>
    <w:rsid w:val="000A5C6F"/>
    <w:rsid w:val="000A6DCD"/>
    <w:rsid w:val="000A752F"/>
    <w:rsid w:val="000B09F8"/>
    <w:rsid w:val="000B0D2A"/>
    <w:rsid w:val="000B18D1"/>
    <w:rsid w:val="000B2FE1"/>
    <w:rsid w:val="000C176B"/>
    <w:rsid w:val="000C179B"/>
    <w:rsid w:val="000C19CB"/>
    <w:rsid w:val="000C19FF"/>
    <w:rsid w:val="000C1CA1"/>
    <w:rsid w:val="000C2852"/>
    <w:rsid w:val="000C3C74"/>
    <w:rsid w:val="000C47A2"/>
    <w:rsid w:val="000C5635"/>
    <w:rsid w:val="000C6567"/>
    <w:rsid w:val="000C730E"/>
    <w:rsid w:val="000C787F"/>
    <w:rsid w:val="000C7E1F"/>
    <w:rsid w:val="000D0967"/>
    <w:rsid w:val="000D47B3"/>
    <w:rsid w:val="000D7BC7"/>
    <w:rsid w:val="000D7EAD"/>
    <w:rsid w:val="000E18AE"/>
    <w:rsid w:val="000E193B"/>
    <w:rsid w:val="000E1B9A"/>
    <w:rsid w:val="000E1F61"/>
    <w:rsid w:val="000E22B8"/>
    <w:rsid w:val="000E30BC"/>
    <w:rsid w:val="000E3327"/>
    <w:rsid w:val="000E43DC"/>
    <w:rsid w:val="000E4841"/>
    <w:rsid w:val="000E524C"/>
    <w:rsid w:val="000E6CA8"/>
    <w:rsid w:val="000E7186"/>
    <w:rsid w:val="000E76A5"/>
    <w:rsid w:val="000E7897"/>
    <w:rsid w:val="000E7F0C"/>
    <w:rsid w:val="000F0617"/>
    <w:rsid w:val="000F2297"/>
    <w:rsid w:val="000F273C"/>
    <w:rsid w:val="000F2A79"/>
    <w:rsid w:val="000F3174"/>
    <w:rsid w:val="000F5C14"/>
    <w:rsid w:val="000F6293"/>
    <w:rsid w:val="000F6B0C"/>
    <w:rsid w:val="000F6D9F"/>
    <w:rsid w:val="000F7F0D"/>
    <w:rsid w:val="00102111"/>
    <w:rsid w:val="0010271A"/>
    <w:rsid w:val="00102E8C"/>
    <w:rsid w:val="00105CEE"/>
    <w:rsid w:val="00106C30"/>
    <w:rsid w:val="001077FA"/>
    <w:rsid w:val="00107CBA"/>
    <w:rsid w:val="00110279"/>
    <w:rsid w:val="00111705"/>
    <w:rsid w:val="00111844"/>
    <w:rsid w:val="0011356A"/>
    <w:rsid w:val="00113FCF"/>
    <w:rsid w:val="00114375"/>
    <w:rsid w:val="001178BA"/>
    <w:rsid w:val="00120579"/>
    <w:rsid w:val="00120D82"/>
    <w:rsid w:val="0012121E"/>
    <w:rsid w:val="001212A8"/>
    <w:rsid w:val="00121AAC"/>
    <w:rsid w:val="00121C1A"/>
    <w:rsid w:val="00124613"/>
    <w:rsid w:val="00124615"/>
    <w:rsid w:val="00124E83"/>
    <w:rsid w:val="0012516F"/>
    <w:rsid w:val="00125FC1"/>
    <w:rsid w:val="00126A80"/>
    <w:rsid w:val="0012779F"/>
    <w:rsid w:val="00127822"/>
    <w:rsid w:val="00134C23"/>
    <w:rsid w:val="001365B1"/>
    <w:rsid w:val="00140290"/>
    <w:rsid w:val="00140E36"/>
    <w:rsid w:val="001424E1"/>
    <w:rsid w:val="001447F8"/>
    <w:rsid w:val="0014512C"/>
    <w:rsid w:val="001455CB"/>
    <w:rsid w:val="00146B17"/>
    <w:rsid w:val="001545D2"/>
    <w:rsid w:val="00155FF2"/>
    <w:rsid w:val="00156544"/>
    <w:rsid w:val="00161ECF"/>
    <w:rsid w:val="0016338D"/>
    <w:rsid w:val="00166264"/>
    <w:rsid w:val="00167C26"/>
    <w:rsid w:val="00170DBA"/>
    <w:rsid w:val="001718C3"/>
    <w:rsid w:val="00173B94"/>
    <w:rsid w:val="001748B6"/>
    <w:rsid w:val="00176FDF"/>
    <w:rsid w:val="00183548"/>
    <w:rsid w:val="00184853"/>
    <w:rsid w:val="001859C5"/>
    <w:rsid w:val="00187C87"/>
    <w:rsid w:val="00190077"/>
    <w:rsid w:val="00193051"/>
    <w:rsid w:val="00194222"/>
    <w:rsid w:val="00197870"/>
    <w:rsid w:val="00197CEC"/>
    <w:rsid w:val="001A38A3"/>
    <w:rsid w:val="001A4E8E"/>
    <w:rsid w:val="001A55D1"/>
    <w:rsid w:val="001A5D8C"/>
    <w:rsid w:val="001A6288"/>
    <w:rsid w:val="001A7379"/>
    <w:rsid w:val="001B1A2E"/>
    <w:rsid w:val="001B39E4"/>
    <w:rsid w:val="001B3FDB"/>
    <w:rsid w:val="001B6819"/>
    <w:rsid w:val="001B7718"/>
    <w:rsid w:val="001C3E80"/>
    <w:rsid w:val="001C52FD"/>
    <w:rsid w:val="001C56FA"/>
    <w:rsid w:val="001C66F5"/>
    <w:rsid w:val="001D1679"/>
    <w:rsid w:val="001D1F98"/>
    <w:rsid w:val="001D2766"/>
    <w:rsid w:val="001D27BB"/>
    <w:rsid w:val="001D3FDC"/>
    <w:rsid w:val="001D5BC0"/>
    <w:rsid w:val="001D5E06"/>
    <w:rsid w:val="001D676D"/>
    <w:rsid w:val="001E0B62"/>
    <w:rsid w:val="001E0BA6"/>
    <w:rsid w:val="001E0F79"/>
    <w:rsid w:val="001E1F9F"/>
    <w:rsid w:val="001E24E6"/>
    <w:rsid w:val="001E260F"/>
    <w:rsid w:val="001E3073"/>
    <w:rsid w:val="001E3399"/>
    <w:rsid w:val="001E79A9"/>
    <w:rsid w:val="001E7BA6"/>
    <w:rsid w:val="001F07CD"/>
    <w:rsid w:val="001F0C00"/>
    <w:rsid w:val="001F0EE2"/>
    <w:rsid w:val="001F10AD"/>
    <w:rsid w:val="001F1177"/>
    <w:rsid w:val="001F2583"/>
    <w:rsid w:val="001F33BD"/>
    <w:rsid w:val="001F4691"/>
    <w:rsid w:val="001F5794"/>
    <w:rsid w:val="001F7798"/>
    <w:rsid w:val="00201399"/>
    <w:rsid w:val="0020163E"/>
    <w:rsid w:val="0020476C"/>
    <w:rsid w:val="00206201"/>
    <w:rsid w:val="00206B9C"/>
    <w:rsid w:val="00210DBA"/>
    <w:rsid w:val="002122F8"/>
    <w:rsid w:val="00212C30"/>
    <w:rsid w:val="00213668"/>
    <w:rsid w:val="00213B8A"/>
    <w:rsid w:val="00215442"/>
    <w:rsid w:val="002160CA"/>
    <w:rsid w:val="00216250"/>
    <w:rsid w:val="00217AED"/>
    <w:rsid w:val="00217ED8"/>
    <w:rsid w:val="00220152"/>
    <w:rsid w:val="0022017F"/>
    <w:rsid w:val="00220C8D"/>
    <w:rsid w:val="00221541"/>
    <w:rsid w:val="00222019"/>
    <w:rsid w:val="0022276C"/>
    <w:rsid w:val="00222B9E"/>
    <w:rsid w:val="0022343F"/>
    <w:rsid w:val="0022392E"/>
    <w:rsid w:val="00224140"/>
    <w:rsid w:val="00224C8A"/>
    <w:rsid w:val="00224CC2"/>
    <w:rsid w:val="002251C6"/>
    <w:rsid w:val="00225D4C"/>
    <w:rsid w:val="00227B24"/>
    <w:rsid w:val="00230DC2"/>
    <w:rsid w:val="0023192A"/>
    <w:rsid w:val="00231E89"/>
    <w:rsid w:val="00233332"/>
    <w:rsid w:val="002338A9"/>
    <w:rsid w:val="00234AD7"/>
    <w:rsid w:val="00234E57"/>
    <w:rsid w:val="002351CB"/>
    <w:rsid w:val="00235E00"/>
    <w:rsid w:val="0023785C"/>
    <w:rsid w:val="00242835"/>
    <w:rsid w:val="002428EC"/>
    <w:rsid w:val="00246027"/>
    <w:rsid w:val="00246390"/>
    <w:rsid w:val="002477CE"/>
    <w:rsid w:val="002521B4"/>
    <w:rsid w:val="0025489A"/>
    <w:rsid w:val="00255646"/>
    <w:rsid w:val="00260C51"/>
    <w:rsid w:val="00263613"/>
    <w:rsid w:val="0026488D"/>
    <w:rsid w:val="00264E51"/>
    <w:rsid w:val="0026566C"/>
    <w:rsid w:val="00265ABA"/>
    <w:rsid w:val="00266959"/>
    <w:rsid w:val="00267C2C"/>
    <w:rsid w:val="002738E6"/>
    <w:rsid w:val="00274A9C"/>
    <w:rsid w:val="00275C31"/>
    <w:rsid w:val="00275DCC"/>
    <w:rsid w:val="0028164B"/>
    <w:rsid w:val="00282C97"/>
    <w:rsid w:val="002830B2"/>
    <w:rsid w:val="002841AF"/>
    <w:rsid w:val="002842D8"/>
    <w:rsid w:val="0028577C"/>
    <w:rsid w:val="00285C91"/>
    <w:rsid w:val="00290F21"/>
    <w:rsid w:val="00291EB3"/>
    <w:rsid w:val="00293356"/>
    <w:rsid w:val="002936BD"/>
    <w:rsid w:val="00293858"/>
    <w:rsid w:val="00293EA0"/>
    <w:rsid w:val="00294E2C"/>
    <w:rsid w:val="00296370"/>
    <w:rsid w:val="0029713D"/>
    <w:rsid w:val="002A1DA6"/>
    <w:rsid w:val="002A3629"/>
    <w:rsid w:val="002A3E67"/>
    <w:rsid w:val="002A407A"/>
    <w:rsid w:val="002A669B"/>
    <w:rsid w:val="002B0E2F"/>
    <w:rsid w:val="002B1272"/>
    <w:rsid w:val="002B17C4"/>
    <w:rsid w:val="002B571C"/>
    <w:rsid w:val="002B5768"/>
    <w:rsid w:val="002C0F59"/>
    <w:rsid w:val="002C268C"/>
    <w:rsid w:val="002C33E4"/>
    <w:rsid w:val="002C487C"/>
    <w:rsid w:val="002C72A3"/>
    <w:rsid w:val="002C7C31"/>
    <w:rsid w:val="002D28B7"/>
    <w:rsid w:val="002D38F8"/>
    <w:rsid w:val="002D528E"/>
    <w:rsid w:val="002D599E"/>
    <w:rsid w:val="002D6002"/>
    <w:rsid w:val="002D6608"/>
    <w:rsid w:val="002D72A3"/>
    <w:rsid w:val="002D72E6"/>
    <w:rsid w:val="002D7A94"/>
    <w:rsid w:val="002E02C7"/>
    <w:rsid w:val="002E0C4E"/>
    <w:rsid w:val="002E7017"/>
    <w:rsid w:val="002F05FD"/>
    <w:rsid w:val="002F064A"/>
    <w:rsid w:val="002F1236"/>
    <w:rsid w:val="002F13B8"/>
    <w:rsid w:val="002F1442"/>
    <w:rsid w:val="002F2DCB"/>
    <w:rsid w:val="002F35D9"/>
    <w:rsid w:val="002F375C"/>
    <w:rsid w:val="002F61DD"/>
    <w:rsid w:val="002F75B6"/>
    <w:rsid w:val="003008BE"/>
    <w:rsid w:val="0030163F"/>
    <w:rsid w:val="003024A2"/>
    <w:rsid w:val="00302D85"/>
    <w:rsid w:val="00303D49"/>
    <w:rsid w:val="00305D7E"/>
    <w:rsid w:val="00306317"/>
    <w:rsid w:val="0030662C"/>
    <w:rsid w:val="00306FB8"/>
    <w:rsid w:val="00311EEF"/>
    <w:rsid w:val="00311FCE"/>
    <w:rsid w:val="003131F3"/>
    <w:rsid w:val="003144F5"/>
    <w:rsid w:val="003162F5"/>
    <w:rsid w:val="00316947"/>
    <w:rsid w:val="00316A58"/>
    <w:rsid w:val="00316E3A"/>
    <w:rsid w:val="00316F07"/>
    <w:rsid w:val="00320E24"/>
    <w:rsid w:val="00321599"/>
    <w:rsid w:val="003215D3"/>
    <w:rsid w:val="00321990"/>
    <w:rsid w:val="00323630"/>
    <w:rsid w:val="003256BF"/>
    <w:rsid w:val="003263A5"/>
    <w:rsid w:val="00326E94"/>
    <w:rsid w:val="00326ED1"/>
    <w:rsid w:val="00327F57"/>
    <w:rsid w:val="00330596"/>
    <w:rsid w:val="00331BDA"/>
    <w:rsid w:val="00331C61"/>
    <w:rsid w:val="00331CFC"/>
    <w:rsid w:val="003323EC"/>
    <w:rsid w:val="0033386B"/>
    <w:rsid w:val="00334679"/>
    <w:rsid w:val="00334A0F"/>
    <w:rsid w:val="00336C9E"/>
    <w:rsid w:val="0033779F"/>
    <w:rsid w:val="00337B08"/>
    <w:rsid w:val="0034114A"/>
    <w:rsid w:val="00341BFE"/>
    <w:rsid w:val="003422EE"/>
    <w:rsid w:val="0034233C"/>
    <w:rsid w:val="00343100"/>
    <w:rsid w:val="003471B8"/>
    <w:rsid w:val="003472F8"/>
    <w:rsid w:val="00347BD1"/>
    <w:rsid w:val="003500FA"/>
    <w:rsid w:val="003520E0"/>
    <w:rsid w:val="0035463B"/>
    <w:rsid w:val="00354DA0"/>
    <w:rsid w:val="00354EF7"/>
    <w:rsid w:val="003569DF"/>
    <w:rsid w:val="003572C6"/>
    <w:rsid w:val="003578AA"/>
    <w:rsid w:val="00360109"/>
    <w:rsid w:val="00361773"/>
    <w:rsid w:val="003621AD"/>
    <w:rsid w:val="00362E72"/>
    <w:rsid w:val="00364337"/>
    <w:rsid w:val="003647F7"/>
    <w:rsid w:val="0036580C"/>
    <w:rsid w:val="00365B9A"/>
    <w:rsid w:val="0036610B"/>
    <w:rsid w:val="0036691B"/>
    <w:rsid w:val="00366F2A"/>
    <w:rsid w:val="003679C3"/>
    <w:rsid w:val="00367CCA"/>
    <w:rsid w:val="0037007F"/>
    <w:rsid w:val="00370828"/>
    <w:rsid w:val="00371341"/>
    <w:rsid w:val="00372445"/>
    <w:rsid w:val="00372C08"/>
    <w:rsid w:val="00372C0E"/>
    <w:rsid w:val="003737BF"/>
    <w:rsid w:val="003750D2"/>
    <w:rsid w:val="003759B9"/>
    <w:rsid w:val="00376060"/>
    <w:rsid w:val="00380E3C"/>
    <w:rsid w:val="0039062B"/>
    <w:rsid w:val="00391180"/>
    <w:rsid w:val="003950DC"/>
    <w:rsid w:val="00397F8E"/>
    <w:rsid w:val="00397F94"/>
    <w:rsid w:val="003A0A94"/>
    <w:rsid w:val="003A0BD2"/>
    <w:rsid w:val="003A15C1"/>
    <w:rsid w:val="003A2618"/>
    <w:rsid w:val="003A612D"/>
    <w:rsid w:val="003A7266"/>
    <w:rsid w:val="003A78E8"/>
    <w:rsid w:val="003B267F"/>
    <w:rsid w:val="003B4735"/>
    <w:rsid w:val="003B54FB"/>
    <w:rsid w:val="003B69CC"/>
    <w:rsid w:val="003B7134"/>
    <w:rsid w:val="003B7725"/>
    <w:rsid w:val="003B7D0E"/>
    <w:rsid w:val="003C0DAB"/>
    <w:rsid w:val="003C2300"/>
    <w:rsid w:val="003C3637"/>
    <w:rsid w:val="003C51E0"/>
    <w:rsid w:val="003C72B9"/>
    <w:rsid w:val="003C7B52"/>
    <w:rsid w:val="003C7F63"/>
    <w:rsid w:val="003D09CB"/>
    <w:rsid w:val="003D09D2"/>
    <w:rsid w:val="003D0E2A"/>
    <w:rsid w:val="003D1E10"/>
    <w:rsid w:val="003D348B"/>
    <w:rsid w:val="003D34EB"/>
    <w:rsid w:val="003D4728"/>
    <w:rsid w:val="003D6139"/>
    <w:rsid w:val="003D6C99"/>
    <w:rsid w:val="003D7367"/>
    <w:rsid w:val="003D7506"/>
    <w:rsid w:val="003E096F"/>
    <w:rsid w:val="003E19E0"/>
    <w:rsid w:val="003E2BE1"/>
    <w:rsid w:val="003E3142"/>
    <w:rsid w:val="003E4F8C"/>
    <w:rsid w:val="003E594E"/>
    <w:rsid w:val="003E5EEF"/>
    <w:rsid w:val="003E6282"/>
    <w:rsid w:val="003F10BF"/>
    <w:rsid w:val="003F33A7"/>
    <w:rsid w:val="003F3540"/>
    <w:rsid w:val="003F443F"/>
    <w:rsid w:val="003F545C"/>
    <w:rsid w:val="003F71DB"/>
    <w:rsid w:val="00400419"/>
    <w:rsid w:val="00402290"/>
    <w:rsid w:val="004027DE"/>
    <w:rsid w:val="004042E3"/>
    <w:rsid w:val="004104ED"/>
    <w:rsid w:val="0041080D"/>
    <w:rsid w:val="00416A93"/>
    <w:rsid w:val="00421579"/>
    <w:rsid w:val="0042231F"/>
    <w:rsid w:val="0042410F"/>
    <w:rsid w:val="0042423B"/>
    <w:rsid w:val="00424F94"/>
    <w:rsid w:val="00425366"/>
    <w:rsid w:val="004266BC"/>
    <w:rsid w:val="00432078"/>
    <w:rsid w:val="00434BC6"/>
    <w:rsid w:val="00436D12"/>
    <w:rsid w:val="00440100"/>
    <w:rsid w:val="00440241"/>
    <w:rsid w:val="004405B5"/>
    <w:rsid w:val="0044298F"/>
    <w:rsid w:val="00442CCD"/>
    <w:rsid w:val="00444C83"/>
    <w:rsid w:val="00444E93"/>
    <w:rsid w:val="00447279"/>
    <w:rsid w:val="004510C7"/>
    <w:rsid w:val="00451A96"/>
    <w:rsid w:val="00453927"/>
    <w:rsid w:val="00453A1A"/>
    <w:rsid w:val="0045517D"/>
    <w:rsid w:val="00456039"/>
    <w:rsid w:val="00457E8F"/>
    <w:rsid w:val="00457EED"/>
    <w:rsid w:val="00463D6B"/>
    <w:rsid w:val="00466A2E"/>
    <w:rsid w:val="004672AC"/>
    <w:rsid w:val="00467925"/>
    <w:rsid w:val="00467FD2"/>
    <w:rsid w:val="00470570"/>
    <w:rsid w:val="004711C8"/>
    <w:rsid w:val="00474411"/>
    <w:rsid w:val="00475155"/>
    <w:rsid w:val="00475AEF"/>
    <w:rsid w:val="00482629"/>
    <w:rsid w:val="0048265F"/>
    <w:rsid w:val="004827B9"/>
    <w:rsid w:val="004840C0"/>
    <w:rsid w:val="004854E7"/>
    <w:rsid w:val="0048707F"/>
    <w:rsid w:val="00487D1E"/>
    <w:rsid w:val="00491CF9"/>
    <w:rsid w:val="00492C8C"/>
    <w:rsid w:val="00493005"/>
    <w:rsid w:val="0049340C"/>
    <w:rsid w:val="00493544"/>
    <w:rsid w:val="0049610C"/>
    <w:rsid w:val="0049681C"/>
    <w:rsid w:val="004A2E01"/>
    <w:rsid w:val="004A3B28"/>
    <w:rsid w:val="004A3E83"/>
    <w:rsid w:val="004A47AF"/>
    <w:rsid w:val="004A4D94"/>
    <w:rsid w:val="004B0199"/>
    <w:rsid w:val="004B0298"/>
    <w:rsid w:val="004B04C2"/>
    <w:rsid w:val="004B05C4"/>
    <w:rsid w:val="004B19D5"/>
    <w:rsid w:val="004B20A3"/>
    <w:rsid w:val="004B267A"/>
    <w:rsid w:val="004B2C8F"/>
    <w:rsid w:val="004B5168"/>
    <w:rsid w:val="004C28CE"/>
    <w:rsid w:val="004C353D"/>
    <w:rsid w:val="004C4163"/>
    <w:rsid w:val="004C5BE9"/>
    <w:rsid w:val="004C732E"/>
    <w:rsid w:val="004D0013"/>
    <w:rsid w:val="004D0B60"/>
    <w:rsid w:val="004D1802"/>
    <w:rsid w:val="004D2070"/>
    <w:rsid w:val="004D223E"/>
    <w:rsid w:val="004D227A"/>
    <w:rsid w:val="004E0506"/>
    <w:rsid w:val="004E17AE"/>
    <w:rsid w:val="004E5451"/>
    <w:rsid w:val="004E6312"/>
    <w:rsid w:val="004E64EA"/>
    <w:rsid w:val="004E6CBC"/>
    <w:rsid w:val="004F0B2A"/>
    <w:rsid w:val="004F0B4F"/>
    <w:rsid w:val="004F1B53"/>
    <w:rsid w:val="004F530C"/>
    <w:rsid w:val="004F70DB"/>
    <w:rsid w:val="0050008B"/>
    <w:rsid w:val="00501101"/>
    <w:rsid w:val="00507677"/>
    <w:rsid w:val="00511E19"/>
    <w:rsid w:val="00513551"/>
    <w:rsid w:val="00513A54"/>
    <w:rsid w:val="005140FC"/>
    <w:rsid w:val="00514AC6"/>
    <w:rsid w:val="005151C2"/>
    <w:rsid w:val="00517177"/>
    <w:rsid w:val="00521004"/>
    <w:rsid w:val="005242FC"/>
    <w:rsid w:val="00524BF6"/>
    <w:rsid w:val="00525094"/>
    <w:rsid w:val="00525601"/>
    <w:rsid w:val="005256C1"/>
    <w:rsid w:val="005257A5"/>
    <w:rsid w:val="005259B5"/>
    <w:rsid w:val="00525B40"/>
    <w:rsid w:val="00525C74"/>
    <w:rsid w:val="00525D47"/>
    <w:rsid w:val="00525F51"/>
    <w:rsid w:val="005274AD"/>
    <w:rsid w:val="00533E62"/>
    <w:rsid w:val="005400B8"/>
    <w:rsid w:val="005404D4"/>
    <w:rsid w:val="005404D6"/>
    <w:rsid w:val="00541094"/>
    <w:rsid w:val="005449CE"/>
    <w:rsid w:val="0054535D"/>
    <w:rsid w:val="0054650D"/>
    <w:rsid w:val="0054710C"/>
    <w:rsid w:val="0054796E"/>
    <w:rsid w:val="00551527"/>
    <w:rsid w:val="00552293"/>
    <w:rsid w:val="00554048"/>
    <w:rsid w:val="00556418"/>
    <w:rsid w:val="005607B8"/>
    <w:rsid w:val="00560BFC"/>
    <w:rsid w:val="00561BA4"/>
    <w:rsid w:val="00563981"/>
    <w:rsid w:val="005651FC"/>
    <w:rsid w:val="00566574"/>
    <w:rsid w:val="00567B25"/>
    <w:rsid w:val="005727F4"/>
    <w:rsid w:val="00574AB2"/>
    <w:rsid w:val="00575823"/>
    <w:rsid w:val="005763BA"/>
    <w:rsid w:val="005764DF"/>
    <w:rsid w:val="00577578"/>
    <w:rsid w:val="00580322"/>
    <w:rsid w:val="00580763"/>
    <w:rsid w:val="00582035"/>
    <w:rsid w:val="00582F09"/>
    <w:rsid w:val="005860E5"/>
    <w:rsid w:val="0058738C"/>
    <w:rsid w:val="0058757E"/>
    <w:rsid w:val="00590845"/>
    <w:rsid w:val="005915EB"/>
    <w:rsid w:val="00591EAE"/>
    <w:rsid w:val="00593BFE"/>
    <w:rsid w:val="00595D66"/>
    <w:rsid w:val="00596970"/>
    <w:rsid w:val="005A0226"/>
    <w:rsid w:val="005A0278"/>
    <w:rsid w:val="005A06DA"/>
    <w:rsid w:val="005A1ADD"/>
    <w:rsid w:val="005A3B2F"/>
    <w:rsid w:val="005A3D07"/>
    <w:rsid w:val="005A4A46"/>
    <w:rsid w:val="005A575E"/>
    <w:rsid w:val="005B0082"/>
    <w:rsid w:val="005B034C"/>
    <w:rsid w:val="005B130C"/>
    <w:rsid w:val="005B5304"/>
    <w:rsid w:val="005B5BEC"/>
    <w:rsid w:val="005B65EF"/>
    <w:rsid w:val="005B6988"/>
    <w:rsid w:val="005B6C5C"/>
    <w:rsid w:val="005B723E"/>
    <w:rsid w:val="005C0FFC"/>
    <w:rsid w:val="005C112B"/>
    <w:rsid w:val="005C199C"/>
    <w:rsid w:val="005C1EA8"/>
    <w:rsid w:val="005C6E1B"/>
    <w:rsid w:val="005C774C"/>
    <w:rsid w:val="005D051B"/>
    <w:rsid w:val="005D2E34"/>
    <w:rsid w:val="005D3420"/>
    <w:rsid w:val="005D3F0E"/>
    <w:rsid w:val="005D42DD"/>
    <w:rsid w:val="005D4676"/>
    <w:rsid w:val="005D4B0B"/>
    <w:rsid w:val="005D60DF"/>
    <w:rsid w:val="005D6AB9"/>
    <w:rsid w:val="005D6DE9"/>
    <w:rsid w:val="005D7EB5"/>
    <w:rsid w:val="005E2238"/>
    <w:rsid w:val="005E2F31"/>
    <w:rsid w:val="005E3776"/>
    <w:rsid w:val="005E5C58"/>
    <w:rsid w:val="005E60F6"/>
    <w:rsid w:val="005E6AB9"/>
    <w:rsid w:val="005E7C4A"/>
    <w:rsid w:val="005F02BB"/>
    <w:rsid w:val="005F07B6"/>
    <w:rsid w:val="005F251C"/>
    <w:rsid w:val="005F3325"/>
    <w:rsid w:val="005F4FB7"/>
    <w:rsid w:val="005F76F6"/>
    <w:rsid w:val="00600323"/>
    <w:rsid w:val="00602612"/>
    <w:rsid w:val="006026CC"/>
    <w:rsid w:val="0060361E"/>
    <w:rsid w:val="006041BA"/>
    <w:rsid w:val="00604664"/>
    <w:rsid w:val="006047B7"/>
    <w:rsid w:val="00605B57"/>
    <w:rsid w:val="006068D6"/>
    <w:rsid w:val="0060697E"/>
    <w:rsid w:val="006071E4"/>
    <w:rsid w:val="00607C0D"/>
    <w:rsid w:val="00611508"/>
    <w:rsid w:val="006115E8"/>
    <w:rsid w:val="00612EE3"/>
    <w:rsid w:val="00613B98"/>
    <w:rsid w:val="00613E67"/>
    <w:rsid w:val="0061491F"/>
    <w:rsid w:val="0061495D"/>
    <w:rsid w:val="00614B2B"/>
    <w:rsid w:val="006151DC"/>
    <w:rsid w:val="006152D0"/>
    <w:rsid w:val="006163B7"/>
    <w:rsid w:val="00616543"/>
    <w:rsid w:val="00616586"/>
    <w:rsid w:val="006166FC"/>
    <w:rsid w:val="00620240"/>
    <w:rsid w:val="00622646"/>
    <w:rsid w:val="00625B67"/>
    <w:rsid w:val="00625D4F"/>
    <w:rsid w:val="00627287"/>
    <w:rsid w:val="00631A9F"/>
    <w:rsid w:val="00632BDA"/>
    <w:rsid w:val="0063455F"/>
    <w:rsid w:val="0063504C"/>
    <w:rsid w:val="006351E0"/>
    <w:rsid w:val="0064026E"/>
    <w:rsid w:val="0064177D"/>
    <w:rsid w:val="0064201E"/>
    <w:rsid w:val="0064270B"/>
    <w:rsid w:val="00644356"/>
    <w:rsid w:val="00645C44"/>
    <w:rsid w:val="006471EA"/>
    <w:rsid w:val="00651B1A"/>
    <w:rsid w:val="00652592"/>
    <w:rsid w:val="00652705"/>
    <w:rsid w:val="00652906"/>
    <w:rsid w:val="006529C8"/>
    <w:rsid w:val="00653EA5"/>
    <w:rsid w:val="00656ECD"/>
    <w:rsid w:val="00660D82"/>
    <w:rsid w:val="00660F64"/>
    <w:rsid w:val="006625D2"/>
    <w:rsid w:val="00664F9A"/>
    <w:rsid w:val="00665546"/>
    <w:rsid w:val="006679B2"/>
    <w:rsid w:val="00670366"/>
    <w:rsid w:val="00670F14"/>
    <w:rsid w:val="006716A8"/>
    <w:rsid w:val="00672A78"/>
    <w:rsid w:val="00672AF5"/>
    <w:rsid w:val="006734A8"/>
    <w:rsid w:val="00673549"/>
    <w:rsid w:val="006738D2"/>
    <w:rsid w:val="006745C6"/>
    <w:rsid w:val="0067579E"/>
    <w:rsid w:val="00676DA9"/>
    <w:rsid w:val="00681FD3"/>
    <w:rsid w:val="006825BB"/>
    <w:rsid w:val="00683533"/>
    <w:rsid w:val="00687060"/>
    <w:rsid w:val="00690403"/>
    <w:rsid w:val="00691BD5"/>
    <w:rsid w:val="0069356C"/>
    <w:rsid w:val="00695DE0"/>
    <w:rsid w:val="006979CD"/>
    <w:rsid w:val="006A35D5"/>
    <w:rsid w:val="006A55F6"/>
    <w:rsid w:val="006A5BA4"/>
    <w:rsid w:val="006A6944"/>
    <w:rsid w:val="006A7FEE"/>
    <w:rsid w:val="006B2110"/>
    <w:rsid w:val="006B26D9"/>
    <w:rsid w:val="006B3286"/>
    <w:rsid w:val="006B33F3"/>
    <w:rsid w:val="006B5C9E"/>
    <w:rsid w:val="006B6CFE"/>
    <w:rsid w:val="006B6D15"/>
    <w:rsid w:val="006B7B99"/>
    <w:rsid w:val="006C12CB"/>
    <w:rsid w:val="006C198A"/>
    <w:rsid w:val="006C405C"/>
    <w:rsid w:val="006C46BD"/>
    <w:rsid w:val="006C4E4F"/>
    <w:rsid w:val="006C6059"/>
    <w:rsid w:val="006C65E6"/>
    <w:rsid w:val="006D07E4"/>
    <w:rsid w:val="006D1376"/>
    <w:rsid w:val="006D3051"/>
    <w:rsid w:val="006D4E17"/>
    <w:rsid w:val="006D7584"/>
    <w:rsid w:val="006E0CC6"/>
    <w:rsid w:val="006E13B8"/>
    <w:rsid w:val="006E2A1A"/>
    <w:rsid w:val="006E4408"/>
    <w:rsid w:val="006E4F03"/>
    <w:rsid w:val="006E55B6"/>
    <w:rsid w:val="006E59D4"/>
    <w:rsid w:val="006E6B43"/>
    <w:rsid w:val="006E782B"/>
    <w:rsid w:val="006E7977"/>
    <w:rsid w:val="006E7A6D"/>
    <w:rsid w:val="006E7D81"/>
    <w:rsid w:val="006F0088"/>
    <w:rsid w:val="006F1D90"/>
    <w:rsid w:val="006F2416"/>
    <w:rsid w:val="006F2D39"/>
    <w:rsid w:val="006F3678"/>
    <w:rsid w:val="006F3C13"/>
    <w:rsid w:val="006F42FF"/>
    <w:rsid w:val="006F67B3"/>
    <w:rsid w:val="00700345"/>
    <w:rsid w:val="007004BB"/>
    <w:rsid w:val="007009B6"/>
    <w:rsid w:val="007014A3"/>
    <w:rsid w:val="007016E1"/>
    <w:rsid w:val="00701AFC"/>
    <w:rsid w:val="00701F9C"/>
    <w:rsid w:val="00702037"/>
    <w:rsid w:val="00702710"/>
    <w:rsid w:val="007030CA"/>
    <w:rsid w:val="0070339E"/>
    <w:rsid w:val="00703AB8"/>
    <w:rsid w:val="00703BAB"/>
    <w:rsid w:val="00703CC5"/>
    <w:rsid w:val="007048D3"/>
    <w:rsid w:val="00705833"/>
    <w:rsid w:val="007074B7"/>
    <w:rsid w:val="0071167F"/>
    <w:rsid w:val="00711FAB"/>
    <w:rsid w:val="00713D23"/>
    <w:rsid w:val="00714285"/>
    <w:rsid w:val="00714388"/>
    <w:rsid w:val="0071541B"/>
    <w:rsid w:val="007220E8"/>
    <w:rsid w:val="0072527C"/>
    <w:rsid w:val="00726B66"/>
    <w:rsid w:val="00727536"/>
    <w:rsid w:val="00730C74"/>
    <w:rsid w:val="00730E08"/>
    <w:rsid w:val="0073177D"/>
    <w:rsid w:val="00731FB4"/>
    <w:rsid w:val="007320FE"/>
    <w:rsid w:val="00733AA2"/>
    <w:rsid w:val="0073475A"/>
    <w:rsid w:val="007363A6"/>
    <w:rsid w:val="00737226"/>
    <w:rsid w:val="00737633"/>
    <w:rsid w:val="007415ED"/>
    <w:rsid w:val="007418F0"/>
    <w:rsid w:val="00741FE2"/>
    <w:rsid w:val="00742C88"/>
    <w:rsid w:val="00743120"/>
    <w:rsid w:val="007444F0"/>
    <w:rsid w:val="00744AE8"/>
    <w:rsid w:val="00745A1D"/>
    <w:rsid w:val="00745A26"/>
    <w:rsid w:val="00745C72"/>
    <w:rsid w:val="00746DC6"/>
    <w:rsid w:val="00750881"/>
    <w:rsid w:val="00752C02"/>
    <w:rsid w:val="007532BF"/>
    <w:rsid w:val="0075500D"/>
    <w:rsid w:val="00755742"/>
    <w:rsid w:val="00755A57"/>
    <w:rsid w:val="00755C77"/>
    <w:rsid w:val="007568ED"/>
    <w:rsid w:val="007569C1"/>
    <w:rsid w:val="00757CCB"/>
    <w:rsid w:val="00761A2B"/>
    <w:rsid w:val="00763F1A"/>
    <w:rsid w:val="0076403A"/>
    <w:rsid w:val="007710E6"/>
    <w:rsid w:val="00771226"/>
    <w:rsid w:val="007727C9"/>
    <w:rsid w:val="00772D56"/>
    <w:rsid w:val="00773775"/>
    <w:rsid w:val="007742BB"/>
    <w:rsid w:val="00774C7E"/>
    <w:rsid w:val="007764BE"/>
    <w:rsid w:val="00782DE3"/>
    <w:rsid w:val="0078430D"/>
    <w:rsid w:val="007869EB"/>
    <w:rsid w:val="00786CFF"/>
    <w:rsid w:val="00786D01"/>
    <w:rsid w:val="00786F9E"/>
    <w:rsid w:val="0078773B"/>
    <w:rsid w:val="00790990"/>
    <w:rsid w:val="00790E6B"/>
    <w:rsid w:val="00791EEE"/>
    <w:rsid w:val="007974A1"/>
    <w:rsid w:val="007976E7"/>
    <w:rsid w:val="00797F80"/>
    <w:rsid w:val="007A29E1"/>
    <w:rsid w:val="007A3909"/>
    <w:rsid w:val="007A4850"/>
    <w:rsid w:val="007A521C"/>
    <w:rsid w:val="007A73AF"/>
    <w:rsid w:val="007B2FAF"/>
    <w:rsid w:val="007B4B21"/>
    <w:rsid w:val="007B6B87"/>
    <w:rsid w:val="007B6F86"/>
    <w:rsid w:val="007C0BF8"/>
    <w:rsid w:val="007C26CC"/>
    <w:rsid w:val="007C294F"/>
    <w:rsid w:val="007C3C88"/>
    <w:rsid w:val="007C4863"/>
    <w:rsid w:val="007C4F6B"/>
    <w:rsid w:val="007C5234"/>
    <w:rsid w:val="007C6DDB"/>
    <w:rsid w:val="007D0084"/>
    <w:rsid w:val="007D0827"/>
    <w:rsid w:val="007D10F4"/>
    <w:rsid w:val="007D1528"/>
    <w:rsid w:val="007D2627"/>
    <w:rsid w:val="007D3071"/>
    <w:rsid w:val="007D492E"/>
    <w:rsid w:val="007D50A3"/>
    <w:rsid w:val="007D64CA"/>
    <w:rsid w:val="007E05EA"/>
    <w:rsid w:val="007E1FC4"/>
    <w:rsid w:val="007E379F"/>
    <w:rsid w:val="007E67A0"/>
    <w:rsid w:val="007E69B0"/>
    <w:rsid w:val="007F266D"/>
    <w:rsid w:val="007F3090"/>
    <w:rsid w:val="007F4B47"/>
    <w:rsid w:val="007F50B3"/>
    <w:rsid w:val="007F6042"/>
    <w:rsid w:val="007F6566"/>
    <w:rsid w:val="007F6DB4"/>
    <w:rsid w:val="007F7021"/>
    <w:rsid w:val="007F7570"/>
    <w:rsid w:val="007F7DDF"/>
    <w:rsid w:val="0080268A"/>
    <w:rsid w:val="0080330A"/>
    <w:rsid w:val="0080449E"/>
    <w:rsid w:val="00804FFE"/>
    <w:rsid w:val="008054A5"/>
    <w:rsid w:val="00807DA4"/>
    <w:rsid w:val="00807DD5"/>
    <w:rsid w:val="00811CDB"/>
    <w:rsid w:val="00811F3A"/>
    <w:rsid w:val="00812D47"/>
    <w:rsid w:val="00814843"/>
    <w:rsid w:val="008159E8"/>
    <w:rsid w:val="00815E0E"/>
    <w:rsid w:val="00815EBE"/>
    <w:rsid w:val="00816350"/>
    <w:rsid w:val="008164F6"/>
    <w:rsid w:val="00817594"/>
    <w:rsid w:val="0082031A"/>
    <w:rsid w:val="008250BD"/>
    <w:rsid w:val="0082517C"/>
    <w:rsid w:val="008256AE"/>
    <w:rsid w:val="00826326"/>
    <w:rsid w:val="008267FA"/>
    <w:rsid w:val="00830471"/>
    <w:rsid w:val="00830D5A"/>
    <w:rsid w:val="00831425"/>
    <w:rsid w:val="00840DBF"/>
    <w:rsid w:val="008420C0"/>
    <w:rsid w:val="00842383"/>
    <w:rsid w:val="00842E00"/>
    <w:rsid w:val="0084374A"/>
    <w:rsid w:val="00844568"/>
    <w:rsid w:val="008448D7"/>
    <w:rsid w:val="00844F20"/>
    <w:rsid w:val="00845430"/>
    <w:rsid w:val="00846A47"/>
    <w:rsid w:val="00846F28"/>
    <w:rsid w:val="00847BFC"/>
    <w:rsid w:val="008500B5"/>
    <w:rsid w:val="008517D1"/>
    <w:rsid w:val="0085227D"/>
    <w:rsid w:val="0085229A"/>
    <w:rsid w:val="0085354C"/>
    <w:rsid w:val="008535AF"/>
    <w:rsid w:val="00853A98"/>
    <w:rsid w:val="00853F0B"/>
    <w:rsid w:val="00854DA0"/>
    <w:rsid w:val="00854F53"/>
    <w:rsid w:val="008559F0"/>
    <w:rsid w:val="00855F99"/>
    <w:rsid w:val="00856832"/>
    <w:rsid w:val="008570AE"/>
    <w:rsid w:val="00860D39"/>
    <w:rsid w:val="0086133A"/>
    <w:rsid w:val="00864301"/>
    <w:rsid w:val="0086441F"/>
    <w:rsid w:val="00865203"/>
    <w:rsid w:val="0087081C"/>
    <w:rsid w:val="0087161B"/>
    <w:rsid w:val="008717C0"/>
    <w:rsid w:val="00872187"/>
    <w:rsid w:val="0087258C"/>
    <w:rsid w:val="00874081"/>
    <w:rsid w:val="008756E5"/>
    <w:rsid w:val="00875E68"/>
    <w:rsid w:val="00876DFA"/>
    <w:rsid w:val="00877016"/>
    <w:rsid w:val="008778A0"/>
    <w:rsid w:val="00877FC0"/>
    <w:rsid w:val="00881022"/>
    <w:rsid w:val="00881465"/>
    <w:rsid w:val="00882AC3"/>
    <w:rsid w:val="00883494"/>
    <w:rsid w:val="008844F4"/>
    <w:rsid w:val="00884C70"/>
    <w:rsid w:val="008866DD"/>
    <w:rsid w:val="00887332"/>
    <w:rsid w:val="0089003C"/>
    <w:rsid w:val="00890708"/>
    <w:rsid w:val="00890C0D"/>
    <w:rsid w:val="008912A0"/>
    <w:rsid w:val="00892F72"/>
    <w:rsid w:val="00893968"/>
    <w:rsid w:val="008965EA"/>
    <w:rsid w:val="00897916"/>
    <w:rsid w:val="00897BD6"/>
    <w:rsid w:val="008A0523"/>
    <w:rsid w:val="008A3E66"/>
    <w:rsid w:val="008A4D84"/>
    <w:rsid w:val="008A6F3C"/>
    <w:rsid w:val="008B06BA"/>
    <w:rsid w:val="008B34CE"/>
    <w:rsid w:val="008C03C1"/>
    <w:rsid w:val="008C07B6"/>
    <w:rsid w:val="008C2C9F"/>
    <w:rsid w:val="008C3F66"/>
    <w:rsid w:val="008C6243"/>
    <w:rsid w:val="008C6978"/>
    <w:rsid w:val="008C7AB7"/>
    <w:rsid w:val="008C7CEA"/>
    <w:rsid w:val="008D2DE4"/>
    <w:rsid w:val="008D6351"/>
    <w:rsid w:val="008D7C32"/>
    <w:rsid w:val="008E0BEB"/>
    <w:rsid w:val="008E118A"/>
    <w:rsid w:val="008E2D40"/>
    <w:rsid w:val="008E3420"/>
    <w:rsid w:val="008E3D1A"/>
    <w:rsid w:val="008E48ED"/>
    <w:rsid w:val="008E68D2"/>
    <w:rsid w:val="008E6F7F"/>
    <w:rsid w:val="008F0116"/>
    <w:rsid w:val="008F2784"/>
    <w:rsid w:val="008F3A83"/>
    <w:rsid w:val="008F436B"/>
    <w:rsid w:val="008F4756"/>
    <w:rsid w:val="00901D29"/>
    <w:rsid w:val="00906DC8"/>
    <w:rsid w:val="00906FE9"/>
    <w:rsid w:val="00906FF8"/>
    <w:rsid w:val="00911040"/>
    <w:rsid w:val="009143AC"/>
    <w:rsid w:val="00915485"/>
    <w:rsid w:val="00915798"/>
    <w:rsid w:val="00915B68"/>
    <w:rsid w:val="009168C7"/>
    <w:rsid w:val="00916A0E"/>
    <w:rsid w:val="009218AD"/>
    <w:rsid w:val="00922A10"/>
    <w:rsid w:val="009255D4"/>
    <w:rsid w:val="00925C92"/>
    <w:rsid w:val="00926207"/>
    <w:rsid w:val="0092666F"/>
    <w:rsid w:val="00926A43"/>
    <w:rsid w:val="00930310"/>
    <w:rsid w:val="00930BDA"/>
    <w:rsid w:val="009324F2"/>
    <w:rsid w:val="0093273C"/>
    <w:rsid w:val="009357B8"/>
    <w:rsid w:val="00944181"/>
    <w:rsid w:val="0094637C"/>
    <w:rsid w:val="00946A43"/>
    <w:rsid w:val="00947E2E"/>
    <w:rsid w:val="00951FAE"/>
    <w:rsid w:val="00953B51"/>
    <w:rsid w:val="00955F67"/>
    <w:rsid w:val="0095666C"/>
    <w:rsid w:val="009605A9"/>
    <w:rsid w:val="00961E31"/>
    <w:rsid w:val="00962B2B"/>
    <w:rsid w:val="009644CB"/>
    <w:rsid w:val="0096459E"/>
    <w:rsid w:val="00965DC6"/>
    <w:rsid w:val="0096687F"/>
    <w:rsid w:val="00973086"/>
    <w:rsid w:val="00980552"/>
    <w:rsid w:val="009813B4"/>
    <w:rsid w:val="0098226A"/>
    <w:rsid w:val="0098256A"/>
    <w:rsid w:val="00984D4A"/>
    <w:rsid w:val="00985C49"/>
    <w:rsid w:val="00985F2C"/>
    <w:rsid w:val="00986422"/>
    <w:rsid w:val="00987BFC"/>
    <w:rsid w:val="00991F97"/>
    <w:rsid w:val="00992D5F"/>
    <w:rsid w:val="00993253"/>
    <w:rsid w:val="009946D2"/>
    <w:rsid w:val="00995A7B"/>
    <w:rsid w:val="00996633"/>
    <w:rsid w:val="00997825"/>
    <w:rsid w:val="00997E77"/>
    <w:rsid w:val="009A12C1"/>
    <w:rsid w:val="009A1820"/>
    <w:rsid w:val="009A200E"/>
    <w:rsid w:val="009A21C3"/>
    <w:rsid w:val="009A2A82"/>
    <w:rsid w:val="009A3F86"/>
    <w:rsid w:val="009B0CDC"/>
    <w:rsid w:val="009B1E04"/>
    <w:rsid w:val="009B2A11"/>
    <w:rsid w:val="009B2C86"/>
    <w:rsid w:val="009B361D"/>
    <w:rsid w:val="009B4F59"/>
    <w:rsid w:val="009B646C"/>
    <w:rsid w:val="009B783C"/>
    <w:rsid w:val="009C07DB"/>
    <w:rsid w:val="009C4C88"/>
    <w:rsid w:val="009C5C69"/>
    <w:rsid w:val="009C7C0B"/>
    <w:rsid w:val="009D0821"/>
    <w:rsid w:val="009D0BFA"/>
    <w:rsid w:val="009D13BC"/>
    <w:rsid w:val="009D1BDA"/>
    <w:rsid w:val="009D1EF7"/>
    <w:rsid w:val="009D2103"/>
    <w:rsid w:val="009D271A"/>
    <w:rsid w:val="009D3E4C"/>
    <w:rsid w:val="009D601A"/>
    <w:rsid w:val="009E0C12"/>
    <w:rsid w:val="009E147A"/>
    <w:rsid w:val="009E20B5"/>
    <w:rsid w:val="009E49C3"/>
    <w:rsid w:val="009E51B0"/>
    <w:rsid w:val="009E5843"/>
    <w:rsid w:val="009E6257"/>
    <w:rsid w:val="009F0BBD"/>
    <w:rsid w:val="009F231B"/>
    <w:rsid w:val="009F3CBC"/>
    <w:rsid w:val="009F5C90"/>
    <w:rsid w:val="00A01D1C"/>
    <w:rsid w:val="00A02D2C"/>
    <w:rsid w:val="00A0433E"/>
    <w:rsid w:val="00A06938"/>
    <w:rsid w:val="00A078D4"/>
    <w:rsid w:val="00A12986"/>
    <w:rsid w:val="00A14769"/>
    <w:rsid w:val="00A15C4D"/>
    <w:rsid w:val="00A20293"/>
    <w:rsid w:val="00A20715"/>
    <w:rsid w:val="00A20866"/>
    <w:rsid w:val="00A22B82"/>
    <w:rsid w:val="00A24E1E"/>
    <w:rsid w:val="00A26137"/>
    <w:rsid w:val="00A275F4"/>
    <w:rsid w:val="00A27783"/>
    <w:rsid w:val="00A3243B"/>
    <w:rsid w:val="00A33337"/>
    <w:rsid w:val="00A336DA"/>
    <w:rsid w:val="00A339D9"/>
    <w:rsid w:val="00A33FED"/>
    <w:rsid w:val="00A349F7"/>
    <w:rsid w:val="00A35547"/>
    <w:rsid w:val="00A376A2"/>
    <w:rsid w:val="00A40350"/>
    <w:rsid w:val="00A41089"/>
    <w:rsid w:val="00A4294B"/>
    <w:rsid w:val="00A45C85"/>
    <w:rsid w:val="00A45E95"/>
    <w:rsid w:val="00A51A08"/>
    <w:rsid w:val="00A55757"/>
    <w:rsid w:val="00A566BA"/>
    <w:rsid w:val="00A5698A"/>
    <w:rsid w:val="00A56CCA"/>
    <w:rsid w:val="00A5756A"/>
    <w:rsid w:val="00A600C7"/>
    <w:rsid w:val="00A6152D"/>
    <w:rsid w:val="00A621B7"/>
    <w:rsid w:val="00A631A9"/>
    <w:rsid w:val="00A65788"/>
    <w:rsid w:val="00A67113"/>
    <w:rsid w:val="00A7113A"/>
    <w:rsid w:val="00A7123E"/>
    <w:rsid w:val="00A72D0E"/>
    <w:rsid w:val="00A74AD7"/>
    <w:rsid w:val="00A75945"/>
    <w:rsid w:val="00A76A56"/>
    <w:rsid w:val="00A821D3"/>
    <w:rsid w:val="00A84A9C"/>
    <w:rsid w:val="00A851DF"/>
    <w:rsid w:val="00A856F6"/>
    <w:rsid w:val="00A86879"/>
    <w:rsid w:val="00A90566"/>
    <w:rsid w:val="00A9066F"/>
    <w:rsid w:val="00A90BB5"/>
    <w:rsid w:val="00A920F2"/>
    <w:rsid w:val="00A92C4B"/>
    <w:rsid w:val="00A935AE"/>
    <w:rsid w:val="00A938F7"/>
    <w:rsid w:val="00A9471E"/>
    <w:rsid w:val="00A94D0D"/>
    <w:rsid w:val="00A95808"/>
    <w:rsid w:val="00A9788B"/>
    <w:rsid w:val="00A978D8"/>
    <w:rsid w:val="00A9792C"/>
    <w:rsid w:val="00AA03C5"/>
    <w:rsid w:val="00AA1AF1"/>
    <w:rsid w:val="00AA1DCB"/>
    <w:rsid w:val="00AA20DD"/>
    <w:rsid w:val="00AA2B9B"/>
    <w:rsid w:val="00AA3708"/>
    <w:rsid w:val="00AB0747"/>
    <w:rsid w:val="00AB17C6"/>
    <w:rsid w:val="00AB18ED"/>
    <w:rsid w:val="00AB2575"/>
    <w:rsid w:val="00AB2667"/>
    <w:rsid w:val="00AB3267"/>
    <w:rsid w:val="00AB38C5"/>
    <w:rsid w:val="00AB6092"/>
    <w:rsid w:val="00AB6D2A"/>
    <w:rsid w:val="00AB70B0"/>
    <w:rsid w:val="00AC14CF"/>
    <w:rsid w:val="00AC14DB"/>
    <w:rsid w:val="00AC5B03"/>
    <w:rsid w:val="00AC736A"/>
    <w:rsid w:val="00AC7547"/>
    <w:rsid w:val="00AD0D9E"/>
    <w:rsid w:val="00AD1CC5"/>
    <w:rsid w:val="00AD2595"/>
    <w:rsid w:val="00AD2818"/>
    <w:rsid w:val="00AD2F09"/>
    <w:rsid w:val="00AD3C19"/>
    <w:rsid w:val="00AD5605"/>
    <w:rsid w:val="00AD6BFA"/>
    <w:rsid w:val="00AD7A61"/>
    <w:rsid w:val="00AE06B2"/>
    <w:rsid w:val="00AE15F9"/>
    <w:rsid w:val="00AE1911"/>
    <w:rsid w:val="00AE1D53"/>
    <w:rsid w:val="00AE2A66"/>
    <w:rsid w:val="00AE3807"/>
    <w:rsid w:val="00AE4912"/>
    <w:rsid w:val="00AE6987"/>
    <w:rsid w:val="00AF13D6"/>
    <w:rsid w:val="00AF1BA2"/>
    <w:rsid w:val="00AF408F"/>
    <w:rsid w:val="00AF665F"/>
    <w:rsid w:val="00AF67A1"/>
    <w:rsid w:val="00B01603"/>
    <w:rsid w:val="00B034CA"/>
    <w:rsid w:val="00B03623"/>
    <w:rsid w:val="00B04584"/>
    <w:rsid w:val="00B046EB"/>
    <w:rsid w:val="00B062FD"/>
    <w:rsid w:val="00B063E4"/>
    <w:rsid w:val="00B12835"/>
    <w:rsid w:val="00B12E35"/>
    <w:rsid w:val="00B149E1"/>
    <w:rsid w:val="00B16E90"/>
    <w:rsid w:val="00B173BA"/>
    <w:rsid w:val="00B1795C"/>
    <w:rsid w:val="00B21BC2"/>
    <w:rsid w:val="00B22235"/>
    <w:rsid w:val="00B241B7"/>
    <w:rsid w:val="00B25EBB"/>
    <w:rsid w:val="00B265B3"/>
    <w:rsid w:val="00B275A4"/>
    <w:rsid w:val="00B34383"/>
    <w:rsid w:val="00B350A5"/>
    <w:rsid w:val="00B35CD2"/>
    <w:rsid w:val="00B36BF2"/>
    <w:rsid w:val="00B372A8"/>
    <w:rsid w:val="00B401D4"/>
    <w:rsid w:val="00B402C1"/>
    <w:rsid w:val="00B4119E"/>
    <w:rsid w:val="00B42000"/>
    <w:rsid w:val="00B4507D"/>
    <w:rsid w:val="00B455F5"/>
    <w:rsid w:val="00B51777"/>
    <w:rsid w:val="00B53A04"/>
    <w:rsid w:val="00B5418E"/>
    <w:rsid w:val="00B54258"/>
    <w:rsid w:val="00B547A2"/>
    <w:rsid w:val="00B6003E"/>
    <w:rsid w:val="00B60428"/>
    <w:rsid w:val="00B61272"/>
    <w:rsid w:val="00B61E81"/>
    <w:rsid w:val="00B61EF0"/>
    <w:rsid w:val="00B628F2"/>
    <w:rsid w:val="00B63550"/>
    <w:rsid w:val="00B64F59"/>
    <w:rsid w:val="00B666C0"/>
    <w:rsid w:val="00B70431"/>
    <w:rsid w:val="00B719E2"/>
    <w:rsid w:val="00B727BD"/>
    <w:rsid w:val="00B808A5"/>
    <w:rsid w:val="00B82373"/>
    <w:rsid w:val="00B82B1E"/>
    <w:rsid w:val="00B905AE"/>
    <w:rsid w:val="00B928B9"/>
    <w:rsid w:val="00B936A3"/>
    <w:rsid w:val="00B95778"/>
    <w:rsid w:val="00B96D34"/>
    <w:rsid w:val="00B97401"/>
    <w:rsid w:val="00BA0656"/>
    <w:rsid w:val="00BA0E26"/>
    <w:rsid w:val="00BA1045"/>
    <w:rsid w:val="00BA1930"/>
    <w:rsid w:val="00BA1BE1"/>
    <w:rsid w:val="00BA2DF7"/>
    <w:rsid w:val="00BA3AB2"/>
    <w:rsid w:val="00BA4302"/>
    <w:rsid w:val="00BB0645"/>
    <w:rsid w:val="00BB0E41"/>
    <w:rsid w:val="00BB1C49"/>
    <w:rsid w:val="00BB2D66"/>
    <w:rsid w:val="00BB374B"/>
    <w:rsid w:val="00BB46C2"/>
    <w:rsid w:val="00BB4AF6"/>
    <w:rsid w:val="00BB6CA9"/>
    <w:rsid w:val="00BC041B"/>
    <w:rsid w:val="00BC14BF"/>
    <w:rsid w:val="00BC1515"/>
    <w:rsid w:val="00BC2421"/>
    <w:rsid w:val="00BC3410"/>
    <w:rsid w:val="00BC3B0E"/>
    <w:rsid w:val="00BC4F4C"/>
    <w:rsid w:val="00BC54A0"/>
    <w:rsid w:val="00BC5EB4"/>
    <w:rsid w:val="00BC765A"/>
    <w:rsid w:val="00BD08B1"/>
    <w:rsid w:val="00BD2FFF"/>
    <w:rsid w:val="00BD3B83"/>
    <w:rsid w:val="00BD474F"/>
    <w:rsid w:val="00BD5282"/>
    <w:rsid w:val="00BD5EAF"/>
    <w:rsid w:val="00BD7581"/>
    <w:rsid w:val="00BD7954"/>
    <w:rsid w:val="00BE0393"/>
    <w:rsid w:val="00BE40DD"/>
    <w:rsid w:val="00BE5849"/>
    <w:rsid w:val="00BE7343"/>
    <w:rsid w:val="00BE78A9"/>
    <w:rsid w:val="00BF1EF8"/>
    <w:rsid w:val="00BF2ECF"/>
    <w:rsid w:val="00BF2EDC"/>
    <w:rsid w:val="00BF3407"/>
    <w:rsid w:val="00BF399A"/>
    <w:rsid w:val="00BF789A"/>
    <w:rsid w:val="00C000DD"/>
    <w:rsid w:val="00C0158F"/>
    <w:rsid w:val="00C018AD"/>
    <w:rsid w:val="00C04E3B"/>
    <w:rsid w:val="00C059FB"/>
    <w:rsid w:val="00C06409"/>
    <w:rsid w:val="00C0667E"/>
    <w:rsid w:val="00C112CE"/>
    <w:rsid w:val="00C12B41"/>
    <w:rsid w:val="00C13422"/>
    <w:rsid w:val="00C13639"/>
    <w:rsid w:val="00C13757"/>
    <w:rsid w:val="00C14DCE"/>
    <w:rsid w:val="00C15183"/>
    <w:rsid w:val="00C15835"/>
    <w:rsid w:val="00C1750E"/>
    <w:rsid w:val="00C175E7"/>
    <w:rsid w:val="00C20520"/>
    <w:rsid w:val="00C22E29"/>
    <w:rsid w:val="00C23D5A"/>
    <w:rsid w:val="00C2425C"/>
    <w:rsid w:val="00C2725D"/>
    <w:rsid w:val="00C279BD"/>
    <w:rsid w:val="00C30007"/>
    <w:rsid w:val="00C31349"/>
    <w:rsid w:val="00C33157"/>
    <w:rsid w:val="00C3371C"/>
    <w:rsid w:val="00C33885"/>
    <w:rsid w:val="00C338B1"/>
    <w:rsid w:val="00C35632"/>
    <w:rsid w:val="00C3582B"/>
    <w:rsid w:val="00C401F2"/>
    <w:rsid w:val="00C40264"/>
    <w:rsid w:val="00C405C7"/>
    <w:rsid w:val="00C41325"/>
    <w:rsid w:val="00C41943"/>
    <w:rsid w:val="00C43458"/>
    <w:rsid w:val="00C43E12"/>
    <w:rsid w:val="00C45A8C"/>
    <w:rsid w:val="00C45E0C"/>
    <w:rsid w:val="00C4675A"/>
    <w:rsid w:val="00C474E5"/>
    <w:rsid w:val="00C479DD"/>
    <w:rsid w:val="00C52BF4"/>
    <w:rsid w:val="00C53433"/>
    <w:rsid w:val="00C551D2"/>
    <w:rsid w:val="00C5674E"/>
    <w:rsid w:val="00C57124"/>
    <w:rsid w:val="00C57D99"/>
    <w:rsid w:val="00C600A6"/>
    <w:rsid w:val="00C603C3"/>
    <w:rsid w:val="00C60D51"/>
    <w:rsid w:val="00C60F31"/>
    <w:rsid w:val="00C62A5A"/>
    <w:rsid w:val="00C638F9"/>
    <w:rsid w:val="00C6412E"/>
    <w:rsid w:val="00C6523B"/>
    <w:rsid w:val="00C65762"/>
    <w:rsid w:val="00C65E01"/>
    <w:rsid w:val="00C6664F"/>
    <w:rsid w:val="00C67B14"/>
    <w:rsid w:val="00C712E0"/>
    <w:rsid w:val="00C72B83"/>
    <w:rsid w:val="00C7444E"/>
    <w:rsid w:val="00C74597"/>
    <w:rsid w:val="00C747FC"/>
    <w:rsid w:val="00C752C1"/>
    <w:rsid w:val="00C75FE0"/>
    <w:rsid w:val="00C76E49"/>
    <w:rsid w:val="00C77677"/>
    <w:rsid w:val="00C80181"/>
    <w:rsid w:val="00C81433"/>
    <w:rsid w:val="00C817C1"/>
    <w:rsid w:val="00C8198F"/>
    <w:rsid w:val="00C819D4"/>
    <w:rsid w:val="00C81B55"/>
    <w:rsid w:val="00C83B7B"/>
    <w:rsid w:val="00C853C9"/>
    <w:rsid w:val="00C87FAA"/>
    <w:rsid w:val="00C91499"/>
    <w:rsid w:val="00C915CD"/>
    <w:rsid w:val="00C92556"/>
    <w:rsid w:val="00C93213"/>
    <w:rsid w:val="00C94F78"/>
    <w:rsid w:val="00C963C7"/>
    <w:rsid w:val="00CA037B"/>
    <w:rsid w:val="00CA03D7"/>
    <w:rsid w:val="00CA28D0"/>
    <w:rsid w:val="00CA2915"/>
    <w:rsid w:val="00CA3057"/>
    <w:rsid w:val="00CA3108"/>
    <w:rsid w:val="00CA4CD5"/>
    <w:rsid w:val="00CA6F97"/>
    <w:rsid w:val="00CA76F6"/>
    <w:rsid w:val="00CA7F6B"/>
    <w:rsid w:val="00CB161D"/>
    <w:rsid w:val="00CB1EB2"/>
    <w:rsid w:val="00CB271C"/>
    <w:rsid w:val="00CB2B91"/>
    <w:rsid w:val="00CB3077"/>
    <w:rsid w:val="00CB491C"/>
    <w:rsid w:val="00CB4A0D"/>
    <w:rsid w:val="00CB4E41"/>
    <w:rsid w:val="00CB64B0"/>
    <w:rsid w:val="00CC23C5"/>
    <w:rsid w:val="00CC34A6"/>
    <w:rsid w:val="00CC36AA"/>
    <w:rsid w:val="00CC4542"/>
    <w:rsid w:val="00CC4FD4"/>
    <w:rsid w:val="00CC5380"/>
    <w:rsid w:val="00CC5602"/>
    <w:rsid w:val="00CC58FE"/>
    <w:rsid w:val="00CC6FC3"/>
    <w:rsid w:val="00CC747E"/>
    <w:rsid w:val="00CD1633"/>
    <w:rsid w:val="00CD2BE6"/>
    <w:rsid w:val="00CD3F1A"/>
    <w:rsid w:val="00CD7017"/>
    <w:rsid w:val="00CE13CB"/>
    <w:rsid w:val="00CE16A2"/>
    <w:rsid w:val="00CE18A1"/>
    <w:rsid w:val="00CE2A48"/>
    <w:rsid w:val="00CE3039"/>
    <w:rsid w:val="00CE4D36"/>
    <w:rsid w:val="00CE626F"/>
    <w:rsid w:val="00CE7213"/>
    <w:rsid w:val="00CF0261"/>
    <w:rsid w:val="00CF0E17"/>
    <w:rsid w:val="00CF17F8"/>
    <w:rsid w:val="00CF4A4D"/>
    <w:rsid w:val="00CF5AB5"/>
    <w:rsid w:val="00CF5C32"/>
    <w:rsid w:val="00CF6A90"/>
    <w:rsid w:val="00D0074B"/>
    <w:rsid w:val="00D0084E"/>
    <w:rsid w:val="00D054C4"/>
    <w:rsid w:val="00D07C0A"/>
    <w:rsid w:val="00D12663"/>
    <w:rsid w:val="00D12EF8"/>
    <w:rsid w:val="00D1319D"/>
    <w:rsid w:val="00D142C6"/>
    <w:rsid w:val="00D16532"/>
    <w:rsid w:val="00D16BD4"/>
    <w:rsid w:val="00D211DD"/>
    <w:rsid w:val="00D22E21"/>
    <w:rsid w:val="00D24C0D"/>
    <w:rsid w:val="00D24D0A"/>
    <w:rsid w:val="00D256FF"/>
    <w:rsid w:val="00D2770F"/>
    <w:rsid w:val="00D31125"/>
    <w:rsid w:val="00D3182D"/>
    <w:rsid w:val="00D34546"/>
    <w:rsid w:val="00D406F0"/>
    <w:rsid w:val="00D408B4"/>
    <w:rsid w:val="00D41BCB"/>
    <w:rsid w:val="00D42F67"/>
    <w:rsid w:val="00D432F8"/>
    <w:rsid w:val="00D43583"/>
    <w:rsid w:val="00D44012"/>
    <w:rsid w:val="00D4535E"/>
    <w:rsid w:val="00D45526"/>
    <w:rsid w:val="00D4623D"/>
    <w:rsid w:val="00D465FB"/>
    <w:rsid w:val="00D46F43"/>
    <w:rsid w:val="00D46F71"/>
    <w:rsid w:val="00D4731A"/>
    <w:rsid w:val="00D479CE"/>
    <w:rsid w:val="00D5070B"/>
    <w:rsid w:val="00D51BF6"/>
    <w:rsid w:val="00D52FE9"/>
    <w:rsid w:val="00D532A7"/>
    <w:rsid w:val="00D533B1"/>
    <w:rsid w:val="00D53CCB"/>
    <w:rsid w:val="00D557A8"/>
    <w:rsid w:val="00D576CE"/>
    <w:rsid w:val="00D579B3"/>
    <w:rsid w:val="00D57BFE"/>
    <w:rsid w:val="00D61240"/>
    <w:rsid w:val="00D618D5"/>
    <w:rsid w:val="00D64B90"/>
    <w:rsid w:val="00D65229"/>
    <w:rsid w:val="00D65A16"/>
    <w:rsid w:val="00D666D5"/>
    <w:rsid w:val="00D66798"/>
    <w:rsid w:val="00D66B25"/>
    <w:rsid w:val="00D70792"/>
    <w:rsid w:val="00D70C92"/>
    <w:rsid w:val="00D73DCE"/>
    <w:rsid w:val="00D75663"/>
    <w:rsid w:val="00D762CA"/>
    <w:rsid w:val="00D802B0"/>
    <w:rsid w:val="00D818A9"/>
    <w:rsid w:val="00D81C3E"/>
    <w:rsid w:val="00D824F8"/>
    <w:rsid w:val="00D84BC9"/>
    <w:rsid w:val="00D84F10"/>
    <w:rsid w:val="00D9040C"/>
    <w:rsid w:val="00D90B2D"/>
    <w:rsid w:val="00D91AE6"/>
    <w:rsid w:val="00D934E3"/>
    <w:rsid w:val="00D937CD"/>
    <w:rsid w:val="00D939D9"/>
    <w:rsid w:val="00D94AEC"/>
    <w:rsid w:val="00D9575C"/>
    <w:rsid w:val="00D96EEE"/>
    <w:rsid w:val="00DA026E"/>
    <w:rsid w:val="00DA03E0"/>
    <w:rsid w:val="00DA1E86"/>
    <w:rsid w:val="00DA1EF3"/>
    <w:rsid w:val="00DA2384"/>
    <w:rsid w:val="00DA30FD"/>
    <w:rsid w:val="00DA4299"/>
    <w:rsid w:val="00DA4529"/>
    <w:rsid w:val="00DA5277"/>
    <w:rsid w:val="00DA606E"/>
    <w:rsid w:val="00DA7464"/>
    <w:rsid w:val="00DB279F"/>
    <w:rsid w:val="00DB32CB"/>
    <w:rsid w:val="00DB3D65"/>
    <w:rsid w:val="00DB4CB8"/>
    <w:rsid w:val="00DB5088"/>
    <w:rsid w:val="00DC2EB9"/>
    <w:rsid w:val="00DC5A5D"/>
    <w:rsid w:val="00DC7459"/>
    <w:rsid w:val="00DD02F0"/>
    <w:rsid w:val="00DD09FB"/>
    <w:rsid w:val="00DD0EEA"/>
    <w:rsid w:val="00DD1153"/>
    <w:rsid w:val="00DD3588"/>
    <w:rsid w:val="00DD52CD"/>
    <w:rsid w:val="00DD563D"/>
    <w:rsid w:val="00DD571B"/>
    <w:rsid w:val="00DD63B9"/>
    <w:rsid w:val="00DD6547"/>
    <w:rsid w:val="00DD7345"/>
    <w:rsid w:val="00DE0545"/>
    <w:rsid w:val="00DE06CA"/>
    <w:rsid w:val="00DE0BB5"/>
    <w:rsid w:val="00DE0E2E"/>
    <w:rsid w:val="00DE139C"/>
    <w:rsid w:val="00DE1BB6"/>
    <w:rsid w:val="00DE1DDC"/>
    <w:rsid w:val="00DE2894"/>
    <w:rsid w:val="00DE3DC1"/>
    <w:rsid w:val="00DE42DA"/>
    <w:rsid w:val="00DE6D8C"/>
    <w:rsid w:val="00DE75DC"/>
    <w:rsid w:val="00DE762E"/>
    <w:rsid w:val="00DF0F41"/>
    <w:rsid w:val="00DF3B2C"/>
    <w:rsid w:val="00E0028C"/>
    <w:rsid w:val="00E00A21"/>
    <w:rsid w:val="00E00B8D"/>
    <w:rsid w:val="00E011F6"/>
    <w:rsid w:val="00E0260E"/>
    <w:rsid w:val="00E04335"/>
    <w:rsid w:val="00E04F25"/>
    <w:rsid w:val="00E05F84"/>
    <w:rsid w:val="00E07EFC"/>
    <w:rsid w:val="00E104CD"/>
    <w:rsid w:val="00E1153A"/>
    <w:rsid w:val="00E14DE3"/>
    <w:rsid w:val="00E15A37"/>
    <w:rsid w:val="00E1675A"/>
    <w:rsid w:val="00E20A18"/>
    <w:rsid w:val="00E23289"/>
    <w:rsid w:val="00E239C7"/>
    <w:rsid w:val="00E23A85"/>
    <w:rsid w:val="00E2417D"/>
    <w:rsid w:val="00E2584D"/>
    <w:rsid w:val="00E2631A"/>
    <w:rsid w:val="00E26651"/>
    <w:rsid w:val="00E2684D"/>
    <w:rsid w:val="00E26937"/>
    <w:rsid w:val="00E275F3"/>
    <w:rsid w:val="00E34A52"/>
    <w:rsid w:val="00E40500"/>
    <w:rsid w:val="00E413B3"/>
    <w:rsid w:val="00E4207C"/>
    <w:rsid w:val="00E420F6"/>
    <w:rsid w:val="00E429D5"/>
    <w:rsid w:val="00E42B37"/>
    <w:rsid w:val="00E42C38"/>
    <w:rsid w:val="00E42DD4"/>
    <w:rsid w:val="00E43425"/>
    <w:rsid w:val="00E4364D"/>
    <w:rsid w:val="00E44752"/>
    <w:rsid w:val="00E4537C"/>
    <w:rsid w:val="00E51AB9"/>
    <w:rsid w:val="00E51C3A"/>
    <w:rsid w:val="00E5352F"/>
    <w:rsid w:val="00E54CBD"/>
    <w:rsid w:val="00E5536A"/>
    <w:rsid w:val="00E554C8"/>
    <w:rsid w:val="00E56DF2"/>
    <w:rsid w:val="00E57100"/>
    <w:rsid w:val="00E60480"/>
    <w:rsid w:val="00E61D46"/>
    <w:rsid w:val="00E634C0"/>
    <w:rsid w:val="00E63AED"/>
    <w:rsid w:val="00E6609F"/>
    <w:rsid w:val="00E661CF"/>
    <w:rsid w:val="00E66287"/>
    <w:rsid w:val="00E67AB8"/>
    <w:rsid w:val="00E70E58"/>
    <w:rsid w:val="00E715A0"/>
    <w:rsid w:val="00E72308"/>
    <w:rsid w:val="00E72E4D"/>
    <w:rsid w:val="00E73CFD"/>
    <w:rsid w:val="00E75D98"/>
    <w:rsid w:val="00E7643A"/>
    <w:rsid w:val="00E80201"/>
    <w:rsid w:val="00E82497"/>
    <w:rsid w:val="00E833B0"/>
    <w:rsid w:val="00E85EBE"/>
    <w:rsid w:val="00E902C2"/>
    <w:rsid w:val="00E912DB"/>
    <w:rsid w:val="00E93834"/>
    <w:rsid w:val="00E94DF7"/>
    <w:rsid w:val="00E95157"/>
    <w:rsid w:val="00E97D75"/>
    <w:rsid w:val="00EA0055"/>
    <w:rsid w:val="00EA12CE"/>
    <w:rsid w:val="00EA2872"/>
    <w:rsid w:val="00EA2EB7"/>
    <w:rsid w:val="00EA4999"/>
    <w:rsid w:val="00EA4A8C"/>
    <w:rsid w:val="00EA517F"/>
    <w:rsid w:val="00EA7CFE"/>
    <w:rsid w:val="00EB1166"/>
    <w:rsid w:val="00EB1303"/>
    <w:rsid w:val="00EB26FE"/>
    <w:rsid w:val="00EB4184"/>
    <w:rsid w:val="00EB50E4"/>
    <w:rsid w:val="00EB56ED"/>
    <w:rsid w:val="00EB705C"/>
    <w:rsid w:val="00EB71DB"/>
    <w:rsid w:val="00EB7BB7"/>
    <w:rsid w:val="00EC0097"/>
    <w:rsid w:val="00EC07F3"/>
    <w:rsid w:val="00EC1845"/>
    <w:rsid w:val="00EC24FE"/>
    <w:rsid w:val="00EC4219"/>
    <w:rsid w:val="00EC6F5D"/>
    <w:rsid w:val="00EC764F"/>
    <w:rsid w:val="00ED1D1E"/>
    <w:rsid w:val="00ED22FB"/>
    <w:rsid w:val="00ED27F4"/>
    <w:rsid w:val="00ED2875"/>
    <w:rsid w:val="00ED338E"/>
    <w:rsid w:val="00ED44B7"/>
    <w:rsid w:val="00ED5704"/>
    <w:rsid w:val="00ED5ED1"/>
    <w:rsid w:val="00ED6C92"/>
    <w:rsid w:val="00EE010A"/>
    <w:rsid w:val="00EE112E"/>
    <w:rsid w:val="00EE2FD9"/>
    <w:rsid w:val="00EE31D2"/>
    <w:rsid w:val="00EE3200"/>
    <w:rsid w:val="00EE37F6"/>
    <w:rsid w:val="00EE465E"/>
    <w:rsid w:val="00EE5058"/>
    <w:rsid w:val="00EE6652"/>
    <w:rsid w:val="00EE6A75"/>
    <w:rsid w:val="00EE6DE7"/>
    <w:rsid w:val="00EE7493"/>
    <w:rsid w:val="00EF196B"/>
    <w:rsid w:val="00EF28C6"/>
    <w:rsid w:val="00EF48BC"/>
    <w:rsid w:val="00EF7509"/>
    <w:rsid w:val="00EF7AE7"/>
    <w:rsid w:val="00F002B5"/>
    <w:rsid w:val="00F00302"/>
    <w:rsid w:val="00F0119B"/>
    <w:rsid w:val="00F01ACD"/>
    <w:rsid w:val="00F02687"/>
    <w:rsid w:val="00F0443F"/>
    <w:rsid w:val="00F04751"/>
    <w:rsid w:val="00F05500"/>
    <w:rsid w:val="00F05665"/>
    <w:rsid w:val="00F06819"/>
    <w:rsid w:val="00F06D78"/>
    <w:rsid w:val="00F07141"/>
    <w:rsid w:val="00F10DEC"/>
    <w:rsid w:val="00F12CD8"/>
    <w:rsid w:val="00F13465"/>
    <w:rsid w:val="00F23151"/>
    <w:rsid w:val="00F243E3"/>
    <w:rsid w:val="00F24765"/>
    <w:rsid w:val="00F2540D"/>
    <w:rsid w:val="00F26544"/>
    <w:rsid w:val="00F2695E"/>
    <w:rsid w:val="00F31387"/>
    <w:rsid w:val="00F3207E"/>
    <w:rsid w:val="00F33EAE"/>
    <w:rsid w:val="00F37171"/>
    <w:rsid w:val="00F373D0"/>
    <w:rsid w:val="00F41AFA"/>
    <w:rsid w:val="00F42AAB"/>
    <w:rsid w:val="00F43CE4"/>
    <w:rsid w:val="00F44D0A"/>
    <w:rsid w:val="00F458EC"/>
    <w:rsid w:val="00F45D5A"/>
    <w:rsid w:val="00F47162"/>
    <w:rsid w:val="00F504BD"/>
    <w:rsid w:val="00F50E6D"/>
    <w:rsid w:val="00F514B9"/>
    <w:rsid w:val="00F52028"/>
    <w:rsid w:val="00F54886"/>
    <w:rsid w:val="00F5673C"/>
    <w:rsid w:val="00F56C78"/>
    <w:rsid w:val="00F57AC1"/>
    <w:rsid w:val="00F603B0"/>
    <w:rsid w:val="00F605DD"/>
    <w:rsid w:val="00F61A02"/>
    <w:rsid w:val="00F64DF8"/>
    <w:rsid w:val="00F66240"/>
    <w:rsid w:val="00F6697F"/>
    <w:rsid w:val="00F673F9"/>
    <w:rsid w:val="00F74CF7"/>
    <w:rsid w:val="00F752FA"/>
    <w:rsid w:val="00F76257"/>
    <w:rsid w:val="00F77649"/>
    <w:rsid w:val="00F81D92"/>
    <w:rsid w:val="00F82FF6"/>
    <w:rsid w:val="00F83609"/>
    <w:rsid w:val="00F8491B"/>
    <w:rsid w:val="00F87034"/>
    <w:rsid w:val="00F877F6"/>
    <w:rsid w:val="00F9220F"/>
    <w:rsid w:val="00F93241"/>
    <w:rsid w:val="00F93858"/>
    <w:rsid w:val="00F93CE0"/>
    <w:rsid w:val="00F94BB3"/>
    <w:rsid w:val="00F95D98"/>
    <w:rsid w:val="00F96C30"/>
    <w:rsid w:val="00F9702B"/>
    <w:rsid w:val="00F97C77"/>
    <w:rsid w:val="00FA1A1D"/>
    <w:rsid w:val="00FA1B98"/>
    <w:rsid w:val="00FA2105"/>
    <w:rsid w:val="00FA21B3"/>
    <w:rsid w:val="00FA24AA"/>
    <w:rsid w:val="00FA45DC"/>
    <w:rsid w:val="00FA4D2E"/>
    <w:rsid w:val="00FA6179"/>
    <w:rsid w:val="00FB008B"/>
    <w:rsid w:val="00FB053F"/>
    <w:rsid w:val="00FB0744"/>
    <w:rsid w:val="00FB1851"/>
    <w:rsid w:val="00FB4784"/>
    <w:rsid w:val="00FB48C4"/>
    <w:rsid w:val="00FB59D6"/>
    <w:rsid w:val="00FB6DA6"/>
    <w:rsid w:val="00FB6DE4"/>
    <w:rsid w:val="00FB6E3C"/>
    <w:rsid w:val="00FB7229"/>
    <w:rsid w:val="00FC2A3F"/>
    <w:rsid w:val="00FC37E6"/>
    <w:rsid w:val="00FC4533"/>
    <w:rsid w:val="00FC6961"/>
    <w:rsid w:val="00FC6E20"/>
    <w:rsid w:val="00FD1F7B"/>
    <w:rsid w:val="00FD2339"/>
    <w:rsid w:val="00FD287D"/>
    <w:rsid w:val="00FD29C4"/>
    <w:rsid w:val="00FD339D"/>
    <w:rsid w:val="00FD4899"/>
    <w:rsid w:val="00FD69EF"/>
    <w:rsid w:val="00FD71FB"/>
    <w:rsid w:val="00FD7F61"/>
    <w:rsid w:val="00FE1022"/>
    <w:rsid w:val="00FE1D7C"/>
    <w:rsid w:val="00FE2C65"/>
    <w:rsid w:val="00FE38E9"/>
    <w:rsid w:val="00FE3C5F"/>
    <w:rsid w:val="00FE3E04"/>
    <w:rsid w:val="00FE4C23"/>
    <w:rsid w:val="00FE5AE5"/>
    <w:rsid w:val="00FE5CBC"/>
    <w:rsid w:val="00FE5DDE"/>
    <w:rsid w:val="00FF12F2"/>
    <w:rsid w:val="00FF3CBA"/>
    <w:rsid w:val="00FF3DBF"/>
    <w:rsid w:val="00FF4314"/>
    <w:rsid w:val="00FF452A"/>
    <w:rsid w:val="00FF57CE"/>
    <w:rsid w:val="00FF6123"/>
    <w:rsid w:val="00FF7729"/>
    <w:rsid w:val="00FF7E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B8276F"/>
  <w14:defaultImageDpi w14:val="330"/>
  <w15:docId w15:val="{7631BE9A-B770-42CF-A995-777974A0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3A7"/>
    <w:pPr>
      <w:keepNext/>
      <w:keepLines/>
      <w:numPr>
        <w:numId w:val="6"/>
      </w:numPr>
      <w:spacing w:before="240" w:line="288" w:lineRule="auto"/>
      <w:outlineLvl w:val="0"/>
    </w:pPr>
    <w:rPr>
      <w:rFonts w:ascii="Verdana" w:eastAsiaTheme="majorEastAsia" w:hAnsi="Verdana" w:cstheme="majorBidi"/>
      <w:b/>
      <w:bCs/>
      <w:color w:val="77328A"/>
      <w:sz w:val="30"/>
      <w:szCs w:val="30"/>
    </w:rPr>
  </w:style>
  <w:style w:type="paragraph" w:styleId="Heading2">
    <w:name w:val="heading 2"/>
    <w:basedOn w:val="Normal"/>
    <w:next w:val="Normal"/>
    <w:link w:val="Heading2Char"/>
    <w:uiPriority w:val="9"/>
    <w:unhideWhenUsed/>
    <w:qFormat/>
    <w:rsid w:val="00263613"/>
    <w:pPr>
      <w:keepNext/>
      <w:keepLines/>
      <w:spacing w:before="40"/>
      <w:outlineLvl w:val="1"/>
    </w:pPr>
    <w:rPr>
      <w:rFonts w:ascii="Verdana" w:eastAsiaTheme="majorEastAsia" w:hAnsi="Verdana" w:cstheme="majorBidi"/>
      <w:b/>
      <w:bCs/>
    </w:rPr>
  </w:style>
  <w:style w:type="paragraph" w:styleId="Heading3">
    <w:name w:val="heading 3"/>
    <w:basedOn w:val="Normal"/>
    <w:next w:val="Normal"/>
    <w:link w:val="Heading3Char"/>
    <w:uiPriority w:val="9"/>
    <w:unhideWhenUsed/>
    <w:qFormat/>
    <w:rsid w:val="003E19E0"/>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
    <w:basedOn w:val="Normal"/>
    <w:link w:val="FootnoteTextChar"/>
    <w:uiPriority w:val="99"/>
    <w:unhideWhenUsed/>
    <w:qFormat/>
    <w:rsid w:val="00224140"/>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character" w:customStyle="1" w:styleId="Heading1Char">
    <w:name w:val="Heading 1 Char"/>
    <w:basedOn w:val="DefaultParagraphFont"/>
    <w:link w:val="Heading1"/>
    <w:uiPriority w:val="9"/>
    <w:rsid w:val="003F33A7"/>
    <w:rPr>
      <w:rFonts w:ascii="Verdana" w:eastAsiaTheme="majorEastAsia" w:hAnsi="Verdana" w:cstheme="majorBidi"/>
      <w:b/>
      <w:bCs/>
      <w:color w:val="77328A"/>
      <w:sz w:val="30"/>
      <w:szCs w:val="30"/>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Normal"/>
    <w:link w:val="ListParagraphChar"/>
    <w:uiPriority w:val="34"/>
    <w:qFormat/>
    <w:rsid w:val="009B646C"/>
    <w:pPr>
      <w:numPr>
        <w:ilvl w:val="1"/>
        <w:numId w:val="6"/>
      </w:numPr>
      <w:spacing w:after="160" w:line="288" w:lineRule="auto"/>
      <w:contextualSpacing/>
    </w:pPr>
    <w:rPr>
      <w:rFonts w:ascii="Verdana" w:hAnsi="Verdana" w:cstheme="majorHAnsi"/>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8535AF"/>
    <w:pPr>
      <w:spacing w:after="160" w:line="240" w:lineRule="exact"/>
      <w:jc w:val="both"/>
    </w:pPr>
    <w:rPr>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locked/>
    <w:rsid w:val="009B646C"/>
    <w:rPr>
      <w:rFonts w:ascii="Verdana" w:hAnsi="Verdana" w:cstheme="majorHAnsi"/>
    </w:rPr>
  </w:style>
  <w:style w:type="character" w:styleId="CommentReference">
    <w:name w:val="annotation reference"/>
    <w:basedOn w:val="DefaultParagraphFont"/>
    <w:uiPriority w:val="99"/>
    <w:semiHidden/>
    <w:unhideWhenUsed/>
    <w:rsid w:val="004F530C"/>
    <w:rPr>
      <w:sz w:val="16"/>
      <w:szCs w:val="16"/>
    </w:rPr>
  </w:style>
  <w:style w:type="paragraph" w:styleId="CommentText">
    <w:name w:val="annotation text"/>
    <w:basedOn w:val="Normal"/>
    <w:link w:val="CommentTextChar"/>
    <w:uiPriority w:val="99"/>
    <w:unhideWhenUsed/>
    <w:rsid w:val="004F530C"/>
    <w:pPr>
      <w:spacing w:after="160"/>
    </w:pPr>
    <w:rPr>
      <w:rFonts w:eastAsiaTheme="minorHAnsi"/>
      <w:sz w:val="20"/>
      <w:szCs w:val="20"/>
    </w:rPr>
  </w:style>
  <w:style w:type="character" w:customStyle="1" w:styleId="CommentTextChar">
    <w:name w:val="Comment Text Char"/>
    <w:basedOn w:val="DefaultParagraphFont"/>
    <w:link w:val="CommentText"/>
    <w:uiPriority w:val="99"/>
    <w:rsid w:val="004F530C"/>
    <w:rPr>
      <w:rFonts w:eastAsiaTheme="minorHAnsi"/>
      <w:sz w:val="20"/>
      <w:szCs w:val="20"/>
    </w:rPr>
  </w:style>
  <w:style w:type="character" w:styleId="UnresolvedMention">
    <w:name w:val="Unresolved Mention"/>
    <w:basedOn w:val="DefaultParagraphFont"/>
    <w:uiPriority w:val="99"/>
    <w:semiHidden/>
    <w:unhideWhenUsed/>
    <w:rsid w:val="00511E19"/>
    <w:rPr>
      <w:color w:val="605E5C"/>
      <w:shd w:val="clear" w:color="auto" w:fill="E1DFDD"/>
    </w:rPr>
  </w:style>
  <w:style w:type="character" w:styleId="FollowedHyperlink">
    <w:name w:val="FollowedHyperlink"/>
    <w:basedOn w:val="DefaultParagraphFont"/>
    <w:uiPriority w:val="99"/>
    <w:semiHidden/>
    <w:unhideWhenUsed/>
    <w:rsid w:val="00B063E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15C4D"/>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A15C4D"/>
    <w:rPr>
      <w:rFonts w:eastAsiaTheme="minorHAnsi"/>
      <w:b/>
      <w:bCs/>
      <w:sz w:val="20"/>
      <w:szCs w:val="20"/>
    </w:rPr>
  </w:style>
  <w:style w:type="paragraph" w:customStyle="1" w:styleId="Pa151">
    <w:name w:val="Pa15_1"/>
    <w:basedOn w:val="Default"/>
    <w:next w:val="Default"/>
    <w:uiPriority w:val="99"/>
    <w:rsid w:val="00BC4F4C"/>
    <w:pPr>
      <w:widowControl/>
      <w:spacing w:line="241" w:lineRule="atLeast"/>
    </w:pPr>
    <w:rPr>
      <w:rFonts w:ascii="YIUEB V+ Gotham" w:hAnsi="YIUEB V+ Gotham" w:cstheme="minorBidi"/>
      <w:color w:val="auto"/>
      <w:lang w:val="en-GB"/>
    </w:rPr>
  </w:style>
  <w:style w:type="paragraph" w:customStyle="1" w:styleId="Pa21">
    <w:name w:val="Pa2_1"/>
    <w:basedOn w:val="Default"/>
    <w:next w:val="Default"/>
    <w:uiPriority w:val="99"/>
    <w:rsid w:val="007A521C"/>
    <w:pPr>
      <w:widowControl/>
      <w:spacing w:line="241" w:lineRule="atLeast"/>
    </w:pPr>
    <w:rPr>
      <w:rFonts w:ascii="YIUEB V+ Gotham" w:hAnsi="YIUEB V+ Gotham" w:cstheme="minorBidi"/>
      <w:color w:val="auto"/>
      <w:lang w:val="en-GB"/>
    </w:rPr>
  </w:style>
  <w:style w:type="character" w:customStyle="1" w:styleId="Heading2Char">
    <w:name w:val="Heading 2 Char"/>
    <w:basedOn w:val="DefaultParagraphFont"/>
    <w:link w:val="Heading2"/>
    <w:uiPriority w:val="9"/>
    <w:rsid w:val="00263613"/>
    <w:rPr>
      <w:rFonts w:ascii="Verdana" w:eastAsiaTheme="majorEastAsia" w:hAnsi="Verdana" w:cstheme="majorBidi"/>
      <w:b/>
      <w:bCs/>
    </w:rPr>
  </w:style>
  <w:style w:type="paragraph" w:styleId="TOC1">
    <w:name w:val="toc 1"/>
    <w:basedOn w:val="Normal"/>
    <w:next w:val="Normal"/>
    <w:autoRedefine/>
    <w:uiPriority w:val="39"/>
    <w:unhideWhenUsed/>
    <w:rsid w:val="006026CC"/>
    <w:pPr>
      <w:spacing w:after="100"/>
    </w:pPr>
  </w:style>
  <w:style w:type="paragraph" w:styleId="TOC2">
    <w:name w:val="toc 2"/>
    <w:basedOn w:val="Normal"/>
    <w:next w:val="Normal"/>
    <w:autoRedefine/>
    <w:uiPriority w:val="39"/>
    <w:unhideWhenUsed/>
    <w:rsid w:val="006C405C"/>
    <w:pPr>
      <w:tabs>
        <w:tab w:val="right" w:pos="9848"/>
      </w:tabs>
      <w:spacing w:after="100" w:line="276" w:lineRule="auto"/>
      <w:ind w:left="240"/>
    </w:pPr>
    <w:rPr>
      <w:rFonts w:ascii="Verdana" w:hAnsi="Verdana"/>
      <w:noProof/>
    </w:rPr>
  </w:style>
  <w:style w:type="paragraph" w:styleId="Revision">
    <w:name w:val="Revision"/>
    <w:hidden/>
    <w:uiPriority w:val="99"/>
    <w:semiHidden/>
    <w:rsid w:val="00FB59D6"/>
  </w:style>
  <w:style w:type="paragraph" w:customStyle="1" w:styleId="FootnotesymbolCarZchnZchn">
    <w:name w:val="Footnote symbol Car Zchn Zchn"/>
    <w:aliases w:val="Footnote Car Zchn Zchn,Times 10 Point Car Zchn Zchn,Exposant 3 Point Car Zchn Zchn,Footnote Reference Superscript Car Zchn Zchn,Char Char Char Char Char Car Zchn Zchn,BVI fnr Car Zchn Zchn"/>
    <w:basedOn w:val="Normal"/>
    <w:uiPriority w:val="99"/>
    <w:rsid w:val="00432078"/>
    <w:pPr>
      <w:suppressAutoHyphens/>
      <w:spacing w:after="160" w:line="240" w:lineRule="exact"/>
      <w:jc w:val="both"/>
    </w:pPr>
    <w:rPr>
      <w:rFonts w:ascii="Calibri" w:eastAsia="Calibri" w:hAnsi="Calibri" w:cs="Arial"/>
      <w:sz w:val="20"/>
      <w:szCs w:val="20"/>
      <w:vertAlign w:val="superscript"/>
      <w:lang w:eastAsia="en-GB"/>
    </w:rPr>
  </w:style>
  <w:style w:type="paragraph" w:customStyle="1" w:styleId="4G">
    <w:name w:val="4_G"/>
    <w:aliases w:val="4_G Char Char,Footnote Reference1 Char Char,Footnotes refss Char Char,ftref Char Char,BVI fnr Char Char,BVI fnr Car Car Char Char,BVI fnr Car Char Char,BVI fnr Car Car Car Car Char Char1,BVI fnr Char Car Car Car Char Char"/>
    <w:basedOn w:val="Normal"/>
    <w:uiPriority w:val="99"/>
    <w:rsid w:val="00C279BD"/>
    <w:pPr>
      <w:spacing w:after="160" w:line="240" w:lineRule="exact"/>
      <w:jc w:val="both"/>
    </w:pPr>
    <w:rPr>
      <w:rFonts w:eastAsia="Times New Roman" w:cs="Times New Roman"/>
      <w:sz w:val="22"/>
      <w:szCs w:val="22"/>
      <w:vertAlign w:val="superscript"/>
    </w:rPr>
  </w:style>
  <w:style w:type="character" w:styleId="Emphasis">
    <w:name w:val="Emphasis"/>
    <w:basedOn w:val="DefaultParagraphFont"/>
    <w:uiPriority w:val="20"/>
    <w:qFormat/>
    <w:rsid w:val="00C279BD"/>
    <w:rPr>
      <w:rFonts w:cs="Times New Roman"/>
      <w:i/>
      <w:iCs/>
    </w:rPr>
  </w:style>
  <w:style w:type="character" w:customStyle="1" w:styleId="Heading3Char">
    <w:name w:val="Heading 3 Char"/>
    <w:basedOn w:val="DefaultParagraphFont"/>
    <w:link w:val="Heading3"/>
    <w:uiPriority w:val="9"/>
    <w:rsid w:val="003E19E0"/>
    <w:rPr>
      <w:rFonts w:asciiTheme="majorHAnsi" w:eastAsiaTheme="majorEastAsia" w:hAnsiTheme="majorHAnsi" w:cstheme="majorBidi"/>
      <w:color w:val="243F60" w:themeColor="accent1" w:themeShade="7F"/>
    </w:rPr>
  </w:style>
  <w:style w:type="paragraph" w:styleId="Quote">
    <w:name w:val="Quote"/>
    <w:basedOn w:val="BasicParagraph"/>
    <w:next w:val="Normal"/>
    <w:link w:val="QuoteChar"/>
    <w:uiPriority w:val="29"/>
    <w:qFormat/>
    <w:rsid w:val="00E7643A"/>
    <w:pPr>
      <w:suppressAutoHyphens/>
      <w:ind w:left="873" w:right="873"/>
    </w:pPr>
    <w:rPr>
      <w:rFonts w:ascii="Verdana" w:hAnsi="Verdana" w:cs="Gotham Light"/>
    </w:rPr>
  </w:style>
  <w:style w:type="character" w:customStyle="1" w:styleId="QuoteChar">
    <w:name w:val="Quote Char"/>
    <w:basedOn w:val="DefaultParagraphFont"/>
    <w:link w:val="Quote"/>
    <w:uiPriority w:val="29"/>
    <w:rsid w:val="00E7643A"/>
    <w:rPr>
      <w:rFonts w:ascii="Verdana" w:hAnsi="Verdana" w:cs="Gotham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6289">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ihrc.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nihr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fra.europa.eu/sites/default/files/fra_uploads/1916-FRA-RED-synthesis-report_EN.pdf" TargetMode="External"/><Relationship Id="rId13" Type="http://schemas.openxmlformats.org/officeDocument/2006/relationships/hyperlink" Target="https://www.equalityni.org/ECNI/media/ECNI/Publications/Delivering%20Equality/EqualityData-BriefingNoteNov2020.pdf" TargetMode="External"/><Relationship Id="rId18" Type="http://schemas.openxmlformats.org/officeDocument/2006/relationships/hyperlink" Target="https://documents-dds-ny.un.org/doc/UNDOC/GEN/G19/112/13/PDF/G1911213.pdf?OpenElement" TargetMode="External"/><Relationship Id="rId26" Type="http://schemas.openxmlformats.org/officeDocument/2006/relationships/hyperlink" Target="https://www.justice-ni.gov.uk/consultations/consultation-hate-crime-legislation-northern-ireland" TargetMode="External"/><Relationship Id="rId3" Type="http://schemas.openxmlformats.org/officeDocument/2006/relationships/hyperlink" Target="https://www.equalitylaw.eu/downloads/3850-intersectional-discrimination-in-eu-gender-equality-and-non-discrimination-law-pdf-731-kb" TargetMode="External"/><Relationship Id="rId21" Type="http://schemas.openxmlformats.org/officeDocument/2006/relationships/hyperlink" Target="https://www.theguardian.com/politics/2019/oct/08/ive-been-here-50-years-the-eu-citizens-struggling-for-the-right-to-stay-in-britain" TargetMode="External"/><Relationship Id="rId7" Type="http://schemas.openxmlformats.org/officeDocument/2006/relationships/hyperlink" Target="https://fra.europa.eu/sites/default/files/fra_uploads/fra-2021-opinion-equality-directives-01-2021_en.pdf" TargetMode="External"/><Relationship Id="rId12" Type="http://schemas.openxmlformats.org/officeDocument/2006/relationships/hyperlink" Target="https://committees.parliament.uk/publications/9166/documents/159683/default/" TargetMode="External"/><Relationship Id="rId17" Type="http://schemas.openxmlformats.org/officeDocument/2006/relationships/hyperlink" Target="https://rm.coe.int/algorithms-and-human-rights-en-rev/16807956b5" TargetMode="External"/><Relationship Id="rId25" Type="http://schemas.openxmlformats.org/officeDocument/2006/relationships/hyperlink" Target="https://ec.europa.eu/info/law/better-regulation/have-your-say/initiatives/12872-Hate-speech-&amp;-hate-crime-inclusion-on-list-of-EU-crimes_en" TargetMode="External"/><Relationship Id="rId2" Type="http://schemas.openxmlformats.org/officeDocument/2006/relationships/hyperlink" Target="https://ec.europa.eu/info/sites/default/files/a_union_of_equality_eu_action_plan_against_racism_2020_-2025_en.pdf" TargetMode="External"/><Relationship Id="rId16" Type="http://schemas.openxmlformats.org/officeDocument/2006/relationships/hyperlink" Target="https://nihrc.org/uploads/documents/advice-to-government/2011/submission-on-international-convention-elimination-racial-discrimination-february-2011.pdf" TargetMode="External"/><Relationship Id="rId20" Type="http://schemas.openxmlformats.org/officeDocument/2006/relationships/hyperlink" Target="https://www.gov.uk/settled-status-eu-citizens-families" TargetMode="External"/><Relationship Id="rId1" Type="http://schemas.openxmlformats.org/officeDocument/2006/relationships/hyperlink" Target="https://ec.europa.eu/info/law/better-regulation/have-your-say/initiatives/13178-Addressing-possible-gaps-in-the-Racial-Equality-Directive/public-consultation_en" TargetMode="External"/><Relationship Id="rId6" Type="http://schemas.openxmlformats.org/officeDocument/2006/relationships/hyperlink" Target="https://www.justice-ni.gov.uk/consultations/consultation-hate-crime-legislation-northern-ireland" TargetMode="External"/><Relationship Id="rId11" Type="http://schemas.openxmlformats.org/officeDocument/2006/relationships/hyperlink" Target="https://committees.parliament.uk/committee/120/northern-ireland-affairs-committee/news/153907/experience-of-minority-ethnic-and-migrant-people-in-northern-ireland-inquiry-launched/" TargetMode="External"/><Relationship Id="rId24" Type="http://schemas.openxmlformats.org/officeDocument/2006/relationships/hyperlink" Target="C://Users/Marisa.McVey/OneDrive%20-%20ECNI/Documents/Race%20Directive%20Review/DS0220549ENN.en.pdf" TargetMode="External"/><Relationship Id="rId5" Type="http://schemas.openxmlformats.org/officeDocument/2006/relationships/hyperlink" Target="https://www.finance-ni.gov.uk/departmental-solicitors-office" TargetMode="External"/><Relationship Id="rId15" Type="http://schemas.openxmlformats.org/officeDocument/2006/relationships/hyperlink" Target="https://www.justice-ni.gov.uk/consultations/consultation-hate-crime-legislation-northern-ireland" TargetMode="External"/><Relationship Id="rId23" Type="http://schemas.openxmlformats.org/officeDocument/2006/relationships/hyperlink" Target="https://www.jcwi.org.uk/news/we-won-home-office-to-stop-using-racist-visa-algorithm" TargetMode="External"/><Relationship Id="rId10" Type="http://schemas.openxmlformats.org/officeDocument/2006/relationships/hyperlink" Target="https://eur-lex.europa.eu/legal-content/EN/TXT/?uri=COM%3A2021%3A139%3AFIN" TargetMode="External"/><Relationship Id="rId19" Type="http://schemas.openxmlformats.org/officeDocument/2006/relationships/hyperlink" Target="https://documents-dds-ny.un.org/doc/UNDOC/GEN/N19/312/13/PDF/N1931213.pdf?OpenElement" TargetMode="External"/><Relationship Id="rId4" Type="http://schemas.openxmlformats.org/officeDocument/2006/relationships/hyperlink" Target="https://ec.europa.eu/migrant-integration/library-document/tackling-multiple-discrimination-practices-policies-and-laws_en" TargetMode="External"/><Relationship Id="rId9" Type="http://schemas.openxmlformats.org/officeDocument/2006/relationships/hyperlink" Target="https://fra.europa.eu/en/project/2019/subgroup-equality-data" TargetMode="External"/><Relationship Id="rId14" Type="http://schemas.openxmlformats.org/officeDocument/2006/relationships/hyperlink" Target="https://view.officeapps.live.com/op/view.aspx?src=https%3A%2F%2Fwww.psni.police.uk%2Fglobalassets%2Finside-the-psni%2Four-statistics%2Fhate-motivation-statistics%2F2020-21%2Fsectarian-incidents-and-crimes-in-northern-ireland-2005-06-to-2020-21.ods&amp;wdOrigin=BROWSELINK" TargetMode="External"/><Relationship Id="rId22" Type="http://schemas.openxmlformats.org/officeDocument/2006/relationships/hyperlink" Target="https://publiclawproject.org.uk/content/uploads/2020/10/PLP-Report-Digital-Immigration-Status.pdf" TargetMode="External"/><Relationship Id="rId27" Type="http://schemas.openxmlformats.org/officeDocument/2006/relationships/hyperlink" Target="https://committees.parliament.uk/publications/9166/documents/159683/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E98D67C8A85E4E9F51DFD5674CA4A9" ma:contentTypeVersion="4" ma:contentTypeDescription="Create a new document." ma:contentTypeScope="" ma:versionID="0dd29829d6828bbfe3c489e8934463ab">
  <xsd:schema xmlns:xsd="http://www.w3.org/2001/XMLSchema" xmlns:xs="http://www.w3.org/2001/XMLSchema" xmlns:p="http://schemas.microsoft.com/office/2006/metadata/properties" xmlns:ns2="6f816276-d974-4ce0-8eda-6904ddae84b7" targetNamespace="http://schemas.microsoft.com/office/2006/metadata/properties" ma:root="true" ma:fieldsID="f7a68e9d5531599882033628533b1a7a" ns2:_="">
    <xsd:import namespace="6f816276-d974-4ce0-8eda-6904ddae84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16276-d974-4ce0-8eda-6904ddae8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99B28-2F61-45EC-9CED-53DE449E95D4}">
  <ds:schemaRefs>
    <ds:schemaRef ds:uri="http://schemas.microsoft.com/sharepoint/v3/contenttype/forms"/>
  </ds:schemaRefs>
</ds:datastoreItem>
</file>

<file path=customXml/itemProps2.xml><?xml version="1.0" encoding="utf-8"?>
<ds:datastoreItem xmlns:ds="http://schemas.openxmlformats.org/officeDocument/2006/customXml" ds:itemID="{2A12DFE1-B605-4495-9073-5CCE27576E74}">
  <ds:schemaRefs>
    <ds:schemaRef ds:uri="http://schemas.openxmlformats.org/officeDocument/2006/bibliography"/>
  </ds:schemaRefs>
</ds:datastoreItem>
</file>

<file path=customXml/itemProps3.xml><?xml version="1.0" encoding="utf-8"?>
<ds:datastoreItem xmlns:ds="http://schemas.openxmlformats.org/officeDocument/2006/customXml" ds:itemID="{4F345DCE-612A-46CF-9019-1A9E351E6C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563DC5-1C58-4232-BF3F-2DD38047F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16276-d974-4ce0-8eda-6904ddae8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6539</Words>
  <Characters>37275</Characters>
  <Application>Microsoft Office Word</Application>
  <DocSecurity>4</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43727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Conor Boyle</cp:lastModifiedBy>
  <cp:revision>2</cp:revision>
  <cp:lastPrinted>2022-04-11T16:23:00Z</cp:lastPrinted>
  <dcterms:created xsi:type="dcterms:W3CDTF">2022-04-12T10:47:00Z</dcterms:created>
  <dcterms:modified xsi:type="dcterms:W3CDTF">2022-04-12T10:47:00Z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0x010100C7E98D67C8A85E4E9F51DFD5674CA4A9</vt:lpwstr>
  </property>
</Properties>
</file>