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A1A" w:rsidRDefault="009E7DB3" w:rsidP="006B5942">
      <w:pPr>
        <w:pStyle w:val="Heading1"/>
        <w:spacing w:before="0" w:line="240" w:lineRule="auto"/>
        <w:rPr>
          <w:rFonts w:ascii="Arial" w:hAnsi="Arial" w:cs="Arial"/>
          <w:b/>
          <w:color w:val="auto"/>
        </w:rPr>
      </w:pPr>
      <w:r>
        <w:rPr>
          <w:noProof/>
          <w:lang w:eastAsia="en-GB"/>
        </w:rPr>
        <w:drawing>
          <wp:inline distT="0" distB="0" distL="0" distR="0">
            <wp:extent cx="2156460" cy="84731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CNI logo.jfi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31" t="20475" r="12652" b="20496"/>
                    <a:stretch/>
                  </pic:blipFill>
                  <pic:spPr bwMode="auto">
                    <a:xfrm>
                      <a:off x="0" y="0"/>
                      <a:ext cx="2203133" cy="8656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3A1A" w:rsidRPr="00D03A1A">
        <w:rPr>
          <w:noProof/>
          <w:lang w:eastAsia="en-GB"/>
        </w:rPr>
        <w:t xml:space="preserve"> </w:t>
      </w:r>
      <w:r>
        <w:rPr>
          <w:rFonts w:ascii="Arial" w:hAnsi="Arial" w:cs="Arial"/>
          <w:b/>
          <w:noProof/>
          <w:color w:val="auto"/>
          <w:lang w:eastAsia="en-GB"/>
        </w:rPr>
        <w:drawing>
          <wp:inline distT="0" distB="0" distL="0" distR="0">
            <wp:extent cx="2409825" cy="644672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ihrc-logo-201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144" cy="662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262" w:rsidRDefault="002D7262" w:rsidP="006B5942">
      <w:pPr>
        <w:pStyle w:val="Heading1"/>
        <w:spacing w:before="0" w:line="240" w:lineRule="auto"/>
        <w:rPr>
          <w:rFonts w:ascii="Arial" w:hAnsi="Arial" w:cs="Arial"/>
          <w:b/>
          <w:color w:val="auto"/>
        </w:rPr>
      </w:pPr>
    </w:p>
    <w:p w:rsidR="005F1E35" w:rsidRPr="00F60CF2" w:rsidRDefault="005F1E35" w:rsidP="00F60CF2">
      <w:pPr>
        <w:pStyle w:val="Heading1"/>
        <w:spacing w:before="0" w:line="240" w:lineRule="auto"/>
        <w:rPr>
          <w:rFonts w:ascii="Arial" w:hAnsi="Arial" w:cs="Arial"/>
          <w:b/>
          <w:color w:val="auto"/>
        </w:rPr>
      </w:pPr>
      <w:r w:rsidRPr="00F60CF2">
        <w:rPr>
          <w:rFonts w:ascii="Arial" w:hAnsi="Arial" w:cs="Arial"/>
          <w:b/>
          <w:color w:val="auto"/>
        </w:rPr>
        <w:t>Your Rights</w:t>
      </w:r>
    </w:p>
    <w:p w:rsidR="00F60CF2" w:rsidRPr="00F60CF2" w:rsidRDefault="00F60CF2" w:rsidP="00F60CF2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F60CF2" w:rsidRPr="00F60CF2" w:rsidRDefault="00F60CF2" w:rsidP="00F60CF2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60CF2">
        <w:rPr>
          <w:rFonts w:ascii="Arial" w:hAnsi="Arial" w:cs="Arial"/>
          <w:b/>
          <w:sz w:val="32"/>
          <w:szCs w:val="32"/>
        </w:rPr>
        <w:t xml:space="preserve">Equality and Human Rights after </w:t>
      </w:r>
      <w:proofErr w:type="spellStart"/>
      <w:r w:rsidRPr="00F60CF2">
        <w:rPr>
          <w:rFonts w:ascii="Arial" w:hAnsi="Arial" w:cs="Arial"/>
          <w:b/>
          <w:sz w:val="32"/>
          <w:szCs w:val="32"/>
        </w:rPr>
        <w:t>Brexit</w:t>
      </w:r>
      <w:proofErr w:type="spellEnd"/>
      <w:r w:rsidRPr="00F60CF2">
        <w:rPr>
          <w:rFonts w:ascii="Arial" w:hAnsi="Arial" w:cs="Arial"/>
          <w:b/>
          <w:sz w:val="32"/>
          <w:szCs w:val="32"/>
        </w:rPr>
        <w:t>:</w:t>
      </w:r>
    </w:p>
    <w:p w:rsidR="00210EE1" w:rsidRPr="005F1E35" w:rsidRDefault="00210EE1" w:rsidP="00F60CF2">
      <w:pPr>
        <w:spacing w:after="0" w:line="240" w:lineRule="auto"/>
        <w:rPr>
          <w:sz w:val="32"/>
          <w:szCs w:val="32"/>
        </w:rPr>
      </w:pPr>
    </w:p>
    <w:p w:rsidR="007465A3" w:rsidRPr="00F60CF2" w:rsidRDefault="003F4FA9" w:rsidP="00F60CF2">
      <w:pPr>
        <w:pStyle w:val="Heading1"/>
        <w:spacing w:before="0" w:line="240" w:lineRule="auto"/>
        <w:rPr>
          <w:rFonts w:ascii="Arial" w:hAnsi="Arial" w:cs="Arial"/>
          <w:b/>
          <w:color w:val="auto"/>
        </w:rPr>
      </w:pPr>
      <w:r w:rsidRPr="00F60CF2">
        <w:rPr>
          <w:rFonts w:ascii="Arial" w:hAnsi="Arial" w:cs="Arial"/>
          <w:b/>
          <w:color w:val="auto"/>
        </w:rPr>
        <w:t>Challeng</w:t>
      </w:r>
      <w:r w:rsidR="005F1E35" w:rsidRPr="00F60CF2">
        <w:rPr>
          <w:rFonts w:ascii="Arial" w:hAnsi="Arial" w:cs="Arial"/>
          <w:b/>
          <w:color w:val="auto"/>
        </w:rPr>
        <w:t xml:space="preserve">ing a breach of the UK Government’s commitment under the </w:t>
      </w:r>
      <w:r w:rsidR="00F60CF2" w:rsidRPr="00F60CF2">
        <w:rPr>
          <w:rFonts w:ascii="Arial" w:hAnsi="Arial" w:cs="Arial"/>
          <w:b/>
          <w:color w:val="auto"/>
        </w:rPr>
        <w:t>Ireland/Northern Irel</w:t>
      </w:r>
      <w:r w:rsidR="005F1E35" w:rsidRPr="00F60CF2">
        <w:rPr>
          <w:rFonts w:ascii="Arial" w:hAnsi="Arial" w:cs="Arial"/>
          <w:b/>
          <w:color w:val="auto"/>
        </w:rPr>
        <w:t>and Protocol</w:t>
      </w:r>
    </w:p>
    <w:p w:rsidR="00F20A7A" w:rsidRPr="005F1E35" w:rsidRDefault="00F20A7A" w:rsidP="004C099E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697E4F" w:rsidRPr="005F1E35" w:rsidRDefault="00F20A7A" w:rsidP="004C099E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5F1E35">
        <w:rPr>
          <w:rFonts w:ascii="Arial" w:hAnsi="Arial" w:cs="Arial"/>
          <w:b/>
          <w:sz w:val="32"/>
          <w:szCs w:val="32"/>
        </w:rPr>
        <w:t>Article 2(1) of the Protocol</w:t>
      </w:r>
    </w:p>
    <w:p w:rsidR="00F20A7A" w:rsidRDefault="00F20A7A" w:rsidP="004C099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EF0368" w:rsidRPr="005F4261" w:rsidRDefault="00476130" w:rsidP="004C099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F4261">
        <w:rPr>
          <w:rFonts w:ascii="Arial" w:hAnsi="Arial" w:cs="Arial"/>
          <w:b/>
          <w:sz w:val="28"/>
          <w:szCs w:val="28"/>
        </w:rPr>
        <w:t>Introduction</w:t>
      </w:r>
    </w:p>
    <w:p w:rsidR="00083A0B" w:rsidRPr="005F4261" w:rsidRDefault="00083A0B" w:rsidP="004C099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C80B9B" w:rsidRPr="005F4261" w:rsidRDefault="00C80B9B" w:rsidP="004C099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F4261">
        <w:rPr>
          <w:rFonts w:ascii="Arial" w:hAnsi="Arial" w:cs="Arial"/>
          <w:sz w:val="28"/>
          <w:szCs w:val="28"/>
        </w:rPr>
        <w:t>Under the EU/UK Withdrawal Agreemen</w:t>
      </w:r>
      <w:r w:rsidR="00F7146E" w:rsidRPr="005F4261">
        <w:rPr>
          <w:rFonts w:ascii="Arial" w:hAnsi="Arial" w:cs="Arial"/>
          <w:sz w:val="28"/>
          <w:szCs w:val="28"/>
        </w:rPr>
        <w:t xml:space="preserve">t, the UK Government </w:t>
      </w:r>
      <w:r w:rsidR="00AA2F8E" w:rsidRPr="005F4261">
        <w:rPr>
          <w:rFonts w:ascii="Arial" w:hAnsi="Arial" w:cs="Arial"/>
          <w:sz w:val="28"/>
          <w:szCs w:val="28"/>
        </w:rPr>
        <w:t xml:space="preserve">has </w:t>
      </w:r>
      <w:r w:rsidR="00F7146E" w:rsidRPr="005F4261">
        <w:rPr>
          <w:rFonts w:ascii="Arial" w:hAnsi="Arial" w:cs="Arial"/>
          <w:sz w:val="28"/>
          <w:szCs w:val="28"/>
        </w:rPr>
        <w:t xml:space="preserve">committed, </w:t>
      </w:r>
      <w:r w:rsidRPr="005F4261">
        <w:rPr>
          <w:rFonts w:ascii="Arial" w:hAnsi="Arial" w:cs="Arial"/>
          <w:sz w:val="28"/>
          <w:szCs w:val="28"/>
        </w:rPr>
        <w:t>in Article 2</w:t>
      </w:r>
      <w:r w:rsidR="00F20A7A" w:rsidRPr="005F4261">
        <w:rPr>
          <w:rFonts w:ascii="Arial" w:hAnsi="Arial" w:cs="Arial"/>
          <w:sz w:val="28"/>
          <w:szCs w:val="28"/>
        </w:rPr>
        <w:t>(1)</w:t>
      </w:r>
      <w:r w:rsidRPr="005F4261">
        <w:rPr>
          <w:rFonts w:ascii="Arial" w:hAnsi="Arial" w:cs="Arial"/>
          <w:sz w:val="28"/>
          <w:szCs w:val="28"/>
        </w:rPr>
        <w:t xml:space="preserve"> </w:t>
      </w:r>
      <w:r w:rsidR="009322F0" w:rsidRPr="005F4261">
        <w:rPr>
          <w:rFonts w:ascii="Arial" w:hAnsi="Arial" w:cs="Arial"/>
          <w:sz w:val="28"/>
          <w:szCs w:val="28"/>
        </w:rPr>
        <w:t xml:space="preserve">(‘Article 2’) </w:t>
      </w:r>
      <w:r w:rsidRPr="005F4261">
        <w:rPr>
          <w:rFonts w:ascii="Arial" w:hAnsi="Arial" w:cs="Arial"/>
          <w:sz w:val="28"/>
          <w:szCs w:val="28"/>
        </w:rPr>
        <w:t>of the Ireland/Northern Ireland Protocol (</w:t>
      </w:r>
      <w:r w:rsidR="00F6000E" w:rsidRPr="005F4261">
        <w:rPr>
          <w:rFonts w:ascii="Arial" w:hAnsi="Arial" w:cs="Arial"/>
          <w:sz w:val="28"/>
          <w:szCs w:val="28"/>
        </w:rPr>
        <w:t>‘</w:t>
      </w:r>
      <w:r w:rsidRPr="005F4261">
        <w:rPr>
          <w:rFonts w:ascii="Arial" w:hAnsi="Arial" w:cs="Arial"/>
          <w:sz w:val="28"/>
          <w:szCs w:val="28"/>
        </w:rPr>
        <w:t>the Protocol</w:t>
      </w:r>
      <w:r w:rsidR="00F6000E" w:rsidRPr="005F4261">
        <w:rPr>
          <w:rFonts w:ascii="Arial" w:hAnsi="Arial" w:cs="Arial"/>
          <w:sz w:val="28"/>
          <w:szCs w:val="28"/>
        </w:rPr>
        <w:t>’</w:t>
      </w:r>
      <w:r w:rsidR="00AA2F8E" w:rsidRPr="005F4261">
        <w:rPr>
          <w:rFonts w:ascii="Arial" w:hAnsi="Arial" w:cs="Arial"/>
          <w:sz w:val="28"/>
          <w:szCs w:val="28"/>
        </w:rPr>
        <w:t>), to ensuring</w:t>
      </w:r>
      <w:r w:rsidRPr="005F4261">
        <w:rPr>
          <w:rFonts w:ascii="Arial" w:hAnsi="Arial" w:cs="Arial"/>
          <w:sz w:val="28"/>
          <w:szCs w:val="28"/>
        </w:rPr>
        <w:t xml:space="preserve"> that certain equality and human rights in Northern Ireland will continue to be protected after </w:t>
      </w:r>
      <w:proofErr w:type="spellStart"/>
      <w:r w:rsidRPr="005F4261">
        <w:rPr>
          <w:rFonts w:ascii="Arial" w:hAnsi="Arial" w:cs="Arial"/>
          <w:sz w:val="28"/>
          <w:szCs w:val="28"/>
        </w:rPr>
        <w:t>Brexit</w:t>
      </w:r>
      <w:proofErr w:type="spellEnd"/>
      <w:r w:rsidR="00F7146E" w:rsidRPr="005F4261">
        <w:rPr>
          <w:rFonts w:ascii="Arial" w:hAnsi="Arial" w:cs="Arial"/>
          <w:sz w:val="28"/>
          <w:szCs w:val="28"/>
        </w:rPr>
        <w:t>.</w:t>
      </w:r>
    </w:p>
    <w:p w:rsidR="00F7146E" w:rsidRPr="005F4261" w:rsidRDefault="00F7146E" w:rsidP="004C099E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F4FA9" w:rsidRDefault="00C80B9B" w:rsidP="004C099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F4261">
        <w:rPr>
          <w:rFonts w:ascii="Arial" w:hAnsi="Arial" w:cs="Arial"/>
          <w:sz w:val="28"/>
          <w:szCs w:val="28"/>
        </w:rPr>
        <w:t xml:space="preserve">Set </w:t>
      </w:r>
      <w:r w:rsidR="00492013" w:rsidRPr="005F4261">
        <w:rPr>
          <w:rFonts w:ascii="Arial" w:hAnsi="Arial" w:cs="Arial"/>
          <w:sz w:val="28"/>
          <w:szCs w:val="28"/>
        </w:rPr>
        <w:t>out</w:t>
      </w:r>
      <w:r w:rsidR="003F4FA9" w:rsidRPr="005F4261">
        <w:rPr>
          <w:rFonts w:ascii="Arial" w:hAnsi="Arial" w:cs="Arial"/>
          <w:sz w:val="28"/>
          <w:szCs w:val="28"/>
        </w:rPr>
        <w:t xml:space="preserve"> below is further information </w:t>
      </w:r>
      <w:r w:rsidR="00492013" w:rsidRPr="005F4261">
        <w:rPr>
          <w:rFonts w:ascii="Arial" w:hAnsi="Arial" w:cs="Arial"/>
          <w:sz w:val="28"/>
          <w:szCs w:val="28"/>
        </w:rPr>
        <w:t xml:space="preserve">on </w:t>
      </w:r>
      <w:r w:rsidR="00697E4F" w:rsidRPr="005F4261">
        <w:rPr>
          <w:rFonts w:ascii="Arial" w:hAnsi="Arial" w:cs="Arial"/>
          <w:sz w:val="28"/>
          <w:szCs w:val="28"/>
        </w:rPr>
        <w:t>that commitment,</w:t>
      </w:r>
      <w:r w:rsidR="00EB37B0" w:rsidRPr="005F4261">
        <w:rPr>
          <w:rFonts w:ascii="Arial" w:hAnsi="Arial" w:cs="Arial"/>
          <w:sz w:val="28"/>
          <w:szCs w:val="28"/>
        </w:rPr>
        <w:t xml:space="preserve"> </w:t>
      </w:r>
      <w:r w:rsidR="00492013" w:rsidRPr="005F4261">
        <w:rPr>
          <w:rFonts w:ascii="Arial" w:hAnsi="Arial" w:cs="Arial"/>
          <w:sz w:val="28"/>
          <w:szCs w:val="28"/>
        </w:rPr>
        <w:t>the right of</w:t>
      </w:r>
      <w:r w:rsidR="003F4FA9" w:rsidRPr="005F4261">
        <w:rPr>
          <w:rFonts w:ascii="Arial" w:hAnsi="Arial" w:cs="Arial"/>
          <w:sz w:val="28"/>
          <w:szCs w:val="28"/>
        </w:rPr>
        <w:t xml:space="preserve"> individuals </w:t>
      </w:r>
      <w:r w:rsidR="00492013" w:rsidRPr="005F4261">
        <w:rPr>
          <w:rFonts w:ascii="Arial" w:hAnsi="Arial" w:cs="Arial"/>
          <w:sz w:val="28"/>
          <w:szCs w:val="28"/>
        </w:rPr>
        <w:t xml:space="preserve">to </w:t>
      </w:r>
      <w:r w:rsidR="003F4FA9" w:rsidRPr="005F4261">
        <w:rPr>
          <w:rFonts w:ascii="Arial" w:hAnsi="Arial" w:cs="Arial"/>
          <w:sz w:val="28"/>
          <w:szCs w:val="28"/>
        </w:rPr>
        <w:t>challenge a</w:t>
      </w:r>
      <w:r w:rsidR="00FD4365" w:rsidRPr="005F4261">
        <w:rPr>
          <w:rFonts w:ascii="Arial" w:hAnsi="Arial" w:cs="Arial"/>
          <w:sz w:val="28"/>
          <w:szCs w:val="28"/>
        </w:rPr>
        <w:t>n alleged</w:t>
      </w:r>
      <w:r w:rsidR="003F4FA9" w:rsidRPr="005F4261">
        <w:rPr>
          <w:rFonts w:ascii="Arial" w:hAnsi="Arial" w:cs="Arial"/>
          <w:sz w:val="28"/>
          <w:szCs w:val="28"/>
        </w:rPr>
        <w:t xml:space="preserve"> breach of the UK Government’s commitment and how the Equality Commission and </w:t>
      </w:r>
      <w:r w:rsidR="00FD4365" w:rsidRPr="005F4261">
        <w:rPr>
          <w:rFonts w:ascii="Arial" w:hAnsi="Arial" w:cs="Arial"/>
          <w:sz w:val="28"/>
          <w:szCs w:val="28"/>
        </w:rPr>
        <w:t xml:space="preserve">the </w:t>
      </w:r>
      <w:r w:rsidR="00051AD1" w:rsidRPr="005F4261">
        <w:rPr>
          <w:rFonts w:ascii="Arial" w:hAnsi="Arial" w:cs="Arial"/>
          <w:sz w:val="28"/>
          <w:szCs w:val="28"/>
        </w:rPr>
        <w:t>Northern Ireland</w:t>
      </w:r>
      <w:r w:rsidR="003F4FA9" w:rsidRPr="005F4261">
        <w:rPr>
          <w:rFonts w:ascii="Arial" w:hAnsi="Arial" w:cs="Arial"/>
          <w:sz w:val="28"/>
          <w:szCs w:val="28"/>
        </w:rPr>
        <w:t xml:space="preserve"> Human Rights Commission can assist individuals who </w:t>
      </w:r>
      <w:r w:rsidR="00492013" w:rsidRPr="005F4261">
        <w:rPr>
          <w:rFonts w:ascii="Arial" w:hAnsi="Arial" w:cs="Arial"/>
          <w:sz w:val="28"/>
          <w:szCs w:val="28"/>
        </w:rPr>
        <w:t>wish to make such a challenge.</w:t>
      </w:r>
    </w:p>
    <w:p w:rsidR="00F7146E" w:rsidRPr="002C571B" w:rsidRDefault="00F7146E" w:rsidP="004C099E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F7146E" w:rsidRDefault="00C80B9B" w:rsidP="004C099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C571B">
        <w:rPr>
          <w:rFonts w:ascii="Arial" w:hAnsi="Arial" w:cs="Arial"/>
          <w:b/>
          <w:sz w:val="28"/>
          <w:szCs w:val="28"/>
        </w:rPr>
        <w:t xml:space="preserve">What is the UK Government’s commitment to equality and human rights after </w:t>
      </w:r>
      <w:proofErr w:type="spellStart"/>
      <w:r w:rsidRPr="002C571B">
        <w:rPr>
          <w:rFonts w:ascii="Arial" w:hAnsi="Arial" w:cs="Arial"/>
          <w:b/>
          <w:sz w:val="28"/>
          <w:szCs w:val="28"/>
        </w:rPr>
        <w:t>Brexit</w:t>
      </w:r>
      <w:proofErr w:type="spellEnd"/>
      <w:r w:rsidRPr="002C571B">
        <w:rPr>
          <w:rFonts w:ascii="Arial" w:hAnsi="Arial" w:cs="Arial"/>
          <w:b/>
          <w:sz w:val="28"/>
          <w:szCs w:val="28"/>
        </w:rPr>
        <w:t>?</w:t>
      </w:r>
    </w:p>
    <w:p w:rsidR="00083A0B" w:rsidRPr="002C571B" w:rsidRDefault="00083A0B" w:rsidP="004C099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7465A3" w:rsidRDefault="00EB37B0" w:rsidP="004C099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C571B">
        <w:rPr>
          <w:rFonts w:ascii="Arial" w:hAnsi="Arial" w:cs="Arial"/>
          <w:sz w:val="28"/>
          <w:szCs w:val="28"/>
        </w:rPr>
        <w:t xml:space="preserve">The </w:t>
      </w:r>
      <w:r w:rsidR="00C9793C" w:rsidRPr="002C571B">
        <w:rPr>
          <w:rFonts w:ascii="Arial" w:hAnsi="Arial" w:cs="Arial"/>
          <w:sz w:val="28"/>
          <w:szCs w:val="28"/>
        </w:rPr>
        <w:t xml:space="preserve">UK Government </w:t>
      </w:r>
      <w:r w:rsidRPr="002C571B">
        <w:rPr>
          <w:rFonts w:ascii="Arial" w:hAnsi="Arial" w:cs="Arial"/>
          <w:sz w:val="28"/>
          <w:szCs w:val="28"/>
        </w:rPr>
        <w:t>has committed</w:t>
      </w:r>
      <w:r w:rsidR="00F7146E">
        <w:rPr>
          <w:rFonts w:ascii="Arial" w:hAnsi="Arial" w:cs="Arial"/>
          <w:sz w:val="28"/>
          <w:szCs w:val="28"/>
        </w:rPr>
        <w:t>,</w:t>
      </w:r>
      <w:r w:rsidRPr="002C571B">
        <w:rPr>
          <w:rFonts w:ascii="Arial" w:hAnsi="Arial" w:cs="Arial"/>
          <w:sz w:val="28"/>
          <w:szCs w:val="28"/>
        </w:rPr>
        <w:t xml:space="preserve"> </w:t>
      </w:r>
      <w:r w:rsidR="009322F0">
        <w:rPr>
          <w:rFonts w:ascii="Arial" w:hAnsi="Arial" w:cs="Arial"/>
          <w:sz w:val="28"/>
          <w:szCs w:val="28"/>
        </w:rPr>
        <w:t>in Article 2</w:t>
      </w:r>
      <w:r w:rsidR="00F6000E" w:rsidRPr="002C571B">
        <w:rPr>
          <w:rFonts w:ascii="Arial" w:hAnsi="Arial" w:cs="Arial"/>
          <w:sz w:val="28"/>
          <w:szCs w:val="28"/>
        </w:rPr>
        <w:t xml:space="preserve"> of the Protocol</w:t>
      </w:r>
      <w:r w:rsidR="00F7146E">
        <w:rPr>
          <w:rFonts w:ascii="Arial" w:hAnsi="Arial" w:cs="Arial"/>
          <w:sz w:val="28"/>
          <w:szCs w:val="28"/>
        </w:rPr>
        <w:t>,</w:t>
      </w:r>
      <w:r w:rsidR="00F6000E" w:rsidRPr="002C571B">
        <w:rPr>
          <w:rFonts w:ascii="Arial" w:hAnsi="Arial" w:cs="Arial"/>
          <w:sz w:val="28"/>
          <w:szCs w:val="28"/>
        </w:rPr>
        <w:t xml:space="preserve"> </w:t>
      </w:r>
      <w:r w:rsidRPr="002C571B">
        <w:rPr>
          <w:rFonts w:ascii="Arial" w:hAnsi="Arial" w:cs="Arial"/>
          <w:sz w:val="28"/>
          <w:szCs w:val="28"/>
        </w:rPr>
        <w:t>to ensuring</w:t>
      </w:r>
      <w:r w:rsidR="00483FA5" w:rsidRPr="002C571B">
        <w:rPr>
          <w:rFonts w:ascii="Arial" w:hAnsi="Arial" w:cs="Arial"/>
          <w:sz w:val="28"/>
          <w:szCs w:val="28"/>
        </w:rPr>
        <w:t xml:space="preserve"> </w:t>
      </w:r>
      <w:r w:rsidR="009D4CDC" w:rsidRPr="002C571B">
        <w:rPr>
          <w:rFonts w:ascii="Arial" w:hAnsi="Arial" w:cs="Arial"/>
          <w:sz w:val="28"/>
          <w:szCs w:val="28"/>
        </w:rPr>
        <w:t>that the</w:t>
      </w:r>
      <w:r w:rsidR="00483FA5" w:rsidRPr="002C571B">
        <w:rPr>
          <w:rFonts w:ascii="Arial" w:hAnsi="Arial" w:cs="Arial"/>
          <w:sz w:val="28"/>
          <w:szCs w:val="28"/>
        </w:rPr>
        <w:t xml:space="preserve"> </w:t>
      </w:r>
      <w:r w:rsidR="009D4CDC" w:rsidRPr="002C571B">
        <w:rPr>
          <w:rFonts w:ascii="Arial" w:hAnsi="Arial" w:cs="Arial"/>
          <w:sz w:val="28"/>
          <w:szCs w:val="28"/>
        </w:rPr>
        <w:t xml:space="preserve">protections currently in place </w:t>
      </w:r>
      <w:r w:rsidRPr="002C571B">
        <w:rPr>
          <w:rFonts w:ascii="Arial" w:hAnsi="Arial" w:cs="Arial"/>
          <w:sz w:val="28"/>
          <w:szCs w:val="28"/>
        </w:rPr>
        <w:t xml:space="preserve">in Northern Ireland </w:t>
      </w:r>
      <w:r w:rsidR="009D4CDC" w:rsidRPr="002C571B">
        <w:rPr>
          <w:rFonts w:ascii="Arial" w:hAnsi="Arial" w:cs="Arial"/>
          <w:sz w:val="28"/>
          <w:szCs w:val="28"/>
        </w:rPr>
        <w:t>regarding the rights, safeguards and equality of opportunity provisions</w:t>
      </w:r>
      <w:r w:rsidR="003E3B5A">
        <w:rPr>
          <w:rFonts w:ascii="Arial" w:hAnsi="Arial" w:cs="Arial"/>
          <w:sz w:val="28"/>
          <w:szCs w:val="28"/>
        </w:rPr>
        <w:t>,</w:t>
      </w:r>
      <w:r w:rsidR="009D4CDC" w:rsidRPr="002C571B">
        <w:rPr>
          <w:rFonts w:ascii="Arial" w:hAnsi="Arial" w:cs="Arial"/>
          <w:sz w:val="28"/>
          <w:szCs w:val="28"/>
        </w:rPr>
        <w:t xml:space="preserve"> set out in </w:t>
      </w:r>
      <w:r w:rsidR="00C9793C" w:rsidRPr="002C571B">
        <w:rPr>
          <w:rFonts w:ascii="Arial" w:hAnsi="Arial" w:cs="Arial"/>
          <w:sz w:val="28"/>
          <w:szCs w:val="28"/>
        </w:rPr>
        <w:t xml:space="preserve">the </w:t>
      </w:r>
      <w:r w:rsidR="00FD4365">
        <w:rPr>
          <w:rFonts w:ascii="Arial" w:hAnsi="Arial" w:cs="Arial"/>
          <w:sz w:val="28"/>
          <w:szCs w:val="28"/>
        </w:rPr>
        <w:t xml:space="preserve">chapter of the same name in </w:t>
      </w:r>
      <w:r w:rsidR="009D4CDC" w:rsidRPr="002C571B">
        <w:rPr>
          <w:rFonts w:ascii="Arial" w:hAnsi="Arial" w:cs="Arial"/>
          <w:sz w:val="28"/>
          <w:szCs w:val="28"/>
        </w:rPr>
        <w:t>the Belfast (Good Friday) Agreement</w:t>
      </w:r>
      <w:r w:rsidR="003E3B5A">
        <w:rPr>
          <w:rFonts w:ascii="Arial" w:hAnsi="Arial" w:cs="Arial"/>
          <w:sz w:val="28"/>
          <w:szCs w:val="28"/>
        </w:rPr>
        <w:t>,</w:t>
      </w:r>
      <w:r w:rsidR="009D4CDC" w:rsidRPr="002C571B">
        <w:rPr>
          <w:rFonts w:ascii="Arial" w:hAnsi="Arial" w:cs="Arial"/>
          <w:sz w:val="28"/>
          <w:szCs w:val="28"/>
        </w:rPr>
        <w:t xml:space="preserve"> </w:t>
      </w:r>
      <w:r w:rsidR="00C9793C" w:rsidRPr="002C571B">
        <w:rPr>
          <w:rFonts w:ascii="Arial" w:hAnsi="Arial" w:cs="Arial"/>
          <w:sz w:val="28"/>
          <w:szCs w:val="28"/>
        </w:rPr>
        <w:t xml:space="preserve">are </w:t>
      </w:r>
      <w:r w:rsidR="009D4CDC" w:rsidRPr="002C571B">
        <w:rPr>
          <w:rFonts w:ascii="Arial" w:hAnsi="Arial" w:cs="Arial"/>
          <w:sz w:val="28"/>
          <w:szCs w:val="28"/>
        </w:rPr>
        <w:t>not reduced</w:t>
      </w:r>
      <w:r w:rsidR="0065319E" w:rsidRPr="002C571B">
        <w:rPr>
          <w:rFonts w:ascii="Arial" w:hAnsi="Arial" w:cs="Arial"/>
          <w:sz w:val="28"/>
          <w:szCs w:val="28"/>
        </w:rPr>
        <w:t xml:space="preserve"> as a result of </w:t>
      </w:r>
      <w:proofErr w:type="spellStart"/>
      <w:r w:rsidR="0065319E" w:rsidRPr="002C571B">
        <w:rPr>
          <w:rFonts w:ascii="Arial" w:hAnsi="Arial" w:cs="Arial"/>
          <w:sz w:val="28"/>
          <w:szCs w:val="28"/>
        </w:rPr>
        <w:t>Brexit</w:t>
      </w:r>
      <w:proofErr w:type="spellEnd"/>
      <w:r w:rsidR="008459B4" w:rsidRPr="002C571B">
        <w:rPr>
          <w:rFonts w:ascii="Arial" w:hAnsi="Arial" w:cs="Arial"/>
          <w:sz w:val="28"/>
          <w:szCs w:val="28"/>
        </w:rPr>
        <w:t>.</w:t>
      </w:r>
      <w:r w:rsidR="00C9793C" w:rsidRPr="002C571B">
        <w:rPr>
          <w:rFonts w:ascii="Arial" w:hAnsi="Arial" w:cs="Arial"/>
          <w:sz w:val="28"/>
          <w:szCs w:val="28"/>
        </w:rPr>
        <w:t xml:space="preserve"> </w:t>
      </w:r>
    </w:p>
    <w:p w:rsidR="003E3B5A" w:rsidRPr="002C571B" w:rsidRDefault="003E3B5A" w:rsidP="004C099E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B03F0" w:rsidRDefault="00697E4F" w:rsidP="004C099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C571B">
        <w:rPr>
          <w:rFonts w:ascii="Arial" w:hAnsi="Arial" w:cs="Arial"/>
          <w:sz w:val="28"/>
          <w:szCs w:val="28"/>
        </w:rPr>
        <w:t>The UK Go</w:t>
      </w:r>
      <w:r w:rsidR="00F6000E" w:rsidRPr="002C571B">
        <w:rPr>
          <w:rFonts w:ascii="Arial" w:hAnsi="Arial" w:cs="Arial"/>
          <w:sz w:val="28"/>
          <w:szCs w:val="28"/>
        </w:rPr>
        <w:t>vernment</w:t>
      </w:r>
      <w:r w:rsidRPr="002C571B">
        <w:rPr>
          <w:rFonts w:ascii="Arial" w:hAnsi="Arial" w:cs="Arial"/>
          <w:sz w:val="28"/>
          <w:szCs w:val="28"/>
        </w:rPr>
        <w:t xml:space="preserve"> also committed</w:t>
      </w:r>
      <w:r w:rsidR="00F6000E" w:rsidRPr="002C571B">
        <w:rPr>
          <w:rFonts w:ascii="Arial" w:hAnsi="Arial" w:cs="Arial"/>
          <w:sz w:val="28"/>
          <w:szCs w:val="28"/>
        </w:rPr>
        <w:t xml:space="preserve"> in the Protocol</w:t>
      </w:r>
      <w:r w:rsidRPr="002C571B">
        <w:rPr>
          <w:rFonts w:ascii="Arial" w:hAnsi="Arial" w:cs="Arial"/>
          <w:sz w:val="28"/>
          <w:szCs w:val="28"/>
        </w:rPr>
        <w:t xml:space="preserve"> </w:t>
      </w:r>
      <w:r w:rsidR="00F6000E" w:rsidRPr="002C571B">
        <w:rPr>
          <w:rFonts w:ascii="Arial" w:hAnsi="Arial" w:cs="Arial"/>
          <w:sz w:val="28"/>
          <w:szCs w:val="28"/>
        </w:rPr>
        <w:t xml:space="preserve">to </w:t>
      </w:r>
      <w:r w:rsidR="003F0E6C" w:rsidRPr="002C571B">
        <w:rPr>
          <w:rFonts w:ascii="Arial" w:hAnsi="Arial" w:cs="Arial"/>
          <w:sz w:val="28"/>
          <w:szCs w:val="28"/>
        </w:rPr>
        <w:t>ensur</w:t>
      </w:r>
      <w:r w:rsidR="00FD4365">
        <w:rPr>
          <w:rFonts w:ascii="Arial" w:hAnsi="Arial" w:cs="Arial"/>
          <w:sz w:val="28"/>
          <w:szCs w:val="28"/>
        </w:rPr>
        <w:t xml:space="preserve">ing </w:t>
      </w:r>
      <w:r w:rsidR="009D4CDC" w:rsidRPr="002C571B">
        <w:rPr>
          <w:rFonts w:ascii="Arial" w:hAnsi="Arial" w:cs="Arial"/>
          <w:sz w:val="28"/>
          <w:szCs w:val="28"/>
        </w:rPr>
        <w:t>that certain equality laws in Northern Ireland</w:t>
      </w:r>
      <w:r w:rsidR="00520D9E" w:rsidRPr="00520D9E">
        <w:t xml:space="preserve"> </w:t>
      </w:r>
      <w:r w:rsidR="00F6000E" w:rsidRPr="002C571B">
        <w:rPr>
          <w:rFonts w:ascii="Arial" w:hAnsi="Arial" w:cs="Arial"/>
          <w:sz w:val="28"/>
          <w:szCs w:val="28"/>
        </w:rPr>
        <w:t xml:space="preserve">will </w:t>
      </w:r>
      <w:r w:rsidR="009D4CDC" w:rsidRPr="002C571B">
        <w:rPr>
          <w:rFonts w:ascii="Arial" w:hAnsi="Arial" w:cs="Arial"/>
          <w:sz w:val="28"/>
          <w:szCs w:val="28"/>
        </w:rPr>
        <w:t xml:space="preserve">keep pace with any future changes to </w:t>
      </w:r>
      <w:r w:rsidR="003E3383">
        <w:rPr>
          <w:rFonts w:ascii="Arial" w:hAnsi="Arial" w:cs="Arial"/>
          <w:sz w:val="28"/>
          <w:szCs w:val="28"/>
        </w:rPr>
        <w:t xml:space="preserve">the </w:t>
      </w:r>
      <w:r w:rsidR="009D4CDC" w:rsidRPr="002C571B">
        <w:rPr>
          <w:rFonts w:ascii="Arial" w:hAnsi="Arial" w:cs="Arial"/>
          <w:sz w:val="28"/>
          <w:szCs w:val="28"/>
        </w:rPr>
        <w:t>EU equality laws</w:t>
      </w:r>
      <w:r w:rsidR="003E3383">
        <w:rPr>
          <w:rFonts w:ascii="Arial" w:hAnsi="Arial" w:cs="Arial"/>
          <w:sz w:val="28"/>
          <w:szCs w:val="28"/>
        </w:rPr>
        <w:t xml:space="preserve"> </w:t>
      </w:r>
      <w:r w:rsidR="003E3383" w:rsidRPr="00520D9E">
        <w:rPr>
          <w:rFonts w:ascii="Arial" w:hAnsi="Arial" w:cs="Arial"/>
          <w:sz w:val="28"/>
          <w:szCs w:val="28"/>
        </w:rPr>
        <w:t>which are</w:t>
      </w:r>
      <w:r w:rsidR="003E3383">
        <w:t xml:space="preserve"> </w:t>
      </w:r>
      <w:r w:rsidR="003E3383" w:rsidRPr="00520D9E">
        <w:rPr>
          <w:rFonts w:ascii="Arial" w:hAnsi="Arial" w:cs="Arial"/>
          <w:sz w:val="28"/>
          <w:szCs w:val="28"/>
        </w:rPr>
        <w:t>set out in Annex 1 to the Pro</w:t>
      </w:r>
      <w:r w:rsidR="003E3383">
        <w:rPr>
          <w:rFonts w:ascii="Arial" w:hAnsi="Arial" w:cs="Arial"/>
          <w:sz w:val="28"/>
          <w:szCs w:val="28"/>
        </w:rPr>
        <w:t>tocol</w:t>
      </w:r>
      <w:r w:rsidR="009D4CDC" w:rsidRPr="002C571B">
        <w:rPr>
          <w:rFonts w:ascii="Arial" w:hAnsi="Arial" w:cs="Arial"/>
          <w:sz w:val="28"/>
          <w:szCs w:val="28"/>
        </w:rPr>
        <w:t>.</w:t>
      </w:r>
    </w:p>
    <w:p w:rsidR="003E3B5A" w:rsidRPr="002C571B" w:rsidRDefault="003E3B5A" w:rsidP="004C099E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D03A1A" w:rsidRDefault="00D03A1A" w:rsidP="004C099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D03A1A" w:rsidRDefault="00D03A1A" w:rsidP="004C099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695412" w:rsidRDefault="00695412" w:rsidP="004C099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C571B">
        <w:rPr>
          <w:rFonts w:ascii="Arial" w:hAnsi="Arial" w:cs="Arial"/>
          <w:b/>
          <w:sz w:val="28"/>
          <w:szCs w:val="28"/>
        </w:rPr>
        <w:t>Who is covered by this commitment?</w:t>
      </w:r>
    </w:p>
    <w:p w:rsidR="003E3B5A" w:rsidRPr="002C571B" w:rsidRDefault="003E3B5A" w:rsidP="004C099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765C46" w:rsidRDefault="00695412" w:rsidP="004C099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62A19">
        <w:rPr>
          <w:rFonts w:ascii="Arial" w:hAnsi="Arial" w:cs="Arial"/>
          <w:sz w:val="28"/>
          <w:szCs w:val="28"/>
        </w:rPr>
        <w:t>This commitment applies to Northern Ireland.</w:t>
      </w:r>
      <w:r w:rsidR="003E3B5A" w:rsidRPr="00962A19">
        <w:rPr>
          <w:rFonts w:ascii="Arial" w:hAnsi="Arial" w:cs="Arial"/>
          <w:sz w:val="28"/>
          <w:szCs w:val="28"/>
        </w:rPr>
        <w:t xml:space="preserve"> </w:t>
      </w:r>
      <w:r w:rsidR="0092078D" w:rsidRPr="00962A19">
        <w:rPr>
          <w:rFonts w:ascii="Arial" w:hAnsi="Arial" w:cs="Arial"/>
          <w:sz w:val="28"/>
          <w:szCs w:val="28"/>
        </w:rPr>
        <w:t>Everyone who is protected by Northern Ireland law is covered by this commitment irrespective of whether the law has been passed by the Northern Ireland Assembly or the UK Parliament.</w:t>
      </w:r>
      <w:r w:rsidRPr="002C571B">
        <w:rPr>
          <w:rFonts w:ascii="Arial" w:hAnsi="Arial" w:cs="Arial"/>
          <w:sz w:val="28"/>
          <w:szCs w:val="28"/>
        </w:rPr>
        <w:t xml:space="preserve"> </w:t>
      </w:r>
    </w:p>
    <w:p w:rsidR="0092078D" w:rsidRPr="002C571B" w:rsidRDefault="0092078D" w:rsidP="004C099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9318B" w:rsidRDefault="002B254B" w:rsidP="004C099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C571B">
        <w:rPr>
          <w:rFonts w:ascii="Arial" w:hAnsi="Arial" w:cs="Arial"/>
          <w:b/>
          <w:sz w:val="28"/>
          <w:szCs w:val="28"/>
        </w:rPr>
        <w:t xml:space="preserve">What </w:t>
      </w:r>
      <w:r w:rsidR="00C24C21" w:rsidRPr="002C571B">
        <w:rPr>
          <w:rFonts w:ascii="Arial" w:hAnsi="Arial" w:cs="Arial"/>
          <w:b/>
          <w:sz w:val="28"/>
          <w:szCs w:val="28"/>
        </w:rPr>
        <w:t>r</w:t>
      </w:r>
      <w:r w:rsidRPr="002C571B">
        <w:rPr>
          <w:rFonts w:ascii="Arial" w:hAnsi="Arial" w:cs="Arial"/>
          <w:b/>
          <w:sz w:val="28"/>
          <w:szCs w:val="28"/>
        </w:rPr>
        <w:t xml:space="preserve">ights are </w:t>
      </w:r>
      <w:r w:rsidR="00FE19EE" w:rsidRPr="002C571B">
        <w:rPr>
          <w:rFonts w:ascii="Arial" w:hAnsi="Arial" w:cs="Arial"/>
          <w:b/>
          <w:sz w:val="28"/>
          <w:szCs w:val="28"/>
        </w:rPr>
        <w:t xml:space="preserve">covered </w:t>
      </w:r>
      <w:r w:rsidR="00F6000E" w:rsidRPr="002C571B">
        <w:rPr>
          <w:rFonts w:ascii="Arial" w:hAnsi="Arial" w:cs="Arial"/>
          <w:b/>
          <w:sz w:val="28"/>
          <w:szCs w:val="28"/>
        </w:rPr>
        <w:t xml:space="preserve">by the </w:t>
      </w:r>
      <w:r w:rsidRPr="002C571B">
        <w:rPr>
          <w:rFonts w:ascii="Arial" w:hAnsi="Arial" w:cs="Arial"/>
          <w:b/>
          <w:sz w:val="28"/>
          <w:szCs w:val="28"/>
        </w:rPr>
        <w:t>commitment?</w:t>
      </w:r>
    </w:p>
    <w:p w:rsidR="00F01930" w:rsidRPr="002C571B" w:rsidRDefault="00F01930" w:rsidP="004C099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2B254B" w:rsidRPr="002C571B" w:rsidRDefault="007F3CB8" w:rsidP="004C099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C571B">
        <w:rPr>
          <w:rFonts w:ascii="Arial" w:hAnsi="Arial" w:cs="Arial"/>
          <w:sz w:val="28"/>
          <w:szCs w:val="28"/>
        </w:rPr>
        <w:t xml:space="preserve">The commitment </w:t>
      </w:r>
      <w:r w:rsidR="009322F0">
        <w:rPr>
          <w:rFonts w:ascii="Arial" w:hAnsi="Arial" w:cs="Arial"/>
          <w:sz w:val="28"/>
          <w:szCs w:val="28"/>
        </w:rPr>
        <w:t>in Article 2</w:t>
      </w:r>
      <w:r w:rsidR="00695412" w:rsidRPr="002C571B">
        <w:rPr>
          <w:rFonts w:ascii="Arial" w:hAnsi="Arial" w:cs="Arial"/>
          <w:sz w:val="28"/>
          <w:szCs w:val="28"/>
        </w:rPr>
        <w:t xml:space="preserve"> of the Protocol </w:t>
      </w:r>
      <w:r w:rsidRPr="002C571B">
        <w:rPr>
          <w:rFonts w:ascii="Arial" w:hAnsi="Arial" w:cs="Arial"/>
          <w:sz w:val="28"/>
          <w:szCs w:val="28"/>
        </w:rPr>
        <w:t>applies to t</w:t>
      </w:r>
      <w:r w:rsidR="00520D9E">
        <w:rPr>
          <w:rFonts w:ascii="Arial" w:hAnsi="Arial" w:cs="Arial"/>
          <w:sz w:val="28"/>
          <w:szCs w:val="28"/>
        </w:rPr>
        <w:t>he rights,</w:t>
      </w:r>
      <w:r w:rsidR="005E222F" w:rsidRPr="002C571B">
        <w:rPr>
          <w:rFonts w:ascii="Arial" w:hAnsi="Arial" w:cs="Arial"/>
          <w:sz w:val="28"/>
          <w:szCs w:val="28"/>
        </w:rPr>
        <w:t xml:space="preserve"> </w:t>
      </w:r>
      <w:r w:rsidR="00520D9E" w:rsidRPr="00520D9E">
        <w:rPr>
          <w:rFonts w:ascii="Arial" w:hAnsi="Arial" w:cs="Arial"/>
          <w:sz w:val="28"/>
          <w:szCs w:val="28"/>
        </w:rPr>
        <w:t xml:space="preserve">safeguards and equality of opportunity </w:t>
      </w:r>
      <w:r w:rsidR="005E222F" w:rsidRPr="002C571B">
        <w:rPr>
          <w:rFonts w:ascii="Arial" w:hAnsi="Arial" w:cs="Arial"/>
          <w:sz w:val="28"/>
          <w:szCs w:val="28"/>
        </w:rPr>
        <w:t>provisions</w:t>
      </w:r>
      <w:r w:rsidRPr="002C571B">
        <w:rPr>
          <w:rFonts w:ascii="Arial" w:hAnsi="Arial" w:cs="Arial"/>
          <w:sz w:val="28"/>
          <w:szCs w:val="28"/>
        </w:rPr>
        <w:t xml:space="preserve"> </w:t>
      </w:r>
      <w:r w:rsidR="00CC3D6D" w:rsidRPr="002C571B">
        <w:rPr>
          <w:rFonts w:ascii="Arial" w:hAnsi="Arial" w:cs="Arial"/>
          <w:sz w:val="28"/>
          <w:szCs w:val="28"/>
        </w:rPr>
        <w:t xml:space="preserve">set out in </w:t>
      </w:r>
      <w:r w:rsidR="00520D9E" w:rsidRPr="002C571B">
        <w:rPr>
          <w:rFonts w:ascii="Arial" w:hAnsi="Arial" w:cs="Arial"/>
          <w:sz w:val="28"/>
          <w:szCs w:val="28"/>
        </w:rPr>
        <w:t xml:space="preserve">the </w:t>
      </w:r>
      <w:r w:rsidR="00520D9E">
        <w:rPr>
          <w:rFonts w:ascii="Arial" w:hAnsi="Arial" w:cs="Arial"/>
          <w:sz w:val="28"/>
          <w:szCs w:val="28"/>
        </w:rPr>
        <w:t xml:space="preserve">chapter of the same name in </w:t>
      </w:r>
      <w:r w:rsidR="00CC3D6D" w:rsidRPr="002C571B">
        <w:rPr>
          <w:rFonts w:ascii="Arial" w:hAnsi="Arial" w:cs="Arial"/>
          <w:sz w:val="28"/>
          <w:szCs w:val="28"/>
        </w:rPr>
        <w:t>the Belfast (Good Friday) Agreement</w:t>
      </w:r>
      <w:r w:rsidRPr="002C571B">
        <w:rPr>
          <w:rFonts w:ascii="Arial" w:hAnsi="Arial" w:cs="Arial"/>
          <w:sz w:val="28"/>
          <w:szCs w:val="28"/>
        </w:rPr>
        <w:t>,</w:t>
      </w:r>
      <w:r w:rsidR="00CC3D6D" w:rsidRPr="002C571B">
        <w:rPr>
          <w:rFonts w:ascii="Arial" w:hAnsi="Arial" w:cs="Arial"/>
          <w:sz w:val="28"/>
          <w:szCs w:val="28"/>
        </w:rPr>
        <w:t xml:space="preserve"> </w:t>
      </w:r>
      <w:r w:rsidRPr="002C571B">
        <w:rPr>
          <w:rFonts w:ascii="Arial" w:hAnsi="Arial" w:cs="Arial"/>
          <w:sz w:val="28"/>
          <w:szCs w:val="28"/>
        </w:rPr>
        <w:t xml:space="preserve">which </w:t>
      </w:r>
      <w:r w:rsidR="006515AC" w:rsidRPr="002C571B">
        <w:rPr>
          <w:rFonts w:ascii="Arial" w:hAnsi="Arial" w:cs="Arial"/>
          <w:sz w:val="28"/>
          <w:szCs w:val="28"/>
        </w:rPr>
        <w:t>include:</w:t>
      </w:r>
    </w:p>
    <w:p w:rsidR="002B254B" w:rsidRPr="002C571B" w:rsidRDefault="002B254B" w:rsidP="004C099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2C571B">
        <w:rPr>
          <w:rFonts w:ascii="Arial" w:hAnsi="Arial" w:cs="Arial"/>
          <w:sz w:val="28"/>
          <w:szCs w:val="28"/>
        </w:rPr>
        <w:t>The right of free political thought</w:t>
      </w:r>
      <w:r w:rsidR="00FD4365">
        <w:rPr>
          <w:rFonts w:ascii="Arial" w:hAnsi="Arial" w:cs="Arial"/>
          <w:sz w:val="28"/>
          <w:szCs w:val="28"/>
        </w:rPr>
        <w:t>;</w:t>
      </w:r>
    </w:p>
    <w:p w:rsidR="002B254B" w:rsidRPr="002C571B" w:rsidRDefault="002B254B" w:rsidP="004C099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2C571B">
        <w:rPr>
          <w:rFonts w:ascii="Arial" w:hAnsi="Arial" w:cs="Arial"/>
          <w:sz w:val="28"/>
          <w:szCs w:val="28"/>
        </w:rPr>
        <w:t>The right to freedom and expression of religion</w:t>
      </w:r>
      <w:r w:rsidR="00FD4365">
        <w:rPr>
          <w:rFonts w:ascii="Arial" w:hAnsi="Arial" w:cs="Arial"/>
          <w:sz w:val="28"/>
          <w:szCs w:val="28"/>
        </w:rPr>
        <w:t>;</w:t>
      </w:r>
    </w:p>
    <w:p w:rsidR="002B254B" w:rsidRPr="002C571B" w:rsidRDefault="002B254B" w:rsidP="004C099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2C571B">
        <w:rPr>
          <w:rFonts w:ascii="Arial" w:hAnsi="Arial" w:cs="Arial"/>
          <w:sz w:val="28"/>
          <w:szCs w:val="28"/>
        </w:rPr>
        <w:t xml:space="preserve">The right to pursue </w:t>
      </w:r>
      <w:r w:rsidR="004333F5" w:rsidRPr="002C571B">
        <w:rPr>
          <w:rFonts w:ascii="Arial" w:hAnsi="Arial" w:cs="Arial"/>
          <w:sz w:val="28"/>
          <w:szCs w:val="28"/>
        </w:rPr>
        <w:t>democratically</w:t>
      </w:r>
      <w:r w:rsidRPr="002C571B">
        <w:rPr>
          <w:rFonts w:ascii="Arial" w:hAnsi="Arial" w:cs="Arial"/>
          <w:sz w:val="28"/>
          <w:szCs w:val="28"/>
        </w:rPr>
        <w:t xml:space="preserve"> national and political aspirations</w:t>
      </w:r>
      <w:r w:rsidR="00FD4365">
        <w:rPr>
          <w:rFonts w:ascii="Arial" w:hAnsi="Arial" w:cs="Arial"/>
          <w:sz w:val="28"/>
          <w:szCs w:val="28"/>
        </w:rPr>
        <w:t>;</w:t>
      </w:r>
    </w:p>
    <w:p w:rsidR="002B254B" w:rsidRPr="002C571B" w:rsidRDefault="002B254B" w:rsidP="004C099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2C571B">
        <w:rPr>
          <w:rFonts w:ascii="Arial" w:hAnsi="Arial" w:cs="Arial"/>
          <w:sz w:val="28"/>
          <w:szCs w:val="28"/>
        </w:rPr>
        <w:t xml:space="preserve">The right to seek constitutional change by peaceful and </w:t>
      </w:r>
      <w:r w:rsidR="00D12F3E" w:rsidRPr="002C571B">
        <w:rPr>
          <w:rFonts w:ascii="Arial" w:hAnsi="Arial" w:cs="Arial"/>
          <w:sz w:val="28"/>
          <w:szCs w:val="28"/>
        </w:rPr>
        <w:t>legitimate</w:t>
      </w:r>
      <w:r w:rsidRPr="002C571B">
        <w:rPr>
          <w:rFonts w:ascii="Arial" w:hAnsi="Arial" w:cs="Arial"/>
          <w:sz w:val="28"/>
          <w:szCs w:val="28"/>
        </w:rPr>
        <w:t xml:space="preserve"> means</w:t>
      </w:r>
      <w:r w:rsidR="00FD4365">
        <w:rPr>
          <w:rFonts w:ascii="Arial" w:hAnsi="Arial" w:cs="Arial"/>
          <w:sz w:val="28"/>
          <w:szCs w:val="28"/>
        </w:rPr>
        <w:t>;</w:t>
      </w:r>
    </w:p>
    <w:p w:rsidR="002B254B" w:rsidRPr="002C571B" w:rsidRDefault="002B254B" w:rsidP="004C099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2C571B">
        <w:rPr>
          <w:rFonts w:ascii="Arial" w:hAnsi="Arial" w:cs="Arial"/>
          <w:sz w:val="28"/>
          <w:szCs w:val="28"/>
        </w:rPr>
        <w:t>The right to freely chose one’s place of residence</w:t>
      </w:r>
      <w:r w:rsidR="00FD4365">
        <w:rPr>
          <w:rFonts w:ascii="Arial" w:hAnsi="Arial" w:cs="Arial"/>
          <w:sz w:val="28"/>
          <w:szCs w:val="28"/>
        </w:rPr>
        <w:t>;</w:t>
      </w:r>
    </w:p>
    <w:p w:rsidR="002B254B" w:rsidRPr="002C571B" w:rsidRDefault="002B254B" w:rsidP="004C099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2C571B">
        <w:rPr>
          <w:rFonts w:ascii="Arial" w:hAnsi="Arial" w:cs="Arial"/>
          <w:sz w:val="28"/>
          <w:szCs w:val="28"/>
        </w:rPr>
        <w:t>The right to equal opportunity in all social and economic activity regardless of class, creed, disability, gender or ethnicity</w:t>
      </w:r>
      <w:r w:rsidR="00FD4365">
        <w:rPr>
          <w:rFonts w:ascii="Arial" w:hAnsi="Arial" w:cs="Arial"/>
          <w:sz w:val="28"/>
          <w:szCs w:val="28"/>
        </w:rPr>
        <w:t>;</w:t>
      </w:r>
    </w:p>
    <w:p w:rsidR="002B254B" w:rsidRPr="002C571B" w:rsidRDefault="002B254B" w:rsidP="004C099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2C571B">
        <w:rPr>
          <w:rFonts w:ascii="Arial" w:hAnsi="Arial" w:cs="Arial"/>
          <w:sz w:val="28"/>
          <w:szCs w:val="28"/>
        </w:rPr>
        <w:t>The right to freedom from sectarian harassment</w:t>
      </w:r>
      <w:r w:rsidR="00FD4365">
        <w:rPr>
          <w:rFonts w:ascii="Arial" w:hAnsi="Arial" w:cs="Arial"/>
          <w:sz w:val="28"/>
          <w:szCs w:val="28"/>
        </w:rPr>
        <w:t>;</w:t>
      </w:r>
    </w:p>
    <w:p w:rsidR="002B254B" w:rsidRPr="002C571B" w:rsidRDefault="002B254B" w:rsidP="004C099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2C571B">
        <w:rPr>
          <w:rFonts w:ascii="Arial" w:hAnsi="Arial" w:cs="Arial"/>
          <w:sz w:val="28"/>
          <w:szCs w:val="28"/>
        </w:rPr>
        <w:t>The right of women to full and equal political participation</w:t>
      </w:r>
      <w:r w:rsidR="00FD4365">
        <w:rPr>
          <w:rFonts w:ascii="Arial" w:hAnsi="Arial" w:cs="Arial"/>
          <w:sz w:val="28"/>
          <w:szCs w:val="28"/>
        </w:rPr>
        <w:t>;</w:t>
      </w:r>
    </w:p>
    <w:p w:rsidR="002B254B" w:rsidRPr="002C571B" w:rsidRDefault="002B254B" w:rsidP="004C099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2C571B">
        <w:rPr>
          <w:rFonts w:ascii="Arial" w:hAnsi="Arial" w:cs="Arial"/>
          <w:sz w:val="28"/>
          <w:szCs w:val="28"/>
        </w:rPr>
        <w:t xml:space="preserve">The right of victims to remember as well to contribute to a changed </w:t>
      </w:r>
      <w:r w:rsidR="00D12F3E" w:rsidRPr="002C571B">
        <w:rPr>
          <w:rFonts w:ascii="Arial" w:hAnsi="Arial" w:cs="Arial"/>
          <w:sz w:val="28"/>
          <w:szCs w:val="28"/>
        </w:rPr>
        <w:t>society</w:t>
      </w:r>
      <w:r w:rsidR="00FD4365">
        <w:rPr>
          <w:rFonts w:ascii="Arial" w:hAnsi="Arial" w:cs="Arial"/>
          <w:sz w:val="28"/>
          <w:szCs w:val="28"/>
        </w:rPr>
        <w:t>;</w:t>
      </w:r>
    </w:p>
    <w:p w:rsidR="002B254B" w:rsidRPr="002C571B" w:rsidRDefault="002B254B" w:rsidP="004C099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2C571B">
        <w:rPr>
          <w:rFonts w:ascii="Arial" w:hAnsi="Arial" w:cs="Arial"/>
          <w:sz w:val="28"/>
          <w:szCs w:val="28"/>
        </w:rPr>
        <w:t xml:space="preserve">Respect, understanding and tolerance </w:t>
      </w:r>
      <w:r w:rsidR="00955BA4" w:rsidRPr="002C571B">
        <w:rPr>
          <w:rFonts w:ascii="Arial" w:hAnsi="Arial" w:cs="Arial"/>
          <w:sz w:val="28"/>
          <w:szCs w:val="28"/>
        </w:rPr>
        <w:t>i</w:t>
      </w:r>
      <w:r w:rsidRPr="002C571B">
        <w:rPr>
          <w:rFonts w:ascii="Arial" w:hAnsi="Arial" w:cs="Arial"/>
          <w:sz w:val="28"/>
          <w:szCs w:val="28"/>
        </w:rPr>
        <w:t>n relation to linguistic diversity</w:t>
      </w:r>
      <w:r w:rsidR="00695412" w:rsidRPr="002C571B">
        <w:rPr>
          <w:rFonts w:ascii="Arial" w:hAnsi="Arial" w:cs="Arial"/>
          <w:sz w:val="28"/>
          <w:szCs w:val="28"/>
        </w:rPr>
        <w:t>,</w:t>
      </w:r>
      <w:r w:rsidRPr="002C571B">
        <w:rPr>
          <w:rFonts w:ascii="Arial" w:hAnsi="Arial" w:cs="Arial"/>
          <w:sz w:val="28"/>
          <w:szCs w:val="28"/>
        </w:rPr>
        <w:t xml:space="preserve"> and </w:t>
      </w:r>
    </w:p>
    <w:p w:rsidR="002B254B" w:rsidRDefault="002B254B" w:rsidP="004C099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2C571B">
        <w:rPr>
          <w:rFonts w:ascii="Arial" w:hAnsi="Arial" w:cs="Arial"/>
          <w:sz w:val="28"/>
          <w:szCs w:val="28"/>
        </w:rPr>
        <w:t xml:space="preserve">The need to ensure that symbols and emblems are used in a </w:t>
      </w:r>
      <w:r w:rsidR="00D12F3E" w:rsidRPr="002C571B">
        <w:rPr>
          <w:rFonts w:ascii="Arial" w:hAnsi="Arial" w:cs="Arial"/>
          <w:sz w:val="28"/>
          <w:szCs w:val="28"/>
        </w:rPr>
        <w:t>manner</w:t>
      </w:r>
      <w:r w:rsidRPr="002C571B">
        <w:rPr>
          <w:rFonts w:ascii="Arial" w:hAnsi="Arial" w:cs="Arial"/>
          <w:sz w:val="28"/>
          <w:szCs w:val="28"/>
        </w:rPr>
        <w:t xml:space="preserve"> which promotes mutual respect rather than division</w:t>
      </w:r>
      <w:r w:rsidR="00772FFD" w:rsidRPr="002C571B">
        <w:rPr>
          <w:rFonts w:ascii="Arial" w:hAnsi="Arial" w:cs="Arial"/>
          <w:sz w:val="28"/>
          <w:szCs w:val="28"/>
        </w:rPr>
        <w:t>.</w:t>
      </w:r>
    </w:p>
    <w:p w:rsidR="00F01930" w:rsidRPr="002C571B" w:rsidRDefault="00F01930" w:rsidP="004C099E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</w:p>
    <w:p w:rsidR="00D12F3E" w:rsidRDefault="00D12F3E" w:rsidP="004C099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C571B">
        <w:rPr>
          <w:rFonts w:ascii="Arial" w:hAnsi="Arial" w:cs="Arial"/>
          <w:sz w:val="28"/>
          <w:szCs w:val="28"/>
        </w:rPr>
        <w:t>Some of the</w:t>
      </w:r>
      <w:r w:rsidR="00763102">
        <w:rPr>
          <w:rFonts w:ascii="Arial" w:hAnsi="Arial" w:cs="Arial"/>
          <w:sz w:val="28"/>
          <w:szCs w:val="28"/>
        </w:rPr>
        <w:t>se</w:t>
      </w:r>
      <w:r w:rsidR="00CC2D68" w:rsidRPr="002C571B">
        <w:rPr>
          <w:rFonts w:ascii="Arial" w:hAnsi="Arial" w:cs="Arial"/>
          <w:sz w:val="28"/>
          <w:szCs w:val="28"/>
        </w:rPr>
        <w:t xml:space="preserve"> rights </w:t>
      </w:r>
      <w:r w:rsidRPr="002C571B">
        <w:rPr>
          <w:rFonts w:ascii="Arial" w:hAnsi="Arial" w:cs="Arial"/>
          <w:sz w:val="28"/>
          <w:szCs w:val="28"/>
        </w:rPr>
        <w:t>are underpinned by EU anti</w:t>
      </w:r>
      <w:r w:rsidR="00772FFD" w:rsidRPr="002C571B">
        <w:rPr>
          <w:rFonts w:ascii="Arial" w:hAnsi="Arial" w:cs="Arial"/>
          <w:sz w:val="28"/>
          <w:szCs w:val="28"/>
        </w:rPr>
        <w:t>-</w:t>
      </w:r>
      <w:r w:rsidR="00CC2D68" w:rsidRPr="002C571B">
        <w:rPr>
          <w:rFonts w:ascii="Arial" w:hAnsi="Arial" w:cs="Arial"/>
          <w:sz w:val="28"/>
          <w:szCs w:val="28"/>
        </w:rPr>
        <w:t xml:space="preserve">discrimination </w:t>
      </w:r>
      <w:r w:rsidRPr="002C571B">
        <w:rPr>
          <w:rFonts w:ascii="Arial" w:hAnsi="Arial" w:cs="Arial"/>
          <w:sz w:val="28"/>
          <w:szCs w:val="28"/>
        </w:rPr>
        <w:t>laws which protect against discrimination on the ground</w:t>
      </w:r>
      <w:r w:rsidR="00772FFD" w:rsidRPr="002C571B">
        <w:rPr>
          <w:rFonts w:ascii="Arial" w:hAnsi="Arial" w:cs="Arial"/>
          <w:sz w:val="28"/>
          <w:szCs w:val="28"/>
        </w:rPr>
        <w:t>s</w:t>
      </w:r>
      <w:r w:rsidRPr="002C571B">
        <w:rPr>
          <w:rFonts w:ascii="Arial" w:hAnsi="Arial" w:cs="Arial"/>
          <w:sz w:val="28"/>
          <w:szCs w:val="28"/>
        </w:rPr>
        <w:t xml:space="preserve"> of</w:t>
      </w:r>
      <w:r w:rsidR="00772FFD" w:rsidRPr="002C571B">
        <w:rPr>
          <w:rFonts w:ascii="Arial" w:hAnsi="Arial" w:cs="Arial"/>
          <w:sz w:val="28"/>
          <w:szCs w:val="28"/>
        </w:rPr>
        <w:t>:</w:t>
      </w:r>
      <w:r w:rsidR="00730849" w:rsidRPr="002C571B">
        <w:rPr>
          <w:rFonts w:ascii="Arial" w:hAnsi="Arial" w:cs="Arial"/>
          <w:sz w:val="28"/>
          <w:szCs w:val="28"/>
        </w:rPr>
        <w:t xml:space="preserve"> g</w:t>
      </w:r>
      <w:r w:rsidRPr="002C571B">
        <w:rPr>
          <w:rFonts w:ascii="Arial" w:hAnsi="Arial" w:cs="Arial"/>
          <w:sz w:val="28"/>
          <w:szCs w:val="28"/>
        </w:rPr>
        <w:t>ender</w:t>
      </w:r>
      <w:r w:rsidR="00730849" w:rsidRPr="002C571B">
        <w:rPr>
          <w:rFonts w:ascii="Arial" w:hAnsi="Arial" w:cs="Arial"/>
          <w:sz w:val="28"/>
          <w:szCs w:val="28"/>
        </w:rPr>
        <w:t>; r</w:t>
      </w:r>
      <w:r w:rsidRPr="002C571B">
        <w:rPr>
          <w:rFonts w:ascii="Arial" w:hAnsi="Arial" w:cs="Arial"/>
          <w:sz w:val="28"/>
          <w:szCs w:val="28"/>
        </w:rPr>
        <w:t>acial or ethnic origin</w:t>
      </w:r>
      <w:r w:rsidR="00730849" w:rsidRPr="002C571B">
        <w:rPr>
          <w:rFonts w:ascii="Arial" w:hAnsi="Arial" w:cs="Arial"/>
          <w:sz w:val="28"/>
          <w:szCs w:val="28"/>
        </w:rPr>
        <w:t>; r</w:t>
      </w:r>
      <w:r w:rsidRPr="002C571B">
        <w:rPr>
          <w:rFonts w:ascii="Arial" w:hAnsi="Arial" w:cs="Arial"/>
          <w:sz w:val="28"/>
          <w:szCs w:val="28"/>
        </w:rPr>
        <w:t>eligion or belief</w:t>
      </w:r>
      <w:r w:rsidR="00CC3D6D" w:rsidRPr="002C571B">
        <w:rPr>
          <w:rFonts w:ascii="Arial" w:hAnsi="Arial" w:cs="Arial"/>
          <w:sz w:val="28"/>
          <w:szCs w:val="28"/>
        </w:rPr>
        <w:t>;</w:t>
      </w:r>
      <w:r w:rsidR="00CC2D68" w:rsidRPr="002C571B">
        <w:rPr>
          <w:rFonts w:ascii="Arial" w:hAnsi="Arial" w:cs="Arial"/>
          <w:sz w:val="28"/>
          <w:szCs w:val="28"/>
        </w:rPr>
        <w:t xml:space="preserve"> </w:t>
      </w:r>
      <w:r w:rsidR="00DE624C" w:rsidRPr="002C571B">
        <w:rPr>
          <w:rFonts w:ascii="Arial" w:hAnsi="Arial" w:cs="Arial"/>
          <w:sz w:val="28"/>
          <w:szCs w:val="28"/>
        </w:rPr>
        <w:t>disability</w:t>
      </w:r>
      <w:r w:rsidR="00730849" w:rsidRPr="002C571B">
        <w:rPr>
          <w:rFonts w:ascii="Arial" w:hAnsi="Arial" w:cs="Arial"/>
          <w:sz w:val="28"/>
          <w:szCs w:val="28"/>
        </w:rPr>
        <w:t>; a</w:t>
      </w:r>
      <w:r w:rsidRPr="002C571B">
        <w:rPr>
          <w:rFonts w:ascii="Arial" w:hAnsi="Arial" w:cs="Arial"/>
          <w:sz w:val="28"/>
          <w:szCs w:val="28"/>
        </w:rPr>
        <w:t>ge</w:t>
      </w:r>
      <w:r w:rsidR="00730849" w:rsidRPr="002C571B">
        <w:rPr>
          <w:rFonts w:ascii="Arial" w:hAnsi="Arial" w:cs="Arial"/>
          <w:sz w:val="28"/>
          <w:szCs w:val="28"/>
        </w:rPr>
        <w:t>; s</w:t>
      </w:r>
      <w:r w:rsidR="00763102">
        <w:rPr>
          <w:rFonts w:ascii="Arial" w:hAnsi="Arial" w:cs="Arial"/>
          <w:sz w:val="28"/>
          <w:szCs w:val="28"/>
        </w:rPr>
        <w:t>exual orientation;</w:t>
      </w:r>
      <w:r w:rsidR="00CC2D68" w:rsidRPr="002C571B">
        <w:rPr>
          <w:rFonts w:ascii="Arial" w:hAnsi="Arial" w:cs="Arial"/>
          <w:sz w:val="28"/>
          <w:szCs w:val="28"/>
        </w:rPr>
        <w:t xml:space="preserve"> and which</w:t>
      </w:r>
      <w:r w:rsidR="0052314C" w:rsidRPr="002C571B">
        <w:rPr>
          <w:rFonts w:ascii="Arial" w:hAnsi="Arial" w:cs="Arial"/>
          <w:sz w:val="28"/>
          <w:szCs w:val="28"/>
        </w:rPr>
        <w:t xml:space="preserve"> promote equal treatment</w:t>
      </w:r>
      <w:r w:rsidR="00B94382" w:rsidRPr="002C571B">
        <w:rPr>
          <w:rFonts w:ascii="Arial" w:hAnsi="Arial" w:cs="Arial"/>
          <w:sz w:val="28"/>
          <w:szCs w:val="28"/>
        </w:rPr>
        <w:t xml:space="preserve">. These EU laws cover areas such </w:t>
      </w:r>
      <w:r w:rsidRPr="002C571B">
        <w:rPr>
          <w:rFonts w:ascii="Arial" w:hAnsi="Arial" w:cs="Arial"/>
          <w:sz w:val="28"/>
          <w:szCs w:val="28"/>
        </w:rPr>
        <w:t>as employment, access to goods and services</w:t>
      </w:r>
      <w:r w:rsidR="00CC2D68" w:rsidRPr="002C571B">
        <w:rPr>
          <w:rFonts w:ascii="Arial" w:hAnsi="Arial" w:cs="Arial"/>
          <w:sz w:val="28"/>
          <w:szCs w:val="28"/>
        </w:rPr>
        <w:t>,</w:t>
      </w:r>
      <w:r w:rsidRPr="002C571B">
        <w:rPr>
          <w:rFonts w:ascii="Arial" w:hAnsi="Arial" w:cs="Arial"/>
          <w:sz w:val="28"/>
          <w:szCs w:val="28"/>
        </w:rPr>
        <w:t xml:space="preserve"> and social security</w:t>
      </w:r>
      <w:r w:rsidR="00D34A1A" w:rsidRPr="002C571B">
        <w:rPr>
          <w:rFonts w:ascii="Arial" w:hAnsi="Arial" w:cs="Arial"/>
          <w:sz w:val="28"/>
          <w:szCs w:val="28"/>
        </w:rPr>
        <w:t>, and</w:t>
      </w:r>
      <w:r w:rsidR="00780F5C" w:rsidRPr="002C571B">
        <w:rPr>
          <w:rFonts w:ascii="Arial" w:hAnsi="Arial" w:cs="Arial"/>
          <w:sz w:val="28"/>
          <w:szCs w:val="28"/>
        </w:rPr>
        <w:t xml:space="preserve"> </w:t>
      </w:r>
      <w:r w:rsidR="00B94382" w:rsidRPr="002C571B">
        <w:rPr>
          <w:rFonts w:ascii="Arial" w:hAnsi="Arial" w:cs="Arial"/>
          <w:sz w:val="28"/>
          <w:szCs w:val="28"/>
        </w:rPr>
        <w:t>are</w:t>
      </w:r>
      <w:r w:rsidR="0065319E" w:rsidRPr="002C571B">
        <w:rPr>
          <w:rFonts w:ascii="Arial" w:hAnsi="Arial" w:cs="Arial"/>
          <w:sz w:val="28"/>
          <w:szCs w:val="28"/>
        </w:rPr>
        <w:t xml:space="preserve"> set </w:t>
      </w:r>
      <w:r w:rsidR="00B94382" w:rsidRPr="002C571B">
        <w:rPr>
          <w:rFonts w:ascii="Arial" w:hAnsi="Arial" w:cs="Arial"/>
          <w:sz w:val="28"/>
          <w:szCs w:val="28"/>
        </w:rPr>
        <w:t xml:space="preserve">out in </w:t>
      </w:r>
      <w:r w:rsidR="00B94382" w:rsidRPr="00F01930">
        <w:rPr>
          <w:rFonts w:ascii="Arial" w:hAnsi="Arial" w:cs="Arial"/>
          <w:sz w:val="28"/>
          <w:szCs w:val="28"/>
        </w:rPr>
        <w:t>Annex 1</w:t>
      </w:r>
      <w:r w:rsidR="00B94382" w:rsidRPr="002C571B">
        <w:rPr>
          <w:rFonts w:ascii="Arial" w:hAnsi="Arial" w:cs="Arial"/>
          <w:sz w:val="28"/>
          <w:szCs w:val="28"/>
        </w:rPr>
        <w:t xml:space="preserve"> to the Protocol</w:t>
      </w:r>
      <w:r w:rsidR="0065319E" w:rsidRPr="002C571B">
        <w:rPr>
          <w:rFonts w:ascii="Arial" w:hAnsi="Arial" w:cs="Arial"/>
          <w:sz w:val="28"/>
          <w:szCs w:val="28"/>
        </w:rPr>
        <w:t>.</w:t>
      </w:r>
    </w:p>
    <w:p w:rsidR="00F01930" w:rsidRPr="002C571B" w:rsidRDefault="00F01930" w:rsidP="004C099E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D3391A" w:rsidRDefault="004333F5" w:rsidP="004C099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C571B">
        <w:rPr>
          <w:rFonts w:ascii="Arial" w:hAnsi="Arial" w:cs="Arial"/>
          <w:sz w:val="28"/>
          <w:szCs w:val="28"/>
        </w:rPr>
        <w:t xml:space="preserve">There are also other EU laws which are relevant to the protection of </w:t>
      </w:r>
      <w:r w:rsidR="005E222F" w:rsidRPr="002C571B">
        <w:rPr>
          <w:rFonts w:ascii="Arial" w:hAnsi="Arial" w:cs="Arial"/>
          <w:sz w:val="28"/>
          <w:szCs w:val="28"/>
        </w:rPr>
        <w:t xml:space="preserve">these </w:t>
      </w:r>
      <w:r w:rsidRPr="002C571B">
        <w:rPr>
          <w:rFonts w:ascii="Arial" w:hAnsi="Arial" w:cs="Arial"/>
          <w:sz w:val="28"/>
          <w:szCs w:val="28"/>
        </w:rPr>
        <w:t>rights</w:t>
      </w:r>
      <w:r w:rsidR="001576D0" w:rsidRPr="002C571B">
        <w:rPr>
          <w:rFonts w:ascii="Arial" w:hAnsi="Arial" w:cs="Arial"/>
          <w:sz w:val="28"/>
          <w:szCs w:val="28"/>
        </w:rPr>
        <w:t xml:space="preserve">. </w:t>
      </w:r>
      <w:r w:rsidRPr="002C571B">
        <w:rPr>
          <w:rFonts w:ascii="Arial" w:hAnsi="Arial" w:cs="Arial"/>
          <w:sz w:val="28"/>
          <w:szCs w:val="28"/>
        </w:rPr>
        <w:t xml:space="preserve">These include EU </w:t>
      </w:r>
      <w:r w:rsidR="00D34A1A" w:rsidRPr="002C571B">
        <w:rPr>
          <w:rFonts w:ascii="Arial" w:hAnsi="Arial" w:cs="Arial"/>
          <w:sz w:val="28"/>
          <w:szCs w:val="28"/>
        </w:rPr>
        <w:t xml:space="preserve">laws </w:t>
      </w:r>
      <w:r w:rsidRPr="002C571B">
        <w:rPr>
          <w:rFonts w:ascii="Arial" w:hAnsi="Arial" w:cs="Arial"/>
          <w:sz w:val="28"/>
          <w:szCs w:val="28"/>
        </w:rPr>
        <w:t xml:space="preserve">such as the Parental Leave </w:t>
      </w:r>
      <w:r w:rsidRPr="002C571B">
        <w:rPr>
          <w:rFonts w:ascii="Arial" w:hAnsi="Arial" w:cs="Arial"/>
          <w:sz w:val="28"/>
          <w:szCs w:val="28"/>
        </w:rPr>
        <w:lastRenderedPageBreak/>
        <w:t>Directive, Victims’ Directive and Pregnant Workers’ Directive</w:t>
      </w:r>
      <w:r w:rsidR="00807F8A" w:rsidRPr="002C571B">
        <w:rPr>
          <w:rFonts w:ascii="Arial" w:hAnsi="Arial" w:cs="Arial"/>
          <w:sz w:val="28"/>
          <w:szCs w:val="28"/>
        </w:rPr>
        <w:t>,</w:t>
      </w:r>
      <w:r w:rsidRPr="002C571B">
        <w:rPr>
          <w:rFonts w:ascii="Arial" w:hAnsi="Arial" w:cs="Arial"/>
          <w:sz w:val="28"/>
          <w:szCs w:val="28"/>
        </w:rPr>
        <w:t xml:space="preserve"> as well a</w:t>
      </w:r>
      <w:r w:rsidR="00434ACB" w:rsidRPr="002C571B">
        <w:rPr>
          <w:rFonts w:ascii="Arial" w:hAnsi="Arial" w:cs="Arial"/>
          <w:sz w:val="28"/>
          <w:szCs w:val="28"/>
        </w:rPr>
        <w:t>s</w:t>
      </w:r>
      <w:r w:rsidRPr="002C571B">
        <w:rPr>
          <w:rFonts w:ascii="Arial" w:hAnsi="Arial" w:cs="Arial"/>
          <w:sz w:val="28"/>
          <w:szCs w:val="28"/>
        </w:rPr>
        <w:t xml:space="preserve"> specific measures aimed at protecting the rights of disabled people.</w:t>
      </w:r>
    </w:p>
    <w:p w:rsidR="00763102" w:rsidRPr="002C571B" w:rsidRDefault="00763102" w:rsidP="004C099E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DE624C" w:rsidRDefault="00DE624C" w:rsidP="004C099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C571B">
        <w:rPr>
          <w:rFonts w:ascii="Arial" w:hAnsi="Arial" w:cs="Arial"/>
          <w:b/>
          <w:sz w:val="28"/>
          <w:szCs w:val="28"/>
        </w:rPr>
        <w:t xml:space="preserve">Can I challenge a breach of the </w:t>
      </w:r>
      <w:r w:rsidR="008316B5" w:rsidRPr="002C571B">
        <w:rPr>
          <w:rFonts w:ascii="Arial" w:hAnsi="Arial" w:cs="Arial"/>
          <w:b/>
          <w:sz w:val="28"/>
          <w:szCs w:val="28"/>
        </w:rPr>
        <w:t xml:space="preserve">UK Government’s </w:t>
      </w:r>
      <w:r w:rsidR="006017F5">
        <w:rPr>
          <w:rFonts w:ascii="Arial" w:hAnsi="Arial" w:cs="Arial"/>
          <w:b/>
          <w:sz w:val="28"/>
          <w:szCs w:val="28"/>
        </w:rPr>
        <w:t>commitment</w:t>
      </w:r>
      <w:r w:rsidRPr="002C571B">
        <w:rPr>
          <w:rFonts w:ascii="Arial" w:hAnsi="Arial" w:cs="Arial"/>
          <w:b/>
          <w:sz w:val="28"/>
          <w:szCs w:val="28"/>
        </w:rPr>
        <w:t>?</w:t>
      </w:r>
    </w:p>
    <w:p w:rsidR="006017F5" w:rsidRPr="002C571B" w:rsidRDefault="006017F5" w:rsidP="004C099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021ED9" w:rsidRDefault="006D2322" w:rsidP="00CB167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C571B">
        <w:rPr>
          <w:rFonts w:ascii="Arial" w:hAnsi="Arial" w:cs="Arial"/>
          <w:sz w:val="28"/>
          <w:szCs w:val="28"/>
        </w:rPr>
        <w:t>Yes, i</w:t>
      </w:r>
      <w:r w:rsidR="00DE624C" w:rsidRPr="002C571B">
        <w:rPr>
          <w:rFonts w:ascii="Arial" w:hAnsi="Arial" w:cs="Arial"/>
          <w:sz w:val="28"/>
          <w:szCs w:val="28"/>
        </w:rPr>
        <w:t xml:space="preserve">ndividuals have the right to bring legal actions before the domestic courts if they consider </w:t>
      </w:r>
      <w:r w:rsidR="00B935A0" w:rsidRPr="002C571B">
        <w:rPr>
          <w:rFonts w:ascii="Arial" w:hAnsi="Arial" w:cs="Arial"/>
          <w:sz w:val="28"/>
          <w:szCs w:val="28"/>
        </w:rPr>
        <w:t xml:space="preserve">that </w:t>
      </w:r>
      <w:r w:rsidR="00DE624C" w:rsidRPr="002C571B">
        <w:rPr>
          <w:rFonts w:ascii="Arial" w:hAnsi="Arial" w:cs="Arial"/>
          <w:sz w:val="28"/>
          <w:szCs w:val="28"/>
        </w:rPr>
        <w:t>there</w:t>
      </w:r>
      <w:r w:rsidR="00C52CF7" w:rsidRPr="002C571B">
        <w:rPr>
          <w:rFonts w:ascii="Arial" w:hAnsi="Arial" w:cs="Arial"/>
          <w:sz w:val="28"/>
          <w:szCs w:val="28"/>
        </w:rPr>
        <w:t xml:space="preserve"> </w:t>
      </w:r>
      <w:r w:rsidR="00DE624C" w:rsidRPr="002C571B">
        <w:rPr>
          <w:rFonts w:ascii="Arial" w:hAnsi="Arial" w:cs="Arial"/>
          <w:sz w:val="28"/>
          <w:szCs w:val="28"/>
        </w:rPr>
        <w:t>has been a breach</w:t>
      </w:r>
      <w:r w:rsidR="008E6759" w:rsidRPr="002C571B">
        <w:rPr>
          <w:rFonts w:ascii="Arial" w:hAnsi="Arial" w:cs="Arial"/>
          <w:sz w:val="28"/>
          <w:szCs w:val="28"/>
        </w:rPr>
        <w:t xml:space="preserve">, or </w:t>
      </w:r>
      <w:r w:rsidR="00DD1AB8" w:rsidRPr="002C571B">
        <w:rPr>
          <w:rFonts w:ascii="Arial" w:hAnsi="Arial" w:cs="Arial"/>
          <w:sz w:val="28"/>
          <w:szCs w:val="28"/>
        </w:rPr>
        <w:t xml:space="preserve">a potential </w:t>
      </w:r>
      <w:r w:rsidR="008E6759" w:rsidRPr="002C571B">
        <w:rPr>
          <w:rFonts w:ascii="Arial" w:hAnsi="Arial" w:cs="Arial"/>
          <w:sz w:val="28"/>
          <w:szCs w:val="28"/>
        </w:rPr>
        <w:t>future breach,</w:t>
      </w:r>
      <w:r w:rsidR="00DE624C" w:rsidRPr="002C571B">
        <w:rPr>
          <w:rFonts w:ascii="Arial" w:hAnsi="Arial" w:cs="Arial"/>
          <w:sz w:val="28"/>
          <w:szCs w:val="28"/>
        </w:rPr>
        <w:t xml:space="preserve"> of the </w:t>
      </w:r>
      <w:r w:rsidR="00D5465B" w:rsidRPr="002C571B">
        <w:rPr>
          <w:rFonts w:ascii="Arial" w:hAnsi="Arial" w:cs="Arial"/>
          <w:sz w:val="28"/>
          <w:szCs w:val="28"/>
        </w:rPr>
        <w:t xml:space="preserve">UK </w:t>
      </w:r>
      <w:r w:rsidR="00DE624C" w:rsidRPr="002C571B">
        <w:rPr>
          <w:rFonts w:ascii="Arial" w:hAnsi="Arial" w:cs="Arial"/>
          <w:sz w:val="28"/>
          <w:szCs w:val="28"/>
        </w:rPr>
        <w:t xml:space="preserve">Government’s commitment under Article 2 of the Protocol. </w:t>
      </w:r>
    </w:p>
    <w:p w:rsidR="00F113BE" w:rsidRDefault="00F113BE" w:rsidP="00CB167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6A3854" w:rsidRDefault="007369F7" w:rsidP="00CB167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C571B">
        <w:rPr>
          <w:rFonts w:ascii="Arial" w:hAnsi="Arial" w:cs="Arial"/>
          <w:sz w:val="28"/>
          <w:szCs w:val="28"/>
        </w:rPr>
        <w:t>For example, if you consider that the N</w:t>
      </w:r>
      <w:r w:rsidR="00DD1AB8" w:rsidRPr="002C571B">
        <w:rPr>
          <w:rFonts w:ascii="Arial" w:hAnsi="Arial" w:cs="Arial"/>
          <w:sz w:val="28"/>
          <w:szCs w:val="28"/>
        </w:rPr>
        <w:t xml:space="preserve">orthern </w:t>
      </w:r>
      <w:r w:rsidRPr="002C571B">
        <w:rPr>
          <w:rFonts w:ascii="Arial" w:hAnsi="Arial" w:cs="Arial"/>
          <w:sz w:val="28"/>
          <w:szCs w:val="28"/>
        </w:rPr>
        <w:t>I</w:t>
      </w:r>
      <w:r w:rsidR="00DD1AB8" w:rsidRPr="002C571B">
        <w:rPr>
          <w:rFonts w:ascii="Arial" w:hAnsi="Arial" w:cs="Arial"/>
          <w:sz w:val="28"/>
          <w:szCs w:val="28"/>
        </w:rPr>
        <w:t>reland</w:t>
      </w:r>
      <w:r w:rsidRPr="002C571B">
        <w:rPr>
          <w:rFonts w:ascii="Arial" w:hAnsi="Arial" w:cs="Arial"/>
          <w:sz w:val="28"/>
          <w:szCs w:val="28"/>
        </w:rPr>
        <w:t xml:space="preserve"> Assembly, </w:t>
      </w:r>
      <w:r w:rsidR="00360E1B" w:rsidRPr="002C571B">
        <w:rPr>
          <w:rFonts w:ascii="Arial" w:hAnsi="Arial" w:cs="Arial"/>
          <w:sz w:val="28"/>
          <w:szCs w:val="28"/>
        </w:rPr>
        <w:t xml:space="preserve">or </w:t>
      </w:r>
      <w:r w:rsidRPr="002C571B">
        <w:rPr>
          <w:rFonts w:ascii="Arial" w:hAnsi="Arial" w:cs="Arial"/>
          <w:sz w:val="28"/>
          <w:szCs w:val="28"/>
        </w:rPr>
        <w:t>the N</w:t>
      </w:r>
      <w:r w:rsidR="00DD1AB8" w:rsidRPr="002C571B">
        <w:rPr>
          <w:rFonts w:ascii="Arial" w:hAnsi="Arial" w:cs="Arial"/>
          <w:sz w:val="28"/>
          <w:szCs w:val="28"/>
        </w:rPr>
        <w:t xml:space="preserve">orthern </w:t>
      </w:r>
      <w:r w:rsidRPr="002C571B">
        <w:rPr>
          <w:rFonts w:ascii="Arial" w:hAnsi="Arial" w:cs="Arial"/>
          <w:sz w:val="28"/>
          <w:szCs w:val="28"/>
        </w:rPr>
        <w:t>I</w:t>
      </w:r>
      <w:r w:rsidR="00DD1AB8" w:rsidRPr="002C571B">
        <w:rPr>
          <w:rFonts w:ascii="Arial" w:hAnsi="Arial" w:cs="Arial"/>
          <w:sz w:val="28"/>
          <w:szCs w:val="28"/>
        </w:rPr>
        <w:t>reland</w:t>
      </w:r>
      <w:r w:rsidRPr="002C571B">
        <w:rPr>
          <w:rFonts w:ascii="Arial" w:hAnsi="Arial" w:cs="Arial"/>
          <w:sz w:val="28"/>
          <w:szCs w:val="28"/>
        </w:rPr>
        <w:t xml:space="preserve"> Executive, has acted in a way that is incompatible with the UK</w:t>
      </w:r>
      <w:r w:rsidR="00360E1B" w:rsidRPr="002C571B">
        <w:rPr>
          <w:rFonts w:ascii="Arial" w:hAnsi="Arial" w:cs="Arial"/>
          <w:sz w:val="28"/>
          <w:szCs w:val="28"/>
        </w:rPr>
        <w:t xml:space="preserve"> </w:t>
      </w:r>
      <w:r w:rsidRPr="002C571B">
        <w:rPr>
          <w:rFonts w:ascii="Arial" w:hAnsi="Arial" w:cs="Arial"/>
          <w:sz w:val="28"/>
          <w:szCs w:val="28"/>
        </w:rPr>
        <w:t>Government’s commitment</w:t>
      </w:r>
      <w:r w:rsidR="006A3854" w:rsidRPr="002C571B">
        <w:rPr>
          <w:rFonts w:ascii="Arial" w:hAnsi="Arial" w:cs="Arial"/>
          <w:sz w:val="28"/>
          <w:szCs w:val="28"/>
        </w:rPr>
        <w:t>,</w:t>
      </w:r>
      <w:r w:rsidRPr="002C571B">
        <w:rPr>
          <w:rFonts w:ascii="Arial" w:hAnsi="Arial" w:cs="Arial"/>
          <w:sz w:val="28"/>
          <w:szCs w:val="28"/>
        </w:rPr>
        <w:t xml:space="preserve"> you can challenge those actions in domestic courts</w:t>
      </w:r>
      <w:r w:rsidR="00F113BE">
        <w:rPr>
          <w:rFonts w:ascii="Arial" w:hAnsi="Arial" w:cs="Arial"/>
          <w:sz w:val="28"/>
          <w:szCs w:val="28"/>
        </w:rPr>
        <w:t xml:space="preserve">, by </w:t>
      </w:r>
      <w:r w:rsidR="00F113BE" w:rsidRPr="00F113BE">
        <w:rPr>
          <w:rFonts w:ascii="Arial" w:hAnsi="Arial" w:cs="Arial"/>
          <w:sz w:val="28"/>
          <w:szCs w:val="28"/>
        </w:rPr>
        <w:t>taking a fo</w:t>
      </w:r>
      <w:r w:rsidR="00F113BE">
        <w:rPr>
          <w:rFonts w:ascii="Arial" w:hAnsi="Arial" w:cs="Arial"/>
          <w:sz w:val="28"/>
          <w:szCs w:val="28"/>
        </w:rPr>
        <w:t>rm of legal action known as a ‘judicial r</w:t>
      </w:r>
      <w:r w:rsidR="00D03A1A">
        <w:rPr>
          <w:rFonts w:ascii="Arial" w:hAnsi="Arial" w:cs="Arial"/>
          <w:sz w:val="28"/>
          <w:szCs w:val="28"/>
        </w:rPr>
        <w:t>eview’.</w:t>
      </w:r>
    </w:p>
    <w:p w:rsidR="00614122" w:rsidRDefault="00614122" w:rsidP="00CB167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FA2B16" w:rsidRPr="002C571B" w:rsidRDefault="00FA2B16" w:rsidP="00CB167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C571B">
        <w:rPr>
          <w:rFonts w:ascii="Arial" w:hAnsi="Arial" w:cs="Arial"/>
          <w:sz w:val="28"/>
          <w:szCs w:val="28"/>
        </w:rPr>
        <w:t>Only the courts can decide whether a breach of Article 2 of the Protocol has occurred.</w:t>
      </w:r>
    </w:p>
    <w:p w:rsidR="00E43EFF" w:rsidRPr="002C571B" w:rsidRDefault="00E43EFF" w:rsidP="004C099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DE624C" w:rsidRDefault="00DE624C" w:rsidP="004C099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C571B">
        <w:rPr>
          <w:rFonts w:ascii="Arial" w:hAnsi="Arial" w:cs="Arial"/>
          <w:b/>
          <w:sz w:val="28"/>
          <w:szCs w:val="28"/>
        </w:rPr>
        <w:t xml:space="preserve">How do I show that </w:t>
      </w:r>
      <w:r w:rsidR="00B935A0" w:rsidRPr="002C571B">
        <w:rPr>
          <w:rFonts w:ascii="Arial" w:hAnsi="Arial" w:cs="Arial"/>
          <w:b/>
          <w:sz w:val="28"/>
          <w:szCs w:val="28"/>
        </w:rPr>
        <w:t>there has been a breach of the UK Government’s commitment</w:t>
      </w:r>
      <w:r w:rsidRPr="002C571B">
        <w:rPr>
          <w:rFonts w:ascii="Arial" w:hAnsi="Arial" w:cs="Arial"/>
          <w:b/>
          <w:sz w:val="28"/>
          <w:szCs w:val="28"/>
        </w:rPr>
        <w:t>?</w:t>
      </w:r>
    </w:p>
    <w:p w:rsidR="003873CF" w:rsidRPr="002C571B" w:rsidRDefault="003873CF" w:rsidP="004C099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DE624C" w:rsidRPr="002C571B" w:rsidRDefault="00DE624C" w:rsidP="004C099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C571B">
        <w:rPr>
          <w:rFonts w:ascii="Arial" w:hAnsi="Arial" w:cs="Arial"/>
          <w:sz w:val="28"/>
          <w:szCs w:val="28"/>
        </w:rPr>
        <w:t xml:space="preserve">In order to show that there has been a breach </w:t>
      </w:r>
      <w:r w:rsidR="00B935A0" w:rsidRPr="002C571B">
        <w:rPr>
          <w:rFonts w:ascii="Arial" w:hAnsi="Arial" w:cs="Arial"/>
          <w:sz w:val="28"/>
          <w:szCs w:val="28"/>
        </w:rPr>
        <w:t>of</w:t>
      </w:r>
      <w:r w:rsidR="00BB267F" w:rsidRPr="002C571B">
        <w:rPr>
          <w:rFonts w:ascii="Arial" w:hAnsi="Arial" w:cs="Arial"/>
          <w:sz w:val="28"/>
          <w:szCs w:val="28"/>
        </w:rPr>
        <w:t xml:space="preserve"> the UK Government’s commitment,</w:t>
      </w:r>
      <w:r w:rsidR="00B935A0" w:rsidRPr="002C571B">
        <w:rPr>
          <w:rFonts w:ascii="Arial" w:hAnsi="Arial" w:cs="Arial"/>
          <w:sz w:val="28"/>
          <w:szCs w:val="28"/>
        </w:rPr>
        <w:t xml:space="preserve"> </w:t>
      </w:r>
      <w:r w:rsidRPr="002C571B">
        <w:rPr>
          <w:rFonts w:ascii="Arial" w:hAnsi="Arial" w:cs="Arial"/>
          <w:sz w:val="28"/>
          <w:szCs w:val="28"/>
        </w:rPr>
        <w:t>there must be evidence that:</w:t>
      </w:r>
    </w:p>
    <w:p w:rsidR="00DE624C" w:rsidRPr="002C571B" w:rsidRDefault="001F6562" w:rsidP="004C099E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2C571B">
        <w:rPr>
          <w:rFonts w:ascii="Arial" w:hAnsi="Arial" w:cs="Arial"/>
          <w:sz w:val="28"/>
          <w:szCs w:val="28"/>
        </w:rPr>
        <w:t>t</w:t>
      </w:r>
      <w:r w:rsidR="00DE624C" w:rsidRPr="002C571B">
        <w:rPr>
          <w:rFonts w:ascii="Arial" w:hAnsi="Arial" w:cs="Arial"/>
          <w:sz w:val="28"/>
          <w:szCs w:val="28"/>
        </w:rPr>
        <w:t>he right, safeguard or equality of opportunity protection is covered by the chapter of the same name in the Belfast (Good Friday) Agreement</w:t>
      </w:r>
      <w:r w:rsidR="00AC0B75" w:rsidRPr="002C571B">
        <w:rPr>
          <w:rFonts w:ascii="Arial" w:hAnsi="Arial" w:cs="Arial"/>
          <w:sz w:val="28"/>
          <w:szCs w:val="28"/>
        </w:rPr>
        <w:t>;</w:t>
      </w:r>
    </w:p>
    <w:p w:rsidR="00DE624C" w:rsidRPr="002C571B" w:rsidRDefault="001F6562" w:rsidP="004C099E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2C571B">
        <w:rPr>
          <w:rFonts w:ascii="Arial" w:hAnsi="Arial" w:cs="Arial"/>
          <w:sz w:val="28"/>
          <w:szCs w:val="28"/>
        </w:rPr>
        <w:t>i</w:t>
      </w:r>
      <w:r w:rsidR="00DE624C" w:rsidRPr="002C571B">
        <w:rPr>
          <w:rFonts w:ascii="Arial" w:hAnsi="Arial" w:cs="Arial"/>
          <w:sz w:val="28"/>
          <w:szCs w:val="28"/>
        </w:rPr>
        <w:t xml:space="preserve">t was protected under Northern Ireland law on or before the end of the </w:t>
      </w:r>
      <w:proofErr w:type="spellStart"/>
      <w:r w:rsidR="00DE624C" w:rsidRPr="002C571B">
        <w:rPr>
          <w:rFonts w:ascii="Arial" w:hAnsi="Arial" w:cs="Arial"/>
          <w:sz w:val="28"/>
          <w:szCs w:val="28"/>
        </w:rPr>
        <w:t>Brexit</w:t>
      </w:r>
      <w:proofErr w:type="spellEnd"/>
      <w:r w:rsidR="00DE624C" w:rsidRPr="002C571B">
        <w:rPr>
          <w:rFonts w:ascii="Arial" w:hAnsi="Arial" w:cs="Arial"/>
          <w:sz w:val="28"/>
          <w:szCs w:val="28"/>
        </w:rPr>
        <w:t xml:space="preserve"> transition period</w:t>
      </w:r>
      <w:r w:rsidR="00AC0B75" w:rsidRPr="002C571B">
        <w:rPr>
          <w:rFonts w:ascii="Arial" w:hAnsi="Arial" w:cs="Arial"/>
          <w:sz w:val="28"/>
          <w:szCs w:val="28"/>
        </w:rPr>
        <w:t>,</w:t>
      </w:r>
      <w:r w:rsidR="00DE624C" w:rsidRPr="002C571B">
        <w:rPr>
          <w:rFonts w:ascii="Arial" w:hAnsi="Arial" w:cs="Arial"/>
          <w:sz w:val="28"/>
          <w:szCs w:val="28"/>
        </w:rPr>
        <w:t xml:space="preserve"> namely 31 December 2020</w:t>
      </w:r>
      <w:r w:rsidR="00AC0B75" w:rsidRPr="002C571B">
        <w:rPr>
          <w:rFonts w:ascii="Arial" w:hAnsi="Arial" w:cs="Arial"/>
          <w:sz w:val="28"/>
          <w:szCs w:val="28"/>
        </w:rPr>
        <w:t>;</w:t>
      </w:r>
    </w:p>
    <w:p w:rsidR="007C5E30" w:rsidRPr="002C571B" w:rsidRDefault="001F6562" w:rsidP="004C099E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2C571B">
        <w:rPr>
          <w:rFonts w:ascii="Arial" w:hAnsi="Arial" w:cs="Arial"/>
          <w:sz w:val="28"/>
          <w:szCs w:val="28"/>
        </w:rPr>
        <w:t>t</w:t>
      </w:r>
      <w:r w:rsidR="00DE624C" w:rsidRPr="002C571B">
        <w:rPr>
          <w:rFonts w:ascii="Arial" w:hAnsi="Arial" w:cs="Arial"/>
          <w:sz w:val="28"/>
          <w:szCs w:val="28"/>
        </w:rPr>
        <w:t xml:space="preserve">he reduction </w:t>
      </w:r>
      <w:r w:rsidR="00FA2B16" w:rsidRPr="002C571B">
        <w:rPr>
          <w:rFonts w:ascii="Arial" w:hAnsi="Arial" w:cs="Arial"/>
          <w:sz w:val="28"/>
          <w:szCs w:val="28"/>
        </w:rPr>
        <w:t>i</w:t>
      </w:r>
      <w:r w:rsidR="00DE624C" w:rsidRPr="002C571B">
        <w:rPr>
          <w:rFonts w:ascii="Arial" w:hAnsi="Arial" w:cs="Arial"/>
          <w:sz w:val="28"/>
          <w:szCs w:val="28"/>
        </w:rPr>
        <w:t xml:space="preserve">n rights occurred as a result of </w:t>
      </w:r>
      <w:proofErr w:type="spellStart"/>
      <w:r w:rsidR="00DE624C" w:rsidRPr="002C571B">
        <w:rPr>
          <w:rFonts w:ascii="Arial" w:hAnsi="Arial" w:cs="Arial"/>
          <w:sz w:val="28"/>
          <w:szCs w:val="28"/>
        </w:rPr>
        <w:t>Brexit</w:t>
      </w:r>
      <w:proofErr w:type="spellEnd"/>
      <w:r w:rsidR="00DE624C" w:rsidRPr="002C571B">
        <w:rPr>
          <w:rFonts w:ascii="Arial" w:hAnsi="Arial" w:cs="Arial"/>
          <w:sz w:val="28"/>
          <w:szCs w:val="28"/>
        </w:rPr>
        <w:t>.</w:t>
      </w:r>
    </w:p>
    <w:p w:rsidR="007E6E47" w:rsidRPr="002C571B" w:rsidRDefault="007E6E47" w:rsidP="004C099E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C5E30" w:rsidRPr="002C571B" w:rsidRDefault="007C5E30" w:rsidP="004C099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C571B">
        <w:rPr>
          <w:rFonts w:ascii="Arial" w:hAnsi="Arial" w:cs="Arial"/>
          <w:sz w:val="28"/>
          <w:szCs w:val="28"/>
        </w:rPr>
        <w:t xml:space="preserve">A failure by the UK Government to ensure that Northern Ireland equality laws keep pace with any future changes that the EU makes to update or replace </w:t>
      </w:r>
      <w:r w:rsidR="00051AD1">
        <w:rPr>
          <w:rFonts w:ascii="Arial" w:hAnsi="Arial" w:cs="Arial"/>
          <w:sz w:val="28"/>
          <w:szCs w:val="28"/>
        </w:rPr>
        <w:t>the EU equality laws</w:t>
      </w:r>
      <w:r w:rsidRPr="002C571B">
        <w:rPr>
          <w:rFonts w:ascii="Arial" w:hAnsi="Arial" w:cs="Arial"/>
          <w:sz w:val="28"/>
          <w:szCs w:val="28"/>
        </w:rPr>
        <w:t xml:space="preserve"> set out in Annex 1 to the Protoco</w:t>
      </w:r>
      <w:r w:rsidR="00BB267F" w:rsidRPr="002C571B">
        <w:rPr>
          <w:rFonts w:ascii="Arial" w:hAnsi="Arial" w:cs="Arial"/>
          <w:sz w:val="28"/>
          <w:szCs w:val="28"/>
        </w:rPr>
        <w:t>l, would also be a breach of its</w:t>
      </w:r>
      <w:r w:rsidRPr="002C571B">
        <w:rPr>
          <w:rFonts w:ascii="Arial" w:hAnsi="Arial" w:cs="Arial"/>
          <w:sz w:val="28"/>
          <w:szCs w:val="28"/>
        </w:rPr>
        <w:t xml:space="preserve"> commitment</w:t>
      </w:r>
      <w:r w:rsidR="00BB267F" w:rsidRPr="002C571B">
        <w:rPr>
          <w:rFonts w:ascii="Arial" w:hAnsi="Arial" w:cs="Arial"/>
          <w:sz w:val="28"/>
          <w:szCs w:val="28"/>
        </w:rPr>
        <w:t>s under the Protocol</w:t>
      </w:r>
      <w:r w:rsidRPr="002C571B">
        <w:rPr>
          <w:rFonts w:ascii="Arial" w:hAnsi="Arial" w:cs="Arial"/>
          <w:sz w:val="28"/>
          <w:szCs w:val="28"/>
        </w:rPr>
        <w:t>.</w:t>
      </w:r>
    </w:p>
    <w:p w:rsidR="00F4068F" w:rsidRPr="002C571B" w:rsidRDefault="00F4068F" w:rsidP="004C099E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70A4D" w:rsidRDefault="00382228" w:rsidP="004C099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C571B">
        <w:rPr>
          <w:rFonts w:ascii="Arial" w:hAnsi="Arial" w:cs="Arial"/>
          <w:b/>
          <w:sz w:val="28"/>
          <w:szCs w:val="28"/>
        </w:rPr>
        <w:t>How can</w:t>
      </w:r>
      <w:r w:rsidR="007F7070" w:rsidRPr="002C571B">
        <w:rPr>
          <w:rFonts w:ascii="Arial" w:hAnsi="Arial" w:cs="Arial"/>
          <w:b/>
          <w:sz w:val="28"/>
          <w:szCs w:val="28"/>
        </w:rPr>
        <w:t xml:space="preserve"> the </w:t>
      </w:r>
      <w:r w:rsidR="00770A4D" w:rsidRPr="002C571B">
        <w:rPr>
          <w:rFonts w:ascii="Arial" w:hAnsi="Arial" w:cs="Arial"/>
          <w:b/>
          <w:sz w:val="28"/>
          <w:szCs w:val="28"/>
        </w:rPr>
        <w:t xml:space="preserve">Equality Commission and the </w:t>
      </w:r>
      <w:r w:rsidR="00CA5EC6" w:rsidRPr="002C571B">
        <w:rPr>
          <w:rFonts w:ascii="Arial" w:hAnsi="Arial" w:cs="Arial"/>
          <w:b/>
          <w:sz w:val="28"/>
          <w:szCs w:val="28"/>
        </w:rPr>
        <w:t xml:space="preserve">NI </w:t>
      </w:r>
      <w:r w:rsidR="00770A4D" w:rsidRPr="002C571B">
        <w:rPr>
          <w:rFonts w:ascii="Arial" w:hAnsi="Arial" w:cs="Arial"/>
          <w:b/>
          <w:sz w:val="28"/>
          <w:szCs w:val="28"/>
        </w:rPr>
        <w:t>Human Rights Commission</w:t>
      </w:r>
      <w:r w:rsidR="007F7070" w:rsidRPr="002C571B">
        <w:rPr>
          <w:rFonts w:ascii="Arial" w:hAnsi="Arial" w:cs="Arial"/>
          <w:b/>
          <w:sz w:val="28"/>
          <w:szCs w:val="28"/>
        </w:rPr>
        <w:t xml:space="preserve"> </w:t>
      </w:r>
      <w:r w:rsidR="0022114F" w:rsidRPr="002C571B">
        <w:rPr>
          <w:rFonts w:ascii="Arial" w:hAnsi="Arial" w:cs="Arial"/>
          <w:b/>
          <w:sz w:val="28"/>
          <w:szCs w:val="28"/>
        </w:rPr>
        <w:t xml:space="preserve">assist me </w:t>
      </w:r>
      <w:r w:rsidR="00AC4619" w:rsidRPr="002C571B">
        <w:rPr>
          <w:rFonts w:ascii="Arial" w:hAnsi="Arial" w:cs="Arial"/>
          <w:b/>
          <w:sz w:val="28"/>
          <w:szCs w:val="28"/>
        </w:rPr>
        <w:t xml:space="preserve">if I consider there is a breach of this commitment? </w:t>
      </w:r>
    </w:p>
    <w:p w:rsidR="003873CF" w:rsidRPr="002C571B" w:rsidRDefault="003873CF" w:rsidP="004C099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145D6A" w:rsidRDefault="00C3669A" w:rsidP="004C099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C571B">
        <w:rPr>
          <w:rFonts w:ascii="Arial" w:hAnsi="Arial" w:cs="Arial"/>
          <w:sz w:val="28"/>
          <w:szCs w:val="28"/>
        </w:rPr>
        <w:t>I</w:t>
      </w:r>
      <w:r w:rsidR="00145D6A" w:rsidRPr="002C571B">
        <w:rPr>
          <w:rFonts w:ascii="Arial" w:hAnsi="Arial" w:cs="Arial"/>
          <w:sz w:val="28"/>
          <w:szCs w:val="28"/>
        </w:rPr>
        <w:t>n order to ensure that the UK Govern</w:t>
      </w:r>
      <w:r w:rsidRPr="002C571B">
        <w:rPr>
          <w:rFonts w:ascii="Arial" w:hAnsi="Arial" w:cs="Arial"/>
          <w:sz w:val="28"/>
          <w:szCs w:val="28"/>
        </w:rPr>
        <w:t xml:space="preserve">ment meets its commitment under </w:t>
      </w:r>
      <w:r w:rsidR="00145D6A" w:rsidRPr="002C571B">
        <w:rPr>
          <w:rFonts w:ascii="Arial" w:hAnsi="Arial" w:cs="Arial"/>
          <w:sz w:val="28"/>
          <w:szCs w:val="28"/>
        </w:rPr>
        <w:t>Article 2 of the</w:t>
      </w:r>
      <w:r w:rsidR="00B72D8D" w:rsidRPr="002C571B">
        <w:rPr>
          <w:rFonts w:ascii="Arial" w:hAnsi="Arial" w:cs="Arial"/>
          <w:sz w:val="28"/>
          <w:szCs w:val="28"/>
        </w:rPr>
        <w:t xml:space="preserve"> Protocol, it</w:t>
      </w:r>
      <w:r w:rsidRPr="002C571B">
        <w:rPr>
          <w:rFonts w:ascii="Arial" w:hAnsi="Arial" w:cs="Arial"/>
          <w:sz w:val="28"/>
          <w:szCs w:val="28"/>
        </w:rPr>
        <w:t xml:space="preserve"> created a ‘dedicated </w:t>
      </w:r>
      <w:r w:rsidR="003873CF">
        <w:rPr>
          <w:rFonts w:ascii="Arial" w:hAnsi="Arial" w:cs="Arial"/>
          <w:sz w:val="28"/>
          <w:szCs w:val="28"/>
        </w:rPr>
        <w:t xml:space="preserve">mechanism’ </w:t>
      </w:r>
      <w:r w:rsidR="00145D6A" w:rsidRPr="002C571B">
        <w:rPr>
          <w:rFonts w:ascii="Arial" w:hAnsi="Arial" w:cs="Arial"/>
          <w:sz w:val="28"/>
          <w:szCs w:val="28"/>
        </w:rPr>
        <w:t xml:space="preserve">comprising </w:t>
      </w:r>
      <w:r w:rsidR="00145D6A" w:rsidRPr="002C571B">
        <w:rPr>
          <w:rFonts w:ascii="Arial" w:hAnsi="Arial" w:cs="Arial"/>
          <w:sz w:val="28"/>
          <w:szCs w:val="28"/>
        </w:rPr>
        <w:lastRenderedPageBreak/>
        <w:t>of the Equality Commission and the Northern Ireland Human Rights Commission.</w:t>
      </w:r>
    </w:p>
    <w:p w:rsidR="003873CF" w:rsidRPr="002C571B" w:rsidRDefault="003873CF" w:rsidP="004C099E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FD4365" w:rsidRDefault="001412DD" w:rsidP="004C099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C571B">
        <w:rPr>
          <w:rFonts w:ascii="Arial" w:hAnsi="Arial" w:cs="Arial"/>
          <w:sz w:val="28"/>
          <w:szCs w:val="28"/>
        </w:rPr>
        <w:t>The Commission</w:t>
      </w:r>
      <w:r w:rsidR="00145D6A" w:rsidRPr="002C571B">
        <w:rPr>
          <w:rFonts w:ascii="Arial" w:hAnsi="Arial" w:cs="Arial"/>
          <w:sz w:val="28"/>
          <w:szCs w:val="28"/>
        </w:rPr>
        <w:t>s</w:t>
      </w:r>
      <w:r w:rsidRPr="002C571B">
        <w:rPr>
          <w:rFonts w:ascii="Arial" w:hAnsi="Arial" w:cs="Arial"/>
          <w:sz w:val="28"/>
          <w:szCs w:val="28"/>
        </w:rPr>
        <w:t xml:space="preserve"> have been given </w:t>
      </w:r>
      <w:r w:rsidR="00360E1B" w:rsidRPr="002C571B">
        <w:rPr>
          <w:rFonts w:ascii="Arial" w:hAnsi="Arial" w:cs="Arial"/>
          <w:sz w:val="28"/>
          <w:szCs w:val="28"/>
        </w:rPr>
        <w:t xml:space="preserve">additional </w:t>
      </w:r>
      <w:r w:rsidRPr="002C571B">
        <w:rPr>
          <w:rFonts w:ascii="Arial" w:hAnsi="Arial" w:cs="Arial"/>
          <w:sz w:val="28"/>
          <w:szCs w:val="28"/>
        </w:rPr>
        <w:t xml:space="preserve">powers and responsibilities to ensure that the </w:t>
      </w:r>
      <w:r w:rsidR="001F6562" w:rsidRPr="002C571B">
        <w:rPr>
          <w:rFonts w:ascii="Arial" w:hAnsi="Arial" w:cs="Arial"/>
          <w:sz w:val="28"/>
          <w:szCs w:val="28"/>
        </w:rPr>
        <w:t xml:space="preserve">UK </w:t>
      </w:r>
      <w:r w:rsidR="00FA2B16" w:rsidRPr="002C571B">
        <w:rPr>
          <w:rFonts w:ascii="Arial" w:hAnsi="Arial" w:cs="Arial"/>
          <w:sz w:val="28"/>
          <w:szCs w:val="28"/>
        </w:rPr>
        <w:t xml:space="preserve">Government’s </w:t>
      </w:r>
      <w:r w:rsidRPr="002C571B">
        <w:rPr>
          <w:rFonts w:ascii="Arial" w:hAnsi="Arial" w:cs="Arial"/>
          <w:sz w:val="28"/>
          <w:szCs w:val="28"/>
        </w:rPr>
        <w:t xml:space="preserve">commitment is met. </w:t>
      </w:r>
    </w:p>
    <w:p w:rsidR="00FD4365" w:rsidRDefault="00FD4365" w:rsidP="004C099E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EF08FE" w:rsidRDefault="003873CF" w:rsidP="004C099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6D2322" w:rsidRPr="002C571B">
        <w:rPr>
          <w:rFonts w:ascii="Arial" w:hAnsi="Arial" w:cs="Arial"/>
          <w:sz w:val="28"/>
          <w:szCs w:val="28"/>
        </w:rPr>
        <w:t xml:space="preserve">hey are </w:t>
      </w:r>
      <w:r w:rsidR="00EF08FE" w:rsidRPr="002C571B">
        <w:rPr>
          <w:rFonts w:ascii="Arial" w:hAnsi="Arial" w:cs="Arial"/>
          <w:sz w:val="28"/>
          <w:szCs w:val="28"/>
        </w:rPr>
        <w:t xml:space="preserve">responsible for providing advice to </w:t>
      </w:r>
      <w:r w:rsidR="00FD4365">
        <w:rPr>
          <w:rFonts w:ascii="Arial" w:hAnsi="Arial" w:cs="Arial"/>
          <w:sz w:val="28"/>
          <w:szCs w:val="28"/>
        </w:rPr>
        <w:t>G</w:t>
      </w:r>
      <w:r w:rsidR="00EF08FE" w:rsidRPr="002C571B">
        <w:rPr>
          <w:rFonts w:ascii="Arial" w:hAnsi="Arial" w:cs="Arial"/>
          <w:sz w:val="28"/>
          <w:szCs w:val="28"/>
        </w:rPr>
        <w:t>overnment and monitoring</w:t>
      </w:r>
      <w:r w:rsidR="000F09C2" w:rsidRPr="002C571B">
        <w:rPr>
          <w:rFonts w:ascii="Arial" w:hAnsi="Arial" w:cs="Arial"/>
          <w:sz w:val="28"/>
          <w:szCs w:val="28"/>
        </w:rPr>
        <w:t xml:space="preserve">, </w:t>
      </w:r>
      <w:r w:rsidR="00951706" w:rsidRPr="002C571B">
        <w:rPr>
          <w:rFonts w:ascii="Arial" w:hAnsi="Arial" w:cs="Arial"/>
          <w:sz w:val="28"/>
          <w:szCs w:val="28"/>
        </w:rPr>
        <w:t xml:space="preserve">supervising, </w:t>
      </w:r>
      <w:r>
        <w:rPr>
          <w:rFonts w:ascii="Arial" w:hAnsi="Arial" w:cs="Arial"/>
          <w:sz w:val="28"/>
          <w:szCs w:val="28"/>
        </w:rPr>
        <w:t xml:space="preserve">enforcing </w:t>
      </w:r>
      <w:r w:rsidR="00FA2B16" w:rsidRPr="002C571B">
        <w:rPr>
          <w:rFonts w:ascii="Arial" w:hAnsi="Arial" w:cs="Arial"/>
          <w:sz w:val="28"/>
          <w:szCs w:val="28"/>
        </w:rPr>
        <w:t>and</w:t>
      </w:r>
      <w:r>
        <w:rPr>
          <w:rFonts w:ascii="Arial" w:hAnsi="Arial" w:cs="Arial"/>
          <w:sz w:val="28"/>
          <w:szCs w:val="28"/>
        </w:rPr>
        <w:t xml:space="preserve"> reporting on </w:t>
      </w:r>
      <w:r w:rsidR="00EF08FE" w:rsidRPr="002C571B">
        <w:rPr>
          <w:rFonts w:ascii="Arial" w:hAnsi="Arial" w:cs="Arial"/>
          <w:sz w:val="28"/>
          <w:szCs w:val="28"/>
        </w:rPr>
        <w:t xml:space="preserve">the ongoing implementation of </w:t>
      </w:r>
      <w:r w:rsidR="000F09C2" w:rsidRPr="002C571B">
        <w:rPr>
          <w:rFonts w:ascii="Arial" w:hAnsi="Arial" w:cs="Arial"/>
          <w:sz w:val="28"/>
          <w:szCs w:val="28"/>
        </w:rPr>
        <w:t>this</w:t>
      </w:r>
      <w:r w:rsidR="00EF08FE" w:rsidRPr="002C571B">
        <w:rPr>
          <w:rFonts w:ascii="Arial" w:hAnsi="Arial" w:cs="Arial"/>
          <w:sz w:val="28"/>
          <w:szCs w:val="28"/>
        </w:rPr>
        <w:t xml:space="preserve"> commitment.</w:t>
      </w:r>
    </w:p>
    <w:p w:rsidR="003873CF" w:rsidRPr="002C571B" w:rsidRDefault="003873CF" w:rsidP="004C099E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60E1B" w:rsidRDefault="00C52CF7" w:rsidP="004C099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C571B">
        <w:rPr>
          <w:rFonts w:ascii="Arial" w:hAnsi="Arial" w:cs="Arial"/>
          <w:sz w:val="28"/>
          <w:szCs w:val="28"/>
        </w:rPr>
        <w:t xml:space="preserve">The </w:t>
      </w:r>
      <w:r w:rsidR="00EF08FE" w:rsidRPr="002C571B">
        <w:rPr>
          <w:rFonts w:ascii="Arial" w:hAnsi="Arial" w:cs="Arial"/>
          <w:sz w:val="28"/>
          <w:szCs w:val="28"/>
        </w:rPr>
        <w:t>Commissions can bring or intervene in legal proceedings in respect of an alleged breach</w:t>
      </w:r>
      <w:r w:rsidR="006D2322" w:rsidRPr="002C571B">
        <w:rPr>
          <w:rFonts w:ascii="Arial" w:hAnsi="Arial" w:cs="Arial"/>
          <w:sz w:val="28"/>
          <w:szCs w:val="28"/>
        </w:rPr>
        <w:t>,</w:t>
      </w:r>
      <w:r w:rsidR="00EF08FE" w:rsidRPr="002C571B">
        <w:rPr>
          <w:rFonts w:ascii="Arial" w:hAnsi="Arial" w:cs="Arial"/>
          <w:sz w:val="28"/>
          <w:szCs w:val="28"/>
        </w:rPr>
        <w:t xml:space="preserve"> or </w:t>
      </w:r>
      <w:r w:rsidR="00DD1AB8" w:rsidRPr="002C571B">
        <w:rPr>
          <w:rFonts w:ascii="Arial" w:hAnsi="Arial" w:cs="Arial"/>
          <w:sz w:val="28"/>
          <w:szCs w:val="28"/>
        </w:rPr>
        <w:t xml:space="preserve">potential </w:t>
      </w:r>
      <w:r w:rsidR="00EF08FE" w:rsidRPr="002C571B">
        <w:rPr>
          <w:rFonts w:ascii="Arial" w:hAnsi="Arial" w:cs="Arial"/>
          <w:sz w:val="28"/>
          <w:szCs w:val="28"/>
        </w:rPr>
        <w:t>future breach</w:t>
      </w:r>
      <w:r w:rsidR="006D2322" w:rsidRPr="002C571B">
        <w:rPr>
          <w:rFonts w:ascii="Arial" w:hAnsi="Arial" w:cs="Arial"/>
          <w:sz w:val="28"/>
          <w:szCs w:val="28"/>
        </w:rPr>
        <w:t>,</w:t>
      </w:r>
      <w:r w:rsidR="00EF08FE" w:rsidRPr="002C571B">
        <w:rPr>
          <w:rFonts w:ascii="Arial" w:hAnsi="Arial" w:cs="Arial"/>
          <w:sz w:val="28"/>
          <w:szCs w:val="28"/>
        </w:rPr>
        <w:t xml:space="preserve"> of the </w:t>
      </w:r>
      <w:r w:rsidR="003F04A5" w:rsidRPr="002C571B">
        <w:rPr>
          <w:rFonts w:ascii="Arial" w:hAnsi="Arial" w:cs="Arial"/>
          <w:sz w:val="28"/>
          <w:szCs w:val="28"/>
        </w:rPr>
        <w:t xml:space="preserve">UK </w:t>
      </w:r>
      <w:r w:rsidR="00EF08FE" w:rsidRPr="002C571B">
        <w:rPr>
          <w:rFonts w:ascii="Arial" w:hAnsi="Arial" w:cs="Arial"/>
          <w:sz w:val="28"/>
          <w:szCs w:val="28"/>
        </w:rPr>
        <w:t xml:space="preserve">Government’s commitment.  </w:t>
      </w:r>
    </w:p>
    <w:p w:rsidR="00FD4365" w:rsidRPr="002C571B" w:rsidRDefault="00FD4365" w:rsidP="004C099E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5039C" w:rsidRDefault="00EF08FE" w:rsidP="004C099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C571B">
        <w:rPr>
          <w:rFonts w:ascii="Arial" w:hAnsi="Arial" w:cs="Arial"/>
          <w:sz w:val="28"/>
          <w:szCs w:val="28"/>
        </w:rPr>
        <w:t xml:space="preserve">They can also </w:t>
      </w:r>
      <w:r w:rsidR="00CA5EC6" w:rsidRPr="002C571B">
        <w:rPr>
          <w:rFonts w:ascii="Arial" w:hAnsi="Arial" w:cs="Arial"/>
          <w:sz w:val="28"/>
          <w:szCs w:val="28"/>
        </w:rPr>
        <w:t>provide advice and assistance</w:t>
      </w:r>
      <w:r w:rsidR="00360E1B" w:rsidRPr="002C571B">
        <w:rPr>
          <w:rFonts w:ascii="Arial" w:hAnsi="Arial" w:cs="Arial"/>
          <w:sz w:val="28"/>
          <w:szCs w:val="28"/>
        </w:rPr>
        <w:t>,</w:t>
      </w:r>
      <w:r w:rsidR="00CA5EC6" w:rsidRPr="002C571B">
        <w:rPr>
          <w:rFonts w:ascii="Arial" w:hAnsi="Arial" w:cs="Arial"/>
          <w:sz w:val="28"/>
          <w:szCs w:val="28"/>
        </w:rPr>
        <w:t xml:space="preserve"> </w:t>
      </w:r>
      <w:r w:rsidR="00360E1B" w:rsidRPr="002C571B">
        <w:rPr>
          <w:rFonts w:ascii="Arial" w:hAnsi="Arial" w:cs="Arial"/>
          <w:sz w:val="28"/>
          <w:szCs w:val="28"/>
        </w:rPr>
        <w:t>including</w:t>
      </w:r>
      <w:r w:rsidR="00A17820" w:rsidRPr="002C571B">
        <w:rPr>
          <w:rFonts w:ascii="Arial" w:hAnsi="Arial" w:cs="Arial"/>
          <w:sz w:val="28"/>
          <w:szCs w:val="28"/>
        </w:rPr>
        <w:t xml:space="preserve">, where appropriate, </w:t>
      </w:r>
      <w:r w:rsidR="00B12375" w:rsidRPr="002C571B">
        <w:rPr>
          <w:rFonts w:ascii="Arial" w:hAnsi="Arial" w:cs="Arial"/>
          <w:sz w:val="28"/>
          <w:szCs w:val="28"/>
        </w:rPr>
        <w:t>support</w:t>
      </w:r>
      <w:r w:rsidR="002161B1" w:rsidRPr="002C571B">
        <w:rPr>
          <w:rFonts w:ascii="Arial" w:hAnsi="Arial" w:cs="Arial"/>
          <w:sz w:val="28"/>
          <w:szCs w:val="28"/>
        </w:rPr>
        <w:t xml:space="preserve"> </w:t>
      </w:r>
      <w:r w:rsidR="00FD4365">
        <w:rPr>
          <w:rFonts w:ascii="Arial" w:hAnsi="Arial" w:cs="Arial"/>
          <w:sz w:val="28"/>
          <w:szCs w:val="28"/>
        </w:rPr>
        <w:t xml:space="preserve">to </w:t>
      </w:r>
      <w:r w:rsidR="002161B1" w:rsidRPr="002C571B">
        <w:rPr>
          <w:rFonts w:ascii="Arial" w:hAnsi="Arial" w:cs="Arial"/>
          <w:sz w:val="28"/>
          <w:szCs w:val="28"/>
        </w:rPr>
        <w:t>individuals</w:t>
      </w:r>
      <w:r w:rsidR="002161B1" w:rsidRPr="002C571B">
        <w:rPr>
          <w:rStyle w:val="FootnoteReference"/>
          <w:rFonts w:ascii="Arial" w:hAnsi="Arial" w:cs="Arial"/>
          <w:sz w:val="28"/>
          <w:szCs w:val="28"/>
        </w:rPr>
        <w:footnoteReference w:id="1"/>
      </w:r>
      <w:r w:rsidRPr="002C571B">
        <w:rPr>
          <w:rFonts w:ascii="Arial" w:hAnsi="Arial" w:cs="Arial"/>
          <w:sz w:val="28"/>
          <w:szCs w:val="28"/>
        </w:rPr>
        <w:t xml:space="preserve"> </w:t>
      </w:r>
      <w:r w:rsidR="00EC58B3">
        <w:rPr>
          <w:rFonts w:ascii="Arial" w:hAnsi="Arial" w:cs="Arial"/>
          <w:sz w:val="28"/>
          <w:szCs w:val="28"/>
        </w:rPr>
        <w:t xml:space="preserve">to </w:t>
      </w:r>
      <w:r w:rsidR="00951706" w:rsidRPr="002C571B">
        <w:rPr>
          <w:rFonts w:ascii="Arial" w:hAnsi="Arial" w:cs="Arial"/>
          <w:sz w:val="28"/>
          <w:szCs w:val="28"/>
        </w:rPr>
        <w:t xml:space="preserve">bring </w:t>
      </w:r>
      <w:r w:rsidRPr="002C571B">
        <w:rPr>
          <w:rFonts w:ascii="Arial" w:hAnsi="Arial" w:cs="Arial"/>
          <w:sz w:val="28"/>
          <w:szCs w:val="28"/>
        </w:rPr>
        <w:t>legal proceedings</w:t>
      </w:r>
      <w:r w:rsidR="00A17820" w:rsidRPr="002C571B">
        <w:rPr>
          <w:rFonts w:ascii="Arial" w:hAnsi="Arial" w:cs="Arial"/>
          <w:sz w:val="28"/>
          <w:szCs w:val="28"/>
        </w:rPr>
        <w:t xml:space="preserve">, </w:t>
      </w:r>
      <w:r w:rsidR="00951706" w:rsidRPr="002C571B">
        <w:rPr>
          <w:rFonts w:ascii="Arial" w:hAnsi="Arial" w:cs="Arial"/>
          <w:sz w:val="28"/>
          <w:szCs w:val="28"/>
        </w:rPr>
        <w:t>where they believe that th</w:t>
      </w:r>
      <w:r w:rsidR="00A17820" w:rsidRPr="002C571B">
        <w:rPr>
          <w:rFonts w:ascii="Arial" w:hAnsi="Arial" w:cs="Arial"/>
          <w:sz w:val="28"/>
          <w:szCs w:val="28"/>
        </w:rPr>
        <w:t>is commitment has been breached</w:t>
      </w:r>
      <w:r w:rsidR="00951706" w:rsidRPr="002C571B">
        <w:rPr>
          <w:rFonts w:ascii="Arial" w:hAnsi="Arial" w:cs="Arial"/>
          <w:sz w:val="28"/>
          <w:szCs w:val="28"/>
        </w:rPr>
        <w:t>.</w:t>
      </w:r>
    </w:p>
    <w:p w:rsidR="00EC58B3" w:rsidRPr="002C571B" w:rsidRDefault="00EC58B3" w:rsidP="004C099E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51706" w:rsidRPr="002C571B" w:rsidRDefault="00C52CF7" w:rsidP="004C0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 w:rsidRPr="002C571B">
        <w:rPr>
          <w:rFonts w:ascii="Arial" w:hAnsi="Arial" w:cs="Arial"/>
          <w:color w:val="222222"/>
          <w:sz w:val="28"/>
          <w:szCs w:val="28"/>
        </w:rPr>
        <w:t xml:space="preserve">The Commissions can exercise their powers and </w:t>
      </w:r>
      <w:r w:rsidR="00C3669A" w:rsidRPr="002C571B">
        <w:rPr>
          <w:rFonts w:ascii="Arial" w:hAnsi="Arial" w:cs="Arial"/>
          <w:color w:val="222222"/>
          <w:sz w:val="28"/>
          <w:szCs w:val="28"/>
        </w:rPr>
        <w:t xml:space="preserve">duties jointly or </w:t>
      </w:r>
      <w:r w:rsidRPr="002C571B">
        <w:rPr>
          <w:rFonts w:ascii="Arial" w:hAnsi="Arial" w:cs="Arial"/>
          <w:color w:val="222222"/>
          <w:sz w:val="28"/>
          <w:szCs w:val="28"/>
        </w:rPr>
        <w:t>separately.</w:t>
      </w:r>
      <w:r w:rsidR="00CE04BF" w:rsidRPr="002C571B">
        <w:rPr>
          <w:rFonts w:ascii="Arial" w:hAnsi="Arial" w:cs="Arial"/>
          <w:sz w:val="28"/>
          <w:szCs w:val="28"/>
        </w:rPr>
        <w:t xml:space="preserve"> </w:t>
      </w:r>
    </w:p>
    <w:p w:rsidR="00EF0368" w:rsidRPr="002C571B" w:rsidRDefault="00EF0368" w:rsidP="004C099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D4601E" w:rsidRDefault="00D4601E" w:rsidP="004C099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C571B">
        <w:rPr>
          <w:rFonts w:ascii="Arial" w:hAnsi="Arial" w:cs="Arial"/>
          <w:b/>
          <w:sz w:val="28"/>
          <w:szCs w:val="28"/>
        </w:rPr>
        <w:t>Are there time limits for making a complaint?</w:t>
      </w:r>
    </w:p>
    <w:p w:rsidR="00EC58B3" w:rsidRPr="002C571B" w:rsidRDefault="00EC58B3" w:rsidP="004C099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D4601E" w:rsidRDefault="00D4601E" w:rsidP="004C099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C571B">
        <w:rPr>
          <w:rFonts w:ascii="Arial" w:hAnsi="Arial" w:cs="Arial"/>
          <w:sz w:val="28"/>
          <w:szCs w:val="28"/>
        </w:rPr>
        <w:t>Yes</w:t>
      </w:r>
      <w:r w:rsidR="006D2322" w:rsidRPr="002C571B">
        <w:rPr>
          <w:rFonts w:ascii="Arial" w:hAnsi="Arial" w:cs="Arial"/>
          <w:sz w:val="28"/>
          <w:szCs w:val="28"/>
        </w:rPr>
        <w:t>,</w:t>
      </w:r>
      <w:r w:rsidRPr="002C571B">
        <w:rPr>
          <w:rFonts w:ascii="Arial" w:hAnsi="Arial" w:cs="Arial"/>
          <w:sz w:val="28"/>
          <w:szCs w:val="28"/>
        </w:rPr>
        <w:t xml:space="preserve"> there are strict time limits for lodging judicial review proceedings with a court.</w:t>
      </w:r>
      <w:r w:rsidR="00D03A1A">
        <w:rPr>
          <w:rFonts w:ascii="Arial" w:hAnsi="Arial" w:cs="Arial"/>
          <w:sz w:val="28"/>
          <w:szCs w:val="28"/>
        </w:rPr>
        <w:t xml:space="preserve"> </w:t>
      </w:r>
      <w:r w:rsidRPr="002C571B">
        <w:rPr>
          <w:rFonts w:ascii="Arial" w:hAnsi="Arial" w:cs="Arial"/>
          <w:sz w:val="28"/>
          <w:szCs w:val="28"/>
        </w:rPr>
        <w:t xml:space="preserve">A judicial review case for an alleged breach of Article 2 must be brought within </w:t>
      </w:r>
      <w:r w:rsidRPr="002C571B">
        <w:rPr>
          <w:rFonts w:ascii="Arial" w:hAnsi="Arial" w:cs="Arial"/>
          <w:b/>
          <w:sz w:val="28"/>
          <w:szCs w:val="28"/>
        </w:rPr>
        <w:t>3 months</w:t>
      </w:r>
      <w:r w:rsidRPr="002C571B">
        <w:rPr>
          <w:rFonts w:ascii="Arial" w:hAnsi="Arial" w:cs="Arial"/>
          <w:sz w:val="28"/>
          <w:szCs w:val="28"/>
        </w:rPr>
        <w:t xml:space="preserve"> of the decision or action being complained of taking place.</w:t>
      </w:r>
    </w:p>
    <w:p w:rsidR="00EC58B3" w:rsidRPr="002C571B" w:rsidRDefault="00EC58B3" w:rsidP="004C099E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A3B32" w:rsidRDefault="00D4601E" w:rsidP="004C099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C571B">
        <w:rPr>
          <w:rFonts w:ascii="Arial" w:hAnsi="Arial" w:cs="Arial"/>
          <w:sz w:val="28"/>
          <w:szCs w:val="28"/>
        </w:rPr>
        <w:t xml:space="preserve">Please note that contacting the Commissions or making an application for assistance to the Commissions for advice or assistance does </w:t>
      </w:r>
      <w:r w:rsidRPr="002C571B">
        <w:rPr>
          <w:rFonts w:ascii="Arial" w:hAnsi="Arial" w:cs="Arial"/>
          <w:b/>
          <w:sz w:val="28"/>
          <w:szCs w:val="28"/>
        </w:rPr>
        <w:t>not</w:t>
      </w:r>
      <w:r w:rsidRPr="002C571B">
        <w:rPr>
          <w:rFonts w:ascii="Arial" w:hAnsi="Arial" w:cs="Arial"/>
          <w:sz w:val="28"/>
          <w:szCs w:val="28"/>
        </w:rPr>
        <w:t xml:space="preserve"> constitute issuing legal proceedings.</w:t>
      </w:r>
    </w:p>
    <w:p w:rsidR="00EC58B3" w:rsidRPr="002C571B" w:rsidRDefault="00EC58B3" w:rsidP="004C099E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FD1202" w:rsidRDefault="00FD1202" w:rsidP="004C099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C571B">
        <w:rPr>
          <w:rFonts w:ascii="Arial" w:hAnsi="Arial" w:cs="Arial"/>
          <w:b/>
          <w:sz w:val="28"/>
          <w:szCs w:val="28"/>
        </w:rPr>
        <w:t>How do I find out more about making a complaint?</w:t>
      </w:r>
    </w:p>
    <w:p w:rsidR="00EC58B3" w:rsidRPr="002C571B" w:rsidRDefault="00EC58B3" w:rsidP="004C099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F82346" w:rsidRDefault="00B0389C" w:rsidP="004C099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C571B">
        <w:rPr>
          <w:rFonts w:ascii="Arial" w:hAnsi="Arial" w:cs="Arial"/>
          <w:sz w:val="28"/>
          <w:szCs w:val="28"/>
        </w:rPr>
        <w:t xml:space="preserve">For further information and guidance on the </w:t>
      </w:r>
      <w:r w:rsidR="006E44D1" w:rsidRPr="002C571B">
        <w:rPr>
          <w:rFonts w:ascii="Arial" w:hAnsi="Arial" w:cs="Arial"/>
          <w:sz w:val="28"/>
          <w:szCs w:val="28"/>
        </w:rPr>
        <w:t xml:space="preserve">UK </w:t>
      </w:r>
      <w:r w:rsidRPr="002C571B">
        <w:rPr>
          <w:rFonts w:ascii="Arial" w:hAnsi="Arial" w:cs="Arial"/>
          <w:sz w:val="28"/>
          <w:szCs w:val="28"/>
        </w:rPr>
        <w:t xml:space="preserve">Government’s commitment under Article 2 of the Protocol or </w:t>
      </w:r>
      <w:r w:rsidR="00EE4A05" w:rsidRPr="002C571B">
        <w:rPr>
          <w:rFonts w:ascii="Arial" w:hAnsi="Arial" w:cs="Arial"/>
          <w:sz w:val="28"/>
          <w:szCs w:val="28"/>
        </w:rPr>
        <w:t>about making a complaint</w:t>
      </w:r>
      <w:r w:rsidRPr="002C571B">
        <w:rPr>
          <w:rFonts w:ascii="Arial" w:hAnsi="Arial" w:cs="Arial"/>
          <w:sz w:val="28"/>
          <w:szCs w:val="28"/>
        </w:rPr>
        <w:t xml:space="preserve"> in the event of a</w:t>
      </w:r>
      <w:r w:rsidR="0062210A" w:rsidRPr="002C571B">
        <w:rPr>
          <w:rFonts w:ascii="Arial" w:hAnsi="Arial" w:cs="Arial"/>
          <w:sz w:val="28"/>
          <w:szCs w:val="28"/>
        </w:rPr>
        <w:t>n alleged</w:t>
      </w:r>
      <w:r w:rsidRPr="002C571B">
        <w:rPr>
          <w:rFonts w:ascii="Arial" w:hAnsi="Arial" w:cs="Arial"/>
          <w:sz w:val="28"/>
          <w:szCs w:val="28"/>
        </w:rPr>
        <w:t xml:space="preserve"> breach of this commitment, please contact:</w:t>
      </w:r>
    </w:p>
    <w:p w:rsidR="00265A96" w:rsidRDefault="00265A96" w:rsidP="004C099E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265A96" w:rsidTr="00CD5026">
        <w:tc>
          <w:tcPr>
            <w:tcW w:w="3964" w:type="dxa"/>
          </w:tcPr>
          <w:p w:rsidR="00265A96" w:rsidRPr="006E5D24" w:rsidRDefault="00265A96" w:rsidP="00265A96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6E5D24">
              <w:rPr>
                <w:rFonts w:ascii="Arial" w:hAnsi="Arial" w:cs="Arial"/>
                <w:b/>
                <w:sz w:val="28"/>
                <w:szCs w:val="24"/>
              </w:rPr>
              <w:t>Equality Commission</w:t>
            </w:r>
            <w:r w:rsidR="009D7C4E">
              <w:rPr>
                <w:rFonts w:ascii="Arial" w:hAnsi="Arial" w:cs="Arial"/>
                <w:b/>
                <w:sz w:val="28"/>
                <w:szCs w:val="24"/>
              </w:rPr>
              <w:t xml:space="preserve"> for NI</w:t>
            </w:r>
          </w:p>
          <w:p w:rsidR="00265A96" w:rsidRDefault="006E5D24" w:rsidP="00265A96">
            <w:pPr>
              <w:rPr>
                <w:rFonts w:ascii="Arial" w:hAnsi="Arial" w:cs="Arial"/>
                <w:sz w:val="28"/>
                <w:szCs w:val="24"/>
              </w:rPr>
            </w:pPr>
            <w:hyperlink r:id="rId9" w:history="1">
              <w:r w:rsidRPr="001753F5">
                <w:rPr>
                  <w:rStyle w:val="Hyperlink"/>
                  <w:rFonts w:ascii="Arial" w:hAnsi="Arial" w:cs="Arial"/>
                  <w:sz w:val="28"/>
                  <w:szCs w:val="24"/>
                </w:rPr>
                <w:t>www.equalityni.org/brexit</w:t>
              </w:r>
            </w:hyperlink>
          </w:p>
          <w:p w:rsidR="006E5D24" w:rsidRPr="00265A96" w:rsidRDefault="006E5D24" w:rsidP="00265A96">
            <w:pPr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5052" w:type="dxa"/>
          </w:tcPr>
          <w:p w:rsidR="00265A96" w:rsidRPr="00265A96" w:rsidRDefault="00265A96" w:rsidP="00265A96">
            <w:pPr>
              <w:ind w:right="280"/>
              <w:rPr>
                <w:rFonts w:ascii="Arial" w:hAnsi="Arial" w:cs="Arial"/>
                <w:b/>
                <w:sz w:val="28"/>
                <w:szCs w:val="24"/>
              </w:rPr>
            </w:pPr>
            <w:r w:rsidRPr="00265A96">
              <w:rPr>
                <w:rFonts w:ascii="Arial" w:hAnsi="Arial" w:cs="Arial"/>
                <w:b/>
                <w:sz w:val="28"/>
                <w:szCs w:val="24"/>
              </w:rPr>
              <w:t>NI Human Rights Commission</w:t>
            </w:r>
          </w:p>
          <w:p w:rsidR="00265A96" w:rsidRPr="00265A96" w:rsidRDefault="00265A96" w:rsidP="00CD5026">
            <w:pPr>
              <w:ind w:right="280"/>
              <w:rPr>
                <w:rFonts w:ascii="Arial" w:hAnsi="Arial" w:cs="Arial"/>
                <w:sz w:val="28"/>
                <w:szCs w:val="24"/>
              </w:rPr>
            </w:pPr>
            <w:r w:rsidRPr="00265A96">
              <w:rPr>
                <w:rFonts w:ascii="Arial" w:hAnsi="Arial" w:cs="Arial"/>
                <w:color w:val="00844F"/>
                <w:sz w:val="28"/>
                <w:szCs w:val="24"/>
                <w:u w:val="single"/>
                <w:bdr w:val="none" w:sz="0" w:space="0" w:color="auto" w:frame="1"/>
                <w:shd w:val="clear" w:color="auto" w:fill="FFFFFF"/>
              </w:rPr>
              <w:t>www.nihrc.org/human-rights-after-brexit</w:t>
            </w:r>
            <w:bookmarkStart w:id="0" w:name="_GoBack"/>
            <w:bookmarkEnd w:id="0"/>
          </w:p>
        </w:tc>
      </w:tr>
    </w:tbl>
    <w:p w:rsidR="00265A96" w:rsidRPr="009C3002" w:rsidRDefault="00BE6FBB" w:rsidP="004C099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C3002">
        <w:rPr>
          <w:rFonts w:ascii="Arial" w:hAnsi="Arial" w:cs="Arial"/>
          <w:b/>
          <w:sz w:val="28"/>
          <w:szCs w:val="28"/>
        </w:rPr>
        <w:lastRenderedPageBreak/>
        <w:t>Further information</w:t>
      </w:r>
    </w:p>
    <w:p w:rsidR="00BE6FBB" w:rsidRDefault="00BE6FBB" w:rsidP="004C099E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E6FBB" w:rsidRDefault="009C3002" w:rsidP="004C099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 further information and guidance, please contact:</w:t>
      </w:r>
      <w:r>
        <w:rPr>
          <w:rFonts w:ascii="Arial" w:hAnsi="Arial" w:cs="Arial"/>
          <w:sz w:val="28"/>
          <w:szCs w:val="28"/>
        </w:rPr>
        <w:br/>
      </w:r>
    </w:p>
    <w:tbl>
      <w:tblPr>
        <w:tblStyle w:val="TableGrid"/>
        <w:tblW w:w="95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9"/>
        <w:gridCol w:w="5047"/>
      </w:tblGrid>
      <w:tr w:rsidR="00167661" w:rsidRPr="00F82346" w:rsidTr="006C6BBA">
        <w:trPr>
          <w:trHeight w:val="132"/>
        </w:trPr>
        <w:tc>
          <w:tcPr>
            <w:tcW w:w="4459" w:type="dxa"/>
          </w:tcPr>
          <w:p w:rsidR="00167661" w:rsidRPr="00167661" w:rsidRDefault="00167661" w:rsidP="002B051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67661">
              <w:rPr>
                <w:rFonts w:ascii="Arial" w:hAnsi="Arial" w:cs="Arial"/>
                <w:b/>
                <w:sz w:val="28"/>
                <w:szCs w:val="28"/>
              </w:rPr>
              <w:t>Equality Commission</w:t>
            </w:r>
            <w:r w:rsidR="009D7C4E">
              <w:rPr>
                <w:rFonts w:ascii="Arial" w:hAnsi="Arial" w:cs="Arial"/>
                <w:b/>
                <w:sz w:val="28"/>
                <w:szCs w:val="28"/>
              </w:rPr>
              <w:t xml:space="preserve"> for NI</w:t>
            </w:r>
          </w:p>
          <w:p w:rsidR="00C941F9" w:rsidRPr="00C941F9" w:rsidRDefault="002C1AFE" w:rsidP="002B0519">
            <w:pPr>
              <w:rPr>
                <w:rFonts w:ascii="Arial" w:hAnsi="Arial" w:cs="Arial"/>
                <w:sz w:val="28"/>
                <w:szCs w:val="28"/>
              </w:rPr>
            </w:pPr>
            <w:hyperlink r:id="rId10" w:history="1">
              <w:r w:rsidRPr="001753F5">
                <w:rPr>
                  <w:rStyle w:val="Hyperlink"/>
                  <w:rFonts w:ascii="Arial" w:hAnsi="Arial" w:cs="Arial"/>
                  <w:sz w:val="28"/>
                  <w:szCs w:val="28"/>
                </w:rPr>
                <w:t>DMU@equalityni.org</w:t>
              </w:r>
            </w:hyperlink>
            <w:r>
              <w:rPr>
                <w:rFonts w:ascii="Arial" w:hAnsi="Arial" w:cs="Arial"/>
                <w:sz w:val="28"/>
                <w:szCs w:val="28"/>
              </w:rPr>
              <w:br/>
              <w:t>028 9050 0600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 w:rsidR="00DC3529">
              <w:rPr>
                <w:rFonts w:ascii="Arial" w:hAnsi="Arial" w:cs="Arial"/>
                <w:sz w:val="28"/>
                <w:szCs w:val="28"/>
              </w:rPr>
              <w:t>Equality House</w:t>
            </w:r>
            <w:r w:rsidR="00DC3529">
              <w:rPr>
                <w:rFonts w:ascii="Arial" w:hAnsi="Arial" w:cs="Arial"/>
                <w:sz w:val="28"/>
                <w:szCs w:val="28"/>
              </w:rPr>
              <w:br/>
              <w:t>7-9 Shaftesbury Square</w:t>
            </w:r>
            <w:r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DC3529">
              <w:rPr>
                <w:rFonts w:ascii="Arial" w:hAnsi="Arial" w:cs="Arial"/>
                <w:sz w:val="28"/>
                <w:szCs w:val="28"/>
              </w:rPr>
              <w:t>Belfast</w:t>
            </w:r>
            <w:r w:rsidR="00DC3529">
              <w:rPr>
                <w:rFonts w:ascii="Arial" w:hAnsi="Arial" w:cs="Arial"/>
                <w:sz w:val="28"/>
                <w:szCs w:val="28"/>
              </w:rPr>
              <w:br/>
            </w:r>
            <w:r w:rsidR="00C941F9" w:rsidRPr="00C941F9">
              <w:rPr>
                <w:rFonts w:ascii="Arial" w:hAnsi="Arial" w:cs="Arial"/>
                <w:sz w:val="28"/>
                <w:szCs w:val="28"/>
              </w:rPr>
              <w:t>BT2 7DP</w:t>
            </w:r>
          </w:p>
          <w:p w:rsidR="00167661" w:rsidRPr="00C941F9" w:rsidRDefault="00CD5026" w:rsidP="002B0519">
            <w:hyperlink r:id="rId11" w:history="1">
              <w:r w:rsidR="00167661" w:rsidRPr="00F82346">
                <w:rPr>
                  <w:rFonts w:ascii="Arial" w:eastAsia="Times New Roman" w:hAnsi="Arial" w:cs="Arial"/>
                  <w:color w:val="0563C1"/>
                  <w:sz w:val="28"/>
                  <w:szCs w:val="28"/>
                  <w:u w:val="single"/>
                </w:rPr>
                <w:t>www.equalityni.org/brexit</w:t>
              </w:r>
            </w:hyperlink>
          </w:p>
        </w:tc>
        <w:tc>
          <w:tcPr>
            <w:tcW w:w="5047" w:type="dxa"/>
          </w:tcPr>
          <w:p w:rsidR="00167661" w:rsidRPr="00167661" w:rsidRDefault="00167661" w:rsidP="002B0519">
            <w:pPr>
              <w:ind w:right="280"/>
              <w:rPr>
                <w:rFonts w:ascii="Arial" w:hAnsi="Arial" w:cs="Arial"/>
                <w:b/>
                <w:sz w:val="28"/>
                <w:szCs w:val="28"/>
              </w:rPr>
            </w:pPr>
            <w:r w:rsidRPr="00167661">
              <w:rPr>
                <w:rFonts w:ascii="Arial" w:hAnsi="Arial" w:cs="Arial"/>
                <w:b/>
                <w:sz w:val="28"/>
                <w:szCs w:val="28"/>
              </w:rPr>
              <w:t>NI Human Rights Commission</w:t>
            </w:r>
            <w:r w:rsidR="006C6BBA">
              <w:rPr>
                <w:rFonts w:ascii="Arial" w:hAnsi="Arial" w:cs="Arial"/>
                <w:b/>
                <w:sz w:val="28"/>
                <w:szCs w:val="28"/>
              </w:rPr>
              <w:br/>
            </w:r>
            <w:hyperlink r:id="rId12" w:history="1">
              <w:r w:rsidR="006C6BBA" w:rsidRPr="001753F5">
                <w:rPr>
                  <w:rStyle w:val="Hyperlink"/>
                  <w:rFonts w:ascii="Arial" w:hAnsi="Arial" w:cs="Arial"/>
                  <w:sz w:val="28"/>
                  <w:szCs w:val="28"/>
                </w:rPr>
                <w:t>info@nihrc.org</w:t>
              </w:r>
            </w:hyperlink>
            <w:r w:rsidR="006C6BBA">
              <w:rPr>
                <w:rFonts w:ascii="Arial" w:hAnsi="Arial" w:cs="Arial"/>
                <w:sz w:val="28"/>
                <w:szCs w:val="28"/>
              </w:rPr>
              <w:br/>
              <w:t>028 9024 3987</w:t>
            </w:r>
          </w:p>
          <w:p w:rsidR="00DC3529" w:rsidRDefault="00DC3529" w:rsidP="002B0519">
            <w:pPr>
              <w:ind w:right="280"/>
              <w:rPr>
                <w:rFonts w:ascii="Arial" w:hAnsi="Arial"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  <w:r w:rsidRPr="00DC3529">
              <w:rPr>
                <w:rFonts w:ascii="Arial" w:hAnsi="Arial"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Floor Alfred House</w:t>
            </w:r>
            <w:r>
              <w:rPr>
                <w:rFonts w:ascii="Arial" w:hAnsi="Arial"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br/>
              <w:t>19-21 Alfred Street</w:t>
            </w:r>
            <w:r w:rsidR="006C6BBA">
              <w:rPr>
                <w:rFonts w:ascii="Arial" w:hAnsi="Arial"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Belfast</w:t>
            </w:r>
          </w:p>
          <w:p w:rsidR="00DC3529" w:rsidRPr="003C1C24" w:rsidRDefault="00DC3529" w:rsidP="002B0519">
            <w:pPr>
              <w:ind w:right="280"/>
              <w:rPr>
                <w:rFonts w:ascii="Arial" w:hAnsi="Arial"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BT2 8ED</w:t>
            </w:r>
          </w:p>
          <w:p w:rsidR="00167661" w:rsidRPr="00F41673" w:rsidRDefault="00CD5026" w:rsidP="00F41673">
            <w:pPr>
              <w:tabs>
                <w:tab w:val="center" w:pos="7270"/>
              </w:tabs>
              <w:ind w:left="-15"/>
              <w:rPr>
                <w:rFonts w:ascii="Arial" w:hAnsi="Arial" w:cs="Arial"/>
                <w:color w:val="0563C1"/>
                <w:sz w:val="28"/>
                <w:szCs w:val="28"/>
                <w:u w:val="single"/>
              </w:rPr>
            </w:pPr>
            <w:hyperlink r:id="rId13" w:history="1">
              <w:r w:rsidR="003C1C24" w:rsidRPr="003C1C24">
                <w:rPr>
                  <w:rStyle w:val="Hyperlink"/>
                  <w:rFonts w:ascii="Arial" w:hAnsi="Arial" w:cs="Arial"/>
                  <w:sz w:val="28"/>
                  <w:szCs w:val="28"/>
                </w:rPr>
                <w:t>www.nihrc.org/human-rights-after-brexit</w:t>
              </w:r>
            </w:hyperlink>
          </w:p>
        </w:tc>
      </w:tr>
    </w:tbl>
    <w:p w:rsidR="00F41673" w:rsidRDefault="00F41673" w:rsidP="00167661">
      <w:pPr>
        <w:tabs>
          <w:tab w:val="center" w:pos="7270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F4068F" w:rsidRPr="00477B5D" w:rsidRDefault="00DC3529" w:rsidP="00167661">
      <w:pPr>
        <w:tabs>
          <w:tab w:val="center" w:pos="7270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</w:r>
      <w:r w:rsidR="005B14DD">
        <w:rPr>
          <w:rFonts w:ascii="Arial" w:hAnsi="Arial" w:cs="Arial"/>
          <w:b/>
          <w:sz w:val="28"/>
          <w:szCs w:val="28"/>
        </w:rPr>
        <w:t>April</w:t>
      </w:r>
      <w:r w:rsidR="00477B5D" w:rsidRPr="00477B5D">
        <w:rPr>
          <w:rFonts w:ascii="Arial" w:hAnsi="Arial" w:cs="Arial"/>
          <w:b/>
          <w:sz w:val="28"/>
          <w:szCs w:val="28"/>
        </w:rPr>
        <w:t xml:space="preserve"> 2021</w:t>
      </w:r>
    </w:p>
    <w:sectPr w:rsidR="00F4068F" w:rsidRPr="00477B5D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183" w:rsidRDefault="00611183" w:rsidP="002161B1">
      <w:pPr>
        <w:spacing w:after="0" w:line="240" w:lineRule="auto"/>
      </w:pPr>
      <w:r>
        <w:separator/>
      </w:r>
    </w:p>
  </w:endnote>
  <w:endnote w:type="continuationSeparator" w:id="0">
    <w:p w:rsidR="00611183" w:rsidRDefault="00611183" w:rsidP="00216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183" w:rsidRDefault="00611183" w:rsidP="002161B1">
      <w:pPr>
        <w:spacing w:after="0" w:line="240" w:lineRule="auto"/>
      </w:pPr>
      <w:r>
        <w:separator/>
      </w:r>
    </w:p>
  </w:footnote>
  <w:footnote w:type="continuationSeparator" w:id="0">
    <w:p w:rsidR="00611183" w:rsidRDefault="00611183" w:rsidP="002161B1">
      <w:pPr>
        <w:spacing w:after="0" w:line="240" w:lineRule="auto"/>
      </w:pPr>
      <w:r>
        <w:continuationSeparator/>
      </w:r>
    </w:p>
  </w:footnote>
  <w:footnote w:id="1">
    <w:p w:rsidR="002161B1" w:rsidRPr="00F82346" w:rsidRDefault="002161B1" w:rsidP="002161B1">
      <w:pPr>
        <w:pStyle w:val="FootnoteText"/>
        <w:rPr>
          <w:rFonts w:ascii="Arial" w:hAnsi="Arial" w:cs="Arial"/>
        </w:rPr>
      </w:pPr>
      <w:r w:rsidRPr="00F82346">
        <w:rPr>
          <w:rStyle w:val="FootnoteReference"/>
          <w:rFonts w:ascii="Arial" w:hAnsi="Arial" w:cs="Arial"/>
        </w:rPr>
        <w:footnoteRef/>
      </w:r>
      <w:r w:rsidRPr="00F82346">
        <w:rPr>
          <w:rFonts w:ascii="Arial" w:hAnsi="Arial" w:cs="Arial"/>
        </w:rPr>
        <w:t xml:space="preserve"> The relevant legislation (Section 78 D (1) &amp; (2) of the Northern Ireland Act 1998) refers to the power of Commissions to assist ‘persons’ in legal proceedings.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80B" w:rsidRPr="005F1E35" w:rsidRDefault="007D680B" w:rsidP="007D680B">
    <w:pPr>
      <w:pStyle w:val="Heading1"/>
      <w:spacing w:before="0" w:line="240" w:lineRule="auto"/>
      <w:rPr>
        <w:rFonts w:ascii="Arial" w:hAnsi="Arial" w:cs="Arial"/>
        <w:b/>
        <w:color w:val="auto"/>
      </w:rPr>
    </w:pPr>
    <w:r>
      <w:rPr>
        <w:rFonts w:ascii="Arial" w:hAnsi="Arial" w:cs="Arial"/>
        <w:b/>
        <w:color w:val="auto"/>
      </w:rPr>
      <w:t>Your R</w:t>
    </w:r>
    <w:r w:rsidRPr="005F1E35">
      <w:rPr>
        <w:rFonts w:ascii="Arial" w:hAnsi="Arial" w:cs="Arial"/>
        <w:b/>
        <w:color w:val="auto"/>
      </w:rPr>
      <w:t>ights</w:t>
    </w:r>
  </w:p>
  <w:p w:rsidR="007D680B" w:rsidRDefault="007D68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A0E7F"/>
    <w:multiLevelType w:val="hybridMultilevel"/>
    <w:tmpl w:val="03BA70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F5EB2"/>
    <w:multiLevelType w:val="hybridMultilevel"/>
    <w:tmpl w:val="2BA0E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55479"/>
    <w:multiLevelType w:val="hybridMultilevel"/>
    <w:tmpl w:val="8FD0C1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33021E"/>
    <w:multiLevelType w:val="hybridMultilevel"/>
    <w:tmpl w:val="C93A34E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8B18CF"/>
    <w:multiLevelType w:val="hybridMultilevel"/>
    <w:tmpl w:val="C0807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565A7"/>
    <w:multiLevelType w:val="hybridMultilevel"/>
    <w:tmpl w:val="2DFA53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38"/>
    <w:rsid w:val="00003A57"/>
    <w:rsid w:val="000070C1"/>
    <w:rsid w:val="00016D22"/>
    <w:rsid w:val="00021ED9"/>
    <w:rsid w:val="000238FC"/>
    <w:rsid w:val="0002410D"/>
    <w:rsid w:val="000450EF"/>
    <w:rsid w:val="0004576D"/>
    <w:rsid w:val="000518C5"/>
    <w:rsid w:val="00051AD1"/>
    <w:rsid w:val="00083A0B"/>
    <w:rsid w:val="00095707"/>
    <w:rsid w:val="000B6360"/>
    <w:rsid w:val="000C0E8D"/>
    <w:rsid w:val="000D0CCC"/>
    <w:rsid w:val="000D0EDF"/>
    <w:rsid w:val="000E6495"/>
    <w:rsid w:val="000F0162"/>
    <w:rsid w:val="000F09C2"/>
    <w:rsid w:val="000F0EF4"/>
    <w:rsid w:val="00102B03"/>
    <w:rsid w:val="0011543E"/>
    <w:rsid w:val="0013284E"/>
    <w:rsid w:val="001412DD"/>
    <w:rsid w:val="00145D6A"/>
    <w:rsid w:val="0015039C"/>
    <w:rsid w:val="00151FB4"/>
    <w:rsid w:val="001576D0"/>
    <w:rsid w:val="00167661"/>
    <w:rsid w:val="00181058"/>
    <w:rsid w:val="001862F0"/>
    <w:rsid w:val="00195F62"/>
    <w:rsid w:val="001B1439"/>
    <w:rsid w:val="001C644F"/>
    <w:rsid w:val="001D0E98"/>
    <w:rsid w:val="001E44AF"/>
    <w:rsid w:val="001E657D"/>
    <w:rsid w:val="001F1FA7"/>
    <w:rsid w:val="001F1FCD"/>
    <w:rsid w:val="001F6562"/>
    <w:rsid w:val="0020176F"/>
    <w:rsid w:val="00204BA3"/>
    <w:rsid w:val="00210EE1"/>
    <w:rsid w:val="002161B1"/>
    <w:rsid w:val="0022114F"/>
    <w:rsid w:val="00224480"/>
    <w:rsid w:val="0023428E"/>
    <w:rsid w:val="0024248F"/>
    <w:rsid w:val="00253F55"/>
    <w:rsid w:val="0026507A"/>
    <w:rsid w:val="00265A96"/>
    <w:rsid w:val="002669B9"/>
    <w:rsid w:val="002755C7"/>
    <w:rsid w:val="00276941"/>
    <w:rsid w:val="002B0065"/>
    <w:rsid w:val="002B254B"/>
    <w:rsid w:val="002C1AFE"/>
    <w:rsid w:val="002C41C5"/>
    <w:rsid w:val="002C571B"/>
    <w:rsid w:val="002D1396"/>
    <w:rsid w:val="002D7262"/>
    <w:rsid w:val="002E123B"/>
    <w:rsid w:val="003011BE"/>
    <w:rsid w:val="00315667"/>
    <w:rsid w:val="003230B1"/>
    <w:rsid w:val="003316E9"/>
    <w:rsid w:val="00336E0B"/>
    <w:rsid w:val="0034544A"/>
    <w:rsid w:val="003501ED"/>
    <w:rsid w:val="00350711"/>
    <w:rsid w:val="00356631"/>
    <w:rsid w:val="00360E1B"/>
    <w:rsid w:val="00382228"/>
    <w:rsid w:val="003873CF"/>
    <w:rsid w:val="003970B7"/>
    <w:rsid w:val="003C1C24"/>
    <w:rsid w:val="003C42E4"/>
    <w:rsid w:val="003C5EED"/>
    <w:rsid w:val="003E06D5"/>
    <w:rsid w:val="003E3383"/>
    <w:rsid w:val="003E3B5A"/>
    <w:rsid w:val="003F04A5"/>
    <w:rsid w:val="003F0E6C"/>
    <w:rsid w:val="003F4F01"/>
    <w:rsid w:val="003F4FA9"/>
    <w:rsid w:val="00422290"/>
    <w:rsid w:val="004333F5"/>
    <w:rsid w:val="00434ACB"/>
    <w:rsid w:val="00452A1E"/>
    <w:rsid w:val="00476130"/>
    <w:rsid w:val="00477B5D"/>
    <w:rsid w:val="00477FDB"/>
    <w:rsid w:val="0048253F"/>
    <w:rsid w:val="00483FA5"/>
    <w:rsid w:val="00492013"/>
    <w:rsid w:val="00496141"/>
    <w:rsid w:val="004B03F0"/>
    <w:rsid w:val="004B3A76"/>
    <w:rsid w:val="004C099E"/>
    <w:rsid w:val="004E3F32"/>
    <w:rsid w:val="004E43EE"/>
    <w:rsid w:val="004F1E39"/>
    <w:rsid w:val="0051155B"/>
    <w:rsid w:val="00520D9E"/>
    <w:rsid w:val="0052314C"/>
    <w:rsid w:val="00530EAB"/>
    <w:rsid w:val="00537311"/>
    <w:rsid w:val="00550217"/>
    <w:rsid w:val="00562033"/>
    <w:rsid w:val="00574F6F"/>
    <w:rsid w:val="00580EBE"/>
    <w:rsid w:val="00583DFF"/>
    <w:rsid w:val="0058784C"/>
    <w:rsid w:val="005A1395"/>
    <w:rsid w:val="005A3B32"/>
    <w:rsid w:val="005B14DD"/>
    <w:rsid w:val="005E222F"/>
    <w:rsid w:val="005F006D"/>
    <w:rsid w:val="005F1E35"/>
    <w:rsid w:val="005F4261"/>
    <w:rsid w:val="005F5202"/>
    <w:rsid w:val="006017F5"/>
    <w:rsid w:val="00601B17"/>
    <w:rsid w:val="00603A1D"/>
    <w:rsid w:val="00611183"/>
    <w:rsid w:val="00611DF0"/>
    <w:rsid w:val="0061392F"/>
    <w:rsid w:val="00614122"/>
    <w:rsid w:val="0062210A"/>
    <w:rsid w:val="0063389A"/>
    <w:rsid w:val="006515AC"/>
    <w:rsid w:val="0065319E"/>
    <w:rsid w:val="00663F42"/>
    <w:rsid w:val="00683389"/>
    <w:rsid w:val="006855C0"/>
    <w:rsid w:val="00695412"/>
    <w:rsid w:val="00697E4F"/>
    <w:rsid w:val="006A3854"/>
    <w:rsid w:val="006B2D64"/>
    <w:rsid w:val="006B5942"/>
    <w:rsid w:val="006C46B5"/>
    <w:rsid w:val="006C6388"/>
    <w:rsid w:val="006C6BBA"/>
    <w:rsid w:val="006D2322"/>
    <w:rsid w:val="006E44D1"/>
    <w:rsid w:val="006E5D24"/>
    <w:rsid w:val="006F3F1C"/>
    <w:rsid w:val="007100A0"/>
    <w:rsid w:val="00720835"/>
    <w:rsid w:val="00730849"/>
    <w:rsid w:val="007369F7"/>
    <w:rsid w:val="007465A3"/>
    <w:rsid w:val="0075091A"/>
    <w:rsid w:val="00763056"/>
    <w:rsid w:val="00763102"/>
    <w:rsid w:val="00765C46"/>
    <w:rsid w:val="00770A4D"/>
    <w:rsid w:val="00771A7A"/>
    <w:rsid w:val="00772FFD"/>
    <w:rsid w:val="00780F5C"/>
    <w:rsid w:val="007C2ADD"/>
    <w:rsid w:val="007C5E30"/>
    <w:rsid w:val="007D679D"/>
    <w:rsid w:val="007D680B"/>
    <w:rsid w:val="007D7B33"/>
    <w:rsid w:val="007E6E47"/>
    <w:rsid w:val="007F3CB8"/>
    <w:rsid w:val="007F6F8B"/>
    <w:rsid w:val="007F7070"/>
    <w:rsid w:val="00807F8A"/>
    <w:rsid w:val="008153AC"/>
    <w:rsid w:val="008316B5"/>
    <w:rsid w:val="00834C38"/>
    <w:rsid w:val="008421D1"/>
    <w:rsid w:val="008459B4"/>
    <w:rsid w:val="00863A56"/>
    <w:rsid w:val="00866169"/>
    <w:rsid w:val="008756FA"/>
    <w:rsid w:val="00883D27"/>
    <w:rsid w:val="0089318B"/>
    <w:rsid w:val="008B166D"/>
    <w:rsid w:val="008B280C"/>
    <w:rsid w:val="008D3703"/>
    <w:rsid w:val="008D6EE1"/>
    <w:rsid w:val="008E56FC"/>
    <w:rsid w:val="008E6759"/>
    <w:rsid w:val="0092078D"/>
    <w:rsid w:val="009208F1"/>
    <w:rsid w:val="00931A52"/>
    <w:rsid w:val="009322F0"/>
    <w:rsid w:val="0093773E"/>
    <w:rsid w:val="00941ECD"/>
    <w:rsid w:val="0094203B"/>
    <w:rsid w:val="00946029"/>
    <w:rsid w:val="00951706"/>
    <w:rsid w:val="00955213"/>
    <w:rsid w:val="00955BA4"/>
    <w:rsid w:val="00962A19"/>
    <w:rsid w:val="00975D43"/>
    <w:rsid w:val="00976568"/>
    <w:rsid w:val="00981F2E"/>
    <w:rsid w:val="009900F0"/>
    <w:rsid w:val="009A3EB4"/>
    <w:rsid w:val="009A5256"/>
    <w:rsid w:val="009B19C1"/>
    <w:rsid w:val="009C3002"/>
    <w:rsid w:val="009C7175"/>
    <w:rsid w:val="009D08AD"/>
    <w:rsid w:val="009D4CDC"/>
    <w:rsid w:val="009D7C4E"/>
    <w:rsid w:val="009E2EFB"/>
    <w:rsid w:val="009E78C8"/>
    <w:rsid w:val="009E7DB3"/>
    <w:rsid w:val="00A06E44"/>
    <w:rsid w:val="00A17820"/>
    <w:rsid w:val="00A17C41"/>
    <w:rsid w:val="00A23944"/>
    <w:rsid w:val="00A36ABA"/>
    <w:rsid w:val="00A563DB"/>
    <w:rsid w:val="00A66789"/>
    <w:rsid w:val="00A75DBB"/>
    <w:rsid w:val="00A76FBC"/>
    <w:rsid w:val="00A82B79"/>
    <w:rsid w:val="00A8569B"/>
    <w:rsid w:val="00A86FDA"/>
    <w:rsid w:val="00AA0AB1"/>
    <w:rsid w:val="00AA2F8E"/>
    <w:rsid w:val="00AB11FF"/>
    <w:rsid w:val="00AB3C5D"/>
    <w:rsid w:val="00AC0B75"/>
    <w:rsid w:val="00AC4619"/>
    <w:rsid w:val="00AD1701"/>
    <w:rsid w:val="00AD6CD8"/>
    <w:rsid w:val="00B0389C"/>
    <w:rsid w:val="00B12375"/>
    <w:rsid w:val="00B17E85"/>
    <w:rsid w:val="00B2400E"/>
    <w:rsid w:val="00B25495"/>
    <w:rsid w:val="00B262BD"/>
    <w:rsid w:val="00B26705"/>
    <w:rsid w:val="00B43337"/>
    <w:rsid w:val="00B516A4"/>
    <w:rsid w:val="00B60294"/>
    <w:rsid w:val="00B61010"/>
    <w:rsid w:val="00B6137A"/>
    <w:rsid w:val="00B72D8D"/>
    <w:rsid w:val="00B7546F"/>
    <w:rsid w:val="00B77CF1"/>
    <w:rsid w:val="00B8184D"/>
    <w:rsid w:val="00B935A0"/>
    <w:rsid w:val="00B94382"/>
    <w:rsid w:val="00BB267F"/>
    <w:rsid w:val="00BC6C63"/>
    <w:rsid w:val="00BD2425"/>
    <w:rsid w:val="00BE6FBB"/>
    <w:rsid w:val="00BF5139"/>
    <w:rsid w:val="00C0567B"/>
    <w:rsid w:val="00C147EB"/>
    <w:rsid w:val="00C24C21"/>
    <w:rsid w:val="00C336FA"/>
    <w:rsid w:val="00C3669A"/>
    <w:rsid w:val="00C37F15"/>
    <w:rsid w:val="00C42467"/>
    <w:rsid w:val="00C45F98"/>
    <w:rsid w:val="00C52CF7"/>
    <w:rsid w:val="00C57E2F"/>
    <w:rsid w:val="00C66A87"/>
    <w:rsid w:val="00C80B9B"/>
    <w:rsid w:val="00C941F9"/>
    <w:rsid w:val="00C9793C"/>
    <w:rsid w:val="00CA5EC6"/>
    <w:rsid w:val="00CA7E74"/>
    <w:rsid w:val="00CB1677"/>
    <w:rsid w:val="00CC2D68"/>
    <w:rsid w:val="00CC3D6D"/>
    <w:rsid w:val="00CD5026"/>
    <w:rsid w:val="00CE04BF"/>
    <w:rsid w:val="00CF1DD6"/>
    <w:rsid w:val="00D0306B"/>
    <w:rsid w:val="00D03A1A"/>
    <w:rsid w:val="00D12F3E"/>
    <w:rsid w:val="00D167D0"/>
    <w:rsid w:val="00D20A69"/>
    <w:rsid w:val="00D23441"/>
    <w:rsid w:val="00D23D05"/>
    <w:rsid w:val="00D3391A"/>
    <w:rsid w:val="00D33D36"/>
    <w:rsid w:val="00D34A1A"/>
    <w:rsid w:val="00D4601E"/>
    <w:rsid w:val="00D46C32"/>
    <w:rsid w:val="00D5465B"/>
    <w:rsid w:val="00D70ADC"/>
    <w:rsid w:val="00D976B7"/>
    <w:rsid w:val="00D97F74"/>
    <w:rsid w:val="00DB3003"/>
    <w:rsid w:val="00DB6EFC"/>
    <w:rsid w:val="00DC3529"/>
    <w:rsid w:val="00DD1AB8"/>
    <w:rsid w:val="00DD24A2"/>
    <w:rsid w:val="00DD6B91"/>
    <w:rsid w:val="00DE624C"/>
    <w:rsid w:val="00E11216"/>
    <w:rsid w:val="00E12C1E"/>
    <w:rsid w:val="00E26572"/>
    <w:rsid w:val="00E35AEA"/>
    <w:rsid w:val="00E43EFF"/>
    <w:rsid w:val="00E455B6"/>
    <w:rsid w:val="00E47C99"/>
    <w:rsid w:val="00E54A13"/>
    <w:rsid w:val="00E80C73"/>
    <w:rsid w:val="00E92087"/>
    <w:rsid w:val="00EB15A8"/>
    <w:rsid w:val="00EB37B0"/>
    <w:rsid w:val="00EB5DA6"/>
    <w:rsid w:val="00EC58B3"/>
    <w:rsid w:val="00EE4A05"/>
    <w:rsid w:val="00EF0368"/>
    <w:rsid w:val="00EF08FE"/>
    <w:rsid w:val="00F01930"/>
    <w:rsid w:val="00F113BE"/>
    <w:rsid w:val="00F13CF1"/>
    <w:rsid w:val="00F154BE"/>
    <w:rsid w:val="00F17630"/>
    <w:rsid w:val="00F20A7A"/>
    <w:rsid w:val="00F319C3"/>
    <w:rsid w:val="00F34124"/>
    <w:rsid w:val="00F3554A"/>
    <w:rsid w:val="00F37137"/>
    <w:rsid w:val="00F4068F"/>
    <w:rsid w:val="00F41673"/>
    <w:rsid w:val="00F56B7F"/>
    <w:rsid w:val="00F6000E"/>
    <w:rsid w:val="00F60CF2"/>
    <w:rsid w:val="00F6113F"/>
    <w:rsid w:val="00F6746B"/>
    <w:rsid w:val="00F7146E"/>
    <w:rsid w:val="00F814F4"/>
    <w:rsid w:val="00F82346"/>
    <w:rsid w:val="00F83FC2"/>
    <w:rsid w:val="00F86CFA"/>
    <w:rsid w:val="00FA2B16"/>
    <w:rsid w:val="00FD1202"/>
    <w:rsid w:val="00FD4365"/>
    <w:rsid w:val="00FE19EE"/>
    <w:rsid w:val="00FE3860"/>
    <w:rsid w:val="00FE4DCE"/>
    <w:rsid w:val="00FF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A3DE8"/>
  <w15:chartTrackingRefBased/>
  <w15:docId w15:val="{6AAA487D-4E53-425A-B012-20CAB85C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50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2C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2D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2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22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229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29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83FC2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F5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D7B3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42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3C5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161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61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61B1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450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12C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D68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80B"/>
  </w:style>
  <w:style w:type="paragraph" w:styleId="Footer">
    <w:name w:val="footer"/>
    <w:basedOn w:val="Normal"/>
    <w:link w:val="FooterChar"/>
    <w:uiPriority w:val="99"/>
    <w:unhideWhenUsed/>
    <w:rsid w:val="007D68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ihrc.org/human-rights-after-brex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fif"/><Relationship Id="rId12" Type="http://schemas.openxmlformats.org/officeDocument/2006/relationships/hyperlink" Target="mailto:info@nihrc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qualityni.org/brex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MU@equalityni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qualityni.org/brexi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Bethal</dc:creator>
  <cp:keywords/>
  <dc:description/>
  <cp:lastModifiedBy>Melanie Bradford</cp:lastModifiedBy>
  <cp:revision>33</cp:revision>
  <dcterms:created xsi:type="dcterms:W3CDTF">2021-03-02T16:10:00Z</dcterms:created>
  <dcterms:modified xsi:type="dcterms:W3CDTF">2021-05-06T09:56:00Z</dcterms:modified>
</cp:coreProperties>
</file>