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9ADB"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r w:rsidRPr="00305CD6">
        <w:rPr>
          <w:rFonts w:ascii="Verdana" w:eastAsia="Verdana" w:hAnsi="Verdana" w:cs="Verdana"/>
          <w:b/>
          <w:bCs/>
          <w:noProof/>
          <w:color w:val="77328A"/>
          <w:sz w:val="36"/>
          <w:szCs w:val="36"/>
          <w:lang w:eastAsia="en-GB"/>
        </w:rPr>
        <w:drawing>
          <wp:anchor distT="0" distB="0" distL="114300" distR="114300" simplePos="0" relativeHeight="251657216" behindDoc="1" locked="0" layoutInCell="1" allowOverlap="1" wp14:anchorId="0933B202" wp14:editId="1F40B61E">
            <wp:simplePos x="0" y="0"/>
            <wp:positionH relativeFrom="page">
              <wp:posOffset>2324100</wp:posOffset>
            </wp:positionH>
            <wp:positionV relativeFrom="page">
              <wp:posOffset>1056005</wp:posOffset>
            </wp:positionV>
            <wp:extent cx="2907665" cy="3886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07665" cy="3886200"/>
                    </a:xfrm>
                    <a:prstGeom prst="rect">
                      <a:avLst/>
                    </a:prstGeom>
                    <a:noFill/>
                  </pic:spPr>
                </pic:pic>
              </a:graphicData>
            </a:graphic>
            <wp14:sizeRelH relativeFrom="page">
              <wp14:pctWidth>0</wp14:pctWidth>
            </wp14:sizeRelH>
            <wp14:sizeRelV relativeFrom="page">
              <wp14:pctHeight>0</wp14:pctHeight>
            </wp14:sizeRelV>
          </wp:anchor>
        </w:drawing>
      </w:r>
    </w:p>
    <w:p w14:paraId="07C5948F"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41E0F2FD"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6DD6A0DC"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5DE606AA"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5C9A9394"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311C7D38"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2CFC88C3"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6F177C40"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7306942A"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5E6F0545"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642A0533"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3B166D43"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666A8738"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1FD24E0E"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62093957"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16E998AC"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1A92BEB3" w14:textId="77777777" w:rsidR="00D00800" w:rsidRPr="00305CD6" w:rsidRDefault="00D00800" w:rsidP="00425FDC">
      <w:pPr>
        <w:spacing w:after="0" w:line="240" w:lineRule="auto"/>
        <w:ind w:left="132" w:hanging="10"/>
        <w:jc w:val="center"/>
        <w:rPr>
          <w:rFonts w:ascii="Verdana" w:eastAsia="Verdana" w:hAnsi="Verdana" w:cs="Verdana"/>
          <w:b/>
          <w:bCs/>
          <w:color w:val="77328A"/>
          <w:sz w:val="36"/>
          <w:szCs w:val="36"/>
          <w:lang w:eastAsia="en-GB"/>
        </w:rPr>
      </w:pPr>
    </w:p>
    <w:p w14:paraId="0AAAA60F" w14:textId="77777777" w:rsidR="0043536B" w:rsidRPr="00305CD6" w:rsidRDefault="0043536B" w:rsidP="00425FDC">
      <w:pPr>
        <w:spacing w:after="0" w:line="240" w:lineRule="auto"/>
        <w:ind w:left="132" w:hanging="10"/>
        <w:jc w:val="center"/>
        <w:rPr>
          <w:rFonts w:ascii="Verdana" w:eastAsia="Verdana" w:hAnsi="Verdana" w:cs="Verdana"/>
          <w:color w:val="77328A"/>
          <w:sz w:val="24"/>
          <w:szCs w:val="24"/>
          <w:lang w:eastAsia="en-GB"/>
        </w:rPr>
      </w:pPr>
      <w:r w:rsidRPr="00305CD6">
        <w:rPr>
          <w:rFonts w:ascii="Verdana" w:eastAsia="Verdana" w:hAnsi="Verdana" w:cs="Verdana"/>
          <w:b/>
          <w:bCs/>
          <w:color w:val="77328A"/>
          <w:sz w:val="36"/>
          <w:szCs w:val="36"/>
          <w:lang w:eastAsia="en-GB"/>
        </w:rPr>
        <w:t xml:space="preserve">Submission to Northern Ireland </w:t>
      </w:r>
      <w:r w:rsidR="00BF42ED" w:rsidRPr="00305CD6">
        <w:rPr>
          <w:rFonts w:ascii="Verdana" w:eastAsia="Verdana" w:hAnsi="Verdana" w:cs="Verdana"/>
          <w:b/>
          <w:bCs/>
          <w:color w:val="77328A"/>
          <w:sz w:val="36"/>
          <w:szCs w:val="36"/>
          <w:lang w:eastAsia="en-GB"/>
        </w:rPr>
        <w:t>Committee on Health</w:t>
      </w:r>
      <w:r w:rsidRPr="00305CD6">
        <w:rPr>
          <w:rFonts w:ascii="Verdana" w:eastAsia="Verdana" w:hAnsi="Verdana" w:cs="Verdana"/>
          <w:b/>
          <w:bCs/>
          <w:color w:val="77328A"/>
          <w:sz w:val="36"/>
          <w:szCs w:val="36"/>
          <w:lang w:eastAsia="en-GB"/>
        </w:rPr>
        <w:t xml:space="preserve"> on the Severe </w:t>
      </w:r>
      <w:proofErr w:type="spellStart"/>
      <w:r w:rsidRPr="00305CD6">
        <w:rPr>
          <w:rFonts w:ascii="Verdana" w:eastAsia="Verdana" w:hAnsi="Verdana" w:cs="Verdana"/>
          <w:b/>
          <w:bCs/>
          <w:color w:val="77328A"/>
          <w:sz w:val="36"/>
          <w:szCs w:val="36"/>
          <w:lang w:eastAsia="en-GB"/>
        </w:rPr>
        <w:t>Fetal</w:t>
      </w:r>
      <w:proofErr w:type="spellEnd"/>
      <w:r w:rsidRPr="00305CD6">
        <w:rPr>
          <w:rFonts w:ascii="Verdana" w:eastAsia="Verdana" w:hAnsi="Verdana" w:cs="Verdana"/>
          <w:b/>
          <w:bCs/>
          <w:color w:val="77328A"/>
          <w:sz w:val="36"/>
          <w:szCs w:val="36"/>
          <w:lang w:eastAsia="en-GB"/>
        </w:rPr>
        <w:t xml:space="preserve"> Impairment Abortion (Amendment) Bill</w:t>
      </w:r>
    </w:p>
    <w:p w14:paraId="4FB1366F" w14:textId="77777777" w:rsidR="0043536B" w:rsidRPr="00305CD6" w:rsidRDefault="0043536B" w:rsidP="00425FDC">
      <w:pPr>
        <w:spacing w:after="0" w:line="240" w:lineRule="auto"/>
        <w:ind w:left="91"/>
        <w:jc w:val="center"/>
        <w:rPr>
          <w:rFonts w:ascii="Verdana" w:eastAsia="Verdana" w:hAnsi="Verdana" w:cs="Verdana"/>
          <w:color w:val="000000"/>
          <w:sz w:val="24"/>
          <w:lang w:eastAsia="en-GB"/>
        </w:rPr>
      </w:pPr>
      <w:r w:rsidRPr="00305CD6">
        <w:rPr>
          <w:rFonts w:ascii="Verdana" w:eastAsia="Verdana" w:hAnsi="Verdana" w:cs="Verdana"/>
          <w:color w:val="232120"/>
          <w:sz w:val="36"/>
          <w:lang w:eastAsia="en-GB"/>
        </w:rPr>
        <w:t xml:space="preserve"> </w:t>
      </w:r>
    </w:p>
    <w:p w14:paraId="5C8227E0" w14:textId="77777777" w:rsidR="0043536B" w:rsidRPr="00305CD6" w:rsidRDefault="0043536B" w:rsidP="00425FDC">
      <w:pPr>
        <w:spacing w:after="0" w:line="240" w:lineRule="auto"/>
        <w:ind w:left="91"/>
        <w:jc w:val="center"/>
        <w:rPr>
          <w:rFonts w:ascii="Verdana" w:eastAsia="Verdana" w:hAnsi="Verdana" w:cs="Verdana"/>
          <w:color w:val="000000"/>
          <w:sz w:val="24"/>
          <w:lang w:eastAsia="en-GB"/>
        </w:rPr>
      </w:pPr>
      <w:r w:rsidRPr="00305CD6">
        <w:rPr>
          <w:rFonts w:ascii="Verdana" w:eastAsia="Verdana" w:hAnsi="Verdana" w:cs="Verdana"/>
          <w:color w:val="232120"/>
          <w:sz w:val="36"/>
          <w:lang w:eastAsia="en-GB"/>
        </w:rPr>
        <w:t xml:space="preserve"> </w:t>
      </w:r>
    </w:p>
    <w:p w14:paraId="08409744" w14:textId="77777777" w:rsidR="0043536B" w:rsidRPr="00305CD6" w:rsidRDefault="0043536B" w:rsidP="00425FDC">
      <w:pPr>
        <w:spacing w:after="0" w:line="240" w:lineRule="auto"/>
        <w:ind w:left="91"/>
        <w:jc w:val="center"/>
        <w:rPr>
          <w:rFonts w:ascii="Verdana" w:eastAsia="Verdana" w:hAnsi="Verdana" w:cs="Verdana"/>
          <w:color w:val="000000"/>
          <w:sz w:val="24"/>
          <w:lang w:eastAsia="en-GB"/>
        </w:rPr>
      </w:pPr>
      <w:r w:rsidRPr="00305CD6">
        <w:rPr>
          <w:rFonts w:ascii="Verdana" w:eastAsia="Verdana" w:hAnsi="Verdana" w:cs="Verdana"/>
          <w:color w:val="232120"/>
          <w:sz w:val="36"/>
          <w:lang w:eastAsia="en-GB"/>
        </w:rPr>
        <w:t xml:space="preserve"> </w:t>
      </w:r>
    </w:p>
    <w:p w14:paraId="30F7CBD8" w14:textId="77777777" w:rsidR="0043536B" w:rsidRPr="00305CD6" w:rsidRDefault="0043536B" w:rsidP="00425FDC">
      <w:pPr>
        <w:spacing w:after="0" w:line="240" w:lineRule="auto"/>
        <w:ind w:left="91"/>
        <w:jc w:val="center"/>
        <w:rPr>
          <w:rFonts w:ascii="Verdana" w:eastAsia="Verdana" w:hAnsi="Verdana" w:cs="Verdana"/>
          <w:color w:val="000000"/>
          <w:sz w:val="24"/>
          <w:lang w:eastAsia="en-GB"/>
        </w:rPr>
      </w:pPr>
      <w:r w:rsidRPr="00305CD6">
        <w:rPr>
          <w:rFonts w:ascii="Verdana" w:eastAsia="Verdana" w:hAnsi="Verdana" w:cs="Verdana"/>
          <w:color w:val="232120"/>
          <w:sz w:val="36"/>
          <w:lang w:eastAsia="en-GB"/>
        </w:rPr>
        <w:t xml:space="preserve"> </w:t>
      </w:r>
    </w:p>
    <w:p w14:paraId="2D53E387" w14:textId="77777777" w:rsidR="0043536B" w:rsidRPr="00305CD6" w:rsidRDefault="0043536B" w:rsidP="00425FDC">
      <w:pPr>
        <w:spacing w:after="0" w:line="240" w:lineRule="auto"/>
        <w:ind w:left="91"/>
        <w:jc w:val="center"/>
        <w:rPr>
          <w:rFonts w:ascii="Verdana" w:eastAsia="Verdana" w:hAnsi="Verdana" w:cs="Verdana"/>
          <w:color w:val="000000"/>
          <w:sz w:val="24"/>
          <w:lang w:eastAsia="en-GB"/>
        </w:rPr>
      </w:pPr>
      <w:r w:rsidRPr="00305CD6">
        <w:rPr>
          <w:rFonts w:ascii="Verdana" w:eastAsia="Verdana" w:hAnsi="Verdana" w:cs="Verdana"/>
          <w:color w:val="232120"/>
          <w:sz w:val="36"/>
          <w:lang w:eastAsia="en-GB"/>
        </w:rPr>
        <w:t xml:space="preserve"> </w:t>
      </w:r>
    </w:p>
    <w:p w14:paraId="064C8584" w14:textId="77777777" w:rsidR="0043536B" w:rsidRPr="00305CD6" w:rsidRDefault="00C70E12" w:rsidP="00425FDC">
      <w:pPr>
        <w:spacing w:after="0" w:line="240" w:lineRule="auto"/>
        <w:ind w:left="10" w:right="33" w:hanging="10"/>
        <w:jc w:val="center"/>
        <w:rPr>
          <w:rFonts w:ascii="Verdana" w:eastAsia="Verdana" w:hAnsi="Verdana" w:cs="Verdana"/>
          <w:color w:val="000000"/>
          <w:sz w:val="24"/>
          <w:szCs w:val="24"/>
          <w:lang w:eastAsia="en-GB"/>
        </w:rPr>
      </w:pPr>
      <w:r w:rsidRPr="00305CD6">
        <w:rPr>
          <w:rFonts w:ascii="Verdana" w:eastAsia="Verdana" w:hAnsi="Verdana" w:cs="Verdana"/>
          <w:b/>
          <w:color w:val="232120"/>
          <w:sz w:val="24"/>
          <w:szCs w:val="24"/>
          <w:lang w:eastAsia="en-GB"/>
        </w:rPr>
        <w:t>April</w:t>
      </w:r>
      <w:r w:rsidR="0043536B" w:rsidRPr="00305CD6">
        <w:rPr>
          <w:rFonts w:ascii="Verdana" w:eastAsia="Verdana" w:hAnsi="Verdana" w:cs="Verdana"/>
          <w:b/>
          <w:color w:val="232120"/>
          <w:sz w:val="24"/>
          <w:szCs w:val="24"/>
          <w:lang w:eastAsia="en-GB"/>
        </w:rPr>
        <w:t xml:space="preserve"> 2021</w:t>
      </w:r>
    </w:p>
    <w:p w14:paraId="40AAD9C4" w14:textId="77777777" w:rsidR="0043536B" w:rsidRPr="00305CD6" w:rsidRDefault="0043536B" w:rsidP="00425FDC">
      <w:pPr>
        <w:spacing w:after="0" w:line="240" w:lineRule="auto"/>
        <w:ind w:left="61"/>
        <w:jc w:val="center"/>
        <w:rPr>
          <w:rFonts w:ascii="Verdana" w:eastAsia="Verdana" w:hAnsi="Verdana" w:cs="Verdana"/>
          <w:color w:val="000000"/>
          <w:sz w:val="24"/>
          <w:lang w:eastAsia="en-GB"/>
        </w:rPr>
      </w:pPr>
      <w:r w:rsidRPr="00305CD6">
        <w:rPr>
          <w:rFonts w:ascii="Verdana" w:eastAsia="Verdana" w:hAnsi="Verdana" w:cs="Verdana"/>
          <w:b/>
          <w:color w:val="232120"/>
          <w:sz w:val="28"/>
          <w:lang w:eastAsia="en-GB"/>
        </w:rPr>
        <w:t xml:space="preserve"> </w:t>
      </w:r>
    </w:p>
    <w:p w14:paraId="7571129C" w14:textId="77777777" w:rsidR="0043536B" w:rsidRPr="00305CD6" w:rsidRDefault="0043536B" w:rsidP="00425FDC">
      <w:pPr>
        <w:spacing w:after="0" w:line="240" w:lineRule="auto"/>
        <w:ind w:left="61"/>
        <w:jc w:val="center"/>
        <w:rPr>
          <w:rFonts w:ascii="Verdana" w:eastAsia="Verdana" w:hAnsi="Verdana" w:cs="Verdana"/>
          <w:color w:val="000000"/>
          <w:sz w:val="24"/>
          <w:lang w:eastAsia="en-GB"/>
        </w:rPr>
      </w:pPr>
      <w:r w:rsidRPr="00305CD6">
        <w:rPr>
          <w:rFonts w:ascii="Verdana" w:eastAsia="Verdana" w:hAnsi="Verdana" w:cs="Verdana"/>
          <w:b/>
          <w:color w:val="232120"/>
          <w:sz w:val="28"/>
          <w:lang w:eastAsia="en-GB"/>
        </w:rPr>
        <w:t xml:space="preserve"> </w:t>
      </w:r>
    </w:p>
    <w:p w14:paraId="0DE3E5C8" w14:textId="77777777" w:rsidR="0043536B" w:rsidRPr="00305CD6" w:rsidRDefault="0043536B" w:rsidP="00425FDC">
      <w:pPr>
        <w:spacing w:after="0" w:line="240" w:lineRule="auto"/>
        <w:ind w:left="61"/>
        <w:jc w:val="center"/>
        <w:rPr>
          <w:rFonts w:ascii="Verdana" w:eastAsia="Verdana" w:hAnsi="Verdana" w:cs="Verdana"/>
          <w:color w:val="000000"/>
          <w:sz w:val="24"/>
          <w:lang w:eastAsia="en-GB"/>
        </w:rPr>
      </w:pPr>
      <w:r w:rsidRPr="00305CD6">
        <w:rPr>
          <w:rFonts w:ascii="Verdana" w:eastAsia="Verdana" w:hAnsi="Verdana" w:cs="Verdana"/>
          <w:b/>
          <w:color w:val="232120"/>
          <w:sz w:val="28"/>
          <w:lang w:eastAsia="en-GB"/>
        </w:rPr>
        <w:t xml:space="preserve"> </w:t>
      </w:r>
    </w:p>
    <w:p w14:paraId="7AF2EDEA" w14:textId="77777777" w:rsidR="0043536B" w:rsidRPr="00305CD6" w:rsidRDefault="0043536B" w:rsidP="00425FDC">
      <w:pPr>
        <w:spacing w:after="0" w:line="240" w:lineRule="auto"/>
        <w:ind w:left="88"/>
        <w:jc w:val="center"/>
        <w:rPr>
          <w:rFonts w:ascii="Verdana" w:eastAsia="Verdana" w:hAnsi="Verdana" w:cs="Verdana"/>
          <w:color w:val="000000"/>
          <w:sz w:val="24"/>
          <w:lang w:eastAsia="en-GB"/>
        </w:rPr>
      </w:pPr>
      <w:r w:rsidRPr="00305CD6">
        <w:rPr>
          <w:rFonts w:ascii="Verdana" w:eastAsia="Verdana" w:hAnsi="Verdana" w:cs="Verdana"/>
          <w:b/>
          <w:color w:val="232120"/>
          <w:sz w:val="36"/>
          <w:lang w:eastAsia="en-GB"/>
        </w:rPr>
        <w:t xml:space="preserve"> </w:t>
      </w:r>
    </w:p>
    <w:p w14:paraId="549E160E" w14:textId="77777777" w:rsidR="00FD25E0" w:rsidRPr="00305CD6" w:rsidRDefault="00FD25E0" w:rsidP="00425FDC">
      <w:pPr>
        <w:spacing w:after="0" w:line="240" w:lineRule="auto"/>
        <w:ind w:left="88"/>
        <w:jc w:val="center"/>
        <w:rPr>
          <w:rFonts w:ascii="Verdana" w:eastAsia="Verdana" w:hAnsi="Verdana" w:cs="Verdana"/>
          <w:b/>
          <w:color w:val="232120"/>
          <w:sz w:val="36"/>
          <w:lang w:eastAsia="en-GB"/>
        </w:rPr>
      </w:pPr>
    </w:p>
    <w:p w14:paraId="4FC0EE3A" w14:textId="77777777" w:rsidR="00FD25E0" w:rsidRPr="00305CD6" w:rsidRDefault="00FD25E0" w:rsidP="00425FDC">
      <w:pPr>
        <w:spacing w:after="0" w:line="240" w:lineRule="auto"/>
        <w:ind w:left="88"/>
        <w:jc w:val="center"/>
        <w:rPr>
          <w:rFonts w:ascii="Verdana" w:eastAsia="Verdana" w:hAnsi="Verdana" w:cs="Verdana"/>
          <w:b/>
          <w:color w:val="232120"/>
          <w:sz w:val="36"/>
          <w:lang w:eastAsia="en-GB"/>
        </w:rPr>
      </w:pPr>
    </w:p>
    <w:p w14:paraId="37800A6D" w14:textId="77777777" w:rsidR="0043536B" w:rsidRPr="00305CD6" w:rsidRDefault="0043536B" w:rsidP="00D00800">
      <w:pPr>
        <w:spacing w:after="0" w:line="240" w:lineRule="auto"/>
        <w:rPr>
          <w:rFonts w:ascii="Verdana" w:eastAsia="Verdana" w:hAnsi="Verdana" w:cs="Verdana"/>
          <w:color w:val="000000"/>
          <w:sz w:val="24"/>
          <w:lang w:eastAsia="en-GB"/>
        </w:rPr>
      </w:pPr>
      <w:r w:rsidRPr="00305CD6">
        <w:rPr>
          <w:rFonts w:ascii="Arial" w:eastAsia="Arial" w:hAnsi="Arial" w:cs="Arial"/>
          <w:b/>
          <w:color w:val="000000"/>
          <w:sz w:val="16"/>
          <w:lang w:eastAsia="en-GB"/>
        </w:rPr>
        <w:t xml:space="preserve"> </w:t>
      </w:r>
    </w:p>
    <w:sdt>
      <w:sdtPr>
        <w:rPr>
          <w:rFonts w:asciiTheme="minorHAnsi" w:eastAsiaTheme="minorHAnsi" w:hAnsiTheme="minorHAnsi" w:cstheme="minorBidi"/>
          <w:b w:val="0"/>
          <w:color w:val="77328A"/>
          <w:sz w:val="22"/>
          <w:szCs w:val="22"/>
          <w:lang w:val="en-GB"/>
        </w:rPr>
        <w:id w:val="-1672789779"/>
        <w:docPartObj>
          <w:docPartGallery w:val="Table of Contents"/>
          <w:docPartUnique/>
        </w:docPartObj>
      </w:sdtPr>
      <w:sdtEndPr>
        <w:rPr>
          <w:bCs/>
          <w:noProof/>
          <w:color w:val="auto"/>
        </w:rPr>
      </w:sdtEndPr>
      <w:sdtContent>
        <w:p w14:paraId="461CCBE4" w14:textId="77777777" w:rsidR="006C529B" w:rsidRPr="00305CD6" w:rsidRDefault="006C529B" w:rsidP="00250453">
          <w:pPr>
            <w:pStyle w:val="TOCHeading"/>
            <w:numPr>
              <w:ilvl w:val="0"/>
              <w:numId w:val="0"/>
            </w:numPr>
            <w:rPr>
              <w:color w:val="77328A"/>
            </w:rPr>
          </w:pPr>
          <w:r w:rsidRPr="00305CD6">
            <w:rPr>
              <w:color w:val="77328A"/>
            </w:rPr>
            <w:t>Contents</w:t>
          </w:r>
        </w:p>
        <w:p w14:paraId="59C6D0EE" w14:textId="77777777" w:rsidR="00FE01C5" w:rsidRPr="00305CD6" w:rsidRDefault="00FE01C5" w:rsidP="00FE01C5">
          <w:pPr>
            <w:rPr>
              <w:lang w:val="en-US"/>
            </w:rPr>
          </w:pPr>
        </w:p>
        <w:p w14:paraId="3064D3CF" w14:textId="46A1EE4C" w:rsidR="00703DCA" w:rsidRPr="00703DCA" w:rsidRDefault="006C529B">
          <w:pPr>
            <w:pStyle w:val="TOC1"/>
            <w:tabs>
              <w:tab w:val="right" w:leader="dot" w:pos="9016"/>
            </w:tabs>
            <w:rPr>
              <w:rFonts w:ascii="Verdana" w:eastAsiaTheme="minorEastAsia" w:hAnsi="Verdana"/>
              <w:noProof/>
              <w:lang w:eastAsia="en-GB"/>
            </w:rPr>
          </w:pPr>
          <w:r w:rsidRPr="00305CD6">
            <w:rPr>
              <w:rFonts w:ascii="Verdana" w:hAnsi="Verdana"/>
              <w:sz w:val="24"/>
              <w:szCs w:val="24"/>
            </w:rPr>
            <w:fldChar w:fldCharType="begin"/>
          </w:r>
          <w:r w:rsidRPr="00305CD6">
            <w:rPr>
              <w:rFonts w:ascii="Verdana" w:hAnsi="Verdana"/>
              <w:sz w:val="24"/>
              <w:szCs w:val="24"/>
            </w:rPr>
            <w:instrText xml:space="preserve"> TOC \o "1-3" \h \z \u </w:instrText>
          </w:r>
          <w:r w:rsidRPr="00305CD6">
            <w:rPr>
              <w:rFonts w:ascii="Verdana" w:hAnsi="Verdana"/>
              <w:sz w:val="24"/>
              <w:szCs w:val="24"/>
            </w:rPr>
            <w:fldChar w:fldCharType="separate"/>
          </w:r>
          <w:hyperlink w:anchor="_Toc71203519" w:history="1">
            <w:r w:rsidR="00703DCA" w:rsidRPr="00703DCA">
              <w:rPr>
                <w:rStyle w:val="Hyperlink"/>
                <w:rFonts w:ascii="Verdana" w:eastAsia="Verdana" w:hAnsi="Verdana"/>
                <w:noProof/>
                <w:color w:val="auto"/>
                <w:lang w:eastAsia="en-GB"/>
              </w:rPr>
              <w:t>Summary of recommendations</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_Toc71203519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3</w:t>
            </w:r>
            <w:r w:rsidR="00703DCA" w:rsidRPr="00703DCA">
              <w:rPr>
                <w:rFonts w:ascii="Verdana" w:hAnsi="Verdana"/>
                <w:noProof/>
                <w:webHidden/>
              </w:rPr>
              <w:fldChar w:fldCharType="end"/>
            </w:r>
          </w:hyperlink>
        </w:p>
        <w:p w14:paraId="271E837E" w14:textId="5EFC760C" w:rsidR="00703DCA" w:rsidRPr="00703DCA" w:rsidRDefault="008D46F1">
          <w:pPr>
            <w:pStyle w:val="TOC1"/>
            <w:tabs>
              <w:tab w:val="left" w:pos="440"/>
              <w:tab w:val="right" w:leader="dot" w:pos="9016"/>
            </w:tabs>
            <w:rPr>
              <w:rFonts w:ascii="Verdana" w:eastAsiaTheme="minorEastAsia" w:hAnsi="Verdana"/>
              <w:noProof/>
              <w:lang w:eastAsia="en-GB"/>
            </w:rPr>
          </w:pPr>
          <w:hyperlink w:anchor="_Toc71203520" w:history="1">
            <w:r w:rsidR="00703DCA" w:rsidRPr="00703DCA">
              <w:rPr>
                <w:rStyle w:val="Hyperlink"/>
                <w:rFonts w:ascii="Verdana" w:eastAsia="Verdana" w:hAnsi="Verdana"/>
                <w:noProof/>
                <w:color w:val="auto"/>
                <w:lang w:eastAsia="en-GB"/>
              </w:rPr>
              <w:t>1.</w:t>
            </w:r>
            <w:r w:rsidR="00703DCA" w:rsidRPr="00703DCA">
              <w:rPr>
                <w:rFonts w:ascii="Verdana" w:eastAsiaTheme="minorEastAsia" w:hAnsi="Verdana"/>
                <w:noProof/>
                <w:lang w:eastAsia="en-GB"/>
              </w:rPr>
              <w:tab/>
            </w:r>
            <w:r w:rsidR="00703DCA" w:rsidRPr="00703DCA">
              <w:rPr>
                <w:rStyle w:val="Hyperlink"/>
                <w:rFonts w:ascii="Verdana" w:eastAsia="Verdana" w:hAnsi="Verdana"/>
                <w:noProof/>
                <w:color w:val="auto"/>
                <w:lang w:eastAsia="en-GB"/>
              </w:rPr>
              <w:t>Introduction</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_Toc71203520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4</w:t>
            </w:r>
            <w:r w:rsidR="00703DCA" w:rsidRPr="00703DCA">
              <w:rPr>
                <w:rFonts w:ascii="Verdana" w:hAnsi="Verdana"/>
                <w:noProof/>
                <w:webHidden/>
              </w:rPr>
              <w:fldChar w:fldCharType="end"/>
            </w:r>
          </w:hyperlink>
        </w:p>
        <w:p w14:paraId="58A743B3" w14:textId="061540B3" w:rsidR="00703DCA" w:rsidRPr="00703DCA" w:rsidRDefault="008D46F1">
          <w:pPr>
            <w:pStyle w:val="TOC1"/>
            <w:tabs>
              <w:tab w:val="left" w:pos="440"/>
              <w:tab w:val="right" w:leader="dot" w:pos="9016"/>
            </w:tabs>
            <w:rPr>
              <w:rFonts w:ascii="Verdana" w:eastAsiaTheme="minorEastAsia" w:hAnsi="Verdana"/>
              <w:noProof/>
              <w:lang w:eastAsia="en-GB"/>
            </w:rPr>
          </w:pPr>
          <w:hyperlink w:anchor="_Toc71203521" w:history="1">
            <w:r w:rsidR="00703DCA" w:rsidRPr="00703DCA">
              <w:rPr>
                <w:rStyle w:val="Hyperlink"/>
                <w:rFonts w:ascii="Verdana" w:hAnsi="Verdana"/>
                <w:noProof/>
                <w:color w:val="auto"/>
              </w:rPr>
              <w:t>2.</w:t>
            </w:r>
            <w:r w:rsidR="00703DCA" w:rsidRPr="00703DCA">
              <w:rPr>
                <w:rFonts w:ascii="Verdana" w:eastAsiaTheme="minorEastAsia" w:hAnsi="Verdana"/>
                <w:noProof/>
                <w:lang w:eastAsia="en-GB"/>
              </w:rPr>
              <w:tab/>
            </w:r>
            <w:r w:rsidR="00703DCA" w:rsidRPr="00703DCA">
              <w:rPr>
                <w:rStyle w:val="Hyperlink"/>
                <w:rFonts w:ascii="Verdana" w:hAnsi="Verdana"/>
                <w:noProof/>
                <w:color w:val="auto"/>
              </w:rPr>
              <w:t>Current legal framework on abortion in Northern Ireland</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_Toc71203521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5</w:t>
            </w:r>
            <w:r w:rsidR="00703DCA" w:rsidRPr="00703DCA">
              <w:rPr>
                <w:rFonts w:ascii="Verdana" w:hAnsi="Verdana"/>
                <w:noProof/>
                <w:webHidden/>
              </w:rPr>
              <w:fldChar w:fldCharType="end"/>
            </w:r>
          </w:hyperlink>
        </w:p>
        <w:p w14:paraId="23DD1C72" w14:textId="31E1ECB7" w:rsidR="00703DCA" w:rsidRPr="00703DCA" w:rsidRDefault="008D46F1">
          <w:pPr>
            <w:pStyle w:val="TOC2"/>
            <w:tabs>
              <w:tab w:val="right" w:leader="dot" w:pos="9016"/>
            </w:tabs>
            <w:rPr>
              <w:rFonts w:ascii="Verdana" w:eastAsiaTheme="minorEastAsia" w:hAnsi="Verdana"/>
              <w:noProof/>
              <w:lang w:eastAsia="en-GB"/>
            </w:rPr>
          </w:pPr>
          <w:hyperlink w:anchor="_Toc71203522" w:history="1">
            <w:r w:rsidR="00703DCA" w:rsidRPr="00703DCA">
              <w:rPr>
                <w:rStyle w:val="Hyperlink"/>
                <w:rFonts w:ascii="Verdana" w:eastAsia="Verdana" w:hAnsi="Verdana"/>
                <w:noProof/>
                <w:color w:val="auto"/>
              </w:rPr>
              <w:t>The Northern Ireland (Executive Formation Act) 2019</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_Toc71203522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5</w:t>
            </w:r>
            <w:r w:rsidR="00703DCA" w:rsidRPr="00703DCA">
              <w:rPr>
                <w:rFonts w:ascii="Verdana" w:hAnsi="Verdana"/>
                <w:noProof/>
                <w:webHidden/>
              </w:rPr>
              <w:fldChar w:fldCharType="end"/>
            </w:r>
          </w:hyperlink>
        </w:p>
        <w:p w14:paraId="749902E6" w14:textId="72C529F0" w:rsidR="00703DCA" w:rsidRPr="00703DCA" w:rsidRDefault="008D46F1">
          <w:pPr>
            <w:pStyle w:val="TOC2"/>
            <w:tabs>
              <w:tab w:val="right" w:leader="dot" w:pos="9016"/>
            </w:tabs>
            <w:rPr>
              <w:rFonts w:ascii="Verdana" w:eastAsiaTheme="minorEastAsia" w:hAnsi="Verdana"/>
              <w:noProof/>
              <w:lang w:eastAsia="en-GB"/>
            </w:rPr>
          </w:pPr>
          <w:hyperlink w:anchor="_Toc71203523" w:history="1">
            <w:r w:rsidR="00703DCA" w:rsidRPr="00703DCA">
              <w:rPr>
                <w:rStyle w:val="Hyperlink"/>
                <w:rFonts w:ascii="Verdana" w:eastAsia="Verdana" w:hAnsi="Verdana"/>
                <w:noProof/>
                <w:color w:val="auto"/>
                <w:lang w:eastAsia="en-GB"/>
              </w:rPr>
              <w:t>The CEDAW Inquiry</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_Toc71203523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5</w:t>
            </w:r>
            <w:r w:rsidR="00703DCA" w:rsidRPr="00703DCA">
              <w:rPr>
                <w:rFonts w:ascii="Verdana" w:hAnsi="Verdana"/>
                <w:noProof/>
                <w:webHidden/>
              </w:rPr>
              <w:fldChar w:fldCharType="end"/>
            </w:r>
          </w:hyperlink>
        </w:p>
        <w:p w14:paraId="2D112851" w14:textId="14EBCCC8" w:rsidR="00703DCA" w:rsidRPr="00703DCA" w:rsidRDefault="008D46F1">
          <w:pPr>
            <w:pStyle w:val="TOC2"/>
            <w:tabs>
              <w:tab w:val="right" w:leader="dot" w:pos="9016"/>
            </w:tabs>
            <w:rPr>
              <w:rFonts w:ascii="Verdana" w:eastAsiaTheme="minorEastAsia" w:hAnsi="Verdana"/>
              <w:noProof/>
              <w:lang w:eastAsia="en-GB"/>
            </w:rPr>
          </w:pPr>
          <w:hyperlink w:anchor="_Toc71203524" w:history="1">
            <w:r w:rsidR="00703DCA" w:rsidRPr="00703DCA">
              <w:rPr>
                <w:rStyle w:val="Hyperlink"/>
                <w:rFonts w:ascii="Verdana" w:eastAsia="Verdana" w:hAnsi="Verdana"/>
                <w:noProof/>
                <w:color w:val="auto"/>
                <w:lang w:eastAsia="en-GB"/>
              </w:rPr>
              <w:t>The Abortion (Northern Ireland) (No. 2) Regulations 2020</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_Toc71203524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7</w:t>
            </w:r>
            <w:r w:rsidR="00703DCA" w:rsidRPr="00703DCA">
              <w:rPr>
                <w:rFonts w:ascii="Verdana" w:hAnsi="Verdana"/>
                <w:noProof/>
                <w:webHidden/>
              </w:rPr>
              <w:fldChar w:fldCharType="end"/>
            </w:r>
          </w:hyperlink>
        </w:p>
        <w:p w14:paraId="06448186" w14:textId="4B235C38" w:rsidR="00703DCA" w:rsidRPr="00703DCA" w:rsidRDefault="008D46F1">
          <w:pPr>
            <w:pStyle w:val="TOC2"/>
            <w:tabs>
              <w:tab w:val="right" w:leader="dot" w:pos="9016"/>
            </w:tabs>
            <w:rPr>
              <w:rFonts w:ascii="Verdana" w:eastAsiaTheme="minorEastAsia" w:hAnsi="Verdana"/>
              <w:noProof/>
              <w:lang w:eastAsia="en-GB"/>
            </w:rPr>
          </w:pPr>
          <w:hyperlink w:anchor="_Toc71203525" w:history="1">
            <w:r w:rsidR="00703DCA" w:rsidRPr="00703DCA">
              <w:rPr>
                <w:rStyle w:val="Hyperlink"/>
                <w:rFonts w:ascii="Verdana" w:eastAsia="Verdana" w:hAnsi="Verdana"/>
                <w:noProof/>
                <w:color w:val="auto"/>
                <w:lang w:eastAsia="en-GB"/>
              </w:rPr>
              <w:t>Commissioning of abortion services</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_Toc71203525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8</w:t>
            </w:r>
            <w:r w:rsidR="00703DCA" w:rsidRPr="00703DCA">
              <w:rPr>
                <w:rFonts w:ascii="Verdana" w:hAnsi="Verdana"/>
                <w:noProof/>
                <w:webHidden/>
              </w:rPr>
              <w:fldChar w:fldCharType="end"/>
            </w:r>
          </w:hyperlink>
        </w:p>
        <w:p w14:paraId="0D2999D8" w14:textId="36B2185C" w:rsidR="00703DCA" w:rsidRPr="00703DCA" w:rsidRDefault="008D46F1">
          <w:pPr>
            <w:pStyle w:val="TOC1"/>
            <w:tabs>
              <w:tab w:val="left" w:pos="440"/>
              <w:tab w:val="right" w:leader="dot" w:pos="9016"/>
            </w:tabs>
            <w:rPr>
              <w:rFonts w:ascii="Verdana" w:eastAsiaTheme="minorEastAsia" w:hAnsi="Verdana"/>
              <w:noProof/>
              <w:lang w:eastAsia="en-GB"/>
            </w:rPr>
          </w:pPr>
          <w:hyperlink w:anchor="_Toc71203526" w:history="1">
            <w:r w:rsidR="00703DCA" w:rsidRPr="00703DCA">
              <w:rPr>
                <w:rStyle w:val="Hyperlink"/>
                <w:rFonts w:ascii="Verdana" w:hAnsi="Verdana"/>
                <w:noProof/>
                <w:color w:val="auto"/>
              </w:rPr>
              <w:t>3.</w:t>
            </w:r>
            <w:r w:rsidR="00703DCA" w:rsidRPr="00703DCA">
              <w:rPr>
                <w:rFonts w:ascii="Verdana" w:eastAsiaTheme="minorEastAsia" w:hAnsi="Verdana"/>
                <w:noProof/>
                <w:lang w:eastAsia="en-GB"/>
              </w:rPr>
              <w:tab/>
            </w:r>
            <w:r w:rsidR="00703DCA" w:rsidRPr="00703DCA">
              <w:rPr>
                <w:rStyle w:val="Hyperlink"/>
                <w:rFonts w:ascii="Verdana" w:hAnsi="Verdana"/>
                <w:noProof/>
                <w:color w:val="auto"/>
              </w:rPr>
              <w:t>Severe Fetal Impairment Abortion (Amendment) Bill</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_Toc71203526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9</w:t>
            </w:r>
            <w:r w:rsidR="00703DCA" w:rsidRPr="00703DCA">
              <w:rPr>
                <w:rFonts w:ascii="Verdana" w:hAnsi="Verdana"/>
                <w:noProof/>
                <w:webHidden/>
              </w:rPr>
              <w:fldChar w:fldCharType="end"/>
            </w:r>
          </w:hyperlink>
        </w:p>
        <w:p w14:paraId="0FFFB4BC" w14:textId="44DB5BB5" w:rsidR="00703DCA" w:rsidRPr="00703DCA" w:rsidRDefault="008D46F1">
          <w:pPr>
            <w:pStyle w:val="TOC2"/>
            <w:tabs>
              <w:tab w:val="right" w:leader="dot" w:pos="9016"/>
            </w:tabs>
            <w:rPr>
              <w:rFonts w:ascii="Verdana" w:eastAsiaTheme="minorEastAsia" w:hAnsi="Verdana"/>
              <w:noProof/>
              <w:lang w:eastAsia="en-GB"/>
            </w:rPr>
          </w:pPr>
          <w:hyperlink w:anchor="_Toc71203527" w:history="1">
            <w:r w:rsidR="00703DCA" w:rsidRPr="00703DCA">
              <w:rPr>
                <w:rStyle w:val="Hyperlink"/>
                <w:rFonts w:ascii="Verdana" w:eastAsia="Verdana" w:hAnsi="Verdana"/>
                <w:noProof/>
                <w:color w:val="auto"/>
              </w:rPr>
              <w:t>UN CEDAW</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_Toc71203527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9</w:t>
            </w:r>
            <w:r w:rsidR="00703DCA" w:rsidRPr="00703DCA">
              <w:rPr>
                <w:rFonts w:ascii="Verdana" w:hAnsi="Verdana"/>
                <w:noProof/>
                <w:webHidden/>
              </w:rPr>
              <w:fldChar w:fldCharType="end"/>
            </w:r>
          </w:hyperlink>
        </w:p>
        <w:p w14:paraId="5FC54BCA" w14:textId="716EAFA2" w:rsidR="00703DCA" w:rsidRPr="00703DCA" w:rsidRDefault="008D46F1">
          <w:pPr>
            <w:pStyle w:val="TOC2"/>
            <w:tabs>
              <w:tab w:val="right" w:leader="dot" w:pos="9016"/>
            </w:tabs>
            <w:rPr>
              <w:rFonts w:ascii="Verdana" w:eastAsiaTheme="minorEastAsia" w:hAnsi="Verdana"/>
              <w:noProof/>
              <w:lang w:eastAsia="en-GB"/>
            </w:rPr>
          </w:pPr>
          <w:hyperlink w:anchor="_Toc71203528" w:history="1">
            <w:r w:rsidR="00703DCA" w:rsidRPr="00703DCA">
              <w:rPr>
                <w:rStyle w:val="Hyperlink"/>
                <w:rFonts w:ascii="Verdana" w:eastAsia="Verdana" w:hAnsi="Verdana"/>
                <w:noProof/>
                <w:color w:val="auto"/>
              </w:rPr>
              <w:t>UNCRPD</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_Toc71203528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11</w:t>
            </w:r>
            <w:r w:rsidR="00703DCA" w:rsidRPr="00703DCA">
              <w:rPr>
                <w:rFonts w:ascii="Verdana" w:hAnsi="Verdana"/>
                <w:noProof/>
                <w:webHidden/>
              </w:rPr>
              <w:fldChar w:fldCharType="end"/>
            </w:r>
          </w:hyperlink>
        </w:p>
        <w:p w14:paraId="2EF966C4" w14:textId="244E157A" w:rsidR="00703DCA" w:rsidRPr="00703DCA" w:rsidRDefault="008D46F1">
          <w:pPr>
            <w:pStyle w:val="TOC2"/>
            <w:tabs>
              <w:tab w:val="right" w:leader="dot" w:pos="9016"/>
            </w:tabs>
            <w:rPr>
              <w:rFonts w:ascii="Verdana" w:eastAsiaTheme="minorEastAsia" w:hAnsi="Verdana"/>
              <w:noProof/>
              <w:lang w:eastAsia="en-GB"/>
            </w:rPr>
          </w:pPr>
          <w:hyperlink w:anchor="_Toc71203529" w:history="1">
            <w:r w:rsidR="00703DCA" w:rsidRPr="00703DCA">
              <w:rPr>
                <w:rStyle w:val="Hyperlink"/>
                <w:rFonts w:ascii="Verdana" w:hAnsi="Verdana"/>
                <w:noProof/>
                <w:color w:val="auto"/>
              </w:rPr>
              <w:t>UK Supreme Court</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_Toc71203529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12</w:t>
            </w:r>
            <w:r w:rsidR="00703DCA" w:rsidRPr="00703DCA">
              <w:rPr>
                <w:rFonts w:ascii="Verdana" w:hAnsi="Verdana"/>
                <w:noProof/>
                <w:webHidden/>
              </w:rPr>
              <w:fldChar w:fldCharType="end"/>
            </w:r>
          </w:hyperlink>
        </w:p>
        <w:p w14:paraId="30E833A3" w14:textId="41E0D7E6" w:rsidR="00703DCA" w:rsidRPr="00703DCA" w:rsidRDefault="008D46F1">
          <w:pPr>
            <w:pStyle w:val="TOC2"/>
            <w:tabs>
              <w:tab w:val="right" w:leader="dot" w:pos="9016"/>
            </w:tabs>
            <w:rPr>
              <w:rFonts w:ascii="Verdana" w:eastAsiaTheme="minorEastAsia" w:hAnsi="Verdana"/>
              <w:noProof/>
              <w:lang w:eastAsia="en-GB"/>
            </w:rPr>
          </w:pPr>
          <w:hyperlink w:anchor="_Toc71203530" w:history="1">
            <w:r w:rsidR="00703DCA" w:rsidRPr="00703DCA">
              <w:rPr>
                <w:rStyle w:val="Hyperlink"/>
                <w:rFonts w:ascii="Verdana" w:hAnsi="Verdana"/>
                <w:noProof/>
                <w:color w:val="auto"/>
              </w:rPr>
              <w:t>Article 3 ECHR</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_Toc71203530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13</w:t>
            </w:r>
            <w:r w:rsidR="00703DCA" w:rsidRPr="00703DCA">
              <w:rPr>
                <w:rFonts w:ascii="Verdana" w:hAnsi="Verdana"/>
                <w:noProof/>
                <w:webHidden/>
              </w:rPr>
              <w:fldChar w:fldCharType="end"/>
            </w:r>
          </w:hyperlink>
        </w:p>
        <w:p w14:paraId="5711C42A" w14:textId="42CCEEC7" w:rsidR="00703DCA" w:rsidRPr="00703DCA" w:rsidRDefault="008D46F1">
          <w:pPr>
            <w:pStyle w:val="TOC2"/>
            <w:tabs>
              <w:tab w:val="right" w:leader="dot" w:pos="9016"/>
            </w:tabs>
            <w:rPr>
              <w:rFonts w:ascii="Verdana" w:eastAsiaTheme="minorEastAsia" w:hAnsi="Verdana"/>
              <w:noProof/>
              <w:lang w:eastAsia="en-GB"/>
            </w:rPr>
          </w:pPr>
          <w:hyperlink w:anchor="_Toc71203531" w:history="1">
            <w:r w:rsidR="00703DCA" w:rsidRPr="00703DCA">
              <w:rPr>
                <w:rStyle w:val="Hyperlink"/>
                <w:rFonts w:ascii="Verdana" w:hAnsi="Verdana"/>
                <w:noProof/>
                <w:color w:val="auto"/>
              </w:rPr>
              <w:t>Article 8 ECHR</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_Toc71203531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13</w:t>
            </w:r>
            <w:r w:rsidR="00703DCA" w:rsidRPr="00703DCA">
              <w:rPr>
                <w:rFonts w:ascii="Verdana" w:hAnsi="Verdana"/>
                <w:noProof/>
                <w:webHidden/>
              </w:rPr>
              <w:fldChar w:fldCharType="end"/>
            </w:r>
          </w:hyperlink>
        </w:p>
        <w:p w14:paraId="5F9F51D4" w14:textId="1F954C20" w:rsidR="00703DCA" w:rsidRPr="00703DCA" w:rsidRDefault="008D46F1">
          <w:pPr>
            <w:pStyle w:val="TOC3"/>
            <w:tabs>
              <w:tab w:val="right" w:leader="dot" w:pos="9016"/>
            </w:tabs>
            <w:rPr>
              <w:rFonts w:ascii="Verdana" w:eastAsiaTheme="minorEastAsia" w:hAnsi="Verdana"/>
              <w:noProof/>
              <w:lang w:eastAsia="en-GB"/>
            </w:rPr>
          </w:pPr>
          <w:hyperlink w:anchor="_Toc71203532" w:history="1">
            <w:r w:rsidR="00703DCA" w:rsidRPr="00703DCA">
              <w:rPr>
                <w:rStyle w:val="Hyperlink"/>
                <w:rFonts w:ascii="Verdana" w:hAnsi="Verdana"/>
                <w:noProof/>
                <w:color w:val="auto"/>
              </w:rPr>
              <w:t>Definition – ‘severe fetal impairment’</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_Toc71203532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14</w:t>
            </w:r>
            <w:r w:rsidR="00703DCA" w:rsidRPr="00703DCA">
              <w:rPr>
                <w:rFonts w:ascii="Verdana" w:hAnsi="Verdana"/>
                <w:noProof/>
                <w:webHidden/>
              </w:rPr>
              <w:fldChar w:fldCharType="end"/>
            </w:r>
          </w:hyperlink>
        </w:p>
        <w:p w14:paraId="7E13124C" w14:textId="290BD1F8" w:rsidR="00703DCA" w:rsidRPr="00703DCA" w:rsidRDefault="008D46F1">
          <w:pPr>
            <w:pStyle w:val="TOC3"/>
            <w:tabs>
              <w:tab w:val="right" w:leader="dot" w:pos="9016"/>
            </w:tabs>
            <w:rPr>
              <w:rFonts w:ascii="Verdana" w:eastAsiaTheme="minorEastAsia" w:hAnsi="Verdana"/>
              <w:noProof/>
              <w:lang w:eastAsia="en-GB"/>
            </w:rPr>
          </w:pPr>
          <w:hyperlink w:anchor="_Toc71203533" w:history="1">
            <w:r w:rsidR="00703DCA" w:rsidRPr="00703DCA">
              <w:rPr>
                <w:rStyle w:val="Hyperlink"/>
                <w:rFonts w:ascii="Verdana" w:hAnsi="Verdana"/>
                <w:noProof/>
                <w:color w:val="auto"/>
              </w:rPr>
              <w:t>Diagnosis and timing</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_Toc71203533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16</w:t>
            </w:r>
            <w:r w:rsidR="00703DCA" w:rsidRPr="00703DCA">
              <w:rPr>
                <w:rFonts w:ascii="Verdana" w:hAnsi="Verdana"/>
                <w:noProof/>
                <w:webHidden/>
              </w:rPr>
              <w:fldChar w:fldCharType="end"/>
            </w:r>
          </w:hyperlink>
        </w:p>
        <w:p w14:paraId="3CB1D71C" w14:textId="430D2957" w:rsidR="00703DCA" w:rsidRPr="00703DCA" w:rsidRDefault="008D46F1">
          <w:pPr>
            <w:pStyle w:val="TOC3"/>
            <w:tabs>
              <w:tab w:val="right" w:leader="dot" w:pos="9016"/>
            </w:tabs>
            <w:rPr>
              <w:rFonts w:ascii="Verdana" w:eastAsiaTheme="minorEastAsia" w:hAnsi="Verdana"/>
              <w:noProof/>
              <w:lang w:eastAsia="en-GB"/>
            </w:rPr>
          </w:pPr>
          <w:hyperlink w:anchor="_Toc71203534" w:history="1">
            <w:r w:rsidR="00703DCA" w:rsidRPr="00703DCA">
              <w:rPr>
                <w:rStyle w:val="Hyperlink"/>
                <w:rFonts w:ascii="Verdana" w:hAnsi="Verdana"/>
                <w:noProof/>
                <w:color w:val="auto"/>
              </w:rPr>
              <w:t>Travel</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_Toc71203534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20</w:t>
            </w:r>
            <w:r w:rsidR="00703DCA" w:rsidRPr="00703DCA">
              <w:rPr>
                <w:rFonts w:ascii="Verdana" w:hAnsi="Verdana"/>
                <w:noProof/>
                <w:webHidden/>
              </w:rPr>
              <w:fldChar w:fldCharType="end"/>
            </w:r>
          </w:hyperlink>
        </w:p>
        <w:p w14:paraId="0D961D6C" w14:textId="1E5B5F90" w:rsidR="00703DCA" w:rsidRPr="00703DCA" w:rsidRDefault="008D46F1">
          <w:pPr>
            <w:pStyle w:val="TOC1"/>
            <w:tabs>
              <w:tab w:val="left" w:pos="440"/>
              <w:tab w:val="right" w:leader="dot" w:pos="9016"/>
            </w:tabs>
            <w:rPr>
              <w:rFonts w:ascii="Verdana" w:eastAsiaTheme="minorEastAsia" w:hAnsi="Verdana"/>
              <w:noProof/>
              <w:lang w:eastAsia="en-GB"/>
            </w:rPr>
          </w:pPr>
          <w:hyperlink w:anchor="_Toc71203535" w:history="1">
            <w:r w:rsidR="00703DCA" w:rsidRPr="00703DCA">
              <w:rPr>
                <w:rStyle w:val="Hyperlink"/>
                <w:rFonts w:ascii="Verdana" w:hAnsi="Verdana"/>
                <w:noProof/>
                <w:color w:val="auto"/>
              </w:rPr>
              <w:t>4.</w:t>
            </w:r>
            <w:r w:rsidR="00703DCA" w:rsidRPr="00703DCA">
              <w:rPr>
                <w:rFonts w:ascii="Verdana" w:eastAsiaTheme="minorEastAsia" w:hAnsi="Verdana"/>
                <w:noProof/>
                <w:lang w:eastAsia="en-GB"/>
              </w:rPr>
              <w:tab/>
            </w:r>
            <w:r w:rsidR="00703DCA" w:rsidRPr="00703DCA">
              <w:rPr>
                <w:rStyle w:val="Hyperlink"/>
                <w:rFonts w:ascii="Verdana" w:hAnsi="Verdana"/>
                <w:noProof/>
                <w:color w:val="auto"/>
              </w:rPr>
              <w:t>Constitutional issues</w:t>
            </w:r>
            <w:r w:rsidR="00703DCA" w:rsidRPr="00703DCA">
              <w:rPr>
                <w:rFonts w:ascii="Verdana" w:hAnsi="Verdana"/>
                <w:noProof/>
                <w:webHidden/>
              </w:rPr>
              <w:tab/>
            </w:r>
            <w:r w:rsidR="00703DCA" w:rsidRPr="00703DCA">
              <w:rPr>
                <w:rFonts w:ascii="Verdana" w:hAnsi="Verdana"/>
                <w:noProof/>
                <w:webHidden/>
              </w:rPr>
              <w:fldChar w:fldCharType="begin"/>
            </w:r>
            <w:r w:rsidR="00703DCA" w:rsidRPr="00703DCA">
              <w:rPr>
                <w:rFonts w:ascii="Verdana" w:hAnsi="Verdana"/>
                <w:noProof/>
                <w:webHidden/>
              </w:rPr>
              <w:instrText xml:space="preserve"> PAGEREF _Toc71203535 \h </w:instrText>
            </w:r>
            <w:r w:rsidR="00703DCA" w:rsidRPr="00703DCA">
              <w:rPr>
                <w:rFonts w:ascii="Verdana" w:hAnsi="Verdana"/>
                <w:noProof/>
                <w:webHidden/>
              </w:rPr>
            </w:r>
            <w:r w:rsidR="00703DCA" w:rsidRPr="00703DCA">
              <w:rPr>
                <w:rFonts w:ascii="Verdana" w:hAnsi="Verdana"/>
                <w:noProof/>
                <w:webHidden/>
              </w:rPr>
              <w:fldChar w:fldCharType="separate"/>
            </w:r>
            <w:r w:rsidR="00703DCA" w:rsidRPr="00703DCA">
              <w:rPr>
                <w:rFonts w:ascii="Verdana" w:hAnsi="Verdana"/>
                <w:noProof/>
                <w:webHidden/>
              </w:rPr>
              <w:t>22</w:t>
            </w:r>
            <w:r w:rsidR="00703DCA" w:rsidRPr="00703DCA">
              <w:rPr>
                <w:rFonts w:ascii="Verdana" w:hAnsi="Verdana"/>
                <w:noProof/>
                <w:webHidden/>
              </w:rPr>
              <w:fldChar w:fldCharType="end"/>
            </w:r>
          </w:hyperlink>
        </w:p>
        <w:p w14:paraId="1DBA82DB" w14:textId="483EE85B" w:rsidR="006C529B" w:rsidRPr="00305CD6" w:rsidRDefault="006C529B">
          <w:r w:rsidRPr="00305CD6">
            <w:rPr>
              <w:rFonts w:ascii="Verdana" w:hAnsi="Verdana"/>
              <w:b/>
              <w:bCs/>
              <w:noProof/>
              <w:sz w:val="24"/>
              <w:szCs w:val="24"/>
            </w:rPr>
            <w:fldChar w:fldCharType="end"/>
          </w:r>
        </w:p>
      </w:sdtContent>
    </w:sdt>
    <w:p w14:paraId="173ADF1B"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000000" w:themeColor="text1"/>
          <w:sz w:val="24"/>
          <w:szCs w:val="24"/>
          <w:lang w:eastAsia="en-GB"/>
        </w:rPr>
        <w:t xml:space="preserve"> </w:t>
      </w:r>
    </w:p>
    <w:p w14:paraId="488DD697"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000000" w:themeColor="text1"/>
          <w:sz w:val="24"/>
          <w:szCs w:val="24"/>
          <w:lang w:eastAsia="en-GB"/>
        </w:rPr>
        <w:t xml:space="preserve"> </w:t>
      </w:r>
    </w:p>
    <w:p w14:paraId="046E3926"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000000" w:themeColor="text1"/>
          <w:sz w:val="24"/>
          <w:szCs w:val="24"/>
          <w:lang w:eastAsia="en-GB"/>
        </w:rPr>
        <w:t xml:space="preserve"> </w:t>
      </w:r>
    </w:p>
    <w:p w14:paraId="13931590"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232120"/>
          <w:sz w:val="24"/>
          <w:szCs w:val="24"/>
          <w:lang w:eastAsia="en-GB"/>
        </w:rPr>
        <w:t xml:space="preserve">  </w:t>
      </w:r>
    </w:p>
    <w:p w14:paraId="0CAEF5FB"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p>
    <w:p w14:paraId="2F1F484B" w14:textId="77777777" w:rsidR="0043536B" w:rsidRPr="00305CD6" w:rsidRDefault="0043536B" w:rsidP="00425FDC">
      <w:pPr>
        <w:spacing w:after="0" w:line="240" w:lineRule="auto"/>
        <w:ind w:right="9081"/>
        <w:rPr>
          <w:rFonts w:ascii="Verdana" w:eastAsia="Verdana" w:hAnsi="Verdana" w:cs="Verdana"/>
          <w:color w:val="000000"/>
          <w:sz w:val="24"/>
          <w:szCs w:val="24"/>
          <w:lang w:eastAsia="en-GB"/>
        </w:rPr>
      </w:pPr>
      <w:r w:rsidRPr="00305CD6">
        <w:rPr>
          <w:rFonts w:ascii="Verdana" w:eastAsia="Verdana" w:hAnsi="Verdana" w:cs="Verdana"/>
          <w:color w:val="77328A"/>
          <w:sz w:val="30"/>
          <w:szCs w:val="30"/>
          <w:lang w:eastAsia="en-GB"/>
        </w:rPr>
        <w:t xml:space="preserve"> </w:t>
      </w:r>
    </w:p>
    <w:p w14:paraId="5E25423B"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000000" w:themeColor="text1"/>
          <w:sz w:val="24"/>
          <w:szCs w:val="24"/>
          <w:lang w:eastAsia="en-GB"/>
        </w:rPr>
        <w:t xml:space="preserve"> </w:t>
      </w:r>
    </w:p>
    <w:p w14:paraId="566ABB3B"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000000" w:themeColor="text1"/>
          <w:sz w:val="24"/>
          <w:szCs w:val="24"/>
          <w:lang w:eastAsia="en-GB"/>
        </w:rPr>
        <w:t xml:space="preserve"> </w:t>
      </w:r>
    </w:p>
    <w:p w14:paraId="579DB28E" w14:textId="77777777" w:rsidR="0043536B" w:rsidRPr="00305CD6" w:rsidRDefault="0043536B" w:rsidP="00425FDC">
      <w:pPr>
        <w:spacing w:after="0" w:line="240" w:lineRule="auto"/>
        <w:ind w:left="12"/>
        <w:rPr>
          <w:rFonts w:ascii="Verdana" w:eastAsia="Verdana" w:hAnsi="Verdana" w:cs="Verdana"/>
          <w:color w:val="000000" w:themeColor="text1"/>
          <w:sz w:val="24"/>
          <w:szCs w:val="24"/>
          <w:lang w:eastAsia="en-GB"/>
        </w:rPr>
      </w:pPr>
      <w:r w:rsidRPr="00305CD6">
        <w:rPr>
          <w:rFonts w:ascii="Verdana" w:eastAsia="Verdana" w:hAnsi="Verdana" w:cs="Verdana"/>
          <w:color w:val="000000" w:themeColor="text1"/>
          <w:sz w:val="24"/>
          <w:szCs w:val="24"/>
          <w:lang w:eastAsia="en-GB"/>
        </w:rPr>
        <w:t xml:space="preserve"> </w:t>
      </w:r>
    </w:p>
    <w:p w14:paraId="57D7CF8B"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0D41FF29"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37E67E71"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208D97E2"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730882FA"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2895B4C5"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1244BE77"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724B86FC" w14:textId="77777777" w:rsidR="00FD25E0" w:rsidRPr="00305CD6" w:rsidRDefault="00FD25E0" w:rsidP="00172EA9">
      <w:pPr>
        <w:spacing w:after="0" w:line="240" w:lineRule="auto"/>
        <w:rPr>
          <w:rFonts w:ascii="Verdana" w:eastAsia="Verdana" w:hAnsi="Verdana" w:cs="Verdana"/>
          <w:color w:val="000000"/>
          <w:sz w:val="24"/>
          <w:szCs w:val="24"/>
          <w:lang w:eastAsia="en-GB"/>
        </w:rPr>
      </w:pPr>
    </w:p>
    <w:p w14:paraId="568674BF" w14:textId="77777777" w:rsidR="00FD25E0" w:rsidRPr="00305CD6" w:rsidRDefault="00FD25E0" w:rsidP="00425FDC">
      <w:pPr>
        <w:spacing w:after="0" w:line="240" w:lineRule="auto"/>
        <w:ind w:left="12"/>
        <w:rPr>
          <w:rFonts w:ascii="Verdana" w:eastAsia="Verdana" w:hAnsi="Verdana" w:cs="Verdana"/>
          <w:color w:val="000000"/>
          <w:sz w:val="24"/>
          <w:szCs w:val="24"/>
          <w:lang w:eastAsia="en-GB"/>
        </w:rPr>
      </w:pPr>
    </w:p>
    <w:p w14:paraId="7F399F52" w14:textId="77777777" w:rsidR="00D00800" w:rsidRPr="00305CD6" w:rsidRDefault="00D00800" w:rsidP="00425FDC">
      <w:pPr>
        <w:spacing w:after="0" w:line="240" w:lineRule="auto"/>
        <w:ind w:left="12"/>
        <w:rPr>
          <w:rFonts w:ascii="Verdana" w:eastAsia="Verdana" w:hAnsi="Verdana" w:cs="Verdana"/>
          <w:color w:val="000000"/>
          <w:sz w:val="24"/>
          <w:szCs w:val="24"/>
          <w:lang w:eastAsia="en-GB"/>
        </w:rPr>
      </w:pPr>
    </w:p>
    <w:p w14:paraId="60A2081F" w14:textId="77777777" w:rsidR="00D00800" w:rsidRPr="00305CD6" w:rsidRDefault="00D00800" w:rsidP="00425FDC">
      <w:pPr>
        <w:spacing w:after="0" w:line="240" w:lineRule="auto"/>
        <w:ind w:left="12"/>
        <w:rPr>
          <w:rFonts w:ascii="Verdana" w:eastAsia="Verdana" w:hAnsi="Verdana" w:cs="Verdana"/>
          <w:color w:val="000000"/>
          <w:sz w:val="24"/>
          <w:szCs w:val="24"/>
          <w:lang w:eastAsia="en-GB"/>
        </w:rPr>
      </w:pPr>
    </w:p>
    <w:p w14:paraId="431E6680" w14:textId="77777777" w:rsidR="00D00800" w:rsidRPr="00305CD6" w:rsidRDefault="00D00800" w:rsidP="00D00800">
      <w:pPr>
        <w:pStyle w:val="Heading1"/>
        <w:numPr>
          <w:ilvl w:val="0"/>
          <w:numId w:val="0"/>
        </w:numPr>
        <w:rPr>
          <w:rFonts w:eastAsia="Verdana"/>
          <w:color w:val="77328A"/>
          <w:lang w:eastAsia="en-GB"/>
        </w:rPr>
      </w:pPr>
      <w:bookmarkStart w:id="0" w:name="_Toc71203519"/>
      <w:r w:rsidRPr="00305CD6">
        <w:rPr>
          <w:rFonts w:eastAsia="Verdana"/>
          <w:color w:val="77328A"/>
          <w:lang w:eastAsia="en-GB"/>
        </w:rPr>
        <w:lastRenderedPageBreak/>
        <w:t>Summary of recommendations</w:t>
      </w:r>
      <w:bookmarkEnd w:id="0"/>
      <w:r w:rsidRPr="00305CD6">
        <w:rPr>
          <w:rFonts w:eastAsia="Verdana"/>
          <w:color w:val="77328A"/>
          <w:lang w:eastAsia="en-GB"/>
        </w:rPr>
        <w:t xml:space="preserve"> </w:t>
      </w:r>
    </w:p>
    <w:p w14:paraId="004F2328" w14:textId="77777777" w:rsidR="00D00800" w:rsidRPr="00305CD6" w:rsidRDefault="00D00800" w:rsidP="00425FDC">
      <w:pPr>
        <w:spacing w:after="0" w:line="240" w:lineRule="auto"/>
        <w:ind w:left="12"/>
        <w:rPr>
          <w:rFonts w:ascii="Verdana" w:eastAsia="Verdana" w:hAnsi="Verdana" w:cs="Verdana"/>
          <w:color w:val="000000"/>
          <w:sz w:val="24"/>
          <w:szCs w:val="24"/>
          <w:lang w:eastAsia="en-GB"/>
        </w:rPr>
      </w:pPr>
    </w:p>
    <w:p w14:paraId="77046329" w14:textId="77777777" w:rsidR="00D00800" w:rsidRPr="00305CD6" w:rsidRDefault="00D00800" w:rsidP="00425FDC">
      <w:pPr>
        <w:spacing w:after="0" w:line="240" w:lineRule="auto"/>
        <w:ind w:left="12"/>
        <w:rPr>
          <w:rFonts w:ascii="Verdana" w:eastAsia="Verdana" w:hAnsi="Verdana" w:cs="Verdana"/>
          <w:color w:val="000000"/>
          <w:sz w:val="24"/>
          <w:szCs w:val="24"/>
          <w:lang w:eastAsia="en-GB"/>
        </w:rPr>
      </w:pPr>
    </w:p>
    <w:p w14:paraId="7E5D0D7C" w14:textId="77777777" w:rsidR="007F3943" w:rsidRPr="00305CD6" w:rsidRDefault="007F3943" w:rsidP="007F3943">
      <w:pPr>
        <w:spacing w:after="0" w:line="240" w:lineRule="auto"/>
        <w:rPr>
          <w:rFonts w:ascii="Verdana" w:eastAsia="Verdana" w:hAnsi="Verdana" w:cs="Verdana"/>
          <w:b/>
          <w:color w:val="000000"/>
          <w:sz w:val="24"/>
          <w:szCs w:val="24"/>
          <w:lang w:eastAsia="en-GB"/>
        </w:rPr>
      </w:pPr>
      <w:r w:rsidRPr="00305CD6">
        <w:rPr>
          <w:rFonts w:ascii="Verdana" w:eastAsia="Verdana" w:hAnsi="Verdana" w:cs="Verdana"/>
          <w:b/>
          <w:color w:val="000000"/>
          <w:sz w:val="24"/>
          <w:szCs w:val="24"/>
          <w:lang w:eastAsia="en-GB"/>
        </w:rPr>
        <w:t>3.9</w:t>
      </w:r>
      <w:r w:rsidRPr="00305CD6">
        <w:rPr>
          <w:rFonts w:ascii="Verdana" w:eastAsia="Verdana" w:hAnsi="Verdana" w:cs="Verdana"/>
          <w:b/>
          <w:color w:val="000000"/>
          <w:sz w:val="24"/>
          <w:szCs w:val="24"/>
          <w:lang w:eastAsia="en-GB"/>
        </w:rPr>
        <w:tab/>
        <w:t xml:space="preserve">The Commission advises that the Bill’s proposal to remove access to abortion in circumstances of serious foetal impairment is incompatible with the UK’s obligations under the UN CEDAW. </w:t>
      </w:r>
    </w:p>
    <w:p w14:paraId="52DB445C" w14:textId="77777777" w:rsidR="007F3943" w:rsidRPr="00305CD6" w:rsidRDefault="007F3943" w:rsidP="007F3943">
      <w:pPr>
        <w:spacing w:after="0" w:line="240" w:lineRule="auto"/>
        <w:ind w:left="12"/>
        <w:rPr>
          <w:rFonts w:ascii="Verdana" w:eastAsia="Verdana" w:hAnsi="Verdana" w:cs="Verdana"/>
          <w:b/>
          <w:color w:val="000000"/>
          <w:sz w:val="24"/>
          <w:szCs w:val="24"/>
          <w:lang w:eastAsia="en-GB"/>
        </w:rPr>
      </w:pPr>
    </w:p>
    <w:p w14:paraId="40DA5011" w14:textId="2F866CC5" w:rsidR="007F3943" w:rsidRPr="00305CD6" w:rsidRDefault="007F3943" w:rsidP="007F3943">
      <w:pPr>
        <w:spacing w:after="0" w:line="240" w:lineRule="auto"/>
        <w:ind w:left="12"/>
        <w:rPr>
          <w:rFonts w:ascii="Verdana" w:eastAsia="Verdana" w:hAnsi="Verdana" w:cs="Verdana"/>
          <w:b/>
          <w:color w:val="000000"/>
          <w:sz w:val="24"/>
          <w:szCs w:val="24"/>
          <w:lang w:eastAsia="en-GB"/>
        </w:rPr>
      </w:pPr>
      <w:r w:rsidRPr="00305CD6">
        <w:rPr>
          <w:rFonts w:ascii="Verdana" w:eastAsia="Verdana" w:hAnsi="Verdana" w:cs="Verdana"/>
          <w:b/>
          <w:color w:val="000000"/>
          <w:sz w:val="24"/>
          <w:szCs w:val="24"/>
          <w:lang w:eastAsia="en-GB"/>
        </w:rPr>
        <w:t>3.10</w:t>
      </w:r>
      <w:r w:rsidRPr="00305CD6">
        <w:rPr>
          <w:rFonts w:ascii="Verdana" w:eastAsia="Verdana" w:hAnsi="Verdana" w:cs="Verdana"/>
          <w:b/>
          <w:color w:val="000000"/>
          <w:sz w:val="24"/>
          <w:szCs w:val="24"/>
          <w:lang w:eastAsia="en-GB"/>
        </w:rPr>
        <w:tab/>
        <w:t xml:space="preserve">The Commission further advises that </w:t>
      </w:r>
      <w:proofErr w:type="gramStart"/>
      <w:r w:rsidRPr="00305CD6">
        <w:rPr>
          <w:rFonts w:ascii="Verdana" w:eastAsia="Verdana" w:hAnsi="Verdana" w:cs="Verdana"/>
          <w:b/>
          <w:color w:val="000000"/>
          <w:sz w:val="24"/>
          <w:szCs w:val="24"/>
          <w:lang w:eastAsia="en-GB"/>
        </w:rPr>
        <w:t>in order to</w:t>
      </w:r>
      <w:proofErr w:type="gramEnd"/>
      <w:r w:rsidRPr="00305CD6">
        <w:rPr>
          <w:rFonts w:ascii="Verdana" w:eastAsia="Verdana" w:hAnsi="Verdana" w:cs="Verdana"/>
          <w:b/>
          <w:color w:val="000000"/>
          <w:sz w:val="24"/>
          <w:szCs w:val="24"/>
          <w:lang w:eastAsia="en-GB"/>
        </w:rPr>
        <w:t xml:space="preserve"> ensure that women’s decisions on this ground do not perpetuate stereotypes towards people with disabilities, the government should provide appropriate information and support to women and girls – both </w:t>
      </w:r>
      <w:r w:rsidR="00EE5E11" w:rsidRPr="00305CD6">
        <w:rPr>
          <w:rFonts w:ascii="Verdana" w:eastAsia="Verdana" w:hAnsi="Verdana" w:cs="Verdana"/>
          <w:b/>
          <w:color w:val="000000"/>
          <w:sz w:val="24"/>
          <w:szCs w:val="24"/>
          <w:lang w:eastAsia="en-GB"/>
        </w:rPr>
        <w:t xml:space="preserve">to </w:t>
      </w:r>
      <w:r w:rsidRPr="00305CD6">
        <w:rPr>
          <w:rFonts w:ascii="Verdana" w:eastAsia="Verdana" w:hAnsi="Verdana" w:cs="Verdana"/>
          <w:b/>
          <w:color w:val="000000"/>
          <w:sz w:val="24"/>
          <w:szCs w:val="24"/>
          <w:lang w:eastAsia="en-GB"/>
        </w:rPr>
        <w:t>those who choose to carry their pregnancies to term</w:t>
      </w:r>
      <w:r w:rsidR="00806DFC" w:rsidRPr="00305CD6">
        <w:rPr>
          <w:rFonts w:ascii="Verdana" w:eastAsia="Verdana" w:hAnsi="Verdana" w:cs="Verdana"/>
          <w:b/>
          <w:color w:val="000000"/>
          <w:sz w:val="24"/>
          <w:szCs w:val="24"/>
          <w:lang w:eastAsia="en-GB"/>
        </w:rPr>
        <w:t xml:space="preserve"> and those considering a termination on this ground</w:t>
      </w:r>
      <w:r w:rsidRPr="00305CD6">
        <w:rPr>
          <w:rFonts w:ascii="Verdana" w:eastAsia="Verdana" w:hAnsi="Verdana" w:cs="Verdana"/>
          <w:b/>
          <w:color w:val="000000"/>
          <w:sz w:val="24"/>
          <w:szCs w:val="24"/>
          <w:lang w:eastAsia="en-GB"/>
        </w:rPr>
        <w:t>.</w:t>
      </w:r>
    </w:p>
    <w:p w14:paraId="123E836E" w14:textId="77777777" w:rsidR="007F3943" w:rsidRPr="00305CD6" w:rsidRDefault="007F3943" w:rsidP="00425FDC">
      <w:pPr>
        <w:spacing w:after="0" w:line="240" w:lineRule="auto"/>
        <w:ind w:left="12"/>
        <w:rPr>
          <w:rFonts w:ascii="Verdana" w:eastAsia="Verdana" w:hAnsi="Verdana" w:cs="Verdana"/>
          <w:b/>
          <w:color w:val="000000"/>
          <w:sz w:val="24"/>
          <w:szCs w:val="24"/>
          <w:lang w:eastAsia="en-GB"/>
        </w:rPr>
      </w:pPr>
    </w:p>
    <w:p w14:paraId="0344D1FB" w14:textId="5D131A8B" w:rsidR="007F3943" w:rsidRPr="00305CD6" w:rsidRDefault="00703DCA" w:rsidP="00425FDC">
      <w:pPr>
        <w:spacing w:after="0" w:line="240" w:lineRule="auto"/>
        <w:ind w:left="12"/>
        <w:rPr>
          <w:rFonts w:ascii="Verdana" w:eastAsia="Verdana" w:hAnsi="Verdana" w:cs="Verdana"/>
          <w:b/>
          <w:color w:val="000000"/>
          <w:sz w:val="24"/>
          <w:szCs w:val="24"/>
          <w:lang w:eastAsia="en-GB"/>
        </w:rPr>
      </w:pPr>
      <w:r>
        <w:rPr>
          <w:rFonts w:ascii="Verdana" w:eastAsia="Verdana" w:hAnsi="Verdana" w:cs="Verdana"/>
          <w:b/>
          <w:color w:val="000000"/>
          <w:sz w:val="24"/>
          <w:szCs w:val="24"/>
          <w:lang w:eastAsia="en-GB"/>
        </w:rPr>
        <w:t xml:space="preserve">3.14 </w:t>
      </w:r>
      <w:r w:rsidR="007F3943" w:rsidRPr="00305CD6">
        <w:rPr>
          <w:rFonts w:ascii="Verdana" w:eastAsia="Verdana" w:hAnsi="Verdana" w:cs="Verdana"/>
          <w:b/>
          <w:color w:val="000000"/>
          <w:sz w:val="24"/>
          <w:szCs w:val="24"/>
          <w:lang w:eastAsia="en-GB"/>
        </w:rPr>
        <w:t>The Commission advises that the UNCRPD recommendation must be read in conjunction with the joint statement by the CEDAW and CRPD Committee, in respect of the recognition of the bodily autonomy of women.</w:t>
      </w:r>
    </w:p>
    <w:p w14:paraId="02383472" w14:textId="77777777" w:rsidR="007F3943" w:rsidRPr="00305CD6" w:rsidRDefault="007F3943" w:rsidP="007F3943">
      <w:pPr>
        <w:spacing w:after="0" w:line="240" w:lineRule="auto"/>
        <w:rPr>
          <w:rFonts w:ascii="Verdana" w:eastAsia="Verdana" w:hAnsi="Verdana" w:cs="Verdana"/>
          <w:b/>
          <w:color w:val="000000"/>
          <w:sz w:val="24"/>
          <w:szCs w:val="24"/>
          <w:lang w:eastAsia="en-GB"/>
        </w:rPr>
      </w:pPr>
    </w:p>
    <w:p w14:paraId="4140BDFA" w14:textId="77777777" w:rsidR="007F3943" w:rsidRPr="00305CD6" w:rsidRDefault="007F3943" w:rsidP="007F3943">
      <w:pPr>
        <w:spacing w:after="0" w:line="240" w:lineRule="auto"/>
        <w:rPr>
          <w:rFonts w:ascii="Verdana" w:eastAsia="Verdana" w:hAnsi="Verdana" w:cs="Verdana"/>
          <w:b/>
          <w:color w:val="000000"/>
          <w:sz w:val="24"/>
          <w:szCs w:val="24"/>
          <w:lang w:eastAsia="en-GB"/>
        </w:rPr>
      </w:pPr>
      <w:r w:rsidRPr="00305CD6">
        <w:rPr>
          <w:rFonts w:ascii="Verdana" w:eastAsia="Verdana" w:hAnsi="Verdana" w:cs="Verdana"/>
          <w:b/>
          <w:color w:val="000000"/>
          <w:sz w:val="24"/>
          <w:szCs w:val="24"/>
          <w:lang w:eastAsia="en-GB"/>
        </w:rPr>
        <w:t>3.32</w:t>
      </w:r>
      <w:r w:rsidRPr="00305CD6">
        <w:rPr>
          <w:rFonts w:ascii="Verdana" w:eastAsia="Verdana" w:hAnsi="Verdana" w:cs="Verdana"/>
          <w:b/>
          <w:color w:val="000000"/>
          <w:sz w:val="24"/>
          <w:szCs w:val="24"/>
          <w:lang w:eastAsia="en-GB"/>
        </w:rPr>
        <w:tab/>
        <w:t xml:space="preserve">The Commission recommends that guidance is produced for Northern Ireland by the Department of Health, in conjunction with regulatory and professional bodies, </w:t>
      </w:r>
      <w:proofErr w:type="gramStart"/>
      <w:r w:rsidRPr="00305CD6">
        <w:rPr>
          <w:rFonts w:ascii="Verdana" w:eastAsia="Verdana" w:hAnsi="Verdana" w:cs="Verdana"/>
          <w:b/>
          <w:color w:val="000000"/>
          <w:sz w:val="24"/>
          <w:szCs w:val="24"/>
          <w:lang w:eastAsia="en-GB"/>
        </w:rPr>
        <w:t>in order to</w:t>
      </w:r>
      <w:proofErr w:type="gramEnd"/>
      <w:r w:rsidRPr="00305CD6">
        <w:rPr>
          <w:rFonts w:ascii="Verdana" w:eastAsia="Verdana" w:hAnsi="Verdana" w:cs="Verdana"/>
          <w:b/>
          <w:color w:val="000000"/>
          <w:sz w:val="24"/>
          <w:szCs w:val="24"/>
          <w:lang w:eastAsia="en-GB"/>
        </w:rPr>
        <w:t xml:space="preserve"> clarify what is meant by ‘severe </w:t>
      </w:r>
      <w:proofErr w:type="spellStart"/>
      <w:r w:rsidRPr="00305CD6">
        <w:rPr>
          <w:rFonts w:ascii="Verdana" w:eastAsia="Verdana" w:hAnsi="Verdana" w:cs="Verdana"/>
          <w:b/>
          <w:color w:val="000000"/>
          <w:sz w:val="24"/>
          <w:szCs w:val="24"/>
          <w:lang w:eastAsia="en-GB"/>
        </w:rPr>
        <w:t>fetal</w:t>
      </w:r>
      <w:proofErr w:type="spellEnd"/>
      <w:r w:rsidRPr="00305CD6">
        <w:rPr>
          <w:rFonts w:ascii="Verdana" w:eastAsia="Verdana" w:hAnsi="Verdana" w:cs="Verdana"/>
          <w:b/>
          <w:color w:val="000000"/>
          <w:sz w:val="24"/>
          <w:szCs w:val="24"/>
          <w:lang w:eastAsia="en-GB"/>
        </w:rPr>
        <w:t xml:space="preserve"> impairment’ and support the informed decisions made by women and their clinicians.  </w:t>
      </w:r>
    </w:p>
    <w:p w14:paraId="6BC4F202" w14:textId="77777777" w:rsidR="007F3943" w:rsidRPr="00305CD6" w:rsidRDefault="007F3943" w:rsidP="007F3943">
      <w:pPr>
        <w:spacing w:after="0" w:line="240" w:lineRule="auto"/>
        <w:rPr>
          <w:rFonts w:ascii="Verdana" w:eastAsia="Verdana" w:hAnsi="Verdana" w:cs="Verdana"/>
          <w:b/>
          <w:color w:val="000000"/>
          <w:sz w:val="24"/>
          <w:szCs w:val="24"/>
          <w:lang w:eastAsia="en-GB"/>
        </w:rPr>
      </w:pPr>
    </w:p>
    <w:p w14:paraId="7D853940" w14:textId="77777777" w:rsidR="007F3943" w:rsidRPr="00305CD6" w:rsidRDefault="007F3943" w:rsidP="007F3943">
      <w:pPr>
        <w:spacing w:after="0" w:line="240" w:lineRule="auto"/>
        <w:rPr>
          <w:rFonts w:ascii="Verdana" w:eastAsia="Verdana" w:hAnsi="Verdana" w:cs="Verdana"/>
          <w:b/>
          <w:color w:val="000000"/>
          <w:sz w:val="24"/>
          <w:szCs w:val="24"/>
          <w:lang w:eastAsia="en-GB"/>
        </w:rPr>
      </w:pPr>
      <w:r w:rsidRPr="00305CD6">
        <w:rPr>
          <w:rFonts w:ascii="Verdana" w:eastAsia="Verdana" w:hAnsi="Verdana" w:cs="Verdana"/>
          <w:b/>
          <w:color w:val="000000"/>
          <w:sz w:val="24"/>
          <w:szCs w:val="24"/>
          <w:lang w:eastAsia="en-GB"/>
        </w:rPr>
        <w:t>3.46</w:t>
      </w:r>
      <w:r w:rsidRPr="00305CD6">
        <w:rPr>
          <w:rFonts w:ascii="Verdana" w:eastAsia="Verdana" w:hAnsi="Verdana" w:cs="Verdana"/>
          <w:b/>
          <w:color w:val="000000"/>
          <w:sz w:val="24"/>
          <w:szCs w:val="24"/>
          <w:lang w:eastAsia="en-GB"/>
        </w:rPr>
        <w:tab/>
        <w:t xml:space="preserve">The Commission advises that </w:t>
      </w:r>
      <w:proofErr w:type="gramStart"/>
      <w:r w:rsidRPr="00305CD6">
        <w:rPr>
          <w:rFonts w:ascii="Verdana" w:eastAsia="Verdana" w:hAnsi="Verdana" w:cs="Verdana"/>
          <w:b/>
          <w:color w:val="000000"/>
          <w:sz w:val="24"/>
          <w:szCs w:val="24"/>
          <w:lang w:eastAsia="en-GB"/>
        </w:rPr>
        <w:t>in order for</w:t>
      </w:r>
      <w:proofErr w:type="gramEnd"/>
      <w:r w:rsidRPr="00305CD6">
        <w:rPr>
          <w:rFonts w:ascii="Verdana" w:eastAsia="Verdana" w:hAnsi="Verdana" w:cs="Verdana"/>
          <w:b/>
          <w:color w:val="000000"/>
          <w:sz w:val="24"/>
          <w:szCs w:val="24"/>
          <w:lang w:eastAsia="en-GB"/>
        </w:rPr>
        <w:t xml:space="preserve"> human rights protections to be practical and not illusory, women in NI should have access to the same services locally as they are entitled to access in other parts of the UK. The removal of access to abortion in situations of severe </w:t>
      </w:r>
      <w:proofErr w:type="spellStart"/>
      <w:r w:rsidRPr="00305CD6">
        <w:rPr>
          <w:rFonts w:ascii="Verdana" w:eastAsia="Verdana" w:hAnsi="Verdana" w:cs="Verdana"/>
          <w:b/>
          <w:color w:val="000000"/>
          <w:sz w:val="24"/>
          <w:szCs w:val="24"/>
          <w:lang w:eastAsia="en-GB"/>
        </w:rPr>
        <w:t>fetal</w:t>
      </w:r>
      <w:proofErr w:type="spellEnd"/>
      <w:r w:rsidRPr="00305CD6">
        <w:rPr>
          <w:rFonts w:ascii="Verdana" w:eastAsia="Verdana" w:hAnsi="Verdana" w:cs="Verdana"/>
          <w:b/>
          <w:color w:val="000000"/>
          <w:sz w:val="24"/>
          <w:szCs w:val="24"/>
          <w:lang w:eastAsia="en-GB"/>
        </w:rPr>
        <w:t xml:space="preserve"> impairment as proposed by the Bill, coupled with the limited diagnostic testing arrangements in NI, may result in violations of Articles 3 and 8 ECHR.</w:t>
      </w:r>
    </w:p>
    <w:p w14:paraId="7AF23645" w14:textId="77777777" w:rsidR="007F3943" w:rsidRPr="00305CD6" w:rsidRDefault="007F3943" w:rsidP="007F3943">
      <w:pPr>
        <w:spacing w:after="0" w:line="240" w:lineRule="auto"/>
        <w:rPr>
          <w:rFonts w:ascii="Verdana" w:eastAsia="Verdana" w:hAnsi="Verdana" w:cs="Verdana"/>
          <w:b/>
          <w:color w:val="000000"/>
          <w:sz w:val="24"/>
          <w:szCs w:val="24"/>
          <w:lang w:eastAsia="en-GB"/>
        </w:rPr>
      </w:pPr>
    </w:p>
    <w:p w14:paraId="3918F62B" w14:textId="77777777" w:rsidR="007F3943" w:rsidRPr="00305CD6" w:rsidRDefault="007F3943" w:rsidP="007F3943">
      <w:pPr>
        <w:spacing w:after="0" w:line="240" w:lineRule="auto"/>
        <w:rPr>
          <w:rFonts w:ascii="Verdana" w:eastAsia="Verdana" w:hAnsi="Verdana" w:cs="Verdana"/>
          <w:b/>
          <w:color w:val="000000"/>
          <w:sz w:val="24"/>
          <w:szCs w:val="24"/>
          <w:lang w:eastAsia="en-GB"/>
        </w:rPr>
      </w:pPr>
      <w:r w:rsidRPr="00305CD6">
        <w:rPr>
          <w:rFonts w:ascii="Verdana" w:eastAsia="Verdana" w:hAnsi="Verdana" w:cs="Verdana"/>
          <w:b/>
          <w:color w:val="000000"/>
          <w:sz w:val="24"/>
          <w:szCs w:val="24"/>
          <w:lang w:eastAsia="en-GB"/>
        </w:rPr>
        <w:t>3.47</w:t>
      </w:r>
      <w:r w:rsidRPr="00305CD6">
        <w:rPr>
          <w:rFonts w:ascii="Verdana" w:eastAsia="Verdana" w:hAnsi="Verdana" w:cs="Verdana"/>
          <w:b/>
          <w:color w:val="000000"/>
          <w:sz w:val="24"/>
          <w:szCs w:val="24"/>
          <w:lang w:eastAsia="en-GB"/>
        </w:rPr>
        <w:tab/>
        <w:t xml:space="preserve">The Commission recommends that testing, such as </w:t>
      </w:r>
      <w:proofErr w:type="gramStart"/>
      <w:r w:rsidRPr="00305CD6">
        <w:rPr>
          <w:rFonts w:ascii="Verdana" w:eastAsia="Verdana" w:hAnsi="Verdana" w:cs="Verdana"/>
          <w:b/>
          <w:color w:val="000000"/>
          <w:sz w:val="24"/>
          <w:szCs w:val="24"/>
          <w:lang w:eastAsia="en-GB"/>
        </w:rPr>
        <w:t>Non Invasive</w:t>
      </w:r>
      <w:proofErr w:type="gramEnd"/>
      <w:r w:rsidRPr="00305CD6">
        <w:rPr>
          <w:rFonts w:ascii="Verdana" w:eastAsia="Verdana" w:hAnsi="Verdana" w:cs="Verdana"/>
          <w:b/>
          <w:color w:val="000000"/>
          <w:sz w:val="24"/>
          <w:szCs w:val="24"/>
          <w:lang w:eastAsia="en-GB"/>
        </w:rPr>
        <w:t xml:space="preserve"> Prenatal Testing (NIPT) is offered alongside information, timely specialist referrals and counselling where necessary to ensure that women in NI are afforded as much information, support and time as possible to make an informed decision about the continuation of their pregnancy.</w:t>
      </w:r>
    </w:p>
    <w:p w14:paraId="0DA8A844" w14:textId="77777777" w:rsidR="007F3943" w:rsidRPr="00305CD6" w:rsidRDefault="007F3943" w:rsidP="007F3943">
      <w:pPr>
        <w:spacing w:after="0" w:line="240" w:lineRule="auto"/>
        <w:rPr>
          <w:rFonts w:ascii="Verdana" w:eastAsia="Verdana" w:hAnsi="Verdana" w:cs="Verdana"/>
          <w:b/>
          <w:color w:val="000000"/>
          <w:sz w:val="24"/>
          <w:szCs w:val="24"/>
          <w:lang w:eastAsia="en-GB"/>
        </w:rPr>
      </w:pPr>
    </w:p>
    <w:p w14:paraId="1A4BE79C" w14:textId="335FE291" w:rsidR="00C06518" w:rsidRPr="00305CD6" w:rsidRDefault="00C06518" w:rsidP="00C06518">
      <w:pPr>
        <w:spacing w:after="0" w:line="240" w:lineRule="auto"/>
        <w:ind w:right="49"/>
        <w:rPr>
          <w:rFonts w:ascii="Verdana" w:eastAsia="Verdana" w:hAnsi="Verdana" w:cs="Verdana"/>
          <w:b/>
          <w:bCs/>
          <w:sz w:val="24"/>
          <w:szCs w:val="24"/>
          <w:lang w:eastAsia="en-GB"/>
        </w:rPr>
      </w:pPr>
      <w:r w:rsidRPr="00305CD6">
        <w:rPr>
          <w:rFonts w:ascii="Verdana" w:eastAsia="Verdana" w:hAnsi="Verdana" w:cs="Verdana"/>
          <w:b/>
          <w:bCs/>
          <w:sz w:val="24"/>
          <w:szCs w:val="24"/>
          <w:lang w:eastAsia="en-GB"/>
        </w:rPr>
        <w:t xml:space="preserve">3.56 The Commission advises that precluding abortions in Northern Ireland in cases of severe </w:t>
      </w:r>
      <w:proofErr w:type="spellStart"/>
      <w:r w:rsidRPr="00305CD6">
        <w:rPr>
          <w:rFonts w:ascii="Verdana" w:eastAsia="Verdana" w:hAnsi="Verdana" w:cs="Verdana"/>
          <w:b/>
          <w:bCs/>
          <w:sz w:val="24"/>
          <w:szCs w:val="24"/>
          <w:lang w:eastAsia="en-GB"/>
        </w:rPr>
        <w:t>fetal</w:t>
      </w:r>
      <w:proofErr w:type="spellEnd"/>
      <w:r w:rsidRPr="00305CD6">
        <w:rPr>
          <w:rFonts w:ascii="Verdana" w:eastAsia="Verdana" w:hAnsi="Verdana" w:cs="Verdana"/>
          <w:b/>
          <w:bCs/>
          <w:sz w:val="24"/>
          <w:szCs w:val="24"/>
          <w:lang w:eastAsia="en-GB"/>
        </w:rPr>
        <w:t xml:space="preserve"> impairment, as this bill proposes may </w:t>
      </w:r>
      <w:r w:rsidR="00097EDE" w:rsidRPr="00305CD6">
        <w:rPr>
          <w:rFonts w:ascii="Verdana" w:eastAsia="Verdana" w:hAnsi="Verdana" w:cs="Verdana"/>
          <w:b/>
          <w:bCs/>
          <w:sz w:val="24"/>
          <w:szCs w:val="24"/>
          <w:lang w:eastAsia="en-GB"/>
        </w:rPr>
        <w:t>leave wo</w:t>
      </w:r>
      <w:r w:rsidRPr="00305CD6">
        <w:rPr>
          <w:rFonts w:ascii="Verdana" w:eastAsia="Verdana" w:hAnsi="Verdana" w:cs="Verdana"/>
          <w:b/>
          <w:bCs/>
          <w:sz w:val="24"/>
          <w:szCs w:val="24"/>
          <w:lang w:eastAsia="en-GB"/>
        </w:rPr>
        <w:t xml:space="preserve">men </w:t>
      </w:r>
      <w:r w:rsidR="00E767A2" w:rsidRPr="00305CD6">
        <w:rPr>
          <w:rFonts w:ascii="Verdana" w:eastAsia="Verdana" w:hAnsi="Verdana" w:cs="Verdana"/>
          <w:b/>
          <w:bCs/>
          <w:sz w:val="24"/>
          <w:szCs w:val="24"/>
          <w:lang w:eastAsia="en-GB"/>
        </w:rPr>
        <w:t xml:space="preserve">having to travel </w:t>
      </w:r>
      <w:proofErr w:type="gramStart"/>
      <w:r w:rsidR="00E767A2" w:rsidRPr="00305CD6">
        <w:rPr>
          <w:rFonts w:ascii="Verdana" w:eastAsia="Verdana" w:hAnsi="Verdana" w:cs="Verdana"/>
          <w:b/>
          <w:bCs/>
          <w:sz w:val="24"/>
          <w:szCs w:val="24"/>
          <w:lang w:eastAsia="en-GB"/>
        </w:rPr>
        <w:t xml:space="preserve">in order </w:t>
      </w:r>
      <w:r w:rsidRPr="00305CD6">
        <w:rPr>
          <w:rFonts w:ascii="Verdana" w:eastAsia="Verdana" w:hAnsi="Verdana" w:cs="Verdana"/>
          <w:b/>
          <w:bCs/>
          <w:sz w:val="24"/>
          <w:szCs w:val="24"/>
          <w:lang w:eastAsia="en-GB"/>
        </w:rPr>
        <w:t>to</w:t>
      </w:r>
      <w:proofErr w:type="gramEnd"/>
      <w:r w:rsidRPr="00305CD6">
        <w:rPr>
          <w:rFonts w:ascii="Verdana" w:eastAsia="Verdana" w:hAnsi="Verdana" w:cs="Verdana"/>
          <w:b/>
          <w:bCs/>
          <w:sz w:val="24"/>
          <w:szCs w:val="24"/>
          <w:lang w:eastAsia="en-GB"/>
        </w:rPr>
        <w:t xml:space="preserve"> have an abortion or continue with a pregnancy against her wi</w:t>
      </w:r>
      <w:r w:rsidR="00965D28" w:rsidRPr="00305CD6">
        <w:rPr>
          <w:rFonts w:ascii="Verdana" w:eastAsia="Verdana" w:hAnsi="Verdana" w:cs="Verdana"/>
          <w:b/>
          <w:bCs/>
          <w:sz w:val="24"/>
          <w:szCs w:val="24"/>
          <w:lang w:eastAsia="en-GB"/>
        </w:rPr>
        <w:t>shes</w:t>
      </w:r>
      <w:r w:rsidRPr="00305CD6">
        <w:rPr>
          <w:rFonts w:ascii="Verdana" w:eastAsia="Verdana" w:hAnsi="Verdana" w:cs="Verdana"/>
          <w:b/>
          <w:bCs/>
          <w:sz w:val="24"/>
          <w:szCs w:val="24"/>
          <w:lang w:eastAsia="en-GB"/>
        </w:rPr>
        <w:t xml:space="preserve">, both of which may result in violations of Articles 8 and 14 ECHR. </w:t>
      </w:r>
    </w:p>
    <w:p w14:paraId="6D011A45" w14:textId="77777777" w:rsidR="00C06518" w:rsidRPr="00305CD6" w:rsidRDefault="00C06518" w:rsidP="007F3943">
      <w:pPr>
        <w:spacing w:after="0" w:line="240" w:lineRule="auto"/>
        <w:rPr>
          <w:rFonts w:ascii="Verdana" w:eastAsia="Verdana" w:hAnsi="Verdana" w:cs="Verdana"/>
          <w:b/>
          <w:color w:val="000000"/>
          <w:sz w:val="24"/>
          <w:szCs w:val="24"/>
          <w:lang w:eastAsia="en-GB"/>
        </w:rPr>
      </w:pPr>
    </w:p>
    <w:p w14:paraId="5E59B7A9" w14:textId="77777777" w:rsidR="007F3943" w:rsidRPr="00305CD6" w:rsidRDefault="007F3943" w:rsidP="00425FDC">
      <w:pPr>
        <w:spacing w:after="0" w:line="240" w:lineRule="auto"/>
        <w:ind w:left="12"/>
        <w:rPr>
          <w:rFonts w:ascii="Verdana" w:eastAsia="Verdana" w:hAnsi="Verdana" w:cs="Verdana"/>
          <w:b/>
          <w:color w:val="000000"/>
          <w:sz w:val="24"/>
          <w:szCs w:val="24"/>
          <w:lang w:eastAsia="en-GB"/>
        </w:rPr>
      </w:pPr>
    </w:p>
    <w:p w14:paraId="2AFD631F" w14:textId="77777777" w:rsidR="00D00800" w:rsidRPr="00305CD6" w:rsidRDefault="00D00800" w:rsidP="00B0191E">
      <w:pPr>
        <w:spacing w:after="0" w:line="240" w:lineRule="auto"/>
        <w:rPr>
          <w:rFonts w:ascii="Verdana" w:eastAsia="Verdana" w:hAnsi="Verdana" w:cs="Verdana"/>
          <w:color w:val="000000"/>
          <w:sz w:val="24"/>
          <w:szCs w:val="24"/>
          <w:lang w:eastAsia="en-GB"/>
        </w:rPr>
      </w:pPr>
    </w:p>
    <w:p w14:paraId="55D058CE" w14:textId="77777777" w:rsidR="0043536B" w:rsidRPr="00305CD6" w:rsidRDefault="0043536B" w:rsidP="005561FA">
      <w:pPr>
        <w:pStyle w:val="Heading1"/>
        <w:ind w:hanging="720"/>
        <w:rPr>
          <w:rFonts w:eastAsia="Verdana"/>
          <w:b w:val="0"/>
          <w:color w:val="77328A"/>
          <w:lang w:eastAsia="en-GB"/>
        </w:rPr>
      </w:pPr>
      <w:bookmarkStart w:id="1" w:name="_Toc71203520"/>
      <w:bookmarkStart w:id="2" w:name="_Toc22900"/>
      <w:r w:rsidRPr="00305CD6">
        <w:rPr>
          <w:rFonts w:eastAsia="Verdana"/>
          <w:color w:val="77328A"/>
          <w:lang w:eastAsia="en-GB"/>
        </w:rPr>
        <w:t>Introduction</w:t>
      </w:r>
      <w:bookmarkEnd w:id="1"/>
      <w:r w:rsidRPr="00305CD6">
        <w:rPr>
          <w:rFonts w:eastAsia="Verdana"/>
          <w:color w:val="77328A"/>
          <w:lang w:eastAsia="en-GB"/>
        </w:rPr>
        <w:t xml:space="preserve"> </w:t>
      </w:r>
      <w:bookmarkEnd w:id="2"/>
    </w:p>
    <w:p w14:paraId="34EBA7AF" w14:textId="77777777" w:rsidR="0043536B" w:rsidRPr="00305CD6" w:rsidRDefault="0043536B" w:rsidP="00425FDC">
      <w:pPr>
        <w:spacing w:after="0" w:line="240" w:lineRule="auto"/>
        <w:ind w:left="12"/>
        <w:rPr>
          <w:rFonts w:ascii="Verdana" w:eastAsia="Verdana" w:hAnsi="Verdana" w:cs="Verdana"/>
          <w:color w:val="000000"/>
          <w:sz w:val="24"/>
          <w:szCs w:val="24"/>
          <w:lang w:eastAsia="en-GB"/>
        </w:rPr>
      </w:pPr>
      <w:r w:rsidRPr="00305CD6">
        <w:rPr>
          <w:rFonts w:ascii="Verdana" w:eastAsia="Verdana" w:hAnsi="Verdana" w:cs="Verdana"/>
          <w:color w:val="232120"/>
          <w:sz w:val="24"/>
          <w:szCs w:val="24"/>
          <w:lang w:eastAsia="en-GB"/>
        </w:rPr>
        <w:t xml:space="preserve"> </w:t>
      </w:r>
    </w:p>
    <w:p w14:paraId="4F8CBE0A" w14:textId="77777777" w:rsidR="0043536B" w:rsidRPr="00305CD6" w:rsidRDefault="0043536B" w:rsidP="00425FDC">
      <w:pPr>
        <w:pStyle w:val="ListParagraph"/>
        <w:numPr>
          <w:ilvl w:val="1"/>
          <w:numId w:val="2"/>
        </w:numPr>
        <w:spacing w:after="0" w:line="240" w:lineRule="auto"/>
        <w:ind w:left="709" w:right="49" w:hanging="709"/>
        <w:rPr>
          <w:rFonts w:eastAsia="Verdana" w:cs="Verdana"/>
          <w:color w:val="000000"/>
          <w:szCs w:val="24"/>
          <w:lang w:eastAsia="en-GB"/>
        </w:rPr>
      </w:pPr>
      <w:r w:rsidRPr="00305CD6">
        <w:rPr>
          <w:rFonts w:eastAsia="Verdana" w:cs="Verdana"/>
          <w:color w:val="000000" w:themeColor="text1"/>
          <w:szCs w:val="24"/>
          <w:lang w:eastAsia="en-GB"/>
        </w:rPr>
        <w:t>The Northern Ireland Human Rights Commission (</w:t>
      </w:r>
      <w:r w:rsidR="003B1E25" w:rsidRPr="00305CD6">
        <w:rPr>
          <w:rFonts w:eastAsia="Verdana" w:cs="Verdana"/>
          <w:color w:val="000000" w:themeColor="text1"/>
          <w:szCs w:val="24"/>
          <w:lang w:eastAsia="en-GB"/>
        </w:rPr>
        <w:t>NIHRC), pursuant to Section 69(4</w:t>
      </w:r>
      <w:r w:rsidRPr="00305CD6">
        <w:rPr>
          <w:rFonts w:eastAsia="Verdana" w:cs="Verdana"/>
          <w:color w:val="000000" w:themeColor="text1"/>
          <w:szCs w:val="24"/>
          <w:lang w:eastAsia="en-GB"/>
        </w:rPr>
        <w:t>) the Northern Ireland Act 1998,</w:t>
      </w:r>
      <w:r w:rsidR="003B1E25" w:rsidRPr="00305CD6">
        <w:rPr>
          <w:rFonts w:eastAsia="Verdana" w:cs="Verdana"/>
          <w:color w:val="000000" w:themeColor="text1"/>
          <w:szCs w:val="24"/>
          <w:lang w:eastAsia="en-GB"/>
        </w:rPr>
        <w:t xml:space="preserve"> advises the </w:t>
      </w:r>
      <w:r w:rsidR="5552C907" w:rsidRPr="00305CD6">
        <w:rPr>
          <w:rFonts w:eastAsia="Verdana" w:cs="Verdana"/>
          <w:color w:val="000000" w:themeColor="text1"/>
          <w:szCs w:val="24"/>
          <w:lang w:eastAsia="en-GB"/>
        </w:rPr>
        <w:t>A</w:t>
      </w:r>
      <w:r w:rsidR="003B1E25" w:rsidRPr="00305CD6">
        <w:rPr>
          <w:rFonts w:eastAsia="Verdana" w:cs="Verdana"/>
          <w:color w:val="000000" w:themeColor="text1"/>
          <w:szCs w:val="24"/>
          <w:lang w:eastAsia="en-GB"/>
        </w:rPr>
        <w:t>ssembly whether a bill is compliant with compatible with human rights. In accordance with this function</w:t>
      </w:r>
      <w:r w:rsidRPr="00305CD6">
        <w:rPr>
          <w:rFonts w:eastAsia="Verdana" w:cs="Verdana"/>
          <w:color w:val="000000" w:themeColor="text1"/>
          <w:szCs w:val="24"/>
          <w:lang w:eastAsia="en-GB"/>
        </w:rPr>
        <w:t xml:space="preserve">, the following response is submitted to </w:t>
      </w:r>
      <w:r w:rsidR="00FD25E0" w:rsidRPr="00305CD6">
        <w:rPr>
          <w:rFonts w:eastAsia="Verdana" w:cs="Verdana"/>
          <w:color w:val="000000" w:themeColor="text1"/>
          <w:szCs w:val="24"/>
          <w:lang w:eastAsia="en-GB"/>
        </w:rPr>
        <w:t>the Committee for Health</w:t>
      </w:r>
      <w:r w:rsidR="00C844C3" w:rsidRPr="00305CD6">
        <w:rPr>
          <w:rFonts w:eastAsia="Verdana" w:cs="Verdana"/>
          <w:color w:val="000000" w:themeColor="text1"/>
          <w:szCs w:val="24"/>
          <w:lang w:eastAsia="en-GB"/>
        </w:rPr>
        <w:t xml:space="preserve"> (the Committee)</w:t>
      </w:r>
      <w:r w:rsidR="00FD25E0" w:rsidRPr="00305CD6">
        <w:rPr>
          <w:rFonts w:eastAsia="Verdana" w:cs="Verdana"/>
          <w:color w:val="000000" w:themeColor="text1"/>
          <w:szCs w:val="24"/>
          <w:lang w:eastAsia="en-GB"/>
        </w:rPr>
        <w:t xml:space="preserve"> on the Severe </w:t>
      </w:r>
      <w:proofErr w:type="spellStart"/>
      <w:r w:rsidR="00FD25E0" w:rsidRPr="00305CD6">
        <w:rPr>
          <w:rFonts w:eastAsia="Verdana" w:cs="Verdana"/>
          <w:color w:val="000000" w:themeColor="text1"/>
          <w:szCs w:val="24"/>
          <w:lang w:eastAsia="en-GB"/>
        </w:rPr>
        <w:t>Fetal</w:t>
      </w:r>
      <w:proofErr w:type="spellEnd"/>
      <w:r w:rsidR="00FD25E0" w:rsidRPr="00305CD6">
        <w:rPr>
          <w:rFonts w:eastAsia="Verdana" w:cs="Verdana"/>
          <w:color w:val="000000" w:themeColor="text1"/>
          <w:szCs w:val="24"/>
          <w:lang w:eastAsia="en-GB"/>
        </w:rPr>
        <w:t xml:space="preserve"> Impairment Abortion (Amendment) Bill. </w:t>
      </w:r>
    </w:p>
    <w:p w14:paraId="65635AD3" w14:textId="77777777" w:rsidR="0043536B" w:rsidRPr="00305CD6" w:rsidRDefault="0043536B" w:rsidP="00425FDC">
      <w:pPr>
        <w:spacing w:after="0" w:line="240" w:lineRule="auto"/>
        <w:ind w:left="709" w:hanging="709"/>
        <w:rPr>
          <w:rFonts w:ascii="Verdana" w:eastAsia="Verdana" w:hAnsi="Verdana" w:cs="Verdana"/>
          <w:color w:val="000000"/>
          <w:sz w:val="24"/>
          <w:szCs w:val="24"/>
          <w:lang w:eastAsia="en-GB"/>
        </w:rPr>
      </w:pPr>
    </w:p>
    <w:p w14:paraId="2FA03EA6" w14:textId="77777777" w:rsidR="00D70E45" w:rsidRPr="00305CD6" w:rsidRDefault="00D70E45" w:rsidP="00425FDC">
      <w:pPr>
        <w:pStyle w:val="ListParagraph"/>
        <w:numPr>
          <w:ilvl w:val="1"/>
          <w:numId w:val="2"/>
        </w:numPr>
        <w:spacing w:after="0" w:line="240" w:lineRule="auto"/>
        <w:ind w:left="709" w:right="49" w:hanging="709"/>
        <w:rPr>
          <w:rFonts w:eastAsia="Verdana" w:cs="Verdana"/>
          <w:color w:val="FF0000"/>
          <w:szCs w:val="24"/>
          <w:lang w:eastAsia="en-GB"/>
        </w:rPr>
      </w:pPr>
      <w:r w:rsidRPr="00305CD6">
        <w:rPr>
          <w:rFonts w:eastAsia="Verdana" w:cs="Verdana"/>
          <w:szCs w:val="24"/>
        </w:rPr>
        <w:t xml:space="preserve">The </w:t>
      </w:r>
      <w:r w:rsidR="00A115E3" w:rsidRPr="00305CD6">
        <w:rPr>
          <w:rFonts w:eastAsia="Verdana" w:cs="Verdana"/>
          <w:szCs w:val="24"/>
        </w:rPr>
        <w:t>NIHRC</w:t>
      </w:r>
      <w:r w:rsidRPr="00305CD6">
        <w:rPr>
          <w:rFonts w:eastAsia="Verdana" w:cs="Verdana"/>
          <w:szCs w:val="24"/>
        </w:rPr>
        <w:t xml:space="preserve"> is the National </w:t>
      </w:r>
      <w:r w:rsidR="00265D57" w:rsidRPr="00305CD6">
        <w:rPr>
          <w:rFonts w:eastAsia="Verdana" w:cs="Verdana"/>
          <w:szCs w:val="24"/>
        </w:rPr>
        <w:t>Human Rights Institution (NHRI</w:t>
      </w:r>
      <w:r w:rsidRPr="00305CD6">
        <w:rPr>
          <w:rFonts w:eastAsia="Verdana" w:cs="Verdana"/>
          <w:szCs w:val="24"/>
        </w:rPr>
        <w:t>) for Northern Ireland and one of thre</w:t>
      </w:r>
      <w:r w:rsidR="00265D57" w:rsidRPr="00305CD6">
        <w:rPr>
          <w:rFonts w:eastAsia="Verdana" w:cs="Verdana"/>
          <w:szCs w:val="24"/>
        </w:rPr>
        <w:t>e NHRIs in the United Kingdom (UK</w:t>
      </w:r>
      <w:r w:rsidRPr="00305CD6">
        <w:rPr>
          <w:rFonts w:eastAsia="Verdana" w:cs="Verdana"/>
          <w:szCs w:val="24"/>
        </w:rPr>
        <w:t>). It is accredited with A status before the United Nations and is in full compliance with the United Nations Principles relating to the Status of National Institutions</w:t>
      </w:r>
      <w:r w:rsidR="00772138" w:rsidRPr="00305CD6">
        <w:rPr>
          <w:rFonts w:eastAsia="Verdana" w:cs="Verdana"/>
          <w:szCs w:val="24"/>
        </w:rPr>
        <w:t>.</w:t>
      </w:r>
      <w:r w:rsidRPr="00305CD6">
        <w:rPr>
          <w:rStyle w:val="FootnoteReference"/>
          <w:rFonts w:eastAsia="Verdana" w:cs="Verdana"/>
          <w:szCs w:val="24"/>
        </w:rPr>
        <w:footnoteReference w:id="1"/>
      </w:r>
    </w:p>
    <w:p w14:paraId="319032A8" w14:textId="77777777" w:rsidR="00D70E45" w:rsidRPr="00305CD6" w:rsidRDefault="00D70E45" w:rsidP="00425FDC">
      <w:pPr>
        <w:spacing w:after="0" w:line="240" w:lineRule="auto"/>
        <w:ind w:left="709" w:hanging="709"/>
        <w:rPr>
          <w:rFonts w:ascii="Verdana" w:eastAsia="Verdana" w:hAnsi="Verdana" w:cs="Verdana"/>
          <w:sz w:val="24"/>
          <w:szCs w:val="24"/>
        </w:rPr>
      </w:pPr>
    </w:p>
    <w:p w14:paraId="03F43465" w14:textId="77777777" w:rsidR="00D70E45" w:rsidRPr="00305CD6" w:rsidRDefault="00D70E45" w:rsidP="00425FDC">
      <w:pPr>
        <w:pStyle w:val="ListParagraph"/>
        <w:numPr>
          <w:ilvl w:val="1"/>
          <w:numId w:val="2"/>
        </w:numPr>
        <w:spacing w:after="0" w:line="240" w:lineRule="auto"/>
        <w:ind w:left="709" w:hanging="709"/>
        <w:rPr>
          <w:rFonts w:eastAsia="Verdana" w:cs="Verdana"/>
          <w:szCs w:val="24"/>
        </w:rPr>
      </w:pPr>
      <w:r w:rsidRPr="00305CD6">
        <w:rPr>
          <w:rFonts w:eastAsia="Verdana" w:cs="Verdana"/>
          <w:szCs w:val="24"/>
        </w:rPr>
        <w:t xml:space="preserve">The </w:t>
      </w:r>
      <w:r w:rsidR="00FD25E0" w:rsidRPr="00305CD6">
        <w:rPr>
          <w:rFonts w:eastAsia="Verdana" w:cs="Verdana"/>
          <w:szCs w:val="24"/>
        </w:rPr>
        <w:t xml:space="preserve">NIHRC </w:t>
      </w:r>
      <w:r w:rsidRPr="00305CD6">
        <w:rPr>
          <w:rFonts w:eastAsia="Verdana" w:cs="Verdana"/>
          <w:szCs w:val="24"/>
        </w:rPr>
        <w:t>bases its advice on the full range of internationally accepted human rights standards signed and ratified by the UK government, including the European Co</w:t>
      </w:r>
      <w:r w:rsidR="00265D57" w:rsidRPr="00305CD6">
        <w:rPr>
          <w:rFonts w:eastAsia="Verdana" w:cs="Verdana"/>
          <w:szCs w:val="24"/>
        </w:rPr>
        <w:t>nvention on Human Rights (ECHR</w:t>
      </w:r>
      <w:r w:rsidRPr="00305CD6">
        <w:rPr>
          <w:rFonts w:eastAsia="Verdana" w:cs="Verdana"/>
          <w:szCs w:val="24"/>
        </w:rPr>
        <w:t>), as incorporated by the</w:t>
      </w:r>
      <w:r w:rsidR="00265D57" w:rsidRPr="00305CD6">
        <w:rPr>
          <w:rFonts w:eastAsia="Verdana" w:cs="Verdana"/>
          <w:szCs w:val="24"/>
        </w:rPr>
        <w:t xml:space="preserve"> Human Rights Act 1998 (HRA</w:t>
      </w:r>
      <w:r w:rsidRPr="00305CD6">
        <w:rPr>
          <w:rFonts w:eastAsia="Verdana" w:cs="Verdana"/>
          <w:szCs w:val="24"/>
        </w:rPr>
        <w:t xml:space="preserve">), and the treaty obligations </w:t>
      </w:r>
      <w:r w:rsidR="00265D57" w:rsidRPr="00305CD6">
        <w:rPr>
          <w:rFonts w:eastAsia="Verdana" w:cs="Verdana"/>
          <w:szCs w:val="24"/>
        </w:rPr>
        <w:t>of the Council of Europe (</w:t>
      </w:r>
      <w:proofErr w:type="spellStart"/>
      <w:r w:rsidR="00265D57" w:rsidRPr="00305CD6">
        <w:rPr>
          <w:rFonts w:eastAsia="Verdana" w:cs="Verdana"/>
          <w:szCs w:val="24"/>
        </w:rPr>
        <w:t>CoE</w:t>
      </w:r>
      <w:proofErr w:type="spellEnd"/>
      <w:r w:rsidR="00265D57" w:rsidRPr="00305CD6">
        <w:rPr>
          <w:rFonts w:eastAsia="Verdana" w:cs="Verdana"/>
          <w:szCs w:val="24"/>
        </w:rPr>
        <w:t>) and United Nations (UN</w:t>
      </w:r>
      <w:r w:rsidRPr="00305CD6">
        <w:rPr>
          <w:rFonts w:eastAsia="Verdana" w:cs="Verdana"/>
          <w:szCs w:val="24"/>
        </w:rPr>
        <w:t xml:space="preserve">) systems. </w:t>
      </w:r>
      <w:r w:rsidR="00FD25E0" w:rsidRPr="00305CD6">
        <w:rPr>
          <w:rFonts w:eastAsia="Verdana" w:cs="Verdana"/>
          <w:szCs w:val="24"/>
        </w:rPr>
        <w:t>The relevant regional and international treaties in this content include:</w:t>
      </w:r>
    </w:p>
    <w:p w14:paraId="4A8AC69B" w14:textId="77777777" w:rsidR="00FD25E0" w:rsidRPr="00305CD6" w:rsidRDefault="00FD25E0" w:rsidP="00425FDC">
      <w:pPr>
        <w:pStyle w:val="ListParagraph"/>
        <w:spacing w:after="0" w:line="240" w:lineRule="auto"/>
        <w:ind w:left="709" w:hanging="709"/>
        <w:rPr>
          <w:rFonts w:eastAsia="Verdana" w:cs="Verdana"/>
          <w:szCs w:val="24"/>
        </w:rPr>
      </w:pPr>
    </w:p>
    <w:p w14:paraId="48F1FFD3" w14:textId="77777777" w:rsidR="00FD25E0" w:rsidRPr="00305CD6" w:rsidRDefault="00FD25E0" w:rsidP="00C70E12">
      <w:pPr>
        <w:pStyle w:val="ListParagraph"/>
        <w:numPr>
          <w:ilvl w:val="1"/>
          <w:numId w:val="4"/>
        </w:numPr>
        <w:spacing w:after="0" w:line="240" w:lineRule="auto"/>
        <w:ind w:left="1276" w:hanging="283"/>
        <w:rPr>
          <w:rFonts w:eastAsia="Verdana" w:cs="Verdana"/>
          <w:szCs w:val="24"/>
        </w:rPr>
      </w:pPr>
      <w:r w:rsidRPr="00305CD6">
        <w:rPr>
          <w:rFonts w:eastAsia="Verdana" w:cs="Verdana"/>
          <w:szCs w:val="24"/>
        </w:rPr>
        <w:t>European Convention on Human Rights (ECHR);</w:t>
      </w:r>
      <w:r w:rsidRPr="00305CD6">
        <w:rPr>
          <w:rStyle w:val="FootnoteReference"/>
          <w:rFonts w:eastAsia="Verdana" w:cs="Verdana"/>
          <w:szCs w:val="24"/>
        </w:rPr>
        <w:footnoteReference w:id="2"/>
      </w:r>
    </w:p>
    <w:p w14:paraId="06F0217D" w14:textId="77777777" w:rsidR="00C70E12" w:rsidRPr="00305CD6" w:rsidRDefault="00C70E12" w:rsidP="00C70E12">
      <w:pPr>
        <w:numPr>
          <w:ilvl w:val="0"/>
          <w:numId w:val="4"/>
        </w:numPr>
        <w:tabs>
          <w:tab w:val="left" w:pos="1700"/>
        </w:tabs>
        <w:spacing w:after="0" w:line="247" w:lineRule="auto"/>
        <w:ind w:left="1276" w:right="1040" w:hanging="283"/>
        <w:rPr>
          <w:rFonts w:ascii="Verdana" w:eastAsia="Verdana" w:hAnsi="Verdana"/>
          <w:color w:val="232120"/>
          <w:sz w:val="24"/>
        </w:rPr>
      </w:pPr>
      <w:r w:rsidRPr="00305CD6">
        <w:rPr>
          <w:rFonts w:ascii="Verdana" w:eastAsia="Verdana" w:hAnsi="Verdana"/>
          <w:color w:val="232120"/>
          <w:sz w:val="24"/>
        </w:rPr>
        <w:t>UN International Covenant on Civil and Political Rights (UN ICCPR);</w:t>
      </w:r>
      <w:r w:rsidRPr="00305CD6">
        <w:rPr>
          <w:rStyle w:val="FootnoteReference"/>
          <w:rFonts w:ascii="Verdana" w:eastAsia="Verdana" w:hAnsi="Verdana"/>
          <w:color w:val="232120"/>
          <w:sz w:val="24"/>
        </w:rPr>
        <w:footnoteReference w:id="3"/>
      </w:r>
    </w:p>
    <w:p w14:paraId="45417819" w14:textId="77777777" w:rsidR="00C70E12" w:rsidRPr="00305CD6" w:rsidRDefault="00C70E12" w:rsidP="00C70E12">
      <w:pPr>
        <w:numPr>
          <w:ilvl w:val="0"/>
          <w:numId w:val="4"/>
        </w:numPr>
        <w:tabs>
          <w:tab w:val="left" w:pos="1700"/>
        </w:tabs>
        <w:spacing w:after="0" w:line="247" w:lineRule="auto"/>
        <w:ind w:left="1276" w:right="60" w:hanging="283"/>
        <w:rPr>
          <w:rFonts w:ascii="Verdana" w:eastAsia="Verdana" w:hAnsi="Verdana"/>
          <w:color w:val="232120"/>
          <w:sz w:val="24"/>
        </w:rPr>
      </w:pPr>
      <w:r w:rsidRPr="00305CD6">
        <w:rPr>
          <w:rFonts w:ascii="Verdana" w:eastAsia="Verdana" w:hAnsi="Verdana"/>
          <w:color w:val="232120"/>
          <w:sz w:val="24"/>
        </w:rPr>
        <w:t>UN International Covenant on Economic, Social and Cultural Rights (UN ICESCR);</w:t>
      </w:r>
      <w:r w:rsidRPr="00305CD6">
        <w:rPr>
          <w:rStyle w:val="FootnoteReference"/>
          <w:rFonts w:ascii="Verdana" w:eastAsia="Verdana" w:hAnsi="Verdana"/>
          <w:color w:val="232120"/>
          <w:sz w:val="24"/>
        </w:rPr>
        <w:footnoteReference w:id="4"/>
      </w:r>
    </w:p>
    <w:p w14:paraId="7BA9400E" w14:textId="77777777" w:rsidR="00C70E12" w:rsidRPr="00305CD6" w:rsidRDefault="00C70E12" w:rsidP="00C70E12">
      <w:pPr>
        <w:numPr>
          <w:ilvl w:val="0"/>
          <w:numId w:val="4"/>
        </w:numPr>
        <w:tabs>
          <w:tab w:val="left" w:pos="1700"/>
        </w:tabs>
        <w:spacing w:after="0" w:line="247" w:lineRule="auto"/>
        <w:ind w:left="1276" w:right="480" w:hanging="283"/>
        <w:rPr>
          <w:rFonts w:ascii="Verdana" w:eastAsia="Verdana" w:hAnsi="Verdana"/>
          <w:color w:val="232120"/>
          <w:sz w:val="24"/>
        </w:rPr>
      </w:pPr>
      <w:r w:rsidRPr="00305CD6">
        <w:rPr>
          <w:rFonts w:ascii="Verdana" w:eastAsia="Verdana" w:hAnsi="Verdana"/>
          <w:color w:val="232120"/>
          <w:sz w:val="24"/>
        </w:rPr>
        <w:t>UN Convention on Elimination of Discrimination against Women (UN CEDAW);</w:t>
      </w:r>
      <w:r w:rsidRPr="00305CD6">
        <w:rPr>
          <w:rStyle w:val="FootnoteReference"/>
          <w:rFonts w:ascii="Verdana" w:eastAsia="Verdana" w:hAnsi="Verdana"/>
          <w:color w:val="232120"/>
          <w:sz w:val="24"/>
        </w:rPr>
        <w:footnoteReference w:id="5"/>
      </w:r>
    </w:p>
    <w:p w14:paraId="270B4549" w14:textId="77777777" w:rsidR="00C70E12" w:rsidRPr="00305CD6" w:rsidRDefault="00C70E12" w:rsidP="00C70E12">
      <w:pPr>
        <w:numPr>
          <w:ilvl w:val="0"/>
          <w:numId w:val="4"/>
        </w:numPr>
        <w:tabs>
          <w:tab w:val="left" w:pos="1700"/>
        </w:tabs>
        <w:spacing w:after="0" w:line="216" w:lineRule="auto"/>
        <w:ind w:left="1276" w:hanging="283"/>
        <w:rPr>
          <w:rFonts w:ascii="Verdana" w:eastAsia="Verdana" w:hAnsi="Verdana"/>
          <w:color w:val="232120"/>
          <w:sz w:val="24"/>
        </w:rPr>
      </w:pPr>
      <w:r w:rsidRPr="00305CD6">
        <w:rPr>
          <w:rFonts w:ascii="Verdana" w:eastAsia="Verdana" w:hAnsi="Verdana"/>
          <w:color w:val="232120"/>
          <w:sz w:val="24"/>
        </w:rPr>
        <w:t>UN Convention against Torture (UN CAT);</w:t>
      </w:r>
      <w:r w:rsidRPr="00305CD6">
        <w:rPr>
          <w:rStyle w:val="FootnoteReference"/>
          <w:rFonts w:ascii="Verdana" w:eastAsia="Verdana" w:hAnsi="Verdana"/>
          <w:color w:val="232120"/>
          <w:sz w:val="24"/>
        </w:rPr>
        <w:footnoteReference w:id="6"/>
      </w:r>
    </w:p>
    <w:p w14:paraId="766DC015" w14:textId="77777777" w:rsidR="00C70E12" w:rsidRPr="00305CD6" w:rsidRDefault="00C70E12" w:rsidP="00C70E12">
      <w:pPr>
        <w:numPr>
          <w:ilvl w:val="0"/>
          <w:numId w:val="4"/>
        </w:numPr>
        <w:tabs>
          <w:tab w:val="left" w:pos="1700"/>
        </w:tabs>
        <w:spacing w:after="0" w:line="216" w:lineRule="auto"/>
        <w:ind w:left="1276" w:hanging="283"/>
        <w:rPr>
          <w:rFonts w:ascii="Verdana" w:eastAsia="Verdana" w:hAnsi="Verdana"/>
          <w:color w:val="232120"/>
          <w:sz w:val="24"/>
        </w:rPr>
      </w:pPr>
      <w:r w:rsidRPr="00305CD6">
        <w:rPr>
          <w:rFonts w:ascii="Verdana" w:eastAsia="Verdana" w:hAnsi="Verdana"/>
          <w:color w:val="232120"/>
          <w:sz w:val="24"/>
        </w:rPr>
        <w:t>UN Convention on the Rights of the Child (UN CRC);</w:t>
      </w:r>
      <w:r w:rsidRPr="00305CD6">
        <w:rPr>
          <w:rStyle w:val="FootnoteReference"/>
          <w:rFonts w:ascii="Verdana" w:eastAsia="Verdana" w:hAnsi="Verdana"/>
          <w:color w:val="232120"/>
          <w:sz w:val="24"/>
        </w:rPr>
        <w:footnoteReference w:id="7"/>
      </w:r>
    </w:p>
    <w:p w14:paraId="6B6ED92B" w14:textId="77777777" w:rsidR="00C70E12" w:rsidRPr="00305CD6" w:rsidRDefault="00C70E12" w:rsidP="00C70E12">
      <w:pPr>
        <w:pStyle w:val="ListParagraph"/>
        <w:numPr>
          <w:ilvl w:val="1"/>
          <w:numId w:val="4"/>
        </w:numPr>
        <w:spacing w:after="0" w:line="240" w:lineRule="auto"/>
        <w:ind w:left="1276" w:hanging="283"/>
        <w:rPr>
          <w:rFonts w:eastAsia="Verdana" w:cs="Verdana"/>
          <w:szCs w:val="24"/>
        </w:rPr>
      </w:pPr>
      <w:r w:rsidRPr="00305CD6">
        <w:rPr>
          <w:rFonts w:eastAsia="Verdana"/>
          <w:color w:val="232120"/>
        </w:rPr>
        <w:t>UN Convention on the Rights of Persons with Disabilities (UN CRPD).</w:t>
      </w:r>
      <w:r w:rsidRPr="00305CD6">
        <w:rPr>
          <w:rStyle w:val="FootnoteReference"/>
          <w:rFonts w:eastAsia="Verdana"/>
          <w:color w:val="232120"/>
        </w:rPr>
        <w:footnoteReference w:id="8"/>
      </w:r>
    </w:p>
    <w:p w14:paraId="168E240F" w14:textId="77777777" w:rsidR="00FD25E0" w:rsidRPr="00305CD6" w:rsidRDefault="00FD25E0" w:rsidP="00425FDC">
      <w:pPr>
        <w:spacing w:after="0" w:line="240" w:lineRule="auto"/>
        <w:ind w:left="709" w:hanging="709"/>
        <w:rPr>
          <w:rFonts w:ascii="Verdana" w:eastAsia="Verdana" w:hAnsi="Verdana" w:cs="Verdana"/>
          <w:color w:val="7030A0"/>
          <w:sz w:val="24"/>
          <w:szCs w:val="24"/>
        </w:rPr>
      </w:pPr>
    </w:p>
    <w:p w14:paraId="660A1A68" w14:textId="77777777" w:rsidR="75F1D4D5" w:rsidRPr="00305CD6" w:rsidRDefault="00FD25E0" w:rsidP="00425FDC">
      <w:pPr>
        <w:pStyle w:val="ListParagraph"/>
        <w:numPr>
          <w:ilvl w:val="1"/>
          <w:numId w:val="2"/>
        </w:numPr>
        <w:spacing w:after="0" w:line="240" w:lineRule="auto"/>
        <w:ind w:left="709" w:hanging="709"/>
        <w:rPr>
          <w:szCs w:val="24"/>
        </w:rPr>
      </w:pPr>
      <w:r w:rsidRPr="00305CD6">
        <w:rPr>
          <w:rFonts w:eastAsia="Verdana" w:cs="Verdana"/>
          <w:szCs w:val="24"/>
        </w:rPr>
        <w:t xml:space="preserve">In addition to these treaty standards, there exists </w:t>
      </w:r>
      <w:r w:rsidRPr="00305CD6">
        <w:rPr>
          <w:szCs w:val="24"/>
        </w:rPr>
        <w:t xml:space="preserve">a body of ‘soft law’ developed by the human rights bodies of the </w:t>
      </w:r>
      <w:proofErr w:type="spellStart"/>
      <w:r w:rsidRPr="00305CD6">
        <w:rPr>
          <w:szCs w:val="24"/>
        </w:rPr>
        <w:t>CoE</w:t>
      </w:r>
      <w:proofErr w:type="spellEnd"/>
      <w:r w:rsidRPr="00305CD6">
        <w:rPr>
          <w:szCs w:val="24"/>
        </w:rPr>
        <w:t xml:space="preserve"> and UN. </w:t>
      </w:r>
      <w:r w:rsidRPr="00305CD6">
        <w:rPr>
          <w:szCs w:val="24"/>
        </w:rPr>
        <w:lastRenderedPageBreak/>
        <w:t>These declarations and principles are non-</w:t>
      </w:r>
      <w:proofErr w:type="gramStart"/>
      <w:r w:rsidRPr="00305CD6">
        <w:rPr>
          <w:szCs w:val="24"/>
        </w:rPr>
        <w:t>binding, but</w:t>
      </w:r>
      <w:proofErr w:type="gramEnd"/>
      <w:r w:rsidRPr="00305CD6">
        <w:rPr>
          <w:szCs w:val="24"/>
        </w:rPr>
        <w:t xml:space="preserve"> provide further guidance in respect of specific areas. The relevant standards in this context include:</w:t>
      </w:r>
    </w:p>
    <w:p w14:paraId="2CA3E225" w14:textId="77777777" w:rsidR="00FD25E0" w:rsidRPr="00305CD6" w:rsidRDefault="00FD25E0" w:rsidP="00425FDC">
      <w:pPr>
        <w:pStyle w:val="ListParagraph"/>
        <w:spacing w:after="0" w:line="240" w:lineRule="auto"/>
        <w:ind w:left="709" w:hanging="709"/>
        <w:rPr>
          <w:rFonts w:eastAsia="Verdana" w:cs="Verdana"/>
          <w:color w:val="7030A0"/>
          <w:szCs w:val="24"/>
        </w:rPr>
      </w:pPr>
    </w:p>
    <w:p w14:paraId="26278188" w14:textId="77777777" w:rsidR="00FD25E0" w:rsidRPr="00305CD6" w:rsidRDefault="00FD25E0" w:rsidP="00425FDC">
      <w:pPr>
        <w:pStyle w:val="ListParagraph"/>
        <w:numPr>
          <w:ilvl w:val="1"/>
          <w:numId w:val="3"/>
        </w:numPr>
        <w:tabs>
          <w:tab w:val="left" w:pos="1560"/>
        </w:tabs>
        <w:spacing w:after="0" w:line="240" w:lineRule="auto"/>
        <w:ind w:left="1134" w:hanging="283"/>
        <w:rPr>
          <w:rFonts w:eastAsia="Verdana" w:cs="Verdana"/>
          <w:color w:val="7030A0"/>
          <w:szCs w:val="24"/>
        </w:rPr>
      </w:pPr>
      <w:r w:rsidRPr="00305CD6">
        <w:rPr>
          <w:szCs w:val="24"/>
        </w:rPr>
        <w:t>UN CEDAW Committee Concluding Observations 2019;</w:t>
      </w:r>
      <w:r w:rsidRPr="00305CD6">
        <w:rPr>
          <w:rStyle w:val="FootnoteReference"/>
          <w:szCs w:val="24"/>
        </w:rPr>
        <w:footnoteReference w:id="9"/>
      </w:r>
    </w:p>
    <w:p w14:paraId="54A0FAF3" w14:textId="77777777" w:rsidR="00C933DA" w:rsidRPr="00305CD6" w:rsidRDefault="00C933DA" w:rsidP="00425FDC">
      <w:pPr>
        <w:pStyle w:val="ListParagraph"/>
        <w:numPr>
          <w:ilvl w:val="1"/>
          <w:numId w:val="3"/>
        </w:numPr>
        <w:tabs>
          <w:tab w:val="left" w:pos="1560"/>
        </w:tabs>
        <w:spacing w:after="0" w:line="240" w:lineRule="auto"/>
        <w:ind w:left="1134" w:hanging="283"/>
        <w:rPr>
          <w:rFonts w:eastAsia="Verdana" w:cs="Verdana"/>
          <w:color w:val="7030A0"/>
          <w:szCs w:val="24"/>
        </w:rPr>
      </w:pPr>
      <w:r w:rsidRPr="00305CD6">
        <w:rPr>
          <w:szCs w:val="24"/>
        </w:rPr>
        <w:t>UN CEDAW, General Comment 35 on Gender-based Violence</w:t>
      </w:r>
      <w:r w:rsidRPr="00305CD6">
        <w:rPr>
          <w:rStyle w:val="FootnoteReference"/>
          <w:szCs w:val="24"/>
        </w:rPr>
        <w:footnoteReference w:id="10"/>
      </w:r>
    </w:p>
    <w:p w14:paraId="3EC80D20" w14:textId="77777777" w:rsidR="00FD25E0" w:rsidRPr="00305CD6" w:rsidRDefault="00FD25E0" w:rsidP="00425FDC">
      <w:pPr>
        <w:spacing w:after="0" w:line="240" w:lineRule="auto"/>
        <w:ind w:left="709" w:hanging="709"/>
        <w:rPr>
          <w:rFonts w:ascii="Verdana" w:eastAsia="Verdana" w:hAnsi="Verdana" w:cs="Verdana"/>
          <w:color w:val="7030A0"/>
          <w:sz w:val="24"/>
          <w:szCs w:val="24"/>
        </w:rPr>
      </w:pPr>
    </w:p>
    <w:p w14:paraId="1BAC5E18" w14:textId="77777777" w:rsidR="00FD25E0" w:rsidRPr="00305CD6" w:rsidRDefault="00FD25E0" w:rsidP="00425FDC">
      <w:pPr>
        <w:pStyle w:val="ListParagraph"/>
        <w:numPr>
          <w:ilvl w:val="1"/>
          <w:numId w:val="2"/>
        </w:numPr>
        <w:spacing w:after="0" w:line="240" w:lineRule="auto"/>
        <w:ind w:left="709" w:hanging="709"/>
        <w:rPr>
          <w:rFonts w:eastAsia="Verdana" w:cs="Verdana"/>
          <w:szCs w:val="24"/>
        </w:rPr>
      </w:pPr>
      <w:r w:rsidRPr="00305CD6">
        <w:rPr>
          <w:rFonts w:eastAsia="Verdana" w:cs="Verdana"/>
          <w:szCs w:val="24"/>
        </w:rPr>
        <w:t xml:space="preserve">The NIHRC welcomes the opportunity to provide advice to the Committee on the Severe </w:t>
      </w:r>
      <w:proofErr w:type="spellStart"/>
      <w:r w:rsidRPr="00305CD6">
        <w:rPr>
          <w:rFonts w:eastAsia="Verdana" w:cs="Verdana"/>
          <w:szCs w:val="24"/>
        </w:rPr>
        <w:t>Fetal</w:t>
      </w:r>
      <w:proofErr w:type="spellEnd"/>
      <w:r w:rsidRPr="00305CD6">
        <w:rPr>
          <w:rFonts w:eastAsia="Verdana" w:cs="Verdana"/>
          <w:szCs w:val="24"/>
        </w:rPr>
        <w:t xml:space="preserve"> Impairment Abortion (Amendment) Bill. </w:t>
      </w:r>
      <w:r w:rsidR="00E91597" w:rsidRPr="00305CD6">
        <w:rPr>
          <w:rFonts w:eastAsia="Verdana" w:cs="Verdana"/>
          <w:szCs w:val="24"/>
        </w:rPr>
        <w:t xml:space="preserve">The language in this submission is reflective of that used by the UN CEDAW Committee and various medical bodies and direct quotes are used </w:t>
      </w:r>
      <w:proofErr w:type="gramStart"/>
      <w:r w:rsidR="00E91597" w:rsidRPr="00305CD6">
        <w:rPr>
          <w:rFonts w:eastAsia="Verdana" w:cs="Verdana"/>
          <w:szCs w:val="24"/>
        </w:rPr>
        <w:t>in reference to</w:t>
      </w:r>
      <w:proofErr w:type="gramEnd"/>
      <w:r w:rsidR="00E91597" w:rsidRPr="00305CD6">
        <w:rPr>
          <w:rFonts w:eastAsia="Verdana" w:cs="Verdana"/>
          <w:szCs w:val="24"/>
        </w:rPr>
        <w:t xml:space="preserve"> the rights of women and girls, and terminology surrounding disability. </w:t>
      </w:r>
    </w:p>
    <w:p w14:paraId="3EA26D8D" w14:textId="77777777" w:rsidR="00C70E12" w:rsidRPr="00305CD6" w:rsidRDefault="00C70E12" w:rsidP="00425FDC">
      <w:pPr>
        <w:shd w:val="clear" w:color="auto" w:fill="FFFFFF" w:themeFill="background1"/>
        <w:spacing w:after="0" w:line="240" w:lineRule="auto"/>
        <w:rPr>
          <w:rFonts w:ascii="Verdana" w:eastAsia="Verdana" w:hAnsi="Verdana" w:cs="Verdana"/>
          <w:color w:val="364546"/>
          <w:sz w:val="24"/>
          <w:szCs w:val="24"/>
        </w:rPr>
      </w:pPr>
    </w:p>
    <w:p w14:paraId="785181DA" w14:textId="77777777" w:rsidR="75F1D4D5" w:rsidRPr="00305CD6" w:rsidRDefault="75F1D4D5" w:rsidP="00425FDC">
      <w:pPr>
        <w:spacing w:after="0" w:line="240" w:lineRule="auto"/>
        <w:ind w:left="715" w:right="49" w:hanging="718"/>
        <w:rPr>
          <w:rFonts w:ascii="Verdana" w:eastAsia="Verdana" w:hAnsi="Verdana" w:cs="Verdana"/>
          <w:sz w:val="24"/>
          <w:szCs w:val="24"/>
          <w:lang w:eastAsia="en-GB"/>
        </w:rPr>
      </w:pPr>
    </w:p>
    <w:p w14:paraId="69EF7AE9" w14:textId="77777777" w:rsidR="0043536B" w:rsidRPr="00305CD6" w:rsidRDefault="00917708" w:rsidP="005561FA">
      <w:pPr>
        <w:pStyle w:val="Heading1"/>
        <w:ind w:hanging="720"/>
        <w:rPr>
          <w:color w:val="77328A"/>
          <w:sz w:val="24"/>
        </w:rPr>
      </w:pPr>
      <w:bookmarkStart w:id="3" w:name="_Toc71203521"/>
      <w:r w:rsidRPr="00305CD6">
        <w:rPr>
          <w:color w:val="77328A"/>
        </w:rPr>
        <w:t>Current legal framework on abortion in Northern Ireland</w:t>
      </w:r>
      <w:bookmarkEnd w:id="3"/>
    </w:p>
    <w:p w14:paraId="234B1A15" w14:textId="77777777" w:rsidR="00993176" w:rsidRPr="00305CD6" w:rsidRDefault="00993176" w:rsidP="00425FDC">
      <w:pPr>
        <w:keepNext/>
        <w:keepLines/>
        <w:spacing w:after="0" w:line="240" w:lineRule="auto"/>
        <w:ind w:left="7" w:hanging="10"/>
        <w:outlineLvl w:val="0"/>
        <w:rPr>
          <w:rFonts w:ascii="Verdana" w:eastAsia="Verdana" w:hAnsi="Verdana" w:cs="Verdana"/>
          <w:color w:val="77328A"/>
          <w:sz w:val="30"/>
          <w:szCs w:val="30"/>
          <w:lang w:eastAsia="en-GB"/>
        </w:rPr>
      </w:pPr>
    </w:p>
    <w:p w14:paraId="13345E84" w14:textId="77777777" w:rsidR="00E31026" w:rsidRPr="00305CD6" w:rsidRDefault="5743A071" w:rsidP="00CB26C6">
      <w:pPr>
        <w:pStyle w:val="Heading2"/>
        <w:rPr>
          <w:rFonts w:eastAsia="Verdana"/>
          <w:color w:val="77328A"/>
        </w:rPr>
      </w:pPr>
      <w:bookmarkStart w:id="4" w:name="_Toc71203522"/>
      <w:r w:rsidRPr="00305CD6">
        <w:rPr>
          <w:rFonts w:eastAsia="Verdana"/>
          <w:color w:val="77328A"/>
        </w:rPr>
        <w:t xml:space="preserve">The Northern Ireland </w:t>
      </w:r>
      <w:r w:rsidR="00CB0A59" w:rsidRPr="00305CD6">
        <w:rPr>
          <w:rFonts w:eastAsia="Verdana"/>
          <w:color w:val="77328A"/>
        </w:rPr>
        <w:t>(Executive Formation Act) 2019</w:t>
      </w:r>
      <w:bookmarkEnd w:id="4"/>
    </w:p>
    <w:p w14:paraId="5B1A9AFC" w14:textId="77777777" w:rsidR="00CA0FDA" w:rsidRPr="00305CD6" w:rsidRDefault="00CA0FDA" w:rsidP="00425FDC">
      <w:pPr>
        <w:spacing w:after="0" w:line="240" w:lineRule="auto"/>
        <w:rPr>
          <w:rFonts w:ascii="Verdana" w:eastAsia="Verdana" w:hAnsi="Verdana" w:cs="Verdana"/>
          <w:color w:val="7030A0"/>
          <w:sz w:val="24"/>
          <w:szCs w:val="24"/>
        </w:rPr>
      </w:pPr>
    </w:p>
    <w:p w14:paraId="26B895C2" w14:textId="77777777" w:rsidR="002D74D8" w:rsidRPr="00305CD6" w:rsidRDefault="002D74D8" w:rsidP="00425FDC">
      <w:pPr>
        <w:pStyle w:val="ListParagraph"/>
        <w:numPr>
          <w:ilvl w:val="0"/>
          <w:numId w:val="8"/>
        </w:numPr>
        <w:spacing w:after="0" w:line="240" w:lineRule="auto"/>
        <w:rPr>
          <w:rFonts w:eastAsia="Verdana" w:cs="Verdana"/>
          <w:vanish/>
          <w:szCs w:val="24"/>
        </w:rPr>
      </w:pPr>
    </w:p>
    <w:p w14:paraId="1255EFA6" w14:textId="77777777" w:rsidR="002D74D8" w:rsidRPr="00305CD6" w:rsidRDefault="002D74D8" w:rsidP="00425FDC">
      <w:pPr>
        <w:pStyle w:val="ListParagraph"/>
        <w:numPr>
          <w:ilvl w:val="0"/>
          <w:numId w:val="8"/>
        </w:numPr>
        <w:spacing w:after="0" w:line="240" w:lineRule="auto"/>
        <w:rPr>
          <w:rFonts w:eastAsia="Verdana" w:cs="Verdana"/>
          <w:vanish/>
          <w:szCs w:val="24"/>
        </w:rPr>
      </w:pPr>
    </w:p>
    <w:p w14:paraId="05D76151" w14:textId="77777777" w:rsidR="004741E1" w:rsidRPr="00305CD6" w:rsidRDefault="6F42F5F0" w:rsidP="004741E1">
      <w:pPr>
        <w:pStyle w:val="ListParagraph"/>
        <w:numPr>
          <w:ilvl w:val="1"/>
          <w:numId w:val="8"/>
        </w:numPr>
        <w:spacing w:after="0" w:line="240" w:lineRule="auto"/>
        <w:ind w:left="709" w:hanging="709"/>
        <w:rPr>
          <w:rFonts w:eastAsia="Verdana" w:cs="Verdana"/>
          <w:szCs w:val="24"/>
        </w:rPr>
      </w:pPr>
      <w:r w:rsidRPr="00305CD6">
        <w:rPr>
          <w:rFonts w:eastAsia="Verdana" w:cs="Verdana"/>
          <w:szCs w:val="24"/>
        </w:rPr>
        <w:t xml:space="preserve">Reform to abortion law </w:t>
      </w:r>
      <w:r w:rsidR="00C844C3" w:rsidRPr="00305CD6">
        <w:rPr>
          <w:rFonts w:eastAsia="Verdana" w:cs="Verdana"/>
          <w:szCs w:val="24"/>
        </w:rPr>
        <w:t>in NI occurred at Westminster, during the period in which</w:t>
      </w:r>
      <w:r w:rsidRPr="00305CD6">
        <w:rPr>
          <w:rFonts w:eastAsia="Verdana" w:cs="Verdana"/>
          <w:szCs w:val="24"/>
        </w:rPr>
        <w:t xml:space="preserve"> the NI Assembly </w:t>
      </w:r>
      <w:r w:rsidR="00C844C3" w:rsidRPr="00305CD6">
        <w:rPr>
          <w:rFonts w:eastAsia="Verdana" w:cs="Verdana"/>
          <w:szCs w:val="24"/>
        </w:rPr>
        <w:t>was not functioning</w:t>
      </w:r>
      <w:r w:rsidRPr="00305CD6">
        <w:rPr>
          <w:rFonts w:eastAsia="Verdana" w:cs="Verdana"/>
          <w:szCs w:val="24"/>
        </w:rPr>
        <w:t xml:space="preserve">. </w:t>
      </w:r>
      <w:r w:rsidR="00C844C3" w:rsidRPr="00305CD6">
        <w:rPr>
          <w:rFonts w:eastAsia="Verdana" w:cs="Verdana"/>
          <w:szCs w:val="24"/>
        </w:rPr>
        <w:t xml:space="preserve">The </w:t>
      </w:r>
      <w:r w:rsidRPr="00305CD6">
        <w:rPr>
          <w:rFonts w:eastAsia="Verdana" w:cs="Verdana"/>
          <w:szCs w:val="24"/>
        </w:rPr>
        <w:t xml:space="preserve">NI </w:t>
      </w:r>
      <w:r w:rsidR="00C844C3" w:rsidRPr="00305CD6">
        <w:rPr>
          <w:rFonts w:eastAsia="Verdana" w:cs="Verdana"/>
          <w:szCs w:val="24"/>
        </w:rPr>
        <w:t>(</w:t>
      </w:r>
      <w:r w:rsidRPr="00305CD6">
        <w:rPr>
          <w:rFonts w:eastAsia="Verdana" w:cs="Verdana"/>
          <w:szCs w:val="24"/>
        </w:rPr>
        <w:t>Exec</w:t>
      </w:r>
      <w:r w:rsidR="60BF0B68" w:rsidRPr="00305CD6">
        <w:rPr>
          <w:rFonts w:eastAsia="Verdana" w:cs="Verdana"/>
          <w:szCs w:val="24"/>
        </w:rPr>
        <w:t>ut</w:t>
      </w:r>
      <w:r w:rsidR="545633B8" w:rsidRPr="00305CD6">
        <w:rPr>
          <w:rFonts w:eastAsia="Verdana" w:cs="Verdana"/>
          <w:szCs w:val="24"/>
        </w:rPr>
        <w:t>i</w:t>
      </w:r>
      <w:r w:rsidRPr="00305CD6">
        <w:rPr>
          <w:rFonts w:eastAsia="Verdana" w:cs="Verdana"/>
          <w:szCs w:val="24"/>
        </w:rPr>
        <w:t>ve Formation</w:t>
      </w:r>
      <w:r w:rsidR="00C844C3" w:rsidRPr="00305CD6">
        <w:rPr>
          <w:rFonts w:eastAsia="Verdana" w:cs="Verdana"/>
          <w:szCs w:val="24"/>
        </w:rPr>
        <w:t xml:space="preserve"> etc</w:t>
      </w:r>
      <w:r w:rsidR="00772138" w:rsidRPr="00305CD6">
        <w:rPr>
          <w:rFonts w:eastAsia="Verdana" w:cs="Verdana"/>
          <w:szCs w:val="24"/>
        </w:rPr>
        <w:t>.</w:t>
      </w:r>
      <w:r w:rsidR="00C844C3" w:rsidRPr="00305CD6">
        <w:rPr>
          <w:rFonts w:eastAsia="Verdana" w:cs="Verdana"/>
          <w:szCs w:val="24"/>
        </w:rPr>
        <w:t>)</w:t>
      </w:r>
      <w:r w:rsidRPr="00305CD6">
        <w:rPr>
          <w:rFonts w:eastAsia="Verdana" w:cs="Verdana"/>
          <w:szCs w:val="24"/>
        </w:rPr>
        <w:t xml:space="preserve"> Act 2019 </w:t>
      </w:r>
      <w:r w:rsidR="00772138" w:rsidRPr="00305CD6">
        <w:rPr>
          <w:rFonts w:eastAsia="Verdana" w:cs="Verdana"/>
          <w:szCs w:val="24"/>
        </w:rPr>
        <w:t xml:space="preserve">(NIEFA) </w:t>
      </w:r>
      <w:r w:rsidR="00C844C3" w:rsidRPr="00305CD6">
        <w:rPr>
          <w:rFonts w:eastAsia="Verdana" w:cs="Verdana"/>
          <w:szCs w:val="24"/>
        </w:rPr>
        <w:t xml:space="preserve">repealed ss.58 and 59 of the Offences against the Person Act 1861 and placed </w:t>
      </w:r>
      <w:r w:rsidR="543667C9" w:rsidRPr="00305CD6">
        <w:rPr>
          <w:rFonts w:eastAsia="Verdana" w:cs="Verdana"/>
          <w:szCs w:val="24"/>
        </w:rPr>
        <w:t>the Secretary of State</w:t>
      </w:r>
      <w:r w:rsidR="00C844C3" w:rsidRPr="00305CD6">
        <w:rPr>
          <w:rFonts w:eastAsia="Verdana" w:cs="Verdana"/>
          <w:szCs w:val="24"/>
        </w:rPr>
        <w:t xml:space="preserve"> for Northern Ireland under a legal duty</w:t>
      </w:r>
      <w:r w:rsidR="00A115E3" w:rsidRPr="00305CD6">
        <w:rPr>
          <w:rFonts w:eastAsia="Verdana" w:cs="Verdana"/>
          <w:szCs w:val="24"/>
        </w:rPr>
        <w:t xml:space="preserve"> </w:t>
      </w:r>
      <w:r w:rsidR="543667C9" w:rsidRPr="00305CD6">
        <w:rPr>
          <w:rFonts w:eastAsia="Verdana" w:cs="Verdana"/>
          <w:szCs w:val="24"/>
        </w:rPr>
        <w:t xml:space="preserve">to ensure that the recommendations in </w:t>
      </w:r>
      <w:r w:rsidR="12760D74" w:rsidRPr="00305CD6">
        <w:rPr>
          <w:rFonts w:eastAsia="Verdana" w:cs="Verdana"/>
          <w:szCs w:val="24"/>
        </w:rPr>
        <w:t>paragraphs</w:t>
      </w:r>
      <w:r w:rsidR="543667C9" w:rsidRPr="00305CD6">
        <w:rPr>
          <w:rFonts w:eastAsia="Verdana" w:cs="Verdana"/>
          <w:szCs w:val="24"/>
        </w:rPr>
        <w:t xml:space="preserve"> 85 and 86 of the CEDAW report are implemented in respect of Northern Ireland.</w:t>
      </w:r>
      <w:r w:rsidR="00772138" w:rsidRPr="00305CD6">
        <w:rPr>
          <w:rStyle w:val="FootnoteReference"/>
          <w:rFonts w:eastAsia="Verdana" w:cs="Verdana"/>
          <w:szCs w:val="24"/>
        </w:rPr>
        <w:footnoteReference w:id="11"/>
      </w:r>
      <w:r w:rsidR="543667C9" w:rsidRPr="00305CD6">
        <w:rPr>
          <w:rFonts w:eastAsia="Verdana" w:cs="Verdana"/>
          <w:szCs w:val="24"/>
        </w:rPr>
        <w:t xml:space="preserve"> </w:t>
      </w:r>
    </w:p>
    <w:p w14:paraId="32BD01C5" w14:textId="77777777" w:rsidR="00897025" w:rsidRPr="00305CD6" w:rsidRDefault="00897025" w:rsidP="00897025">
      <w:pPr>
        <w:pStyle w:val="ListParagraph"/>
        <w:ind w:left="792"/>
        <w:rPr>
          <w:rFonts w:eastAsia="Verdana" w:cs="Verdana"/>
          <w:szCs w:val="24"/>
        </w:rPr>
      </w:pPr>
    </w:p>
    <w:p w14:paraId="17F9B5E4" w14:textId="77777777" w:rsidR="00897025" w:rsidRPr="00305CD6" w:rsidRDefault="00897025" w:rsidP="00897025">
      <w:pPr>
        <w:pStyle w:val="Heading2"/>
        <w:rPr>
          <w:rFonts w:eastAsia="Verdana" w:cs="Verdana"/>
          <w:color w:val="77328A"/>
          <w:szCs w:val="24"/>
        </w:rPr>
      </w:pPr>
      <w:bookmarkStart w:id="5" w:name="_Toc71203523"/>
      <w:r w:rsidRPr="00305CD6">
        <w:rPr>
          <w:rFonts w:eastAsia="Verdana"/>
          <w:color w:val="77328A"/>
          <w:lang w:eastAsia="en-GB"/>
        </w:rPr>
        <w:t>The CEDAW Inquiry</w:t>
      </w:r>
      <w:bookmarkEnd w:id="5"/>
    </w:p>
    <w:p w14:paraId="61C39EB4" w14:textId="77777777" w:rsidR="00897025" w:rsidRPr="00305CD6" w:rsidRDefault="00897025" w:rsidP="00897025">
      <w:pPr>
        <w:pStyle w:val="ListParagraph"/>
        <w:ind w:left="792"/>
        <w:rPr>
          <w:rFonts w:eastAsia="Verdana" w:cs="Verdana"/>
          <w:szCs w:val="24"/>
        </w:rPr>
      </w:pPr>
    </w:p>
    <w:p w14:paraId="28AC460B" w14:textId="77777777" w:rsidR="00CC1F9C" w:rsidRPr="00305CD6" w:rsidRDefault="00897025" w:rsidP="00052312">
      <w:pPr>
        <w:pStyle w:val="ListParagraph"/>
        <w:numPr>
          <w:ilvl w:val="1"/>
          <w:numId w:val="8"/>
        </w:numPr>
        <w:ind w:hanging="792"/>
        <w:rPr>
          <w:rFonts w:eastAsia="Verdana" w:cs="Verdana"/>
          <w:szCs w:val="24"/>
        </w:rPr>
      </w:pPr>
      <w:r w:rsidRPr="00305CD6">
        <w:rPr>
          <w:rFonts w:eastAsia="Verdana" w:cs="Verdana"/>
          <w:szCs w:val="24"/>
        </w:rPr>
        <w:t xml:space="preserve">The Convention on the Elimination of All forms of Discrimination against Women (UN CEDAW) </w:t>
      </w:r>
      <w:proofErr w:type="gramStart"/>
      <w:r w:rsidRPr="00305CD6">
        <w:rPr>
          <w:rFonts w:eastAsia="Verdana" w:cs="Verdana"/>
          <w:szCs w:val="24"/>
        </w:rPr>
        <w:t>is</w:t>
      </w:r>
      <w:proofErr w:type="gramEnd"/>
      <w:r w:rsidRPr="00305CD6">
        <w:rPr>
          <w:rFonts w:eastAsia="Verdana" w:cs="Verdana"/>
          <w:szCs w:val="24"/>
        </w:rPr>
        <w:t xml:space="preserve"> a UN treaty on women’s rights. The UN CEDAW, and the Optional Protocol to the treaty, are binding on the UK as a matter of international law, following its ratification in 1986.</w:t>
      </w:r>
    </w:p>
    <w:p w14:paraId="7407E7FD" w14:textId="77777777" w:rsidR="00897025" w:rsidRPr="00305CD6" w:rsidRDefault="00897025" w:rsidP="00897025">
      <w:pPr>
        <w:pStyle w:val="ListParagraph"/>
        <w:keepNext/>
        <w:keepLines/>
        <w:numPr>
          <w:ilvl w:val="0"/>
          <w:numId w:val="11"/>
        </w:numPr>
        <w:spacing w:after="0" w:line="240" w:lineRule="auto"/>
        <w:rPr>
          <w:rFonts w:eastAsia="Verdana" w:cs="Verdana"/>
          <w:vanish/>
          <w:szCs w:val="24"/>
        </w:rPr>
      </w:pPr>
    </w:p>
    <w:p w14:paraId="6E5BC680" w14:textId="77777777" w:rsidR="00897025" w:rsidRPr="00305CD6" w:rsidRDefault="00897025" w:rsidP="00897025">
      <w:pPr>
        <w:pStyle w:val="ListParagraph"/>
        <w:keepNext/>
        <w:keepLines/>
        <w:numPr>
          <w:ilvl w:val="1"/>
          <w:numId w:val="11"/>
        </w:numPr>
        <w:spacing w:after="0" w:line="240" w:lineRule="auto"/>
        <w:rPr>
          <w:rFonts w:eastAsia="Verdana" w:cs="Verdana"/>
          <w:vanish/>
          <w:szCs w:val="24"/>
        </w:rPr>
      </w:pPr>
    </w:p>
    <w:p w14:paraId="51DB046D" w14:textId="77777777" w:rsidR="00897025" w:rsidRPr="00305CD6" w:rsidRDefault="00897025" w:rsidP="00897025">
      <w:pPr>
        <w:pStyle w:val="ListParagraph"/>
        <w:keepNext/>
        <w:keepLines/>
        <w:numPr>
          <w:ilvl w:val="1"/>
          <w:numId w:val="11"/>
        </w:numPr>
        <w:spacing w:after="0" w:line="240" w:lineRule="auto"/>
        <w:rPr>
          <w:rFonts w:eastAsia="Verdana" w:cs="Verdana"/>
          <w:vanish/>
          <w:szCs w:val="24"/>
        </w:rPr>
      </w:pPr>
    </w:p>
    <w:p w14:paraId="5A45A10A" w14:textId="77777777" w:rsidR="00CC1F9C" w:rsidRPr="00305CD6" w:rsidRDefault="00CC1F9C" w:rsidP="00897025">
      <w:pPr>
        <w:pStyle w:val="ListParagraph"/>
        <w:keepNext/>
        <w:keepLines/>
        <w:numPr>
          <w:ilvl w:val="1"/>
          <w:numId w:val="11"/>
        </w:numPr>
        <w:spacing w:after="0" w:line="240" w:lineRule="auto"/>
        <w:ind w:left="709" w:hanging="709"/>
        <w:rPr>
          <w:rFonts w:eastAsia="Verdana" w:cs="Verdana"/>
          <w:szCs w:val="24"/>
        </w:rPr>
      </w:pPr>
      <w:r w:rsidRPr="00305CD6">
        <w:rPr>
          <w:rFonts w:eastAsia="Verdana" w:cs="Verdana"/>
          <w:szCs w:val="24"/>
        </w:rPr>
        <w:t xml:space="preserve">The Committee for the Elimination of All Forms of </w:t>
      </w:r>
      <w:r w:rsidR="00C70E12" w:rsidRPr="00305CD6">
        <w:rPr>
          <w:rFonts w:eastAsia="Verdana" w:cs="Verdana"/>
          <w:szCs w:val="24"/>
        </w:rPr>
        <w:t>D</w:t>
      </w:r>
      <w:r w:rsidRPr="00305CD6">
        <w:rPr>
          <w:rFonts w:eastAsia="Verdana" w:cs="Verdana"/>
          <w:szCs w:val="24"/>
        </w:rPr>
        <w:t>iscrimination against Women (CEDAW Committee) carried out a confidential inquiry into the law on abortion in Northern Ireland</w:t>
      </w:r>
      <w:r w:rsidRPr="00305CD6">
        <w:rPr>
          <w:rStyle w:val="FootnoteReference"/>
          <w:rFonts w:eastAsia="Verdana" w:cs="Verdana"/>
          <w:szCs w:val="24"/>
        </w:rPr>
        <w:footnoteReference w:id="12"/>
      </w:r>
      <w:r w:rsidR="002D74D8" w:rsidRPr="00305CD6">
        <w:rPr>
          <w:rFonts w:eastAsia="Verdana" w:cs="Verdana"/>
          <w:szCs w:val="24"/>
        </w:rPr>
        <w:t xml:space="preserve"> which</w:t>
      </w:r>
      <w:r w:rsidRPr="00305CD6">
        <w:rPr>
          <w:rFonts w:eastAsia="Verdana" w:cs="Verdana"/>
          <w:szCs w:val="24"/>
        </w:rPr>
        <w:t xml:space="preserve"> included a country visit to Northern Ireland in </w:t>
      </w:r>
      <w:r w:rsidR="00241731" w:rsidRPr="00305CD6">
        <w:rPr>
          <w:rFonts w:eastAsia="Verdana" w:cs="Verdana"/>
          <w:szCs w:val="24"/>
        </w:rPr>
        <w:t>September</w:t>
      </w:r>
      <w:r w:rsidR="00FE3CDB" w:rsidRPr="00305CD6">
        <w:rPr>
          <w:rFonts w:eastAsia="Verdana" w:cs="Verdana"/>
          <w:szCs w:val="24"/>
        </w:rPr>
        <w:t xml:space="preserve"> </w:t>
      </w:r>
      <w:r w:rsidRPr="00305CD6">
        <w:rPr>
          <w:rFonts w:eastAsia="Verdana" w:cs="Verdana"/>
          <w:szCs w:val="24"/>
        </w:rPr>
        <w:t>2016.  The Committee published its report of the Inquiry (CEDAW Inquiry report) in March 201</w:t>
      </w:r>
      <w:r w:rsidR="00241731" w:rsidRPr="00305CD6">
        <w:rPr>
          <w:rFonts w:eastAsia="Verdana" w:cs="Verdana"/>
          <w:szCs w:val="24"/>
        </w:rPr>
        <w:t>8</w:t>
      </w:r>
      <w:r w:rsidRPr="00305CD6">
        <w:rPr>
          <w:rFonts w:eastAsia="Verdana" w:cs="Verdana"/>
          <w:szCs w:val="24"/>
        </w:rPr>
        <w:t xml:space="preserve">. </w:t>
      </w:r>
    </w:p>
    <w:p w14:paraId="3C3FD580" w14:textId="77777777" w:rsidR="00CC1F9C" w:rsidRPr="00305CD6" w:rsidRDefault="00CC1F9C" w:rsidP="00425FDC">
      <w:pPr>
        <w:keepNext/>
        <w:keepLines/>
        <w:spacing w:after="0" w:line="240" w:lineRule="auto"/>
        <w:rPr>
          <w:rFonts w:eastAsia="Verdana" w:cs="Verdana"/>
          <w:szCs w:val="24"/>
        </w:rPr>
      </w:pPr>
    </w:p>
    <w:p w14:paraId="77EE534F" w14:textId="77777777" w:rsidR="00CC1F9C" w:rsidRPr="00305CD6" w:rsidRDefault="00CC1F9C" w:rsidP="00425FDC">
      <w:pPr>
        <w:pStyle w:val="ListParagraph"/>
        <w:keepNext/>
        <w:keepLines/>
        <w:numPr>
          <w:ilvl w:val="1"/>
          <w:numId w:val="11"/>
        </w:numPr>
        <w:spacing w:after="0" w:line="240" w:lineRule="auto"/>
        <w:ind w:hanging="720"/>
        <w:rPr>
          <w:rFonts w:eastAsia="Verdana" w:cs="Verdana"/>
          <w:szCs w:val="24"/>
        </w:rPr>
      </w:pPr>
      <w:r w:rsidRPr="00305CD6">
        <w:rPr>
          <w:rFonts w:eastAsia="Verdana" w:cs="Verdana"/>
          <w:szCs w:val="24"/>
        </w:rPr>
        <w:t xml:space="preserve">The CEDAW Committee found </w:t>
      </w:r>
      <w:r w:rsidRPr="00305CD6">
        <w:rPr>
          <w:rFonts w:eastAsia="Verdana" w:cs="Verdana"/>
          <w:szCs w:val="24"/>
          <w:u w:color="FF0000"/>
        </w:rPr>
        <w:t>that the UK violate</w:t>
      </w:r>
      <w:r w:rsidR="00C70E12" w:rsidRPr="00305CD6">
        <w:rPr>
          <w:rFonts w:eastAsia="Verdana" w:cs="Verdana"/>
          <w:szCs w:val="24"/>
          <w:u w:color="FF0000"/>
        </w:rPr>
        <w:t>d</w:t>
      </w:r>
      <w:r w:rsidRPr="00305CD6">
        <w:rPr>
          <w:rFonts w:eastAsia="Verdana" w:cs="Verdana"/>
          <w:szCs w:val="24"/>
          <w:u w:color="FF0000"/>
        </w:rPr>
        <w:t xml:space="preserve"> the rights of women in Northern Ireland by unduly restricting their access to abortion. They concluded that women and girls have been subjected to grave and systemic violations of rights through being compelled to either travel outside of Northern Ireland to procure a legal abortion or carry a pregnancy to term. The situation constitutes violence against women that may amount to torture or cruel, degrading treatment. Further, the conclusions are that because abortion is a service that only women need, to refuse it amounts to discrimination against women.</w:t>
      </w:r>
      <w:r w:rsidRPr="00305CD6">
        <w:rPr>
          <w:rStyle w:val="FootnoteReference"/>
          <w:rFonts w:eastAsia="Verdana" w:cs="Verdana"/>
          <w:szCs w:val="24"/>
          <w:u w:color="FF0000"/>
        </w:rPr>
        <w:footnoteReference w:id="13"/>
      </w:r>
      <w:r w:rsidRPr="00305CD6">
        <w:rPr>
          <w:rFonts w:eastAsia="Verdana" w:cs="Verdana"/>
          <w:szCs w:val="24"/>
        </w:rPr>
        <w:t xml:space="preserve"> </w:t>
      </w:r>
    </w:p>
    <w:p w14:paraId="0CFEE64D" w14:textId="77777777" w:rsidR="00CC1F9C" w:rsidRPr="00305CD6" w:rsidRDefault="00CC1F9C" w:rsidP="00425FDC">
      <w:pPr>
        <w:pStyle w:val="ListParagraph"/>
        <w:keepNext/>
        <w:keepLines/>
        <w:spacing w:after="0" w:line="240" w:lineRule="auto"/>
        <w:rPr>
          <w:rFonts w:eastAsia="Verdana" w:cs="Verdana"/>
          <w:szCs w:val="24"/>
        </w:rPr>
      </w:pPr>
    </w:p>
    <w:p w14:paraId="29D5E154" w14:textId="77777777" w:rsidR="00CC1F9C" w:rsidRPr="00305CD6" w:rsidRDefault="00CC1F9C" w:rsidP="00425FDC">
      <w:pPr>
        <w:pStyle w:val="ListParagraph"/>
        <w:keepNext/>
        <w:keepLines/>
        <w:numPr>
          <w:ilvl w:val="1"/>
          <w:numId w:val="11"/>
        </w:numPr>
        <w:spacing w:after="0" w:line="240" w:lineRule="auto"/>
        <w:ind w:hanging="720"/>
        <w:rPr>
          <w:rFonts w:eastAsia="Verdana" w:cs="Verdana"/>
          <w:szCs w:val="24"/>
        </w:rPr>
      </w:pPr>
      <w:r w:rsidRPr="00305CD6">
        <w:rPr>
          <w:rFonts w:eastAsia="Verdana" w:cs="Verdana"/>
          <w:szCs w:val="24"/>
        </w:rPr>
        <w:t>Key recommendations in respect of abortion are found at paragraph 85 of the CEDAW report:</w:t>
      </w:r>
    </w:p>
    <w:p w14:paraId="0D3226B1" w14:textId="77777777" w:rsidR="00CC1F9C" w:rsidRPr="00305CD6" w:rsidRDefault="00CC1F9C" w:rsidP="00425FDC">
      <w:pPr>
        <w:keepNext/>
        <w:keepLines/>
        <w:spacing w:after="0" w:line="240" w:lineRule="auto"/>
        <w:rPr>
          <w:rFonts w:ascii="Verdana" w:eastAsia="Verdana" w:hAnsi="Verdana" w:cs="Verdana"/>
          <w:sz w:val="24"/>
          <w:szCs w:val="24"/>
        </w:rPr>
      </w:pPr>
    </w:p>
    <w:p w14:paraId="5802F93D" w14:textId="77777777" w:rsidR="00CC1F9C" w:rsidRPr="00305CD6" w:rsidRDefault="00CC1F9C" w:rsidP="00425FDC">
      <w:pPr>
        <w:keepNext/>
        <w:keepLines/>
        <w:spacing w:after="0" w:line="240" w:lineRule="auto"/>
        <w:ind w:firstLine="720"/>
        <w:rPr>
          <w:rFonts w:ascii="Verdana" w:eastAsia="Verdana" w:hAnsi="Verdana" w:cs="Verdana"/>
          <w:sz w:val="24"/>
          <w:szCs w:val="24"/>
          <w:lang w:val="en-US"/>
        </w:rPr>
      </w:pPr>
      <w:r w:rsidRPr="00305CD6">
        <w:rPr>
          <w:rFonts w:ascii="Verdana" w:eastAsia="Verdana" w:hAnsi="Verdana" w:cs="Verdana"/>
          <w:sz w:val="24"/>
          <w:szCs w:val="24"/>
        </w:rPr>
        <w:t>“</w:t>
      </w:r>
      <w:r w:rsidRPr="00305CD6">
        <w:rPr>
          <w:rFonts w:ascii="Verdana" w:eastAsia="Verdana" w:hAnsi="Verdana" w:cs="Verdana"/>
          <w:sz w:val="24"/>
          <w:szCs w:val="24"/>
          <w:lang w:val="en-US"/>
        </w:rPr>
        <w:t xml:space="preserve">85. The Committee recommends that the State party urgently: </w:t>
      </w:r>
    </w:p>
    <w:p w14:paraId="0520880F" w14:textId="77777777" w:rsidR="00CC1F9C" w:rsidRPr="00305CD6" w:rsidRDefault="00CC1F9C" w:rsidP="00425FDC">
      <w:pPr>
        <w:keepNext/>
        <w:keepLines/>
        <w:spacing w:after="0" w:line="240" w:lineRule="auto"/>
        <w:ind w:left="720"/>
        <w:rPr>
          <w:rFonts w:ascii="Verdana" w:eastAsia="Verdana" w:hAnsi="Verdana" w:cs="Verdana"/>
          <w:sz w:val="24"/>
          <w:szCs w:val="24"/>
        </w:rPr>
      </w:pPr>
      <w:r w:rsidRPr="00305CD6">
        <w:rPr>
          <w:rFonts w:ascii="Verdana" w:eastAsia="Verdana" w:hAnsi="Verdana" w:cs="Verdana"/>
          <w:sz w:val="24"/>
          <w:szCs w:val="24"/>
        </w:rPr>
        <w:t xml:space="preserve">(a) Repeal sections 58 and 59 of the Offences against the Person Act, 1861 so that no criminal charges can be brought against women and girls who undergo abortion or against qualified health care professionals and all others who provide and assist in the </w:t>
      </w:r>
      <w:proofErr w:type="gramStart"/>
      <w:r w:rsidRPr="00305CD6">
        <w:rPr>
          <w:rFonts w:ascii="Verdana" w:eastAsia="Verdana" w:hAnsi="Verdana" w:cs="Verdana"/>
          <w:sz w:val="24"/>
          <w:szCs w:val="24"/>
        </w:rPr>
        <w:t>abortion;</w:t>
      </w:r>
      <w:proofErr w:type="gramEnd"/>
      <w:r w:rsidRPr="00305CD6">
        <w:rPr>
          <w:rFonts w:ascii="Verdana" w:eastAsia="Verdana" w:hAnsi="Verdana" w:cs="Verdana"/>
          <w:sz w:val="24"/>
          <w:szCs w:val="24"/>
        </w:rPr>
        <w:t xml:space="preserve"> </w:t>
      </w:r>
    </w:p>
    <w:p w14:paraId="4C105455" w14:textId="77777777" w:rsidR="00CC1F9C" w:rsidRPr="00305CD6" w:rsidRDefault="00CC1F9C" w:rsidP="00425FDC">
      <w:pPr>
        <w:keepNext/>
        <w:keepLines/>
        <w:spacing w:after="0" w:line="240" w:lineRule="auto"/>
        <w:ind w:left="720"/>
        <w:rPr>
          <w:rFonts w:ascii="Verdana" w:eastAsia="Verdana" w:hAnsi="Verdana" w:cs="Verdana"/>
          <w:sz w:val="24"/>
          <w:szCs w:val="24"/>
        </w:rPr>
      </w:pPr>
      <w:r w:rsidRPr="00305CD6">
        <w:rPr>
          <w:rFonts w:ascii="Verdana" w:eastAsia="Verdana" w:hAnsi="Verdana" w:cs="Verdana"/>
          <w:sz w:val="24"/>
          <w:szCs w:val="24"/>
        </w:rPr>
        <w:t xml:space="preserve">(b) Adopt legislation to provide for expanded grounds to legalise abortion at least in the following cases: </w:t>
      </w:r>
    </w:p>
    <w:p w14:paraId="29801327" w14:textId="77777777" w:rsidR="00CC1F9C" w:rsidRPr="00305CD6" w:rsidRDefault="00CC1F9C" w:rsidP="00425FDC">
      <w:pPr>
        <w:keepNext/>
        <w:keepLines/>
        <w:spacing w:after="0" w:line="240" w:lineRule="auto"/>
        <w:ind w:left="1440"/>
        <w:rPr>
          <w:rFonts w:ascii="Verdana" w:eastAsia="Verdana" w:hAnsi="Verdana" w:cs="Verdana"/>
          <w:sz w:val="24"/>
          <w:szCs w:val="24"/>
        </w:rPr>
      </w:pPr>
      <w:r w:rsidRPr="00305CD6">
        <w:rPr>
          <w:rFonts w:ascii="Verdana" w:eastAsia="Verdana" w:hAnsi="Verdana" w:cs="Verdana"/>
          <w:sz w:val="24"/>
          <w:szCs w:val="24"/>
        </w:rPr>
        <w:t>(</w:t>
      </w:r>
      <w:proofErr w:type="spellStart"/>
      <w:r w:rsidRPr="00305CD6">
        <w:rPr>
          <w:rFonts w:ascii="Verdana" w:eastAsia="Verdana" w:hAnsi="Verdana" w:cs="Verdana"/>
          <w:sz w:val="24"/>
          <w:szCs w:val="24"/>
        </w:rPr>
        <w:t>i</w:t>
      </w:r>
      <w:proofErr w:type="spellEnd"/>
      <w:r w:rsidRPr="00305CD6">
        <w:rPr>
          <w:rFonts w:ascii="Verdana" w:eastAsia="Verdana" w:hAnsi="Verdana" w:cs="Verdana"/>
          <w:sz w:val="24"/>
          <w:szCs w:val="24"/>
        </w:rPr>
        <w:t xml:space="preserve">) Threat to the pregnant woman’s physical or mental health without conditionality of “long-term or permanent” </w:t>
      </w:r>
      <w:proofErr w:type="gramStart"/>
      <w:r w:rsidRPr="00305CD6">
        <w:rPr>
          <w:rFonts w:ascii="Verdana" w:eastAsia="Verdana" w:hAnsi="Verdana" w:cs="Verdana"/>
          <w:sz w:val="24"/>
          <w:szCs w:val="24"/>
        </w:rPr>
        <w:t>effects;</w:t>
      </w:r>
      <w:proofErr w:type="gramEnd"/>
      <w:r w:rsidRPr="00305CD6">
        <w:rPr>
          <w:rFonts w:ascii="Verdana" w:eastAsia="Verdana" w:hAnsi="Verdana" w:cs="Verdana"/>
          <w:sz w:val="24"/>
          <w:szCs w:val="24"/>
        </w:rPr>
        <w:t xml:space="preserve"> </w:t>
      </w:r>
    </w:p>
    <w:p w14:paraId="316B8394" w14:textId="77777777" w:rsidR="00CC1F9C" w:rsidRPr="00305CD6" w:rsidRDefault="00CC1F9C" w:rsidP="00425FDC">
      <w:pPr>
        <w:keepNext/>
        <w:keepLines/>
        <w:spacing w:after="0" w:line="240" w:lineRule="auto"/>
        <w:ind w:left="720" w:firstLine="720"/>
        <w:rPr>
          <w:rFonts w:ascii="Verdana" w:eastAsia="Verdana" w:hAnsi="Verdana" w:cs="Verdana"/>
          <w:sz w:val="24"/>
          <w:szCs w:val="24"/>
        </w:rPr>
      </w:pPr>
      <w:r w:rsidRPr="00305CD6">
        <w:rPr>
          <w:rFonts w:ascii="Verdana" w:eastAsia="Verdana" w:hAnsi="Verdana" w:cs="Verdana"/>
          <w:sz w:val="24"/>
          <w:szCs w:val="24"/>
        </w:rPr>
        <w:t xml:space="preserve">(ii) Rape and incest; and </w:t>
      </w:r>
    </w:p>
    <w:p w14:paraId="04A39864" w14:textId="77777777" w:rsidR="00CC1F9C" w:rsidRPr="00305CD6" w:rsidRDefault="00CC1F9C" w:rsidP="00425FDC">
      <w:pPr>
        <w:keepNext/>
        <w:keepLines/>
        <w:spacing w:after="0" w:line="240" w:lineRule="auto"/>
        <w:ind w:left="1440"/>
        <w:rPr>
          <w:rFonts w:ascii="Verdana" w:eastAsia="Verdana" w:hAnsi="Verdana" w:cs="Verdana"/>
          <w:sz w:val="24"/>
          <w:szCs w:val="24"/>
        </w:rPr>
      </w:pPr>
      <w:r w:rsidRPr="00305CD6">
        <w:rPr>
          <w:rFonts w:ascii="Verdana" w:eastAsia="Verdana" w:hAnsi="Verdana" w:cs="Verdana"/>
          <w:sz w:val="24"/>
          <w:szCs w:val="24"/>
        </w:rPr>
        <w:t xml:space="preserve">(iii) Severe foetal impairment, including fatal foetal </w:t>
      </w:r>
      <w:proofErr w:type="gramStart"/>
      <w:r w:rsidRPr="00305CD6">
        <w:rPr>
          <w:rFonts w:ascii="Verdana" w:eastAsia="Verdana" w:hAnsi="Verdana" w:cs="Verdana"/>
          <w:sz w:val="24"/>
          <w:szCs w:val="24"/>
        </w:rPr>
        <w:t>abnormality  without</w:t>
      </w:r>
      <w:proofErr w:type="gramEnd"/>
      <w:r w:rsidRPr="00305CD6">
        <w:rPr>
          <w:rFonts w:ascii="Verdana" w:eastAsia="Verdana" w:hAnsi="Verdana" w:cs="Verdana"/>
          <w:sz w:val="24"/>
          <w:szCs w:val="24"/>
        </w:rPr>
        <w:t xml:space="preserve"> perpetuating stereotypes towards persons with disabilities and ensuring appropriate and ongoing support, social and financial, for women who decide to carry such pregnancies to term; </w:t>
      </w:r>
    </w:p>
    <w:p w14:paraId="1319DCB8" w14:textId="77777777" w:rsidR="00CC1F9C" w:rsidRPr="00305CD6" w:rsidRDefault="00CC1F9C" w:rsidP="00425FDC">
      <w:pPr>
        <w:keepNext/>
        <w:keepLines/>
        <w:spacing w:after="0" w:line="240" w:lineRule="auto"/>
        <w:ind w:left="720"/>
        <w:rPr>
          <w:rFonts w:ascii="Verdana" w:eastAsia="Verdana" w:hAnsi="Verdana" w:cs="Verdana"/>
          <w:sz w:val="24"/>
          <w:szCs w:val="24"/>
        </w:rPr>
      </w:pPr>
      <w:r w:rsidRPr="00305CD6">
        <w:rPr>
          <w:rFonts w:ascii="Verdana" w:eastAsia="Verdana" w:hAnsi="Verdana" w:cs="Verdana"/>
          <w:sz w:val="24"/>
          <w:szCs w:val="24"/>
        </w:rPr>
        <w:t>(c) Introduce, as an interim measure, a moratorium on the application of criminal laws concerning abortion, and cease all related arrests, investigations and criminal prosecutions, including of women seeking post-abortion care and healthcare professionals; …”</w:t>
      </w:r>
      <w:r w:rsidR="005161B1" w:rsidRPr="00305CD6">
        <w:rPr>
          <w:rFonts w:ascii="Verdana" w:eastAsia="Verdana" w:hAnsi="Verdana" w:cs="Verdana"/>
          <w:sz w:val="24"/>
          <w:szCs w:val="24"/>
        </w:rPr>
        <w:t>.</w:t>
      </w:r>
      <w:r w:rsidR="005161B1" w:rsidRPr="00305CD6">
        <w:rPr>
          <w:rStyle w:val="FootnoteReference"/>
          <w:rFonts w:ascii="Verdana" w:eastAsia="Verdana" w:hAnsi="Verdana" w:cs="Verdana"/>
          <w:sz w:val="24"/>
          <w:szCs w:val="24"/>
        </w:rPr>
        <w:footnoteReference w:id="14"/>
      </w:r>
    </w:p>
    <w:p w14:paraId="62352EA5" w14:textId="77777777" w:rsidR="00CC1F9C" w:rsidRPr="00305CD6" w:rsidRDefault="00CC1F9C" w:rsidP="00425FDC">
      <w:pPr>
        <w:spacing w:after="0" w:line="240" w:lineRule="auto"/>
        <w:rPr>
          <w:rFonts w:ascii="Verdana" w:eastAsia="Verdana" w:hAnsi="Verdana" w:cs="Verdana"/>
          <w:color w:val="000000"/>
          <w:sz w:val="24"/>
          <w:szCs w:val="24"/>
          <w:lang w:eastAsia="en-GB"/>
        </w:rPr>
      </w:pPr>
    </w:p>
    <w:p w14:paraId="2D4B6BCD" w14:textId="77777777" w:rsidR="0043536B" w:rsidRPr="00305CD6" w:rsidRDefault="00BF6FA8" w:rsidP="00CB26C6">
      <w:pPr>
        <w:pStyle w:val="Heading2"/>
        <w:rPr>
          <w:rFonts w:eastAsia="Verdana"/>
          <w:color w:val="77328A"/>
          <w:lang w:eastAsia="en-GB"/>
        </w:rPr>
      </w:pPr>
      <w:bookmarkStart w:id="6" w:name="_Toc71203524"/>
      <w:r w:rsidRPr="00305CD6">
        <w:rPr>
          <w:rFonts w:eastAsia="Verdana"/>
          <w:color w:val="77328A"/>
          <w:lang w:eastAsia="en-GB"/>
        </w:rPr>
        <w:lastRenderedPageBreak/>
        <w:t xml:space="preserve">The </w:t>
      </w:r>
      <w:r w:rsidR="00CB0A59" w:rsidRPr="00305CD6">
        <w:rPr>
          <w:rFonts w:eastAsia="Verdana"/>
          <w:color w:val="77328A"/>
          <w:lang w:eastAsia="en-GB"/>
        </w:rPr>
        <w:t>Abortion (Northern Ireland)</w:t>
      </w:r>
      <w:r w:rsidR="00DF5445" w:rsidRPr="00305CD6">
        <w:rPr>
          <w:rFonts w:eastAsia="Verdana"/>
          <w:color w:val="77328A"/>
          <w:lang w:eastAsia="en-GB"/>
        </w:rPr>
        <w:t xml:space="preserve"> </w:t>
      </w:r>
      <w:r w:rsidR="00A550AA" w:rsidRPr="00305CD6">
        <w:rPr>
          <w:rFonts w:eastAsia="Verdana"/>
          <w:color w:val="77328A"/>
          <w:lang w:eastAsia="en-GB"/>
        </w:rPr>
        <w:t>(</w:t>
      </w:r>
      <w:r w:rsidR="00BF42ED" w:rsidRPr="00305CD6">
        <w:rPr>
          <w:rFonts w:eastAsia="Verdana"/>
          <w:color w:val="77328A"/>
          <w:lang w:eastAsia="en-GB"/>
        </w:rPr>
        <w:t>N</w:t>
      </w:r>
      <w:r w:rsidR="00A550AA" w:rsidRPr="00305CD6">
        <w:rPr>
          <w:rFonts w:eastAsia="Verdana"/>
          <w:color w:val="77328A"/>
          <w:lang w:eastAsia="en-GB"/>
        </w:rPr>
        <w:t>o</w:t>
      </w:r>
      <w:r w:rsidR="00BF42ED" w:rsidRPr="00305CD6">
        <w:rPr>
          <w:rFonts w:eastAsia="Verdana"/>
          <w:color w:val="77328A"/>
          <w:lang w:eastAsia="en-GB"/>
        </w:rPr>
        <w:t>.</w:t>
      </w:r>
      <w:r w:rsidR="00A550AA" w:rsidRPr="00305CD6">
        <w:rPr>
          <w:rFonts w:eastAsia="Verdana"/>
          <w:color w:val="77328A"/>
          <w:lang w:eastAsia="en-GB"/>
        </w:rPr>
        <w:t xml:space="preserve"> 2) Regulations 2020</w:t>
      </w:r>
      <w:bookmarkEnd w:id="6"/>
    </w:p>
    <w:p w14:paraId="4173549D" w14:textId="77777777" w:rsidR="00DF4BFC" w:rsidRPr="00305CD6" w:rsidRDefault="00DF4BFC" w:rsidP="00425FDC">
      <w:pPr>
        <w:pStyle w:val="ListParagraph"/>
        <w:spacing w:after="0" w:line="240" w:lineRule="auto"/>
        <w:ind w:left="709"/>
        <w:rPr>
          <w:rFonts w:eastAsia="Verdana" w:cs="Verdana"/>
          <w:szCs w:val="24"/>
        </w:rPr>
      </w:pPr>
    </w:p>
    <w:p w14:paraId="0081ED45" w14:textId="77777777" w:rsidR="005200E1" w:rsidRPr="00305CD6" w:rsidRDefault="005200E1" w:rsidP="005200E1">
      <w:pPr>
        <w:pStyle w:val="ListParagraph"/>
        <w:numPr>
          <w:ilvl w:val="1"/>
          <w:numId w:val="8"/>
        </w:numPr>
        <w:spacing w:after="0" w:line="240" w:lineRule="auto"/>
        <w:rPr>
          <w:rFonts w:eastAsia="Verdana" w:cs="Verdana"/>
          <w:vanish/>
          <w:szCs w:val="24"/>
        </w:rPr>
      </w:pPr>
    </w:p>
    <w:p w14:paraId="13782891" w14:textId="77777777" w:rsidR="005200E1" w:rsidRPr="00305CD6" w:rsidRDefault="005200E1" w:rsidP="005200E1">
      <w:pPr>
        <w:pStyle w:val="ListParagraph"/>
        <w:numPr>
          <w:ilvl w:val="1"/>
          <w:numId w:val="8"/>
        </w:numPr>
        <w:spacing w:after="0" w:line="240" w:lineRule="auto"/>
        <w:rPr>
          <w:rFonts w:eastAsia="Verdana" w:cs="Verdana"/>
          <w:vanish/>
          <w:szCs w:val="24"/>
        </w:rPr>
      </w:pPr>
    </w:p>
    <w:p w14:paraId="03B8F482" w14:textId="77777777" w:rsidR="005200E1" w:rsidRPr="00305CD6" w:rsidRDefault="005200E1" w:rsidP="005200E1">
      <w:pPr>
        <w:pStyle w:val="ListParagraph"/>
        <w:numPr>
          <w:ilvl w:val="1"/>
          <w:numId w:val="8"/>
        </w:numPr>
        <w:spacing w:after="0" w:line="240" w:lineRule="auto"/>
        <w:rPr>
          <w:rFonts w:eastAsia="Verdana" w:cs="Verdana"/>
          <w:vanish/>
          <w:szCs w:val="24"/>
        </w:rPr>
      </w:pPr>
    </w:p>
    <w:p w14:paraId="6988D62F" w14:textId="77777777" w:rsidR="00C5354E" w:rsidRPr="00305CD6" w:rsidRDefault="00917708" w:rsidP="005200E1">
      <w:pPr>
        <w:pStyle w:val="ListParagraph"/>
        <w:numPr>
          <w:ilvl w:val="1"/>
          <w:numId w:val="8"/>
        </w:numPr>
        <w:spacing w:after="0" w:line="240" w:lineRule="auto"/>
        <w:ind w:left="709" w:hanging="709"/>
        <w:rPr>
          <w:rFonts w:eastAsia="Verdana" w:cs="Verdana"/>
          <w:szCs w:val="24"/>
        </w:rPr>
      </w:pPr>
      <w:r w:rsidRPr="00305CD6">
        <w:rPr>
          <w:rFonts w:eastAsia="Verdana" w:cs="Verdana"/>
          <w:szCs w:val="24"/>
        </w:rPr>
        <w:t xml:space="preserve">The current </w:t>
      </w:r>
      <w:r w:rsidR="0073555A" w:rsidRPr="00305CD6">
        <w:rPr>
          <w:rFonts w:eastAsia="Verdana" w:cs="Verdana"/>
          <w:szCs w:val="24"/>
        </w:rPr>
        <w:t>legal framework for</w:t>
      </w:r>
      <w:r w:rsidRPr="00305CD6">
        <w:rPr>
          <w:rFonts w:eastAsia="Verdana" w:cs="Verdana"/>
          <w:szCs w:val="24"/>
        </w:rPr>
        <w:t xml:space="preserve"> abortion in </w:t>
      </w:r>
      <w:r w:rsidR="0073555A" w:rsidRPr="00305CD6">
        <w:rPr>
          <w:rFonts w:eastAsia="Verdana" w:cs="Verdana"/>
          <w:szCs w:val="24"/>
        </w:rPr>
        <w:t>NI</w:t>
      </w:r>
      <w:r w:rsidRPr="00305CD6">
        <w:rPr>
          <w:rFonts w:eastAsia="Verdana" w:cs="Verdana"/>
          <w:szCs w:val="24"/>
        </w:rPr>
        <w:t xml:space="preserve"> is laid out in </w:t>
      </w:r>
      <w:r w:rsidR="00C5354E" w:rsidRPr="00305CD6">
        <w:rPr>
          <w:rFonts w:eastAsia="Verdana" w:cs="Verdana"/>
          <w:szCs w:val="24"/>
        </w:rPr>
        <w:t xml:space="preserve">the </w:t>
      </w:r>
      <w:r w:rsidR="00C123FB" w:rsidRPr="00305CD6">
        <w:rPr>
          <w:rFonts w:eastAsia="Verdana" w:cs="Verdana"/>
          <w:szCs w:val="24"/>
        </w:rPr>
        <w:t>Abortion (Northern Ireland) (</w:t>
      </w:r>
      <w:r w:rsidR="00403054" w:rsidRPr="00305CD6">
        <w:rPr>
          <w:rFonts w:eastAsia="Verdana" w:cs="Verdana"/>
          <w:szCs w:val="24"/>
        </w:rPr>
        <w:t>No.</w:t>
      </w:r>
      <w:r w:rsidR="00C123FB" w:rsidRPr="00305CD6">
        <w:rPr>
          <w:rFonts w:eastAsia="Verdana" w:cs="Verdana"/>
          <w:szCs w:val="24"/>
        </w:rPr>
        <w:t>2) Regulations 2020</w:t>
      </w:r>
      <w:r w:rsidR="0073555A" w:rsidRPr="00305CD6">
        <w:rPr>
          <w:rFonts w:eastAsia="Verdana" w:cs="Verdana"/>
          <w:szCs w:val="24"/>
        </w:rPr>
        <w:t xml:space="preserve"> (the </w:t>
      </w:r>
      <w:r w:rsidR="00403054" w:rsidRPr="00305CD6">
        <w:rPr>
          <w:rFonts w:eastAsia="Verdana" w:cs="Verdana"/>
          <w:szCs w:val="24"/>
        </w:rPr>
        <w:t xml:space="preserve">Abortion </w:t>
      </w:r>
      <w:r w:rsidR="0073555A" w:rsidRPr="00305CD6">
        <w:rPr>
          <w:rFonts w:eastAsia="Verdana" w:cs="Verdana"/>
          <w:szCs w:val="24"/>
        </w:rPr>
        <w:t>Regulations)</w:t>
      </w:r>
      <w:r w:rsidR="00695A07" w:rsidRPr="00305CD6">
        <w:rPr>
          <w:rStyle w:val="FootnoteReference"/>
          <w:rFonts w:eastAsia="Verdana" w:cs="Verdana"/>
          <w:szCs w:val="24"/>
        </w:rPr>
        <w:footnoteReference w:id="15"/>
      </w:r>
      <w:r w:rsidR="0073555A" w:rsidRPr="00305CD6">
        <w:rPr>
          <w:rFonts w:eastAsia="Verdana" w:cs="Verdana"/>
          <w:szCs w:val="24"/>
        </w:rPr>
        <w:t>,</w:t>
      </w:r>
      <w:r w:rsidR="00C123FB" w:rsidRPr="00305CD6">
        <w:rPr>
          <w:rFonts w:eastAsia="Verdana" w:cs="Verdana"/>
          <w:szCs w:val="24"/>
        </w:rPr>
        <w:t xml:space="preserve"> which</w:t>
      </w:r>
      <w:r w:rsidR="00C5354E" w:rsidRPr="00305CD6">
        <w:rPr>
          <w:rFonts w:eastAsia="Verdana" w:cs="Verdana"/>
          <w:szCs w:val="24"/>
        </w:rPr>
        <w:t xml:space="preserve"> provide grounds for termination subject to a gestational limit:</w:t>
      </w:r>
    </w:p>
    <w:p w14:paraId="418DBF0D" w14:textId="77777777" w:rsidR="009A1811" w:rsidRPr="00305CD6" w:rsidRDefault="009A1811" w:rsidP="00425FDC">
      <w:pPr>
        <w:spacing w:after="0" w:line="240" w:lineRule="auto"/>
        <w:rPr>
          <w:rFonts w:ascii="Verdana" w:eastAsia="Verdana" w:hAnsi="Verdana" w:cs="Verdana"/>
          <w:sz w:val="24"/>
          <w:szCs w:val="24"/>
        </w:rPr>
      </w:pPr>
    </w:p>
    <w:p w14:paraId="75E71C27" w14:textId="77777777" w:rsidR="00C5354E" w:rsidRPr="00305CD6" w:rsidRDefault="00C5354E" w:rsidP="00425FDC">
      <w:pPr>
        <w:numPr>
          <w:ilvl w:val="1"/>
          <w:numId w:val="9"/>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on request up to 12 weeks (Regulation 3); and</w:t>
      </w:r>
    </w:p>
    <w:p w14:paraId="3E2FFA7B" w14:textId="77777777" w:rsidR="00C5354E" w:rsidRPr="00305CD6" w:rsidRDefault="00C5354E" w:rsidP="00425FDC">
      <w:pPr>
        <w:numPr>
          <w:ilvl w:val="1"/>
          <w:numId w:val="9"/>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if the pregnancy would involve risk of injury to the physical or mental health of the pregnant woman which is greater than if the pregnancy were terminated up to 24 weeks (Regulation 4)</w:t>
      </w:r>
    </w:p>
    <w:p w14:paraId="51A91354" w14:textId="77777777" w:rsidR="009A1811" w:rsidRPr="00305CD6" w:rsidRDefault="009A1811" w:rsidP="00425FDC">
      <w:pPr>
        <w:spacing w:after="0" w:line="240" w:lineRule="auto"/>
        <w:rPr>
          <w:rFonts w:ascii="Verdana" w:eastAsia="Verdana" w:hAnsi="Verdana" w:cs="Verdana"/>
          <w:sz w:val="24"/>
          <w:szCs w:val="24"/>
        </w:rPr>
      </w:pPr>
    </w:p>
    <w:p w14:paraId="5E5764C4" w14:textId="77777777" w:rsidR="00C5354E" w:rsidRPr="00305CD6" w:rsidRDefault="00C5354E" w:rsidP="00425FDC">
      <w:pPr>
        <w:pStyle w:val="ListParagraph"/>
        <w:numPr>
          <w:ilvl w:val="1"/>
          <w:numId w:val="8"/>
        </w:numPr>
        <w:spacing w:after="0" w:line="240" w:lineRule="auto"/>
        <w:ind w:left="709" w:hanging="709"/>
        <w:rPr>
          <w:rFonts w:eastAsia="Verdana" w:cs="Verdana"/>
          <w:szCs w:val="24"/>
        </w:rPr>
      </w:pPr>
      <w:r w:rsidRPr="00305CD6">
        <w:rPr>
          <w:rFonts w:eastAsia="Verdana" w:cs="Verdana"/>
          <w:szCs w:val="24"/>
        </w:rPr>
        <w:t xml:space="preserve">Part 3 of the </w:t>
      </w:r>
      <w:r w:rsidR="00403054" w:rsidRPr="00305CD6">
        <w:rPr>
          <w:rFonts w:eastAsia="Verdana" w:cs="Verdana"/>
          <w:szCs w:val="24"/>
        </w:rPr>
        <w:t xml:space="preserve">Abortion </w:t>
      </w:r>
      <w:r w:rsidRPr="00305CD6">
        <w:rPr>
          <w:rFonts w:eastAsia="Verdana" w:cs="Verdana"/>
          <w:szCs w:val="24"/>
        </w:rPr>
        <w:t>Regulations provide grounds for termination with no gestational limit if:</w:t>
      </w:r>
    </w:p>
    <w:p w14:paraId="59C19894" w14:textId="77777777" w:rsidR="00ED2195" w:rsidRPr="00305CD6" w:rsidRDefault="00ED2195" w:rsidP="00425FDC">
      <w:pPr>
        <w:pStyle w:val="ListParagraph"/>
        <w:spacing w:after="0" w:line="240" w:lineRule="auto"/>
        <w:ind w:left="709"/>
        <w:rPr>
          <w:rFonts w:eastAsia="Verdana" w:cs="Verdana"/>
          <w:szCs w:val="24"/>
        </w:rPr>
      </w:pPr>
    </w:p>
    <w:p w14:paraId="73075CC0" w14:textId="77777777" w:rsidR="00C5354E" w:rsidRPr="00305CD6" w:rsidRDefault="00C70E12" w:rsidP="008504E3">
      <w:pPr>
        <w:numPr>
          <w:ilvl w:val="1"/>
          <w:numId w:val="10"/>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 xml:space="preserve">Immediate necessity: </w:t>
      </w:r>
      <w:r w:rsidR="0073555A" w:rsidRPr="00305CD6">
        <w:rPr>
          <w:rFonts w:ascii="Verdana" w:eastAsia="Verdana" w:hAnsi="Verdana" w:cs="Verdana"/>
          <w:sz w:val="24"/>
          <w:szCs w:val="24"/>
        </w:rPr>
        <w:t xml:space="preserve">it is </w:t>
      </w:r>
      <w:r w:rsidR="00C5354E" w:rsidRPr="00305CD6">
        <w:rPr>
          <w:rFonts w:ascii="Verdana" w:eastAsia="Verdana" w:hAnsi="Verdana" w:cs="Verdana"/>
          <w:sz w:val="24"/>
          <w:szCs w:val="24"/>
        </w:rPr>
        <w:t>immediately necessary to save the life or prevent grave permanent injury to the physical or mental health of the pregnant woman (Regulation 5</w:t>
      </w:r>
      <w:proofErr w:type="gramStart"/>
      <w:r w:rsidR="00C5354E" w:rsidRPr="00305CD6">
        <w:rPr>
          <w:rFonts w:ascii="Verdana" w:eastAsia="Verdana" w:hAnsi="Verdana" w:cs="Verdana"/>
          <w:sz w:val="24"/>
          <w:szCs w:val="24"/>
        </w:rPr>
        <w:t>);</w:t>
      </w:r>
      <w:proofErr w:type="gramEnd"/>
    </w:p>
    <w:p w14:paraId="7C7E1CAB" w14:textId="77777777" w:rsidR="00C5354E" w:rsidRPr="00305CD6" w:rsidRDefault="008504E3" w:rsidP="008504E3">
      <w:pPr>
        <w:numPr>
          <w:ilvl w:val="1"/>
          <w:numId w:val="10"/>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 xml:space="preserve">Risk to life or grave permanent injury to physical or mental health of pregnant woman: </w:t>
      </w:r>
      <w:r w:rsidR="00C5354E" w:rsidRPr="00305CD6">
        <w:rPr>
          <w:rFonts w:ascii="Verdana" w:eastAsia="Verdana" w:hAnsi="Verdana" w:cs="Verdana"/>
          <w:sz w:val="24"/>
          <w:szCs w:val="24"/>
        </w:rPr>
        <w:t>there is a risk to the life of the pregnant woman which is greater than if the pregnancy were terminated (Regulation 6</w:t>
      </w:r>
      <w:proofErr w:type="gramStart"/>
      <w:r w:rsidR="00C5354E" w:rsidRPr="00305CD6">
        <w:rPr>
          <w:rFonts w:ascii="Verdana" w:eastAsia="Verdana" w:hAnsi="Verdana" w:cs="Verdana"/>
          <w:sz w:val="24"/>
          <w:szCs w:val="24"/>
        </w:rPr>
        <w:t>);</w:t>
      </w:r>
      <w:proofErr w:type="gramEnd"/>
    </w:p>
    <w:p w14:paraId="0D1ED41F" w14:textId="77777777" w:rsidR="00C5354E" w:rsidRPr="00305CD6" w:rsidRDefault="008504E3" w:rsidP="008504E3">
      <w:pPr>
        <w:numPr>
          <w:ilvl w:val="1"/>
          <w:numId w:val="10"/>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 xml:space="preserve">Fatal </w:t>
      </w:r>
      <w:proofErr w:type="spellStart"/>
      <w:r w:rsidRPr="00305CD6">
        <w:rPr>
          <w:rFonts w:ascii="Verdana" w:eastAsia="Verdana" w:hAnsi="Verdana" w:cs="Verdana"/>
          <w:sz w:val="24"/>
          <w:szCs w:val="24"/>
        </w:rPr>
        <w:t>fetal</w:t>
      </w:r>
      <w:proofErr w:type="spellEnd"/>
      <w:r w:rsidRPr="00305CD6">
        <w:rPr>
          <w:rFonts w:ascii="Verdana" w:eastAsia="Verdana" w:hAnsi="Verdana" w:cs="Verdana"/>
          <w:sz w:val="24"/>
          <w:szCs w:val="24"/>
        </w:rPr>
        <w:t xml:space="preserve"> abnormality: </w:t>
      </w:r>
      <w:r w:rsidR="00C5354E" w:rsidRPr="00305CD6">
        <w:rPr>
          <w:rFonts w:ascii="Verdana" w:eastAsia="Verdana" w:hAnsi="Verdana" w:cs="Verdana"/>
          <w:sz w:val="24"/>
          <w:szCs w:val="24"/>
        </w:rPr>
        <w:t xml:space="preserve">the death of the </w:t>
      </w:r>
      <w:proofErr w:type="spellStart"/>
      <w:r w:rsidR="00C5354E" w:rsidRPr="00305CD6">
        <w:rPr>
          <w:rFonts w:ascii="Verdana" w:eastAsia="Verdana" w:hAnsi="Verdana" w:cs="Verdana"/>
          <w:sz w:val="24"/>
          <w:szCs w:val="24"/>
        </w:rPr>
        <w:t>fetus</w:t>
      </w:r>
      <w:proofErr w:type="spellEnd"/>
      <w:r w:rsidR="00C5354E" w:rsidRPr="00305CD6">
        <w:rPr>
          <w:rFonts w:ascii="Verdana" w:eastAsia="Verdana" w:hAnsi="Verdana" w:cs="Verdana"/>
          <w:sz w:val="24"/>
          <w:szCs w:val="24"/>
        </w:rPr>
        <w:t xml:space="preserve"> is likely before</w:t>
      </w:r>
      <w:r w:rsidRPr="00305CD6">
        <w:rPr>
          <w:rFonts w:ascii="Verdana" w:eastAsia="Verdana" w:hAnsi="Verdana" w:cs="Verdana"/>
          <w:sz w:val="24"/>
          <w:szCs w:val="24"/>
        </w:rPr>
        <w:t>, during or shortly after birth</w:t>
      </w:r>
      <w:r w:rsidR="00C5354E" w:rsidRPr="00305CD6">
        <w:rPr>
          <w:rFonts w:ascii="Verdana" w:eastAsia="Verdana" w:hAnsi="Verdana" w:cs="Verdana"/>
          <w:sz w:val="24"/>
          <w:szCs w:val="24"/>
        </w:rPr>
        <w:t xml:space="preserve"> (Regulation 7(1)(a</w:t>
      </w:r>
      <w:r w:rsidR="0073555A" w:rsidRPr="00305CD6">
        <w:rPr>
          <w:rFonts w:ascii="Verdana" w:eastAsia="Verdana" w:hAnsi="Verdana" w:cs="Verdana"/>
          <w:sz w:val="24"/>
          <w:szCs w:val="24"/>
        </w:rPr>
        <w:t xml:space="preserve">)), </w:t>
      </w:r>
      <w:proofErr w:type="gramStart"/>
      <w:r w:rsidR="00C5354E" w:rsidRPr="00305CD6">
        <w:rPr>
          <w:rFonts w:ascii="Verdana" w:eastAsia="Verdana" w:hAnsi="Verdana" w:cs="Verdana"/>
          <w:sz w:val="24"/>
          <w:szCs w:val="24"/>
        </w:rPr>
        <w:t>and</w:t>
      </w:r>
      <w:r w:rsidR="0073555A" w:rsidRPr="00305CD6">
        <w:rPr>
          <w:rFonts w:ascii="Verdana" w:eastAsia="Verdana" w:hAnsi="Verdana" w:cs="Verdana"/>
          <w:sz w:val="24"/>
          <w:szCs w:val="24"/>
        </w:rPr>
        <w:t>;</w:t>
      </w:r>
      <w:proofErr w:type="gramEnd"/>
    </w:p>
    <w:p w14:paraId="72BC5072" w14:textId="77777777" w:rsidR="0073555A" w:rsidRPr="00305CD6" w:rsidRDefault="008504E3" w:rsidP="008504E3">
      <w:pPr>
        <w:numPr>
          <w:ilvl w:val="1"/>
          <w:numId w:val="10"/>
        </w:numPr>
        <w:spacing w:after="0" w:line="240" w:lineRule="auto"/>
        <w:ind w:left="1134" w:hanging="283"/>
        <w:rPr>
          <w:rFonts w:ascii="Verdana" w:eastAsia="Verdana" w:hAnsi="Verdana" w:cs="Verdana"/>
          <w:sz w:val="24"/>
          <w:szCs w:val="24"/>
        </w:rPr>
      </w:pPr>
      <w:r w:rsidRPr="00305CD6">
        <w:rPr>
          <w:rFonts w:ascii="Verdana" w:eastAsia="Verdana" w:hAnsi="Verdana" w:cs="Verdana"/>
          <w:sz w:val="24"/>
          <w:szCs w:val="24"/>
        </w:rPr>
        <w:t xml:space="preserve">Severe </w:t>
      </w:r>
      <w:proofErr w:type="spellStart"/>
      <w:r w:rsidRPr="00305CD6">
        <w:rPr>
          <w:rFonts w:ascii="Verdana" w:eastAsia="Verdana" w:hAnsi="Verdana" w:cs="Verdana"/>
          <w:sz w:val="24"/>
          <w:szCs w:val="24"/>
        </w:rPr>
        <w:t>fetal</w:t>
      </w:r>
      <w:proofErr w:type="spellEnd"/>
      <w:r w:rsidRPr="00305CD6">
        <w:rPr>
          <w:rFonts w:ascii="Verdana" w:eastAsia="Verdana" w:hAnsi="Verdana" w:cs="Verdana"/>
          <w:sz w:val="24"/>
          <w:szCs w:val="24"/>
        </w:rPr>
        <w:t xml:space="preserve"> impairment: </w:t>
      </w:r>
      <w:r w:rsidR="0073555A" w:rsidRPr="00305CD6">
        <w:rPr>
          <w:rFonts w:ascii="Verdana" w:eastAsia="Verdana" w:hAnsi="Verdana" w:cs="Verdana"/>
          <w:sz w:val="24"/>
          <w:szCs w:val="24"/>
        </w:rPr>
        <w:t xml:space="preserve">if the child were born, it would suffer from such physical or mental impairment as to be seriously disabled (Regulation 7(1)(b). </w:t>
      </w:r>
    </w:p>
    <w:p w14:paraId="3D67258B" w14:textId="77777777" w:rsidR="007E1691" w:rsidRPr="00305CD6" w:rsidRDefault="007E1691" w:rsidP="00425FDC">
      <w:pPr>
        <w:spacing w:after="0" w:line="240" w:lineRule="auto"/>
        <w:ind w:left="715" w:right="49" w:hanging="718"/>
        <w:rPr>
          <w:rFonts w:ascii="Verdana" w:eastAsia="Verdana" w:hAnsi="Verdana" w:cs="Verdana"/>
          <w:color w:val="7030A0"/>
          <w:sz w:val="24"/>
          <w:szCs w:val="24"/>
          <w:lang w:eastAsia="en-GB"/>
        </w:rPr>
      </w:pPr>
    </w:p>
    <w:p w14:paraId="3918105A" w14:textId="77777777" w:rsidR="001007EC" w:rsidRPr="00305CD6" w:rsidRDefault="001007EC" w:rsidP="00425FDC">
      <w:pPr>
        <w:pStyle w:val="ListParagraph"/>
        <w:numPr>
          <w:ilvl w:val="1"/>
          <w:numId w:val="8"/>
        </w:numPr>
        <w:spacing w:after="0" w:line="240" w:lineRule="auto"/>
        <w:ind w:left="709" w:hanging="709"/>
        <w:rPr>
          <w:rFonts w:eastAsia="Verdana" w:cs="Verdana"/>
          <w:szCs w:val="24"/>
        </w:rPr>
      </w:pPr>
      <w:r w:rsidRPr="00305CD6">
        <w:rPr>
          <w:rFonts w:eastAsia="Verdana" w:cs="Verdana"/>
          <w:szCs w:val="24"/>
        </w:rPr>
        <w:t xml:space="preserve">The rationale for Regulation 7(1)(b) (abortion for severe </w:t>
      </w:r>
      <w:proofErr w:type="spellStart"/>
      <w:r w:rsidRPr="00305CD6">
        <w:rPr>
          <w:rFonts w:eastAsia="Verdana" w:cs="Verdana"/>
          <w:szCs w:val="24"/>
        </w:rPr>
        <w:t>fetal</w:t>
      </w:r>
      <w:proofErr w:type="spellEnd"/>
      <w:r w:rsidRPr="00305CD6">
        <w:rPr>
          <w:rFonts w:eastAsia="Verdana" w:cs="Verdana"/>
          <w:szCs w:val="24"/>
        </w:rPr>
        <w:t xml:space="preserve"> impairment without a gestational limit) was explained by HM Government in its consultation response:</w:t>
      </w:r>
    </w:p>
    <w:p w14:paraId="6B3811C7" w14:textId="77777777" w:rsidR="00ED2195" w:rsidRPr="00305CD6" w:rsidRDefault="00ED2195" w:rsidP="00425FDC">
      <w:pPr>
        <w:spacing w:after="0" w:line="240" w:lineRule="auto"/>
        <w:ind w:left="709" w:right="521"/>
        <w:rPr>
          <w:rFonts w:eastAsia="Verdana" w:cs="Verdana"/>
          <w:szCs w:val="24"/>
        </w:rPr>
      </w:pPr>
    </w:p>
    <w:p w14:paraId="610EEB43" w14:textId="77777777" w:rsidR="001007EC" w:rsidRPr="00305CD6" w:rsidRDefault="001007EC" w:rsidP="00425FDC">
      <w:pPr>
        <w:spacing w:after="0" w:line="240" w:lineRule="auto"/>
        <w:ind w:left="993" w:right="521"/>
        <w:rPr>
          <w:rFonts w:ascii="Verdana" w:eastAsia="Verdana" w:hAnsi="Verdana" w:cs="Verdana"/>
          <w:sz w:val="24"/>
          <w:szCs w:val="24"/>
          <w:lang w:val="en-US"/>
        </w:rPr>
      </w:pPr>
      <w:r w:rsidRPr="00305CD6">
        <w:rPr>
          <w:rFonts w:ascii="Verdana" w:eastAsia="Verdana" w:hAnsi="Verdana" w:cs="Verdana"/>
          <w:sz w:val="24"/>
          <w:szCs w:val="24"/>
        </w:rPr>
        <w:t>“</w:t>
      </w:r>
      <w:r w:rsidRPr="00305CD6">
        <w:rPr>
          <w:rFonts w:ascii="Verdana" w:eastAsia="Verdana" w:hAnsi="Verdana" w:cs="Verdana"/>
          <w:sz w:val="24"/>
          <w:szCs w:val="24"/>
          <w:lang w:val="en-US"/>
        </w:rPr>
        <w:t xml:space="preserve">This decision has also been made on the basis that it mirrors provision of services in England, Scotland and Wales, where abortion for SFI and FFA is available without time limit. We considered that if we created a different time limit for SFI in Northern Ireland, women and girls would effectively be left with no choice but to travel to other parts of the UK for a termination. It also ensures that women and girls have access to abortion until a late stage in pregnancy where </w:t>
      </w:r>
      <w:r w:rsidRPr="00305CD6">
        <w:rPr>
          <w:rFonts w:ascii="Verdana" w:eastAsia="Verdana" w:hAnsi="Verdana" w:cs="Verdana"/>
          <w:sz w:val="24"/>
          <w:szCs w:val="24"/>
          <w:lang w:val="en-US"/>
        </w:rPr>
        <w:lastRenderedPageBreak/>
        <w:t>invasive test results or screening may be delayed or there has been late presentation of an impairment.”</w:t>
      </w:r>
      <w:r w:rsidRPr="00305CD6">
        <w:rPr>
          <w:rStyle w:val="FootnoteReference"/>
          <w:rFonts w:ascii="Verdana" w:eastAsia="Verdana" w:hAnsi="Verdana" w:cs="Verdana"/>
          <w:sz w:val="24"/>
          <w:szCs w:val="24"/>
          <w:lang w:val="en-US"/>
        </w:rPr>
        <w:footnoteReference w:id="16"/>
      </w:r>
    </w:p>
    <w:p w14:paraId="14645FCE" w14:textId="77777777" w:rsidR="00CC1F9C" w:rsidRPr="00305CD6" w:rsidRDefault="00CC1F9C" w:rsidP="005200E1">
      <w:pPr>
        <w:spacing w:after="0" w:line="240" w:lineRule="auto"/>
        <w:rPr>
          <w:rFonts w:eastAsia="Verdana" w:cs="Verdana"/>
          <w:szCs w:val="24"/>
        </w:rPr>
      </w:pPr>
    </w:p>
    <w:p w14:paraId="69BC1BFA" w14:textId="77777777" w:rsidR="001007EC" w:rsidRPr="00305CD6" w:rsidRDefault="001007EC" w:rsidP="00425FDC">
      <w:pPr>
        <w:pStyle w:val="ListParagraph"/>
        <w:numPr>
          <w:ilvl w:val="1"/>
          <w:numId w:val="8"/>
        </w:numPr>
        <w:spacing w:after="0" w:line="240" w:lineRule="auto"/>
        <w:ind w:left="709" w:hanging="709"/>
        <w:rPr>
          <w:rFonts w:eastAsia="Verdana" w:cs="Verdana"/>
          <w:szCs w:val="24"/>
        </w:rPr>
      </w:pPr>
      <w:r w:rsidRPr="00305CD6">
        <w:rPr>
          <w:rFonts w:eastAsia="Verdana" w:cs="Verdana"/>
          <w:szCs w:val="24"/>
        </w:rPr>
        <w:t xml:space="preserve">Further explanation of the rationale for the severe </w:t>
      </w:r>
      <w:proofErr w:type="spellStart"/>
      <w:r w:rsidRPr="00305CD6">
        <w:rPr>
          <w:rFonts w:eastAsia="Verdana" w:cs="Verdana"/>
          <w:szCs w:val="24"/>
        </w:rPr>
        <w:t>fetal</w:t>
      </w:r>
      <w:proofErr w:type="spellEnd"/>
      <w:r w:rsidRPr="00305CD6">
        <w:t xml:space="preserve"> </w:t>
      </w:r>
      <w:r w:rsidRPr="00305CD6">
        <w:rPr>
          <w:rFonts w:eastAsia="Verdana" w:cs="Verdana"/>
          <w:szCs w:val="24"/>
        </w:rPr>
        <w:t>impairment provision was given by Viscount Younger of Leckie in the House of Lord</w:t>
      </w:r>
      <w:r w:rsidR="00F75245" w:rsidRPr="00305CD6">
        <w:rPr>
          <w:rFonts w:eastAsia="Verdana" w:cs="Verdana"/>
          <w:szCs w:val="24"/>
        </w:rPr>
        <w:t>s</w:t>
      </w:r>
      <w:r w:rsidRPr="00305CD6">
        <w:rPr>
          <w:rFonts w:eastAsia="Verdana" w:cs="Verdana"/>
          <w:szCs w:val="24"/>
        </w:rPr>
        <w:t>:</w:t>
      </w:r>
    </w:p>
    <w:p w14:paraId="708A4439" w14:textId="77777777" w:rsidR="00265D57" w:rsidRPr="00305CD6" w:rsidRDefault="00265D57" w:rsidP="00425FDC">
      <w:pPr>
        <w:spacing w:after="0" w:line="240" w:lineRule="auto"/>
        <w:ind w:left="1440"/>
        <w:rPr>
          <w:rFonts w:ascii="Verdana" w:eastAsia="Verdana" w:hAnsi="Verdana" w:cs="Verdana"/>
          <w:sz w:val="24"/>
          <w:szCs w:val="24"/>
        </w:rPr>
      </w:pPr>
    </w:p>
    <w:p w14:paraId="036828F6" w14:textId="77777777" w:rsidR="001007EC" w:rsidRPr="00305CD6" w:rsidRDefault="001007EC" w:rsidP="00425FDC">
      <w:pPr>
        <w:pStyle w:val="ListParagraph"/>
        <w:spacing w:after="0" w:line="240" w:lineRule="auto"/>
        <w:ind w:left="1134" w:right="521"/>
        <w:rPr>
          <w:rFonts w:eastAsia="Verdana" w:cs="Verdana"/>
          <w:szCs w:val="24"/>
        </w:rPr>
      </w:pPr>
      <w:r w:rsidRPr="00305CD6">
        <w:rPr>
          <w:rFonts w:eastAsia="Verdana" w:cs="Verdana"/>
          <w:szCs w:val="24"/>
        </w:rPr>
        <w:t>“… in cases of severe foetal impairment and fatal foetal abnormalities, with no gestational time limit. This is where there is a substantial risk that the condition of the foetus is such that the death of the foetus is likely before, during or shortly after birth; or, if the child were born, it would suffer from such physical or mental impairment as to be seriously disabled. We recognise these are very distressing circumstances, usually arising in cases of wanted pregnancies, and appropriate support and provision of information are key so that women can make informed decisions, based on what is right for their health and wider circumstances, including if they want to carry the pregnancy to term and have proper support going forward. … In such cases, the regulations require that two medical professionals certify in good faith that the ground for the abortion has been met. While CEDAW’s report is silent on the question of gestational limit in such circumstances, we consider the aforementioned grounds an appropriate way of delivering on our statutory duty and implementing the recommendations of the CEDAW report in a way that will work effectively in practice.”</w:t>
      </w:r>
      <w:r w:rsidRPr="00305CD6">
        <w:rPr>
          <w:rStyle w:val="FootnoteReference"/>
          <w:rFonts w:eastAsia="Verdana" w:cs="Verdana"/>
          <w:szCs w:val="24"/>
        </w:rPr>
        <w:footnoteReference w:id="17"/>
      </w:r>
    </w:p>
    <w:p w14:paraId="4DF8085C" w14:textId="77777777" w:rsidR="001007EC" w:rsidRPr="00305CD6" w:rsidRDefault="001007EC" w:rsidP="00425FDC">
      <w:pPr>
        <w:spacing w:after="0" w:line="240" w:lineRule="auto"/>
        <w:ind w:left="715" w:right="49" w:hanging="718"/>
        <w:rPr>
          <w:rFonts w:ascii="Verdana" w:eastAsia="Verdana" w:hAnsi="Verdana" w:cs="Verdana"/>
          <w:color w:val="7030A0"/>
          <w:sz w:val="24"/>
          <w:szCs w:val="24"/>
          <w:lang w:eastAsia="en-GB"/>
        </w:rPr>
      </w:pPr>
    </w:p>
    <w:p w14:paraId="3F658498" w14:textId="77777777" w:rsidR="007E1691" w:rsidRPr="00305CD6" w:rsidRDefault="00BF6FA8" w:rsidP="00CB26C6">
      <w:pPr>
        <w:pStyle w:val="Heading2"/>
        <w:rPr>
          <w:rFonts w:eastAsia="Verdana"/>
          <w:color w:val="77328A"/>
          <w:lang w:eastAsia="en-GB"/>
        </w:rPr>
      </w:pPr>
      <w:bookmarkStart w:id="7" w:name="_Toc71203525"/>
      <w:r w:rsidRPr="00305CD6">
        <w:rPr>
          <w:rFonts w:eastAsia="Verdana"/>
          <w:color w:val="77328A"/>
          <w:lang w:eastAsia="en-GB"/>
        </w:rPr>
        <w:t>Commissioning of abortion services</w:t>
      </w:r>
      <w:bookmarkEnd w:id="7"/>
    </w:p>
    <w:p w14:paraId="349C8686" w14:textId="77777777" w:rsidR="00F233A9" w:rsidRPr="00305CD6" w:rsidRDefault="00F233A9" w:rsidP="00425FDC">
      <w:pPr>
        <w:spacing w:after="0" w:line="240" w:lineRule="auto"/>
        <w:ind w:left="715" w:right="49" w:hanging="718"/>
        <w:rPr>
          <w:rFonts w:ascii="Verdana" w:eastAsia="Verdana" w:hAnsi="Verdana" w:cs="Verdana"/>
          <w:color w:val="7030A0"/>
          <w:sz w:val="24"/>
          <w:szCs w:val="24"/>
          <w:lang w:eastAsia="en-GB"/>
        </w:rPr>
      </w:pPr>
    </w:p>
    <w:p w14:paraId="73E18B35" w14:textId="77777777" w:rsidR="00A15439" w:rsidRPr="00305CD6" w:rsidRDefault="7E64BCA3" w:rsidP="00A15439">
      <w:pPr>
        <w:pStyle w:val="ListParagraph"/>
        <w:numPr>
          <w:ilvl w:val="1"/>
          <w:numId w:val="8"/>
        </w:numPr>
        <w:spacing w:after="0" w:line="240" w:lineRule="auto"/>
        <w:ind w:left="709" w:right="49" w:hanging="709"/>
        <w:rPr>
          <w:rFonts w:eastAsia="Verdana" w:cs="Verdana"/>
          <w:szCs w:val="24"/>
          <w:lang w:eastAsia="en-GB"/>
        </w:rPr>
      </w:pPr>
      <w:r w:rsidRPr="00305CD6">
        <w:rPr>
          <w:rFonts w:eastAsia="Verdana" w:cs="Verdana"/>
          <w:szCs w:val="24"/>
          <w:lang w:eastAsia="en-GB"/>
        </w:rPr>
        <w:t>S</w:t>
      </w:r>
      <w:r w:rsidR="43F9930E" w:rsidRPr="00305CD6">
        <w:rPr>
          <w:rFonts w:eastAsia="Verdana" w:cs="Verdana"/>
          <w:szCs w:val="24"/>
          <w:lang w:eastAsia="en-GB"/>
        </w:rPr>
        <w:t>i</w:t>
      </w:r>
      <w:r w:rsidRPr="00305CD6">
        <w:rPr>
          <w:rFonts w:eastAsia="Verdana" w:cs="Verdana"/>
          <w:szCs w:val="24"/>
          <w:lang w:eastAsia="en-GB"/>
        </w:rPr>
        <w:t xml:space="preserve">nce these regulations came in to force, there has not been </w:t>
      </w:r>
      <w:r w:rsidR="3F86ED73" w:rsidRPr="00305CD6">
        <w:rPr>
          <w:rFonts w:eastAsia="Verdana" w:cs="Verdana"/>
          <w:szCs w:val="24"/>
          <w:lang w:eastAsia="en-GB"/>
        </w:rPr>
        <w:t>a regulated,</w:t>
      </w:r>
      <w:r w:rsidR="00ED2195" w:rsidRPr="00305CD6">
        <w:rPr>
          <w:rFonts w:eastAsia="Verdana" w:cs="Verdana"/>
          <w:szCs w:val="24"/>
          <w:lang w:eastAsia="en-GB"/>
        </w:rPr>
        <w:t xml:space="preserve"> </w:t>
      </w:r>
      <w:r w:rsidR="3F86ED73" w:rsidRPr="00305CD6">
        <w:rPr>
          <w:rFonts w:eastAsia="Verdana" w:cs="Verdana"/>
          <w:szCs w:val="24"/>
          <w:lang w:eastAsia="en-GB"/>
        </w:rPr>
        <w:t>centralised s</w:t>
      </w:r>
      <w:r w:rsidR="00B67041" w:rsidRPr="00305CD6">
        <w:rPr>
          <w:rFonts w:eastAsia="Verdana" w:cs="Verdana"/>
          <w:szCs w:val="24"/>
          <w:lang w:eastAsia="en-GB"/>
        </w:rPr>
        <w:t>ervice in NI</w:t>
      </w:r>
      <w:r w:rsidR="3F86ED73" w:rsidRPr="00305CD6">
        <w:rPr>
          <w:rFonts w:eastAsia="Verdana" w:cs="Verdana"/>
          <w:szCs w:val="24"/>
          <w:lang w:eastAsia="en-GB"/>
        </w:rPr>
        <w:t xml:space="preserve"> </w:t>
      </w:r>
      <w:r w:rsidR="641F9FA0" w:rsidRPr="00305CD6">
        <w:rPr>
          <w:rFonts w:eastAsia="Verdana" w:cs="Verdana"/>
          <w:szCs w:val="24"/>
          <w:lang w:eastAsia="en-GB"/>
        </w:rPr>
        <w:t>for abortions</w:t>
      </w:r>
      <w:r w:rsidR="00F75245" w:rsidRPr="00305CD6">
        <w:rPr>
          <w:rFonts w:eastAsia="Verdana" w:cs="Verdana"/>
          <w:szCs w:val="24"/>
          <w:lang w:eastAsia="en-GB"/>
        </w:rPr>
        <w:t xml:space="preserve">, albeit that the Secretary of State has recently laid new regulations to </w:t>
      </w:r>
      <w:r w:rsidR="00FE3CDB" w:rsidRPr="00305CD6">
        <w:rPr>
          <w:rFonts w:eastAsia="Verdana" w:cs="Verdana"/>
          <w:szCs w:val="24"/>
          <w:lang w:eastAsia="en-GB"/>
        </w:rPr>
        <w:t>take powers to ensure relevant authorities in NI enable full implementation of the CEDAW recommendations.</w:t>
      </w:r>
      <w:r w:rsidR="00B67041" w:rsidRPr="00305CD6">
        <w:rPr>
          <w:rStyle w:val="FootnoteReference"/>
          <w:rFonts w:eastAsia="Verdana" w:cs="Verdana"/>
          <w:szCs w:val="24"/>
          <w:lang w:eastAsia="en-GB"/>
        </w:rPr>
        <w:footnoteReference w:id="18"/>
      </w:r>
      <w:r w:rsidR="00FE3CDB" w:rsidRPr="00305CD6">
        <w:rPr>
          <w:rFonts w:eastAsia="Verdana" w:cs="Verdana"/>
          <w:szCs w:val="24"/>
          <w:lang w:eastAsia="en-GB"/>
        </w:rPr>
        <w:t xml:space="preserve"> The failure to commission and fund services</w:t>
      </w:r>
      <w:r w:rsidR="4BA40538" w:rsidRPr="00305CD6">
        <w:rPr>
          <w:rFonts w:eastAsia="Verdana" w:cs="Verdana"/>
          <w:szCs w:val="24"/>
          <w:lang w:eastAsia="en-GB"/>
        </w:rPr>
        <w:t xml:space="preserve"> </w:t>
      </w:r>
      <w:r w:rsidR="00FE3CDB" w:rsidRPr="00305CD6">
        <w:rPr>
          <w:rFonts w:eastAsia="Verdana" w:cs="Verdana"/>
          <w:szCs w:val="24"/>
          <w:lang w:eastAsia="en-GB"/>
        </w:rPr>
        <w:t xml:space="preserve">by </w:t>
      </w:r>
      <w:r w:rsidR="4BA40538" w:rsidRPr="00305CD6">
        <w:rPr>
          <w:rFonts w:eastAsia="Verdana" w:cs="Verdana"/>
          <w:szCs w:val="24"/>
          <w:lang w:eastAsia="en-GB"/>
        </w:rPr>
        <w:t>the Department of Health</w:t>
      </w:r>
      <w:r w:rsidR="59A6D686" w:rsidRPr="00305CD6">
        <w:rPr>
          <w:rFonts w:eastAsia="Verdana" w:cs="Verdana"/>
          <w:szCs w:val="24"/>
          <w:lang w:eastAsia="en-GB"/>
        </w:rPr>
        <w:t xml:space="preserve"> has meant the </w:t>
      </w:r>
      <w:r w:rsidR="00FE3CDB" w:rsidRPr="00305CD6">
        <w:rPr>
          <w:rFonts w:eastAsia="Verdana" w:cs="Verdana"/>
          <w:szCs w:val="24"/>
          <w:lang w:eastAsia="en-GB"/>
        </w:rPr>
        <w:t xml:space="preserve">provision </w:t>
      </w:r>
      <w:r w:rsidR="59A6D686" w:rsidRPr="00305CD6">
        <w:rPr>
          <w:rFonts w:eastAsia="Verdana" w:cs="Verdana"/>
          <w:szCs w:val="24"/>
          <w:lang w:eastAsia="en-GB"/>
        </w:rPr>
        <w:t>is</w:t>
      </w:r>
      <w:r w:rsidR="00FE3CDB" w:rsidRPr="00305CD6">
        <w:rPr>
          <w:rFonts w:eastAsia="Verdana" w:cs="Verdana"/>
          <w:szCs w:val="24"/>
          <w:lang w:eastAsia="en-GB"/>
        </w:rPr>
        <w:t xml:space="preserve"> not in line with the </w:t>
      </w:r>
      <w:r w:rsidR="00B67041" w:rsidRPr="00305CD6">
        <w:rPr>
          <w:rFonts w:eastAsia="Verdana" w:cs="Verdana"/>
          <w:szCs w:val="24"/>
          <w:lang w:eastAsia="en-GB"/>
        </w:rPr>
        <w:t xml:space="preserve">Abortion </w:t>
      </w:r>
      <w:r w:rsidR="00FE3CDB" w:rsidRPr="00305CD6">
        <w:rPr>
          <w:rFonts w:eastAsia="Verdana" w:cs="Verdana"/>
          <w:szCs w:val="24"/>
          <w:lang w:eastAsia="en-GB"/>
        </w:rPr>
        <w:t>Regulations</w:t>
      </w:r>
      <w:r w:rsidR="00B67041" w:rsidRPr="00305CD6">
        <w:rPr>
          <w:rFonts w:eastAsia="Verdana" w:cs="Verdana"/>
          <w:szCs w:val="24"/>
          <w:lang w:eastAsia="en-GB"/>
        </w:rPr>
        <w:t>,</w:t>
      </w:r>
      <w:r w:rsidR="59A6D686" w:rsidRPr="00305CD6">
        <w:rPr>
          <w:rFonts w:eastAsia="Verdana" w:cs="Verdana"/>
          <w:szCs w:val="24"/>
          <w:lang w:eastAsia="en-GB"/>
        </w:rPr>
        <w:t xml:space="preserve"> </w:t>
      </w:r>
      <w:r w:rsidR="00FE3CDB" w:rsidRPr="00305CD6">
        <w:rPr>
          <w:rFonts w:eastAsia="Verdana" w:cs="Verdana"/>
          <w:szCs w:val="24"/>
          <w:lang w:eastAsia="en-GB"/>
        </w:rPr>
        <w:t>leading to</w:t>
      </w:r>
      <w:r w:rsidR="59A6D686" w:rsidRPr="00305CD6">
        <w:rPr>
          <w:rFonts w:eastAsia="Verdana" w:cs="Verdana"/>
          <w:szCs w:val="24"/>
          <w:lang w:eastAsia="en-GB"/>
        </w:rPr>
        <w:t xml:space="preserve"> many women and girls being </w:t>
      </w:r>
      <w:r w:rsidR="00FE3CDB" w:rsidRPr="00305CD6">
        <w:rPr>
          <w:rFonts w:eastAsia="Verdana" w:cs="Verdana"/>
          <w:szCs w:val="24"/>
          <w:lang w:eastAsia="en-GB"/>
        </w:rPr>
        <w:t xml:space="preserve">unable to access </w:t>
      </w:r>
      <w:r w:rsidR="59A6D686" w:rsidRPr="00305CD6">
        <w:rPr>
          <w:rFonts w:eastAsia="Verdana" w:cs="Verdana"/>
          <w:szCs w:val="24"/>
          <w:lang w:eastAsia="en-GB"/>
        </w:rPr>
        <w:t>abortion</w:t>
      </w:r>
      <w:r w:rsidR="00FE3CDB" w:rsidRPr="00305CD6">
        <w:rPr>
          <w:rFonts w:eastAsia="Verdana" w:cs="Verdana"/>
          <w:szCs w:val="24"/>
          <w:lang w:eastAsia="en-GB"/>
        </w:rPr>
        <w:t xml:space="preserve"> </w:t>
      </w:r>
      <w:r w:rsidR="59A6D686" w:rsidRPr="00305CD6">
        <w:rPr>
          <w:rFonts w:eastAsia="Verdana" w:cs="Verdana"/>
          <w:szCs w:val="24"/>
          <w:lang w:eastAsia="en-GB"/>
        </w:rPr>
        <w:t>s</w:t>
      </w:r>
      <w:r w:rsidR="00FE3CDB" w:rsidRPr="00305CD6">
        <w:rPr>
          <w:rFonts w:eastAsia="Verdana" w:cs="Verdana"/>
          <w:szCs w:val="24"/>
          <w:lang w:eastAsia="en-GB"/>
        </w:rPr>
        <w:t>ervices locally</w:t>
      </w:r>
      <w:r w:rsidR="59A6D686" w:rsidRPr="00305CD6">
        <w:rPr>
          <w:rFonts w:eastAsia="Verdana" w:cs="Verdana"/>
          <w:szCs w:val="24"/>
          <w:lang w:eastAsia="en-GB"/>
        </w:rPr>
        <w:t xml:space="preserve"> and having to travel</w:t>
      </w:r>
      <w:r w:rsidR="0E4C151F" w:rsidRPr="00305CD6">
        <w:rPr>
          <w:rFonts w:eastAsia="Verdana" w:cs="Verdana"/>
          <w:szCs w:val="24"/>
          <w:lang w:eastAsia="en-GB"/>
        </w:rPr>
        <w:t>.</w:t>
      </w:r>
      <w:r w:rsidR="0037104B" w:rsidRPr="00305CD6">
        <w:rPr>
          <w:rFonts w:eastAsia="Verdana" w:cs="Verdana"/>
          <w:szCs w:val="24"/>
          <w:lang w:eastAsia="en-GB"/>
        </w:rPr>
        <w:t xml:space="preserve"> </w:t>
      </w:r>
    </w:p>
    <w:p w14:paraId="2EA669DD" w14:textId="77777777" w:rsidR="00A15439" w:rsidRPr="00305CD6" w:rsidRDefault="00A15439" w:rsidP="00A15439">
      <w:pPr>
        <w:pStyle w:val="ListParagraph"/>
        <w:spacing w:after="0" w:line="240" w:lineRule="auto"/>
        <w:ind w:left="709" w:right="49"/>
        <w:rPr>
          <w:rFonts w:eastAsia="Verdana" w:cs="Verdana"/>
          <w:szCs w:val="24"/>
          <w:lang w:eastAsia="en-GB"/>
        </w:rPr>
      </w:pPr>
    </w:p>
    <w:p w14:paraId="413815A2" w14:textId="77777777" w:rsidR="739D3943" w:rsidRPr="00305CD6" w:rsidRDefault="0037104B" w:rsidP="00A15439">
      <w:pPr>
        <w:pStyle w:val="ListParagraph"/>
        <w:numPr>
          <w:ilvl w:val="1"/>
          <w:numId w:val="8"/>
        </w:numPr>
        <w:spacing w:after="0" w:line="240" w:lineRule="auto"/>
        <w:ind w:left="709" w:right="49" w:hanging="709"/>
        <w:rPr>
          <w:rFonts w:eastAsia="Verdana" w:cs="Verdana"/>
          <w:szCs w:val="24"/>
          <w:lang w:eastAsia="en-GB"/>
        </w:rPr>
      </w:pPr>
      <w:r w:rsidRPr="00305CD6">
        <w:rPr>
          <w:rFonts w:eastAsia="Verdana" w:cs="Verdana"/>
          <w:szCs w:val="24"/>
          <w:lang w:eastAsia="en-GB"/>
        </w:rPr>
        <w:lastRenderedPageBreak/>
        <w:t xml:space="preserve">At the time of writing, this matter is currently subject to an ongoing legal challenge brought by the Commission and the situation may therefore be subject to change as the case develops. </w:t>
      </w:r>
    </w:p>
    <w:p w14:paraId="1FA2B33B" w14:textId="77777777" w:rsidR="00047B4F" w:rsidRPr="00305CD6" w:rsidRDefault="00047B4F" w:rsidP="0037104B">
      <w:pPr>
        <w:spacing w:after="0" w:line="240" w:lineRule="auto"/>
        <w:ind w:right="49"/>
        <w:rPr>
          <w:rFonts w:ascii="Verdana" w:eastAsia="Verdana" w:hAnsi="Verdana" w:cs="Verdana"/>
          <w:color w:val="7030A0"/>
          <w:sz w:val="24"/>
          <w:szCs w:val="24"/>
          <w:lang w:eastAsia="en-GB"/>
        </w:rPr>
      </w:pPr>
    </w:p>
    <w:p w14:paraId="3FC2ADEF" w14:textId="77777777" w:rsidR="00BF6FA8" w:rsidRPr="00305CD6" w:rsidRDefault="008A3810" w:rsidP="005561FA">
      <w:pPr>
        <w:pStyle w:val="Heading1"/>
        <w:numPr>
          <w:ilvl w:val="0"/>
          <w:numId w:val="27"/>
        </w:numPr>
        <w:ind w:hanging="720"/>
        <w:rPr>
          <w:color w:val="77328A"/>
        </w:rPr>
      </w:pPr>
      <w:bookmarkStart w:id="8" w:name="_Toc71203526"/>
      <w:r w:rsidRPr="00305CD6">
        <w:rPr>
          <w:color w:val="77328A"/>
        </w:rPr>
        <w:t xml:space="preserve">Severe </w:t>
      </w:r>
      <w:proofErr w:type="spellStart"/>
      <w:r w:rsidRPr="00305CD6">
        <w:rPr>
          <w:color w:val="77328A"/>
        </w:rPr>
        <w:t>Fetal</w:t>
      </w:r>
      <w:proofErr w:type="spellEnd"/>
      <w:r w:rsidRPr="00305CD6">
        <w:rPr>
          <w:color w:val="77328A"/>
        </w:rPr>
        <w:t xml:space="preserve"> </w:t>
      </w:r>
      <w:r w:rsidR="6C756006" w:rsidRPr="00305CD6">
        <w:rPr>
          <w:color w:val="77328A"/>
        </w:rPr>
        <w:t>Impairment</w:t>
      </w:r>
      <w:r w:rsidRPr="00305CD6">
        <w:rPr>
          <w:color w:val="77328A"/>
        </w:rPr>
        <w:t xml:space="preserve"> Abortion (Amendment) </w:t>
      </w:r>
      <w:r w:rsidR="00BF6FA8" w:rsidRPr="00305CD6">
        <w:rPr>
          <w:color w:val="77328A"/>
        </w:rPr>
        <w:t>Bill</w:t>
      </w:r>
      <w:bookmarkEnd w:id="8"/>
    </w:p>
    <w:p w14:paraId="2A9778F3" w14:textId="77777777" w:rsidR="00F233A9" w:rsidRPr="00305CD6" w:rsidRDefault="00F233A9" w:rsidP="00425FDC">
      <w:pPr>
        <w:spacing w:after="0" w:line="240" w:lineRule="auto"/>
        <w:ind w:left="715" w:right="49" w:hanging="718"/>
        <w:rPr>
          <w:rFonts w:ascii="Verdana" w:eastAsia="Verdana" w:hAnsi="Verdana" w:cs="Verdana"/>
          <w:color w:val="7030A0"/>
          <w:sz w:val="24"/>
          <w:szCs w:val="24"/>
          <w:lang w:eastAsia="en-GB"/>
        </w:rPr>
      </w:pPr>
    </w:p>
    <w:p w14:paraId="1007D4ED" w14:textId="77777777" w:rsidR="00BF42ED" w:rsidRPr="00305CD6" w:rsidRDefault="00BF42ED" w:rsidP="00425FDC">
      <w:pPr>
        <w:pStyle w:val="ListParagraph"/>
        <w:numPr>
          <w:ilvl w:val="0"/>
          <w:numId w:val="13"/>
        </w:numPr>
        <w:spacing w:after="0" w:line="240" w:lineRule="auto"/>
        <w:contextualSpacing w:val="0"/>
        <w:rPr>
          <w:rFonts w:eastAsia="Verdana" w:cs="Verdana"/>
          <w:vanish/>
          <w:szCs w:val="24"/>
        </w:rPr>
      </w:pPr>
    </w:p>
    <w:p w14:paraId="178048FD" w14:textId="77777777" w:rsidR="00BF42ED" w:rsidRPr="00305CD6" w:rsidRDefault="00BF42ED" w:rsidP="00425FDC">
      <w:pPr>
        <w:pStyle w:val="ListParagraph"/>
        <w:numPr>
          <w:ilvl w:val="0"/>
          <w:numId w:val="13"/>
        </w:numPr>
        <w:spacing w:after="0" w:line="240" w:lineRule="auto"/>
        <w:contextualSpacing w:val="0"/>
        <w:rPr>
          <w:rFonts w:eastAsia="Verdana" w:cs="Verdana"/>
          <w:vanish/>
          <w:szCs w:val="24"/>
        </w:rPr>
      </w:pPr>
    </w:p>
    <w:p w14:paraId="2F7CD0ED" w14:textId="77777777" w:rsidR="00BF42ED" w:rsidRPr="00305CD6" w:rsidRDefault="00BF42ED" w:rsidP="00425FDC">
      <w:pPr>
        <w:pStyle w:val="ListParagraph"/>
        <w:numPr>
          <w:ilvl w:val="0"/>
          <w:numId w:val="13"/>
        </w:numPr>
        <w:spacing w:after="0" w:line="240" w:lineRule="auto"/>
        <w:contextualSpacing w:val="0"/>
        <w:rPr>
          <w:rFonts w:eastAsia="Verdana" w:cs="Verdana"/>
          <w:vanish/>
          <w:szCs w:val="24"/>
        </w:rPr>
      </w:pPr>
    </w:p>
    <w:p w14:paraId="6267E4B8" w14:textId="77777777" w:rsidR="00BF42ED" w:rsidRPr="00305CD6" w:rsidRDefault="00BF42ED" w:rsidP="00425FDC">
      <w:pPr>
        <w:pStyle w:val="ListParagraph"/>
        <w:numPr>
          <w:ilvl w:val="0"/>
          <w:numId w:val="13"/>
        </w:numPr>
        <w:spacing w:after="0" w:line="240" w:lineRule="auto"/>
        <w:contextualSpacing w:val="0"/>
        <w:rPr>
          <w:rFonts w:eastAsia="Verdana" w:cs="Verdana"/>
          <w:vanish/>
          <w:szCs w:val="24"/>
        </w:rPr>
      </w:pPr>
    </w:p>
    <w:p w14:paraId="46BE51C4" w14:textId="77777777" w:rsidR="005561FA" w:rsidRPr="00305CD6" w:rsidRDefault="005561FA" w:rsidP="005561FA">
      <w:pPr>
        <w:pStyle w:val="ListParagraph"/>
        <w:numPr>
          <w:ilvl w:val="0"/>
          <w:numId w:val="11"/>
        </w:numPr>
        <w:spacing w:after="0" w:line="240" w:lineRule="auto"/>
        <w:contextualSpacing w:val="0"/>
        <w:rPr>
          <w:rFonts w:eastAsia="Verdana" w:cs="Verdana"/>
          <w:vanish/>
          <w:szCs w:val="24"/>
        </w:rPr>
      </w:pPr>
    </w:p>
    <w:p w14:paraId="0E53ADC3" w14:textId="77777777" w:rsidR="00BF42ED" w:rsidRPr="00305CD6" w:rsidRDefault="008A3810" w:rsidP="005561FA">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Clause 1(4) of the </w:t>
      </w:r>
      <w:r w:rsidR="008A2883" w:rsidRPr="00305CD6">
        <w:rPr>
          <w:rFonts w:ascii="Verdana" w:eastAsia="Verdana" w:hAnsi="Verdana" w:cs="Verdana"/>
          <w:sz w:val="24"/>
          <w:szCs w:val="24"/>
        </w:rPr>
        <w:t xml:space="preserve">Bill </w:t>
      </w:r>
      <w:r w:rsidR="00F233A9" w:rsidRPr="00305CD6">
        <w:rPr>
          <w:rFonts w:ascii="Verdana" w:eastAsia="Verdana" w:hAnsi="Verdana" w:cs="Verdana"/>
          <w:sz w:val="24"/>
          <w:szCs w:val="24"/>
        </w:rPr>
        <w:t>omits Regulat</w:t>
      </w:r>
      <w:r w:rsidRPr="00305CD6">
        <w:rPr>
          <w:rFonts w:ascii="Verdana" w:eastAsia="Verdana" w:hAnsi="Verdana" w:cs="Verdana"/>
          <w:sz w:val="24"/>
          <w:szCs w:val="24"/>
        </w:rPr>
        <w:t xml:space="preserve">ion 1(1)(b) of the </w:t>
      </w:r>
      <w:r w:rsidR="008A2883" w:rsidRPr="00305CD6">
        <w:rPr>
          <w:rFonts w:ascii="Verdana" w:eastAsia="Verdana" w:hAnsi="Verdana" w:cs="Verdana"/>
          <w:sz w:val="24"/>
          <w:szCs w:val="24"/>
        </w:rPr>
        <w:t xml:space="preserve">Abortion </w:t>
      </w:r>
      <w:r w:rsidRPr="00305CD6">
        <w:rPr>
          <w:rFonts w:ascii="Verdana" w:eastAsia="Verdana" w:hAnsi="Verdana" w:cs="Verdana"/>
          <w:sz w:val="24"/>
          <w:szCs w:val="24"/>
        </w:rPr>
        <w:t xml:space="preserve">Regulations. </w:t>
      </w:r>
      <w:r w:rsidR="00F233A9" w:rsidRPr="00305CD6">
        <w:rPr>
          <w:rFonts w:ascii="Verdana" w:eastAsia="Verdana" w:hAnsi="Verdana" w:cs="Verdana"/>
          <w:sz w:val="24"/>
          <w:szCs w:val="24"/>
        </w:rPr>
        <w:t xml:space="preserve">The provision for abortion with no gestational limit in cases of severe </w:t>
      </w:r>
      <w:proofErr w:type="spellStart"/>
      <w:r w:rsidR="00F233A9" w:rsidRPr="00305CD6">
        <w:rPr>
          <w:rFonts w:ascii="Verdana" w:eastAsia="Verdana" w:hAnsi="Verdana" w:cs="Verdana"/>
          <w:sz w:val="24"/>
          <w:szCs w:val="24"/>
        </w:rPr>
        <w:t>fetal</w:t>
      </w:r>
      <w:proofErr w:type="spellEnd"/>
      <w:r w:rsidR="00F233A9" w:rsidRPr="00305CD6">
        <w:rPr>
          <w:rFonts w:ascii="Verdana" w:eastAsia="Verdana" w:hAnsi="Verdana" w:cs="Verdana"/>
          <w:sz w:val="24"/>
          <w:szCs w:val="24"/>
        </w:rPr>
        <w:t xml:space="preserve"> impairment is thereby removed. </w:t>
      </w:r>
    </w:p>
    <w:p w14:paraId="3B3DD859" w14:textId="77777777" w:rsidR="007857A1" w:rsidRPr="00305CD6" w:rsidRDefault="007857A1" w:rsidP="00425FDC">
      <w:pPr>
        <w:pStyle w:val="List0"/>
        <w:numPr>
          <w:ilvl w:val="0"/>
          <w:numId w:val="0"/>
        </w:numPr>
        <w:ind w:left="709"/>
        <w:rPr>
          <w:rFonts w:ascii="Verdana" w:eastAsia="Verdana" w:hAnsi="Verdana" w:cs="Verdana"/>
          <w:sz w:val="24"/>
          <w:szCs w:val="24"/>
        </w:rPr>
      </w:pPr>
    </w:p>
    <w:p w14:paraId="4EA1A540" w14:textId="77777777" w:rsidR="00F233A9" w:rsidRPr="00305CD6" w:rsidRDefault="00F233A9" w:rsidP="0088252D">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The rest of the </w:t>
      </w:r>
      <w:r w:rsidR="00403054" w:rsidRPr="00305CD6">
        <w:rPr>
          <w:rFonts w:ascii="Verdana" w:eastAsia="Verdana" w:hAnsi="Verdana" w:cs="Verdana"/>
          <w:sz w:val="24"/>
          <w:szCs w:val="24"/>
        </w:rPr>
        <w:t xml:space="preserve">Abortion </w:t>
      </w:r>
      <w:r w:rsidRPr="00305CD6">
        <w:rPr>
          <w:rFonts w:ascii="Verdana" w:eastAsia="Verdana" w:hAnsi="Verdana" w:cs="Verdana"/>
          <w:sz w:val="24"/>
          <w:szCs w:val="24"/>
        </w:rPr>
        <w:t xml:space="preserve">Regulations are unaffected. </w:t>
      </w:r>
      <w:r w:rsidR="008A3810" w:rsidRPr="00305CD6">
        <w:rPr>
          <w:rFonts w:ascii="Verdana" w:eastAsia="Verdana" w:hAnsi="Verdana" w:cs="Verdana"/>
          <w:sz w:val="24"/>
          <w:szCs w:val="24"/>
        </w:rPr>
        <w:t>If</w:t>
      </w:r>
      <w:r w:rsidRPr="00305CD6">
        <w:rPr>
          <w:rFonts w:ascii="Verdana" w:eastAsia="Verdana" w:hAnsi="Verdana" w:cs="Verdana"/>
          <w:sz w:val="24"/>
          <w:szCs w:val="24"/>
        </w:rPr>
        <w:t xml:space="preserve"> the Bill becomes an Act, abortion will remain lawful </w:t>
      </w:r>
      <w:r w:rsidR="155F1A2F" w:rsidRPr="00305CD6">
        <w:rPr>
          <w:rFonts w:ascii="Verdana" w:eastAsia="Verdana" w:hAnsi="Verdana" w:cs="Verdana"/>
          <w:sz w:val="24"/>
          <w:szCs w:val="24"/>
        </w:rPr>
        <w:t>on other grounds as defined in the Regulations</w:t>
      </w:r>
      <w:r w:rsidR="00403054" w:rsidRPr="00305CD6">
        <w:rPr>
          <w:rFonts w:ascii="Verdana" w:eastAsia="Verdana" w:hAnsi="Verdana" w:cs="Verdana"/>
          <w:sz w:val="24"/>
          <w:szCs w:val="24"/>
        </w:rPr>
        <w:t xml:space="preserve"> and as set out in the section above</w:t>
      </w:r>
      <w:r w:rsidRPr="00305CD6">
        <w:rPr>
          <w:rFonts w:ascii="Verdana" w:eastAsia="Verdana" w:hAnsi="Verdana" w:cs="Verdana"/>
          <w:sz w:val="24"/>
          <w:szCs w:val="24"/>
        </w:rPr>
        <w:t>.</w:t>
      </w:r>
    </w:p>
    <w:p w14:paraId="2A4D56B4" w14:textId="77777777" w:rsidR="00B34208" w:rsidRPr="00305CD6" w:rsidRDefault="00B34208" w:rsidP="00425FDC">
      <w:pPr>
        <w:pStyle w:val="List0"/>
        <w:numPr>
          <w:ilvl w:val="0"/>
          <w:numId w:val="0"/>
        </w:numPr>
        <w:rPr>
          <w:rFonts w:ascii="Verdana" w:eastAsia="Verdana" w:hAnsi="Verdana" w:cs="Verdana"/>
          <w:color w:val="7030A0"/>
          <w:sz w:val="24"/>
          <w:szCs w:val="24"/>
        </w:rPr>
      </w:pPr>
    </w:p>
    <w:p w14:paraId="7403F1AF" w14:textId="77777777" w:rsidR="00B34208" w:rsidRPr="00305CD6" w:rsidRDefault="00886951" w:rsidP="00CB26C6">
      <w:pPr>
        <w:pStyle w:val="Heading2"/>
        <w:rPr>
          <w:rFonts w:eastAsia="Verdana"/>
          <w:b w:val="0"/>
          <w:color w:val="77328A"/>
        </w:rPr>
      </w:pPr>
      <w:bookmarkStart w:id="9" w:name="_Toc71203527"/>
      <w:r w:rsidRPr="00305CD6">
        <w:rPr>
          <w:rFonts w:eastAsia="Verdana"/>
          <w:color w:val="77328A"/>
        </w:rPr>
        <w:t>UN CEDAW</w:t>
      </w:r>
      <w:bookmarkEnd w:id="9"/>
      <w:r w:rsidR="007D550C" w:rsidRPr="00305CD6">
        <w:rPr>
          <w:rFonts w:eastAsia="Verdana"/>
          <w:color w:val="77328A"/>
        </w:rPr>
        <w:t xml:space="preserve"> </w:t>
      </w:r>
    </w:p>
    <w:p w14:paraId="565BAC8D" w14:textId="77777777" w:rsidR="00B34208" w:rsidRPr="00305CD6" w:rsidRDefault="00B34208" w:rsidP="00425FDC">
      <w:pPr>
        <w:pStyle w:val="List0"/>
        <w:numPr>
          <w:ilvl w:val="0"/>
          <w:numId w:val="0"/>
        </w:numPr>
        <w:rPr>
          <w:rFonts w:ascii="Verdana" w:eastAsia="Verdana" w:hAnsi="Verdana" w:cs="Verdana"/>
          <w:color w:val="7030A0"/>
          <w:sz w:val="24"/>
          <w:szCs w:val="24"/>
        </w:rPr>
      </w:pPr>
    </w:p>
    <w:p w14:paraId="15F77F4F" w14:textId="77777777" w:rsidR="00CC1F9C" w:rsidRPr="00305CD6" w:rsidRDefault="0082785E" w:rsidP="0088252D">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The provision of abortion falls within the scope of reproductive healthcare, protected by </w:t>
      </w:r>
      <w:proofErr w:type="gramStart"/>
      <w:r w:rsidRPr="00305CD6">
        <w:rPr>
          <w:rFonts w:ascii="Verdana" w:eastAsia="Verdana" w:hAnsi="Verdana" w:cs="Verdana"/>
          <w:sz w:val="24"/>
          <w:szCs w:val="24"/>
        </w:rPr>
        <w:t>a number of</w:t>
      </w:r>
      <w:proofErr w:type="gramEnd"/>
      <w:r w:rsidRPr="00305CD6">
        <w:rPr>
          <w:rFonts w:ascii="Verdana" w:eastAsia="Verdana" w:hAnsi="Verdana" w:cs="Verdana"/>
          <w:sz w:val="24"/>
          <w:szCs w:val="24"/>
        </w:rPr>
        <w:t xml:space="preserve"> human rights provisions. Specifically, CEDAW </w:t>
      </w:r>
      <w:r w:rsidRPr="00305CD6">
        <w:rPr>
          <w:rFonts w:ascii="Verdana" w:eastAsiaTheme="minorHAnsi" w:hAnsi="Verdana" w:cstheme="minorBidi"/>
          <w:sz w:val="24"/>
          <w:szCs w:val="24"/>
          <w:shd w:val="clear" w:color="auto" w:fill="FFFFFF"/>
        </w:rPr>
        <w:t xml:space="preserve">Article 12 which requires State parties to eliminate discrimination against women in health care, including in relation to family </w:t>
      </w:r>
      <w:proofErr w:type="gramStart"/>
      <w:r w:rsidRPr="00305CD6">
        <w:rPr>
          <w:rFonts w:ascii="Verdana" w:eastAsiaTheme="minorHAnsi" w:hAnsi="Verdana" w:cstheme="minorBidi"/>
          <w:sz w:val="24"/>
          <w:szCs w:val="24"/>
          <w:shd w:val="clear" w:color="auto" w:fill="FFFFFF"/>
        </w:rPr>
        <w:t xml:space="preserve">planning, </w:t>
      </w:r>
      <w:r w:rsidRPr="00305CD6">
        <w:rPr>
          <w:rFonts w:ascii="Verdana" w:hAnsi="Verdana"/>
          <w:sz w:val="24"/>
          <w:szCs w:val="24"/>
          <w:shd w:val="clear" w:color="auto" w:fill="FFFFFF"/>
        </w:rPr>
        <w:t xml:space="preserve"> Article</w:t>
      </w:r>
      <w:proofErr w:type="gramEnd"/>
      <w:r w:rsidRPr="00305CD6">
        <w:rPr>
          <w:rFonts w:ascii="Verdana" w:hAnsi="Verdana"/>
          <w:sz w:val="24"/>
          <w:szCs w:val="24"/>
          <w:shd w:val="clear" w:color="auto" w:fill="FFFFFF"/>
        </w:rPr>
        <w:t xml:space="preserve"> 2 (discriminatory laws), Article 12), Article 16 (family planning and information).</w:t>
      </w:r>
      <w:r w:rsidRPr="00305CD6">
        <w:rPr>
          <w:rFonts w:ascii="Verdana" w:eastAsiaTheme="minorHAnsi" w:hAnsi="Verdana" w:cstheme="minorBidi"/>
          <w:sz w:val="24"/>
          <w:szCs w:val="24"/>
          <w:shd w:val="clear" w:color="auto" w:fill="FFFFFF"/>
        </w:rPr>
        <w:t> </w:t>
      </w:r>
    </w:p>
    <w:p w14:paraId="52DBA442" w14:textId="77777777" w:rsidR="00CC1F9C" w:rsidRPr="00305CD6" w:rsidRDefault="00CC1F9C" w:rsidP="00425FDC">
      <w:pPr>
        <w:pStyle w:val="List0"/>
        <w:numPr>
          <w:ilvl w:val="0"/>
          <w:numId w:val="0"/>
        </w:numPr>
        <w:ind w:left="709"/>
        <w:rPr>
          <w:rFonts w:ascii="Verdana" w:eastAsia="Verdana" w:hAnsi="Verdana" w:cs="Verdana"/>
          <w:sz w:val="24"/>
          <w:szCs w:val="24"/>
        </w:rPr>
      </w:pPr>
    </w:p>
    <w:p w14:paraId="4F395869" w14:textId="77777777" w:rsidR="0082785E" w:rsidRPr="00305CD6" w:rsidRDefault="0082785E" w:rsidP="0088252D">
      <w:pPr>
        <w:pStyle w:val="List0"/>
        <w:numPr>
          <w:ilvl w:val="1"/>
          <w:numId w:val="11"/>
        </w:numPr>
        <w:ind w:hanging="792"/>
        <w:rPr>
          <w:rFonts w:ascii="Verdana" w:eastAsiaTheme="minorHAnsi" w:hAnsi="Verdana" w:cstheme="minorBidi"/>
          <w:sz w:val="24"/>
          <w:szCs w:val="24"/>
          <w:shd w:val="clear" w:color="auto" w:fill="FFFFFF"/>
        </w:rPr>
      </w:pPr>
      <w:r w:rsidRPr="00305CD6">
        <w:rPr>
          <w:rFonts w:ascii="Verdana" w:eastAsiaTheme="minorHAnsi" w:hAnsi="Verdana" w:cstheme="minorBidi"/>
          <w:sz w:val="24"/>
          <w:szCs w:val="24"/>
          <w:shd w:val="clear" w:color="auto" w:fill="FFFFFF"/>
        </w:rPr>
        <w:t>General Recommendation 35 of the CEDAW Committee</w:t>
      </w:r>
      <w:r w:rsidR="00CC1F9C" w:rsidRPr="00305CD6">
        <w:rPr>
          <w:rFonts w:ascii="Verdana" w:eastAsiaTheme="minorHAnsi" w:hAnsi="Verdana" w:cstheme="minorBidi"/>
          <w:sz w:val="24"/>
          <w:szCs w:val="24"/>
          <w:shd w:val="clear" w:color="auto" w:fill="FFFFFF"/>
        </w:rPr>
        <w:t xml:space="preserve"> confirms the position that the “denial or delay of safe abortion and post-abortion care, forced continuation of pregnancy, abuse </w:t>
      </w:r>
      <w:proofErr w:type="gramStart"/>
      <w:r w:rsidR="00CC1F9C" w:rsidRPr="00305CD6">
        <w:rPr>
          <w:rFonts w:ascii="Verdana" w:eastAsiaTheme="minorHAnsi" w:hAnsi="Verdana" w:cstheme="minorBidi"/>
          <w:sz w:val="24"/>
          <w:szCs w:val="24"/>
          <w:shd w:val="clear" w:color="auto" w:fill="FFFFFF"/>
        </w:rPr>
        <w:t>and  mistreatment</w:t>
      </w:r>
      <w:proofErr w:type="gramEnd"/>
      <w:r w:rsidR="00CC1F9C" w:rsidRPr="00305CD6">
        <w:rPr>
          <w:rFonts w:ascii="Verdana" w:eastAsiaTheme="minorHAnsi" w:hAnsi="Verdana" w:cstheme="minorBidi"/>
          <w:sz w:val="24"/>
          <w:szCs w:val="24"/>
          <w:shd w:val="clear" w:color="auto" w:fill="FFFFFF"/>
        </w:rPr>
        <w:t xml:space="preserve"> of women and girls seeking sexual and reproductive health information, goods and services, are forms of gender-based violence that, depending on the circumstances, may amount to torture or cruel, inhuman or degrading treatment”.</w:t>
      </w:r>
      <w:r w:rsidR="00CC1F9C" w:rsidRPr="00305CD6">
        <w:rPr>
          <w:rStyle w:val="FootnoteReference"/>
          <w:rFonts w:ascii="Verdana" w:eastAsiaTheme="minorHAnsi" w:hAnsi="Verdana" w:cstheme="minorBidi"/>
          <w:sz w:val="24"/>
          <w:szCs w:val="24"/>
          <w:shd w:val="clear" w:color="auto" w:fill="FFFFFF"/>
        </w:rPr>
        <w:footnoteReference w:id="19"/>
      </w:r>
      <w:r w:rsidRPr="00305CD6">
        <w:rPr>
          <w:rFonts w:ascii="Verdana" w:eastAsiaTheme="minorHAnsi" w:hAnsi="Verdana" w:cstheme="minorBidi"/>
          <w:sz w:val="24"/>
          <w:szCs w:val="24"/>
          <w:shd w:val="clear" w:color="auto" w:fill="FFFFFF"/>
        </w:rPr>
        <w:t xml:space="preserve"> </w:t>
      </w:r>
    </w:p>
    <w:p w14:paraId="66018537" w14:textId="77777777" w:rsidR="0082785E" w:rsidRPr="00305CD6" w:rsidRDefault="0082785E" w:rsidP="00425FDC">
      <w:pPr>
        <w:pStyle w:val="List0"/>
        <w:numPr>
          <w:ilvl w:val="0"/>
          <w:numId w:val="0"/>
        </w:numPr>
        <w:ind w:left="709"/>
        <w:rPr>
          <w:rFonts w:ascii="Verdana" w:eastAsia="Verdana" w:hAnsi="Verdana" w:cs="Verdana"/>
          <w:sz w:val="24"/>
          <w:szCs w:val="24"/>
        </w:rPr>
      </w:pPr>
    </w:p>
    <w:p w14:paraId="63607D59" w14:textId="77777777" w:rsidR="0082785E" w:rsidRPr="00305CD6" w:rsidRDefault="0082785E" w:rsidP="0088252D">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The CEDAW </w:t>
      </w:r>
      <w:r w:rsidR="00FC771B" w:rsidRPr="00305CD6">
        <w:rPr>
          <w:rFonts w:ascii="Verdana" w:eastAsia="Verdana" w:hAnsi="Verdana" w:cs="Verdana"/>
          <w:sz w:val="24"/>
          <w:szCs w:val="24"/>
        </w:rPr>
        <w:t xml:space="preserve">Committee </w:t>
      </w:r>
      <w:r w:rsidRPr="00305CD6">
        <w:rPr>
          <w:rFonts w:ascii="Verdana" w:eastAsia="Verdana" w:hAnsi="Verdana" w:cs="Verdana"/>
          <w:sz w:val="24"/>
          <w:szCs w:val="24"/>
        </w:rPr>
        <w:t xml:space="preserve">inquiry was the most recent examination of the law in NI from a human rights perspective. The outcome of the Inquiry held that the UK Government was responsible for grave and systemic violations under </w:t>
      </w:r>
      <w:r w:rsidR="00FC771B" w:rsidRPr="00305CD6">
        <w:rPr>
          <w:rFonts w:ascii="Verdana" w:eastAsia="Verdana" w:hAnsi="Verdana" w:cs="Verdana"/>
          <w:sz w:val="24"/>
          <w:szCs w:val="24"/>
        </w:rPr>
        <w:t xml:space="preserve">UN </w:t>
      </w:r>
      <w:r w:rsidRPr="00305CD6">
        <w:rPr>
          <w:rFonts w:ascii="Verdana" w:eastAsia="Verdana" w:hAnsi="Verdana" w:cs="Verdana"/>
          <w:sz w:val="24"/>
          <w:szCs w:val="24"/>
        </w:rPr>
        <w:t>CEDAW in respect of the criminal law, which compelled women to carry pregnancies to full term or to travel outside NI to access legal abortion</w:t>
      </w:r>
      <w:r w:rsidR="00B0191E" w:rsidRPr="00305CD6">
        <w:rPr>
          <w:rFonts w:ascii="Verdana" w:eastAsia="Verdana" w:hAnsi="Verdana" w:cs="Verdana"/>
          <w:sz w:val="24"/>
          <w:szCs w:val="24"/>
        </w:rPr>
        <w:t>.</w:t>
      </w:r>
      <w:r w:rsidRPr="00305CD6">
        <w:rPr>
          <w:rStyle w:val="FootnoteReference"/>
          <w:rFonts w:ascii="Verdana" w:eastAsia="Verdana" w:hAnsi="Verdana" w:cs="Verdana"/>
          <w:sz w:val="24"/>
          <w:szCs w:val="24"/>
        </w:rPr>
        <w:footnoteReference w:id="20"/>
      </w:r>
      <w:r w:rsidRPr="00305CD6">
        <w:rPr>
          <w:rFonts w:ascii="Verdana" w:eastAsia="Verdana" w:hAnsi="Verdana" w:cs="Verdana"/>
          <w:sz w:val="24"/>
          <w:szCs w:val="24"/>
        </w:rPr>
        <w:t xml:space="preserve"> The ensuing recommendations from </w:t>
      </w:r>
      <w:r w:rsidR="00FC771B" w:rsidRPr="00305CD6">
        <w:rPr>
          <w:rFonts w:ascii="Verdana" w:eastAsia="Verdana" w:hAnsi="Verdana" w:cs="Verdana"/>
          <w:sz w:val="24"/>
          <w:szCs w:val="24"/>
        </w:rPr>
        <w:t xml:space="preserve">the </w:t>
      </w:r>
      <w:r w:rsidRPr="00305CD6">
        <w:rPr>
          <w:rFonts w:ascii="Verdana" w:eastAsia="Verdana" w:hAnsi="Verdana" w:cs="Verdana"/>
          <w:sz w:val="24"/>
          <w:szCs w:val="24"/>
        </w:rPr>
        <w:t xml:space="preserve">CEDAW </w:t>
      </w:r>
      <w:r w:rsidR="00FC771B" w:rsidRPr="00305CD6">
        <w:rPr>
          <w:rFonts w:ascii="Verdana" w:eastAsia="Verdana" w:hAnsi="Verdana" w:cs="Verdana"/>
          <w:sz w:val="24"/>
          <w:szCs w:val="24"/>
        </w:rPr>
        <w:t xml:space="preserve">Committee </w:t>
      </w:r>
      <w:r w:rsidRPr="00305CD6">
        <w:rPr>
          <w:rFonts w:ascii="Verdana" w:eastAsia="Verdana" w:hAnsi="Verdana" w:cs="Verdana"/>
          <w:sz w:val="24"/>
          <w:szCs w:val="24"/>
        </w:rPr>
        <w:t xml:space="preserve">were intended to ensure that the law in NI could become compliant with the Convention. </w:t>
      </w:r>
    </w:p>
    <w:p w14:paraId="07B5AE88" w14:textId="77777777" w:rsidR="0082785E" w:rsidRPr="00305CD6" w:rsidRDefault="0082785E" w:rsidP="00425FDC">
      <w:pPr>
        <w:pStyle w:val="List0"/>
        <w:numPr>
          <w:ilvl w:val="0"/>
          <w:numId w:val="0"/>
        </w:numPr>
        <w:ind w:left="709" w:hanging="709"/>
        <w:rPr>
          <w:rFonts w:ascii="Verdana" w:eastAsia="Verdana" w:hAnsi="Verdana" w:cs="Verdana"/>
          <w:sz w:val="24"/>
          <w:szCs w:val="24"/>
        </w:rPr>
      </w:pPr>
    </w:p>
    <w:p w14:paraId="5FF539CC" w14:textId="77777777" w:rsidR="0082785E" w:rsidRPr="00305CD6" w:rsidRDefault="00FC771B" w:rsidP="0088252D">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The inquiry report </w:t>
      </w:r>
      <w:r w:rsidR="0082785E" w:rsidRPr="00305CD6">
        <w:rPr>
          <w:rFonts w:ascii="Verdana" w:eastAsia="Verdana" w:hAnsi="Verdana" w:cs="Verdana"/>
          <w:sz w:val="24"/>
          <w:szCs w:val="24"/>
        </w:rPr>
        <w:t xml:space="preserve">stated: </w:t>
      </w:r>
    </w:p>
    <w:p w14:paraId="5DB72F42" w14:textId="77777777" w:rsidR="00A15439" w:rsidRPr="00305CD6" w:rsidRDefault="00A15439">
      <w:pPr>
        <w:pStyle w:val="ListParagraph"/>
        <w:spacing w:line="240" w:lineRule="auto"/>
        <w:ind w:left="1069"/>
      </w:pPr>
    </w:p>
    <w:p w14:paraId="579CE33F" w14:textId="77777777" w:rsidR="0082785E" w:rsidRPr="00305CD6" w:rsidRDefault="0082785E">
      <w:pPr>
        <w:pStyle w:val="ListParagraph"/>
        <w:spacing w:line="240" w:lineRule="auto"/>
        <w:ind w:left="1069"/>
        <w:rPr>
          <w:rFonts w:eastAsiaTheme="minorEastAsia"/>
          <w:szCs w:val="24"/>
          <w:lang w:eastAsia="en-GB"/>
        </w:rPr>
      </w:pPr>
      <w:r w:rsidRPr="00305CD6">
        <w:t xml:space="preserve">“The Committee assesses the gravity of the violations in Northern Ireland in the light of the suffering experienced by women and girls who carry pregnancies to full term against their will owing to the current restrictive legal regime on abortion. It notes the great harm and suffering resulting from the physical and mental anguish of carrying an unwanted pregnancy to full term, especially in cases of rape, incest and severe </w:t>
      </w:r>
      <w:proofErr w:type="spellStart"/>
      <w:r w:rsidRPr="00305CD6">
        <w:t>fetal</w:t>
      </w:r>
      <w:proofErr w:type="spellEnd"/>
      <w:r w:rsidRPr="00305CD6">
        <w:t xml:space="preserve"> impairment, </w:t>
      </w:r>
      <w:proofErr w:type="gramStart"/>
      <w:r w:rsidRPr="00305CD6">
        <w:t>in particular fatal</w:t>
      </w:r>
      <w:proofErr w:type="gramEnd"/>
      <w:r w:rsidRPr="00305CD6">
        <w:t xml:space="preserve"> </w:t>
      </w:r>
      <w:proofErr w:type="spellStart"/>
      <w:r w:rsidRPr="00305CD6">
        <w:t>fetal</w:t>
      </w:r>
      <w:proofErr w:type="spellEnd"/>
      <w:r w:rsidRPr="00305CD6">
        <w:t xml:space="preserve"> abnormality. The situation gives women in Northern Ireland three deplorable options: (a) undergo a torturous experience of being compelled to carry a pregnancy to full term; (b) engage in illegal abortion and risk imprisonment and stigmatization; or (c) undertake a highly stressful journey outside Northern Ireland to gain access to a legal abortion. Women are thus torn between complying with discriminatory laws that unduly restrict abortion or risking prosecution and imprisonment.</w:t>
      </w:r>
      <w:r w:rsidR="00A15439" w:rsidRPr="00305CD6">
        <w:t>”</w:t>
      </w:r>
      <w:r w:rsidRPr="00305CD6">
        <w:t xml:space="preserve"> </w:t>
      </w:r>
    </w:p>
    <w:p w14:paraId="38C6D3C9" w14:textId="77777777" w:rsidR="00BF42ED" w:rsidRPr="00305CD6" w:rsidRDefault="00BF42ED">
      <w:pPr>
        <w:pStyle w:val="ListParagraph"/>
        <w:ind w:left="709" w:hanging="709"/>
        <w:rPr>
          <w:rFonts w:eastAsia="Verdana" w:cs="Verdana"/>
          <w:szCs w:val="24"/>
        </w:rPr>
      </w:pPr>
    </w:p>
    <w:p w14:paraId="3EB78F13" w14:textId="77777777" w:rsidR="00A115E3" w:rsidRPr="00305CD6" w:rsidRDefault="00FC771B" w:rsidP="0088252D">
      <w:pPr>
        <w:pStyle w:val="List0"/>
        <w:numPr>
          <w:ilvl w:val="1"/>
          <w:numId w:val="11"/>
        </w:numPr>
        <w:ind w:left="709" w:hanging="709"/>
        <w:rPr>
          <w:rFonts w:ascii="Verdana" w:eastAsia="Verdana" w:hAnsi="Verdana" w:cs="Verdana"/>
          <w:sz w:val="24"/>
          <w:szCs w:val="24"/>
        </w:rPr>
      </w:pPr>
      <w:r w:rsidRPr="00305CD6">
        <w:rPr>
          <w:rFonts w:ascii="Verdana" w:eastAsia="Verdana" w:hAnsi="Verdana" w:cs="Verdana"/>
          <w:sz w:val="24"/>
          <w:szCs w:val="24"/>
        </w:rPr>
        <w:t xml:space="preserve">The </w:t>
      </w:r>
      <w:r w:rsidR="00A115E3" w:rsidRPr="00305CD6">
        <w:rPr>
          <w:rFonts w:ascii="Verdana" w:eastAsia="Verdana" w:hAnsi="Verdana" w:cs="Verdana"/>
          <w:sz w:val="24"/>
          <w:szCs w:val="24"/>
        </w:rPr>
        <w:t xml:space="preserve">CEDAW </w:t>
      </w:r>
      <w:r w:rsidRPr="00305CD6">
        <w:rPr>
          <w:rFonts w:ascii="Verdana" w:eastAsia="Verdana" w:hAnsi="Verdana" w:cs="Verdana"/>
          <w:sz w:val="24"/>
          <w:szCs w:val="24"/>
        </w:rPr>
        <w:t xml:space="preserve">Committee </w:t>
      </w:r>
      <w:r w:rsidR="00A115E3" w:rsidRPr="00305CD6">
        <w:rPr>
          <w:rFonts w:ascii="Verdana" w:eastAsia="Verdana" w:hAnsi="Verdana" w:cs="Verdana"/>
          <w:sz w:val="24"/>
          <w:szCs w:val="24"/>
        </w:rPr>
        <w:t xml:space="preserve">also states as follows: </w:t>
      </w:r>
    </w:p>
    <w:p w14:paraId="22F8A991" w14:textId="77777777" w:rsidR="00A115E3" w:rsidRPr="00305CD6" w:rsidRDefault="00A115E3" w:rsidP="00425FDC">
      <w:pPr>
        <w:pStyle w:val="List0"/>
        <w:numPr>
          <w:ilvl w:val="0"/>
          <w:numId w:val="0"/>
        </w:numPr>
        <w:rPr>
          <w:rFonts w:ascii="Verdana" w:eastAsia="Verdana" w:hAnsi="Verdana" w:cs="Verdana"/>
          <w:sz w:val="24"/>
          <w:szCs w:val="24"/>
        </w:rPr>
      </w:pPr>
    </w:p>
    <w:p w14:paraId="388DD51A" w14:textId="77777777" w:rsidR="00A115E3" w:rsidRPr="00305CD6" w:rsidRDefault="00BF42ED" w:rsidP="00425FDC">
      <w:pPr>
        <w:pStyle w:val="List0"/>
        <w:numPr>
          <w:ilvl w:val="0"/>
          <w:numId w:val="0"/>
        </w:numPr>
        <w:ind w:left="1069" w:right="521"/>
        <w:rPr>
          <w:rFonts w:ascii="Verdana" w:eastAsia="Verdana" w:hAnsi="Verdana" w:cs="Verdana"/>
          <w:sz w:val="24"/>
          <w:szCs w:val="24"/>
        </w:rPr>
      </w:pPr>
      <w:r w:rsidRPr="00305CD6">
        <w:rPr>
          <w:rFonts w:ascii="Verdana" w:eastAsia="Verdana" w:hAnsi="Verdana" w:cs="Verdana"/>
          <w:sz w:val="24"/>
          <w:szCs w:val="24"/>
        </w:rPr>
        <w:t>“</w:t>
      </w:r>
      <w:r w:rsidR="00A115E3" w:rsidRPr="00305CD6">
        <w:rPr>
          <w:rFonts w:ascii="Verdana" w:eastAsia="Verdana" w:hAnsi="Verdana" w:cs="Verdana"/>
          <w:sz w:val="24"/>
          <w:szCs w:val="24"/>
        </w:rPr>
        <w:t xml:space="preserve">In cases of severe </w:t>
      </w:r>
      <w:proofErr w:type="spellStart"/>
      <w:r w:rsidR="00A115E3" w:rsidRPr="00305CD6">
        <w:rPr>
          <w:rFonts w:ascii="Verdana" w:eastAsia="Verdana" w:hAnsi="Verdana" w:cs="Verdana"/>
          <w:sz w:val="24"/>
          <w:szCs w:val="24"/>
        </w:rPr>
        <w:t>fetal</w:t>
      </w:r>
      <w:proofErr w:type="spellEnd"/>
      <w:r w:rsidR="00A115E3" w:rsidRPr="00305CD6">
        <w:rPr>
          <w:rFonts w:ascii="Verdana" w:eastAsia="Verdana" w:hAnsi="Verdana" w:cs="Verdana"/>
          <w:sz w:val="24"/>
          <w:szCs w:val="24"/>
        </w:rPr>
        <w:t xml:space="preserve"> impairment, the Committee aligns itself with the Committee on the Rights of Persons with Disabilities in the condemnation of sex selective and disability selective abortions, both stemming from the need to combat negative stereotypes and prejudices towards women and persons with disabilities. While the Committee consistently recommends that abortion be available to facilitate reproductive choice and autonomy, Sta</w:t>
      </w:r>
      <w:r w:rsidR="00CB0A59" w:rsidRPr="00305CD6">
        <w:rPr>
          <w:rFonts w:ascii="Verdana" w:eastAsia="Verdana" w:hAnsi="Verdana" w:cs="Verdana"/>
          <w:sz w:val="24"/>
          <w:szCs w:val="24"/>
        </w:rPr>
        <w:t>t</w:t>
      </w:r>
      <w:r w:rsidR="00A115E3" w:rsidRPr="00305CD6">
        <w:rPr>
          <w:rFonts w:ascii="Verdana" w:eastAsia="Verdana" w:hAnsi="Verdana" w:cs="Verdana"/>
          <w:sz w:val="24"/>
          <w:szCs w:val="24"/>
        </w:rPr>
        <w:t>e parties are obligated to ensure that women’s decisions on this ground do not perpetuate stereotypes towards people with disabilities. Such measures should include the provision of appropriate social and financial support for women who choose to carry pregnancies to term.”</w:t>
      </w:r>
      <w:r w:rsidR="00A115E3" w:rsidRPr="00305CD6">
        <w:rPr>
          <w:rStyle w:val="FootnoteReference"/>
          <w:rFonts w:ascii="Verdana" w:eastAsia="Verdana" w:hAnsi="Verdana" w:cs="Verdana"/>
          <w:sz w:val="24"/>
          <w:szCs w:val="24"/>
        </w:rPr>
        <w:footnoteReference w:id="21"/>
      </w:r>
    </w:p>
    <w:p w14:paraId="34350D7A" w14:textId="77777777" w:rsidR="00A115E3" w:rsidRPr="00305CD6" w:rsidRDefault="00A115E3" w:rsidP="00425FDC">
      <w:pPr>
        <w:pStyle w:val="List0"/>
        <w:numPr>
          <w:ilvl w:val="0"/>
          <w:numId w:val="0"/>
        </w:numPr>
        <w:rPr>
          <w:rFonts w:ascii="Verdana" w:eastAsia="Verdana" w:hAnsi="Verdana" w:cs="Verdana"/>
          <w:color w:val="7030A0"/>
          <w:sz w:val="24"/>
          <w:szCs w:val="24"/>
        </w:rPr>
      </w:pPr>
    </w:p>
    <w:p w14:paraId="7252E2A6" w14:textId="77777777" w:rsidR="00F101B8" w:rsidRPr="00305CD6" w:rsidRDefault="00B34208" w:rsidP="0088252D">
      <w:pPr>
        <w:pStyle w:val="ListParagraph"/>
        <w:numPr>
          <w:ilvl w:val="1"/>
          <w:numId w:val="11"/>
        </w:numPr>
        <w:spacing w:after="0" w:line="240" w:lineRule="auto"/>
        <w:ind w:left="709" w:hanging="709"/>
        <w:rPr>
          <w:rFonts w:eastAsia="Verdana" w:cs="Verdana"/>
          <w:szCs w:val="24"/>
        </w:rPr>
      </w:pPr>
      <w:r w:rsidRPr="00305CD6">
        <w:rPr>
          <w:rFonts w:eastAsia="Verdana" w:cs="Verdana"/>
          <w:szCs w:val="24"/>
        </w:rPr>
        <w:t>The</w:t>
      </w:r>
      <w:r w:rsidR="00685A1A" w:rsidRPr="00305CD6">
        <w:rPr>
          <w:rFonts w:eastAsia="Verdana" w:cs="Verdana"/>
          <w:szCs w:val="24"/>
        </w:rPr>
        <w:t>refore</w:t>
      </w:r>
      <w:r w:rsidR="00C45496" w:rsidRPr="00305CD6">
        <w:rPr>
          <w:rFonts w:eastAsia="Verdana" w:cs="Verdana"/>
          <w:szCs w:val="24"/>
        </w:rPr>
        <w:t>,</w:t>
      </w:r>
      <w:r w:rsidR="00685A1A" w:rsidRPr="00305CD6">
        <w:rPr>
          <w:rFonts w:eastAsia="Verdana" w:cs="Verdana"/>
          <w:szCs w:val="24"/>
        </w:rPr>
        <w:t xml:space="preserve"> </w:t>
      </w:r>
      <w:proofErr w:type="gramStart"/>
      <w:r w:rsidR="00685A1A" w:rsidRPr="00305CD6">
        <w:rPr>
          <w:rFonts w:eastAsia="Verdana" w:cs="Verdana"/>
          <w:szCs w:val="24"/>
        </w:rPr>
        <w:t>in order to</w:t>
      </w:r>
      <w:proofErr w:type="gramEnd"/>
      <w:r w:rsidR="00685A1A" w:rsidRPr="00305CD6">
        <w:rPr>
          <w:rFonts w:eastAsia="Verdana" w:cs="Verdana"/>
          <w:szCs w:val="24"/>
        </w:rPr>
        <w:t xml:space="preserve"> achieve compliance with</w:t>
      </w:r>
      <w:r w:rsidRPr="00305CD6">
        <w:rPr>
          <w:rFonts w:eastAsia="Verdana" w:cs="Verdana"/>
          <w:szCs w:val="24"/>
        </w:rPr>
        <w:t xml:space="preserve"> </w:t>
      </w:r>
      <w:r w:rsidR="00A41FC3" w:rsidRPr="00305CD6">
        <w:rPr>
          <w:rFonts w:eastAsia="Verdana" w:cs="Verdana"/>
          <w:szCs w:val="24"/>
        </w:rPr>
        <w:t xml:space="preserve">UN </w:t>
      </w:r>
      <w:r w:rsidRPr="00305CD6">
        <w:rPr>
          <w:rFonts w:eastAsia="Verdana" w:cs="Verdana"/>
          <w:szCs w:val="24"/>
        </w:rPr>
        <w:t>CEDAW</w:t>
      </w:r>
      <w:r w:rsidR="00685A1A" w:rsidRPr="00305CD6">
        <w:rPr>
          <w:rFonts w:eastAsia="Verdana" w:cs="Verdana"/>
          <w:szCs w:val="24"/>
        </w:rPr>
        <w:t>,</w:t>
      </w:r>
      <w:r w:rsidRPr="00305CD6">
        <w:rPr>
          <w:rFonts w:eastAsia="Verdana" w:cs="Verdana"/>
          <w:szCs w:val="24"/>
        </w:rPr>
        <w:t xml:space="preserve"> abortion</w:t>
      </w:r>
      <w:r w:rsidR="00C45496" w:rsidRPr="00305CD6">
        <w:rPr>
          <w:rFonts w:eastAsia="Verdana" w:cs="Verdana"/>
          <w:szCs w:val="24"/>
        </w:rPr>
        <w:t xml:space="preserve"> </w:t>
      </w:r>
      <w:r w:rsidR="00685A1A" w:rsidRPr="00305CD6">
        <w:rPr>
          <w:rFonts w:eastAsia="Verdana" w:cs="Verdana"/>
          <w:szCs w:val="24"/>
        </w:rPr>
        <w:t>must</w:t>
      </w:r>
      <w:r w:rsidRPr="00305CD6">
        <w:rPr>
          <w:rFonts w:eastAsia="Verdana" w:cs="Verdana"/>
          <w:szCs w:val="24"/>
        </w:rPr>
        <w:t xml:space="preserve"> be available in cases of </w:t>
      </w:r>
      <w:r w:rsidR="00FC45E5" w:rsidRPr="00305CD6">
        <w:rPr>
          <w:rFonts w:eastAsia="Verdana" w:cs="Verdana"/>
          <w:szCs w:val="24"/>
        </w:rPr>
        <w:t>‘</w:t>
      </w:r>
      <w:r w:rsidRPr="00305CD6">
        <w:rPr>
          <w:rFonts w:eastAsia="Verdana" w:cs="Verdana"/>
          <w:szCs w:val="24"/>
        </w:rPr>
        <w:t>severe f</w:t>
      </w:r>
      <w:r w:rsidR="00FC45E5" w:rsidRPr="00305CD6">
        <w:rPr>
          <w:rFonts w:eastAsia="Verdana" w:cs="Verdana"/>
          <w:szCs w:val="24"/>
        </w:rPr>
        <w:t>o</w:t>
      </w:r>
      <w:r w:rsidRPr="00305CD6">
        <w:rPr>
          <w:rFonts w:eastAsia="Verdana" w:cs="Verdana"/>
          <w:szCs w:val="24"/>
        </w:rPr>
        <w:t>etal impairment</w:t>
      </w:r>
      <w:r w:rsidR="00FC45E5" w:rsidRPr="00305CD6">
        <w:rPr>
          <w:rFonts w:eastAsia="Verdana" w:cs="Verdana"/>
          <w:szCs w:val="24"/>
        </w:rPr>
        <w:t xml:space="preserve">’ </w:t>
      </w:r>
      <w:r w:rsidR="00A41FC3" w:rsidRPr="00305CD6">
        <w:rPr>
          <w:rFonts w:eastAsia="Verdana" w:cs="Verdana"/>
          <w:szCs w:val="24"/>
        </w:rPr>
        <w:t>in NI</w:t>
      </w:r>
      <w:r w:rsidRPr="00305CD6">
        <w:rPr>
          <w:rFonts w:eastAsia="Verdana" w:cs="Verdana"/>
          <w:szCs w:val="24"/>
        </w:rPr>
        <w:t xml:space="preserve">. </w:t>
      </w:r>
    </w:p>
    <w:p w14:paraId="70CDF8A2" w14:textId="77777777" w:rsidR="00F101B8" w:rsidRPr="00305CD6" w:rsidRDefault="00F101B8" w:rsidP="00F101B8">
      <w:pPr>
        <w:pStyle w:val="ListParagraph"/>
        <w:spacing w:after="0" w:line="240" w:lineRule="auto"/>
        <w:ind w:left="709"/>
        <w:rPr>
          <w:rFonts w:eastAsia="Verdana" w:cs="Verdana"/>
          <w:szCs w:val="24"/>
        </w:rPr>
      </w:pPr>
    </w:p>
    <w:p w14:paraId="28C84248" w14:textId="77777777" w:rsidR="007D550C" w:rsidRPr="00305CD6" w:rsidRDefault="00685A1A" w:rsidP="0088252D">
      <w:pPr>
        <w:pStyle w:val="ListParagraph"/>
        <w:numPr>
          <w:ilvl w:val="1"/>
          <w:numId w:val="11"/>
        </w:numPr>
        <w:spacing w:after="0" w:line="240" w:lineRule="auto"/>
        <w:ind w:left="709" w:hanging="709"/>
        <w:rPr>
          <w:rFonts w:eastAsia="Verdana" w:cs="Verdana"/>
          <w:szCs w:val="24"/>
        </w:rPr>
      </w:pPr>
      <w:r w:rsidRPr="00305CD6">
        <w:rPr>
          <w:rFonts w:eastAsia="Verdana" w:cs="Verdana"/>
          <w:b/>
          <w:szCs w:val="24"/>
        </w:rPr>
        <w:t xml:space="preserve">The </w:t>
      </w:r>
      <w:r w:rsidR="00A41FC3" w:rsidRPr="00305CD6">
        <w:rPr>
          <w:rFonts w:eastAsia="Verdana" w:cs="Verdana"/>
          <w:b/>
          <w:szCs w:val="24"/>
        </w:rPr>
        <w:t xml:space="preserve">Commission advises that the </w:t>
      </w:r>
      <w:r w:rsidRPr="00305CD6">
        <w:rPr>
          <w:rFonts w:eastAsia="Verdana" w:cs="Verdana"/>
          <w:b/>
          <w:szCs w:val="24"/>
        </w:rPr>
        <w:t>Bill</w:t>
      </w:r>
      <w:r w:rsidR="00FC771B" w:rsidRPr="00305CD6">
        <w:rPr>
          <w:rFonts w:eastAsia="Verdana" w:cs="Verdana"/>
          <w:b/>
          <w:szCs w:val="24"/>
        </w:rPr>
        <w:t xml:space="preserve">’s proposal to </w:t>
      </w:r>
      <w:r w:rsidRPr="00305CD6">
        <w:rPr>
          <w:rFonts w:eastAsia="Verdana" w:cs="Verdana"/>
          <w:b/>
          <w:szCs w:val="24"/>
        </w:rPr>
        <w:t>remov</w:t>
      </w:r>
      <w:r w:rsidR="00FC771B" w:rsidRPr="00305CD6">
        <w:rPr>
          <w:rFonts w:eastAsia="Verdana" w:cs="Verdana"/>
          <w:b/>
          <w:szCs w:val="24"/>
        </w:rPr>
        <w:t>e</w:t>
      </w:r>
      <w:r w:rsidRPr="00305CD6">
        <w:rPr>
          <w:rFonts w:eastAsia="Verdana" w:cs="Verdana"/>
          <w:b/>
          <w:szCs w:val="24"/>
        </w:rPr>
        <w:t xml:space="preserve"> access to abortion in circumstances of </w:t>
      </w:r>
      <w:r w:rsidR="00C45496" w:rsidRPr="00305CD6">
        <w:rPr>
          <w:rFonts w:eastAsia="Verdana" w:cs="Verdana"/>
          <w:b/>
          <w:szCs w:val="24"/>
        </w:rPr>
        <w:t>serious foetal impairment</w:t>
      </w:r>
      <w:r w:rsidRPr="00305CD6">
        <w:rPr>
          <w:rFonts w:eastAsia="Verdana" w:cs="Verdana"/>
          <w:b/>
          <w:szCs w:val="24"/>
        </w:rPr>
        <w:t xml:space="preserve"> </w:t>
      </w:r>
      <w:r w:rsidR="00FC771B" w:rsidRPr="00305CD6">
        <w:rPr>
          <w:rFonts w:eastAsia="Verdana" w:cs="Verdana"/>
          <w:b/>
          <w:szCs w:val="24"/>
        </w:rPr>
        <w:t>is incompatible with</w:t>
      </w:r>
      <w:r w:rsidRPr="00305CD6">
        <w:rPr>
          <w:rFonts w:eastAsia="Verdana" w:cs="Verdana"/>
          <w:b/>
          <w:szCs w:val="24"/>
        </w:rPr>
        <w:t xml:space="preserve"> the UK’s obligations under the </w:t>
      </w:r>
      <w:r w:rsidR="00C45496" w:rsidRPr="00305CD6">
        <w:rPr>
          <w:rFonts w:eastAsia="Verdana" w:cs="Verdana"/>
          <w:b/>
          <w:szCs w:val="24"/>
        </w:rPr>
        <w:t>UN CEDAW.</w:t>
      </w:r>
      <w:r w:rsidR="00FC771B" w:rsidRPr="00305CD6">
        <w:rPr>
          <w:rFonts w:eastAsia="Verdana" w:cs="Verdana"/>
          <w:b/>
          <w:szCs w:val="24"/>
        </w:rPr>
        <w:t xml:space="preserve"> </w:t>
      </w:r>
    </w:p>
    <w:p w14:paraId="25A39F7F" w14:textId="77777777" w:rsidR="008504E3" w:rsidRPr="00305CD6" w:rsidRDefault="008504E3" w:rsidP="008504E3">
      <w:pPr>
        <w:pStyle w:val="ListParagraph"/>
        <w:rPr>
          <w:rFonts w:eastAsia="Verdana" w:cs="Verdana"/>
          <w:szCs w:val="24"/>
        </w:rPr>
      </w:pPr>
    </w:p>
    <w:p w14:paraId="112A8EBA" w14:textId="113B19B9" w:rsidR="008504E3" w:rsidRPr="00305CD6" w:rsidRDefault="008504E3" w:rsidP="008504E3">
      <w:pPr>
        <w:pStyle w:val="ListParagraph"/>
        <w:numPr>
          <w:ilvl w:val="1"/>
          <w:numId w:val="11"/>
        </w:numPr>
        <w:ind w:hanging="720"/>
        <w:rPr>
          <w:rFonts w:eastAsia="Verdana" w:cs="Verdana"/>
          <w:b/>
          <w:szCs w:val="24"/>
        </w:rPr>
      </w:pPr>
      <w:r w:rsidRPr="00305CD6">
        <w:rPr>
          <w:rFonts w:eastAsia="Verdana" w:cs="Verdana"/>
          <w:b/>
          <w:szCs w:val="24"/>
        </w:rPr>
        <w:lastRenderedPageBreak/>
        <w:t xml:space="preserve">The Commission further advises that </w:t>
      </w:r>
      <w:proofErr w:type="gramStart"/>
      <w:r w:rsidRPr="00305CD6">
        <w:rPr>
          <w:rFonts w:eastAsia="Verdana" w:cs="Verdana"/>
          <w:b/>
          <w:szCs w:val="24"/>
        </w:rPr>
        <w:t>in order to</w:t>
      </w:r>
      <w:proofErr w:type="gramEnd"/>
      <w:r w:rsidRPr="00305CD6">
        <w:rPr>
          <w:rFonts w:eastAsia="Verdana" w:cs="Verdana"/>
          <w:b/>
          <w:szCs w:val="24"/>
        </w:rPr>
        <w:t xml:space="preserve"> ensure that women’s decisions on this ground do not perpetuate stereotypes towards people with disabilities, the government should provide appropriate information and support to women and girls – both </w:t>
      </w:r>
      <w:r w:rsidR="0038441F" w:rsidRPr="00305CD6">
        <w:rPr>
          <w:rFonts w:eastAsia="Verdana" w:cs="Verdana"/>
          <w:b/>
          <w:szCs w:val="24"/>
        </w:rPr>
        <w:t>those who</w:t>
      </w:r>
      <w:r w:rsidR="00BD7F6B" w:rsidRPr="00305CD6">
        <w:rPr>
          <w:rFonts w:eastAsia="Verdana" w:cs="Verdana"/>
          <w:b/>
          <w:szCs w:val="24"/>
        </w:rPr>
        <w:t xml:space="preserve"> choose to carry their pregnancies to term and thos</w:t>
      </w:r>
      <w:r w:rsidR="000018A8" w:rsidRPr="00305CD6">
        <w:rPr>
          <w:rFonts w:eastAsia="Verdana" w:cs="Verdana"/>
          <w:b/>
          <w:szCs w:val="24"/>
        </w:rPr>
        <w:t xml:space="preserve">e </w:t>
      </w:r>
      <w:r w:rsidRPr="00305CD6">
        <w:rPr>
          <w:rFonts w:eastAsia="Verdana" w:cs="Verdana"/>
          <w:b/>
          <w:szCs w:val="24"/>
        </w:rPr>
        <w:t xml:space="preserve">who are considering a termination on this ground. </w:t>
      </w:r>
    </w:p>
    <w:p w14:paraId="28B222E7" w14:textId="77777777" w:rsidR="008504E3" w:rsidRPr="00305CD6" w:rsidRDefault="008504E3" w:rsidP="008504E3">
      <w:pPr>
        <w:pStyle w:val="ListParagraph"/>
        <w:spacing w:after="0" w:line="240" w:lineRule="auto"/>
        <w:ind w:left="709"/>
        <w:rPr>
          <w:rFonts w:eastAsia="Verdana" w:cs="Verdana"/>
          <w:szCs w:val="24"/>
        </w:rPr>
      </w:pPr>
    </w:p>
    <w:p w14:paraId="54F1CDA3" w14:textId="77777777" w:rsidR="00425FDC" w:rsidRPr="00305CD6" w:rsidRDefault="00425FDC" w:rsidP="00F101B8">
      <w:pPr>
        <w:spacing w:after="0" w:line="240" w:lineRule="auto"/>
        <w:rPr>
          <w:rFonts w:ascii="Verdana" w:eastAsia="Verdana" w:hAnsi="Verdana" w:cs="Verdana"/>
          <w:b/>
          <w:szCs w:val="24"/>
        </w:rPr>
      </w:pPr>
    </w:p>
    <w:p w14:paraId="5B6AB843" w14:textId="77777777" w:rsidR="007D550C" w:rsidRPr="00305CD6" w:rsidRDefault="007D550C" w:rsidP="00CB26C6">
      <w:pPr>
        <w:pStyle w:val="Heading2"/>
        <w:rPr>
          <w:rFonts w:eastAsia="Verdana"/>
          <w:b w:val="0"/>
          <w:color w:val="77328A"/>
        </w:rPr>
      </w:pPr>
      <w:bookmarkStart w:id="10" w:name="_Toc71203528"/>
      <w:r w:rsidRPr="00305CD6">
        <w:rPr>
          <w:rFonts w:eastAsia="Verdana"/>
          <w:color w:val="77328A"/>
        </w:rPr>
        <w:t>UNCRPD</w:t>
      </w:r>
      <w:bookmarkEnd w:id="10"/>
    </w:p>
    <w:p w14:paraId="282BB836" w14:textId="77777777" w:rsidR="007D550C" w:rsidRPr="00305CD6" w:rsidRDefault="007D550C" w:rsidP="00F101B8">
      <w:pPr>
        <w:spacing w:after="0" w:line="240" w:lineRule="auto"/>
        <w:rPr>
          <w:rFonts w:eastAsia="Verdana" w:cs="Verdana"/>
          <w:szCs w:val="24"/>
        </w:rPr>
      </w:pPr>
    </w:p>
    <w:p w14:paraId="3046A93D" w14:textId="77777777" w:rsidR="00A15439" w:rsidRPr="00305CD6" w:rsidRDefault="00A15439" w:rsidP="00A15439">
      <w:pPr>
        <w:pStyle w:val="ListParagraph"/>
        <w:numPr>
          <w:ilvl w:val="0"/>
          <w:numId w:val="18"/>
        </w:numPr>
        <w:spacing w:after="0" w:line="240" w:lineRule="auto"/>
        <w:rPr>
          <w:rFonts w:eastAsia="Verdana" w:cs="Verdana"/>
          <w:vanish/>
          <w:szCs w:val="24"/>
        </w:rPr>
      </w:pPr>
    </w:p>
    <w:p w14:paraId="21D756CA" w14:textId="77777777" w:rsidR="00A15439" w:rsidRPr="00305CD6" w:rsidRDefault="00A15439" w:rsidP="00A15439">
      <w:pPr>
        <w:pStyle w:val="ListParagraph"/>
        <w:numPr>
          <w:ilvl w:val="0"/>
          <w:numId w:val="18"/>
        </w:numPr>
        <w:spacing w:after="0" w:line="240" w:lineRule="auto"/>
        <w:rPr>
          <w:rFonts w:eastAsia="Verdana" w:cs="Verdana"/>
          <w:vanish/>
          <w:szCs w:val="24"/>
        </w:rPr>
      </w:pPr>
    </w:p>
    <w:p w14:paraId="5D293DC0" w14:textId="77777777" w:rsidR="00A15439" w:rsidRPr="00305CD6" w:rsidRDefault="00A15439" w:rsidP="00A15439">
      <w:pPr>
        <w:pStyle w:val="ListParagraph"/>
        <w:numPr>
          <w:ilvl w:val="0"/>
          <w:numId w:val="18"/>
        </w:numPr>
        <w:spacing w:after="0" w:line="240" w:lineRule="auto"/>
        <w:rPr>
          <w:rFonts w:eastAsia="Verdana" w:cs="Verdana"/>
          <w:vanish/>
          <w:szCs w:val="24"/>
        </w:rPr>
      </w:pPr>
    </w:p>
    <w:p w14:paraId="1232DBB3"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4423198D"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1198008E"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0F5A0242"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0B155A13"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4D2D31F1"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59E1B661"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431E7A2F"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034239D7" w14:textId="77777777" w:rsidR="00A15439" w:rsidRPr="00305CD6" w:rsidRDefault="00A15439" w:rsidP="00A15439">
      <w:pPr>
        <w:pStyle w:val="ListParagraph"/>
        <w:numPr>
          <w:ilvl w:val="1"/>
          <w:numId w:val="18"/>
        </w:numPr>
        <w:spacing w:after="0" w:line="240" w:lineRule="auto"/>
        <w:rPr>
          <w:rFonts w:eastAsia="Verdana" w:cs="Verdana"/>
          <w:vanish/>
          <w:szCs w:val="24"/>
        </w:rPr>
      </w:pPr>
    </w:p>
    <w:p w14:paraId="1EB19BA3" w14:textId="77777777" w:rsidR="00496300" w:rsidRPr="00305CD6" w:rsidRDefault="0037104B" w:rsidP="008504E3">
      <w:pPr>
        <w:pStyle w:val="ListParagraph"/>
        <w:numPr>
          <w:ilvl w:val="1"/>
          <w:numId w:val="11"/>
        </w:numPr>
        <w:spacing w:after="0" w:line="288" w:lineRule="auto"/>
        <w:ind w:right="-46" w:hanging="720"/>
        <w:rPr>
          <w:iCs/>
        </w:rPr>
      </w:pPr>
      <w:r w:rsidRPr="00305CD6">
        <w:rPr>
          <w:rFonts w:eastAsia="Verdana" w:cs="Verdana"/>
          <w:szCs w:val="24"/>
        </w:rPr>
        <w:t xml:space="preserve">Under </w:t>
      </w:r>
      <w:r w:rsidR="00A15439" w:rsidRPr="00305CD6">
        <w:rPr>
          <w:rFonts w:eastAsia="Verdana" w:cs="Verdana"/>
          <w:szCs w:val="24"/>
        </w:rPr>
        <w:t>t</w:t>
      </w:r>
      <w:r w:rsidRPr="00305CD6">
        <w:rPr>
          <w:rFonts w:eastAsia="Verdana" w:cs="Verdana"/>
          <w:szCs w:val="24"/>
        </w:rPr>
        <w:t xml:space="preserve">he </w:t>
      </w:r>
      <w:r w:rsidR="00A15439" w:rsidRPr="00305CD6">
        <w:rPr>
          <w:rFonts w:eastAsia="Verdana" w:cs="Verdana"/>
          <w:szCs w:val="24"/>
        </w:rPr>
        <w:t>UN</w:t>
      </w:r>
      <w:r w:rsidRPr="00305CD6">
        <w:rPr>
          <w:rFonts w:eastAsia="Verdana" w:cs="Verdana"/>
          <w:szCs w:val="24"/>
        </w:rPr>
        <w:t xml:space="preserve"> Convention on the Rights of Persons with Disabilities</w:t>
      </w:r>
      <w:r w:rsidR="00A15439" w:rsidRPr="00305CD6">
        <w:rPr>
          <w:rFonts w:eastAsia="Verdana" w:cs="Verdana"/>
          <w:szCs w:val="24"/>
        </w:rPr>
        <w:t xml:space="preserve"> (UNCRPD)</w:t>
      </w:r>
      <w:r w:rsidRPr="00305CD6">
        <w:rPr>
          <w:rFonts w:eastAsia="Verdana" w:cs="Verdana"/>
          <w:szCs w:val="24"/>
        </w:rPr>
        <w:t xml:space="preserve">, people with disabilities </w:t>
      </w:r>
      <w:r w:rsidR="00A15439" w:rsidRPr="00305CD6">
        <w:rPr>
          <w:rFonts w:eastAsia="Verdana" w:cs="Verdana"/>
          <w:szCs w:val="24"/>
        </w:rPr>
        <w:t>are protected by rights to</w:t>
      </w:r>
      <w:r w:rsidRPr="00305CD6">
        <w:rPr>
          <w:rFonts w:eastAsia="Verdana" w:cs="Verdana"/>
          <w:szCs w:val="24"/>
        </w:rPr>
        <w:t xml:space="preserve"> equality and </w:t>
      </w:r>
      <w:r w:rsidR="00A15439" w:rsidRPr="00305CD6">
        <w:rPr>
          <w:rFonts w:eastAsia="Verdana" w:cs="Verdana"/>
          <w:szCs w:val="24"/>
        </w:rPr>
        <w:t>non-discrimination</w:t>
      </w:r>
      <w:r w:rsidRPr="00305CD6">
        <w:rPr>
          <w:rStyle w:val="FootnoteReference"/>
          <w:rFonts w:eastAsia="Verdana" w:cs="Verdana"/>
          <w:szCs w:val="24"/>
        </w:rPr>
        <w:footnoteReference w:id="22"/>
      </w:r>
      <w:r w:rsidRPr="00305CD6">
        <w:rPr>
          <w:rFonts w:eastAsia="Verdana" w:cs="Verdana"/>
          <w:szCs w:val="24"/>
        </w:rPr>
        <w:t>, and it is recognised that women with disabilities are subject to multiple discrimination and should enjoy all human rights and fundamental freedoms</w:t>
      </w:r>
      <w:r w:rsidR="00A15439" w:rsidRPr="00305CD6">
        <w:rPr>
          <w:rFonts w:eastAsia="Verdana" w:cs="Verdana"/>
          <w:szCs w:val="24"/>
        </w:rPr>
        <w:t>.</w:t>
      </w:r>
      <w:r w:rsidRPr="00305CD6">
        <w:rPr>
          <w:rStyle w:val="FootnoteReference"/>
          <w:rFonts w:eastAsia="Verdana" w:cs="Verdana"/>
          <w:szCs w:val="24"/>
        </w:rPr>
        <w:footnoteReference w:id="23"/>
      </w:r>
      <w:r w:rsidR="00A15439" w:rsidRPr="00305CD6">
        <w:rPr>
          <w:rFonts w:eastAsia="Verdana" w:cs="Verdana"/>
          <w:szCs w:val="24"/>
        </w:rPr>
        <w:t xml:space="preserve"> The CRPD Committee, in its recent concluding observations on the UK, </w:t>
      </w:r>
      <w:r w:rsidR="0004429E" w:rsidRPr="00305CD6">
        <w:rPr>
          <w:rFonts w:eastAsia="Verdana" w:cs="Verdana"/>
          <w:szCs w:val="24"/>
        </w:rPr>
        <w:t xml:space="preserve">highlighted </w:t>
      </w:r>
      <w:r w:rsidR="00A15439" w:rsidRPr="00305CD6">
        <w:rPr>
          <w:rFonts w:eastAsia="Verdana" w:cs="Verdana"/>
          <w:szCs w:val="24"/>
        </w:rPr>
        <w:t>that</w:t>
      </w:r>
      <w:r w:rsidR="00D92C8E" w:rsidRPr="00305CD6">
        <w:rPr>
          <w:rFonts w:eastAsia="Verdana" w:cs="Verdana"/>
          <w:szCs w:val="24"/>
        </w:rPr>
        <w:t xml:space="preserve"> it has concerns:</w:t>
      </w:r>
      <w:r w:rsidR="00496300" w:rsidRPr="00305CD6">
        <w:t xml:space="preserve">  </w:t>
      </w:r>
    </w:p>
    <w:p w14:paraId="1EAC8E57" w14:textId="77777777" w:rsidR="00A15439" w:rsidRPr="00305CD6" w:rsidRDefault="00D92C8E" w:rsidP="008504E3">
      <w:pPr>
        <w:spacing w:after="0" w:line="240" w:lineRule="auto"/>
        <w:ind w:left="1134" w:right="521"/>
        <w:rPr>
          <w:rFonts w:ascii="Verdana" w:eastAsia="Verdana" w:hAnsi="Verdana" w:cs="Verdana"/>
          <w:sz w:val="24"/>
          <w:szCs w:val="24"/>
        </w:rPr>
      </w:pPr>
      <w:r w:rsidRPr="00305CD6">
        <w:rPr>
          <w:rFonts w:ascii="Verdana" w:hAnsi="Verdana"/>
          <w:sz w:val="24"/>
          <w:szCs w:val="24"/>
        </w:rPr>
        <w:t>“about perceptions in society that stigmatise persons with disabilities as living a life of less value than of others and about the termination of pregnancy at any stage on the basis of foetal impairment”.  It further recommended, “the State Party amend its abortion law accordingly. Women’s rights to reproductive and sexual autonomy should be respected without legalising selective abortion on the ground of foetal deficiency”</w:t>
      </w:r>
      <w:r w:rsidRPr="00305CD6">
        <w:rPr>
          <w:rStyle w:val="FootnoteReference"/>
          <w:rFonts w:ascii="Verdana" w:hAnsi="Verdana"/>
          <w:sz w:val="24"/>
          <w:szCs w:val="24"/>
        </w:rPr>
        <w:footnoteReference w:id="24"/>
      </w:r>
      <w:r w:rsidRPr="00305CD6">
        <w:rPr>
          <w:rFonts w:ascii="Verdana" w:hAnsi="Verdana"/>
          <w:sz w:val="24"/>
          <w:szCs w:val="24"/>
        </w:rPr>
        <w:t>. </w:t>
      </w:r>
    </w:p>
    <w:p w14:paraId="5CDD6D14" w14:textId="77777777" w:rsidR="00A15439" w:rsidRPr="00305CD6" w:rsidRDefault="00A15439" w:rsidP="00A15439">
      <w:pPr>
        <w:pStyle w:val="ListParagraph"/>
        <w:spacing w:after="0" w:line="240" w:lineRule="auto"/>
        <w:ind w:left="792"/>
        <w:rPr>
          <w:rFonts w:eastAsia="Verdana" w:cs="Verdana"/>
          <w:szCs w:val="24"/>
        </w:rPr>
      </w:pPr>
    </w:p>
    <w:p w14:paraId="35AE916D" w14:textId="77777777" w:rsidR="005561FA" w:rsidRPr="00305CD6" w:rsidRDefault="005561FA" w:rsidP="005561FA">
      <w:pPr>
        <w:pStyle w:val="ListParagraph"/>
        <w:numPr>
          <w:ilvl w:val="1"/>
          <w:numId w:val="18"/>
        </w:numPr>
        <w:spacing w:after="0" w:line="240" w:lineRule="auto"/>
        <w:rPr>
          <w:rFonts w:eastAsia="Verdana" w:cs="Verdana"/>
          <w:vanish/>
          <w:szCs w:val="24"/>
        </w:rPr>
      </w:pPr>
    </w:p>
    <w:p w14:paraId="050DD16D" w14:textId="77777777" w:rsidR="005561FA" w:rsidRPr="00305CD6" w:rsidRDefault="005561FA" w:rsidP="005561FA">
      <w:pPr>
        <w:pStyle w:val="ListParagraph"/>
        <w:numPr>
          <w:ilvl w:val="1"/>
          <w:numId w:val="18"/>
        </w:numPr>
        <w:spacing w:after="0" w:line="240" w:lineRule="auto"/>
        <w:rPr>
          <w:rFonts w:eastAsia="Verdana" w:cs="Verdana"/>
          <w:vanish/>
          <w:szCs w:val="24"/>
        </w:rPr>
      </w:pPr>
    </w:p>
    <w:p w14:paraId="7E27F95E" w14:textId="77777777" w:rsidR="008504E3" w:rsidRPr="00305CD6" w:rsidRDefault="008504E3" w:rsidP="005C4D45">
      <w:pPr>
        <w:spacing w:after="0" w:line="240" w:lineRule="auto"/>
        <w:rPr>
          <w:rFonts w:eastAsia="Verdana" w:cs="Verdana"/>
          <w:szCs w:val="24"/>
        </w:rPr>
      </w:pPr>
    </w:p>
    <w:p w14:paraId="5E9682E2" w14:textId="77777777" w:rsidR="00A15439" w:rsidRPr="00305CD6" w:rsidRDefault="00A15439" w:rsidP="00A15439">
      <w:pPr>
        <w:pStyle w:val="ListParagraph"/>
        <w:numPr>
          <w:ilvl w:val="1"/>
          <w:numId w:val="18"/>
        </w:numPr>
        <w:spacing w:after="0" w:line="240" w:lineRule="auto"/>
        <w:ind w:hanging="792"/>
        <w:rPr>
          <w:rFonts w:eastAsia="Verdana" w:cs="Verdana"/>
          <w:szCs w:val="24"/>
        </w:rPr>
      </w:pPr>
      <w:r w:rsidRPr="00305CD6">
        <w:rPr>
          <w:rFonts w:eastAsia="Verdana" w:cs="Verdana"/>
          <w:szCs w:val="24"/>
        </w:rPr>
        <w:t xml:space="preserve">The </w:t>
      </w:r>
      <w:r w:rsidR="0037104B" w:rsidRPr="00305CD6">
        <w:rPr>
          <w:rFonts w:eastAsia="Verdana" w:cs="Verdana"/>
          <w:szCs w:val="24"/>
        </w:rPr>
        <w:t xml:space="preserve">UNCRPD </w:t>
      </w:r>
      <w:r w:rsidRPr="00305CD6">
        <w:rPr>
          <w:rFonts w:eastAsia="Verdana" w:cs="Verdana"/>
          <w:szCs w:val="24"/>
        </w:rPr>
        <w:t>and</w:t>
      </w:r>
      <w:r w:rsidR="0037104B" w:rsidRPr="00305CD6">
        <w:rPr>
          <w:rFonts w:eastAsia="Verdana" w:cs="Verdana"/>
          <w:szCs w:val="24"/>
        </w:rPr>
        <w:t xml:space="preserve"> CEDAW Committees </w:t>
      </w:r>
      <w:r w:rsidRPr="00305CD6">
        <w:rPr>
          <w:rFonts w:eastAsia="Verdana" w:cs="Verdana"/>
          <w:szCs w:val="24"/>
        </w:rPr>
        <w:t>issued</w:t>
      </w:r>
      <w:r w:rsidR="0037104B" w:rsidRPr="00305CD6">
        <w:rPr>
          <w:rFonts w:eastAsia="Verdana" w:cs="Verdana"/>
          <w:szCs w:val="24"/>
        </w:rPr>
        <w:t xml:space="preserve"> a joint statement</w:t>
      </w:r>
      <w:r w:rsidRPr="00305CD6">
        <w:rPr>
          <w:rFonts w:eastAsia="Verdana" w:cs="Verdana"/>
          <w:szCs w:val="24"/>
        </w:rPr>
        <w:t>,</w:t>
      </w:r>
      <w:r w:rsidR="008504E3" w:rsidRPr="00305CD6">
        <w:rPr>
          <w:rFonts w:eastAsia="Verdana" w:cs="Verdana"/>
          <w:szCs w:val="24"/>
        </w:rPr>
        <w:t xml:space="preserve"> in August 2018,</w:t>
      </w:r>
      <w:r w:rsidR="0037104B" w:rsidRPr="00305CD6">
        <w:rPr>
          <w:rFonts w:eastAsia="Verdana" w:cs="Verdana"/>
          <w:szCs w:val="24"/>
        </w:rPr>
        <w:t xml:space="preserve"> to address the issue of </w:t>
      </w:r>
      <w:r w:rsidR="008504E3" w:rsidRPr="00305CD6">
        <w:rPr>
          <w:rFonts w:eastAsia="Verdana" w:cs="Verdana"/>
          <w:szCs w:val="24"/>
        </w:rPr>
        <w:t>ambiguity</w:t>
      </w:r>
      <w:r w:rsidR="005C4D45" w:rsidRPr="00305CD6">
        <w:rPr>
          <w:rFonts w:eastAsia="Verdana" w:cs="Verdana"/>
          <w:szCs w:val="24"/>
        </w:rPr>
        <w:t xml:space="preserve"> between their positions</w:t>
      </w:r>
      <w:r w:rsidR="0037104B" w:rsidRPr="00305CD6">
        <w:rPr>
          <w:rFonts w:eastAsia="Verdana" w:cs="Verdana"/>
          <w:szCs w:val="24"/>
        </w:rPr>
        <w:t xml:space="preserve">. The statement concluded: </w:t>
      </w:r>
    </w:p>
    <w:p w14:paraId="4F27FC21" w14:textId="77777777" w:rsidR="00A15439" w:rsidRPr="00305CD6" w:rsidRDefault="00A15439" w:rsidP="00A15439">
      <w:pPr>
        <w:spacing w:after="0" w:line="240" w:lineRule="auto"/>
        <w:rPr>
          <w:rFonts w:eastAsia="Verdana" w:cs="Verdana"/>
          <w:szCs w:val="24"/>
        </w:rPr>
      </w:pPr>
    </w:p>
    <w:p w14:paraId="4C006AA2" w14:textId="77777777" w:rsidR="005C4D45" w:rsidRPr="00305CD6" w:rsidRDefault="004308D1" w:rsidP="005C4D45">
      <w:pPr>
        <w:pStyle w:val="ListParagraph"/>
        <w:spacing w:after="0" w:line="240" w:lineRule="auto"/>
        <w:ind w:left="1134" w:right="521"/>
        <w:rPr>
          <w:rFonts w:eastAsia="Verdana" w:cs="Verdana"/>
          <w:szCs w:val="24"/>
        </w:rPr>
      </w:pPr>
      <w:r w:rsidRPr="00305CD6">
        <w:rPr>
          <w:rFonts w:eastAsia="Verdana" w:cs="Verdana"/>
          <w:szCs w:val="24"/>
        </w:rPr>
        <w:t>“</w:t>
      </w:r>
      <w:r w:rsidR="00155AA2" w:rsidRPr="00305CD6">
        <w:rPr>
          <w:rFonts w:eastAsia="Verdana" w:cs="Verdana"/>
          <w:szCs w:val="24"/>
        </w:rPr>
        <w:t>States parties should ensure</w:t>
      </w:r>
      <w:r w:rsidR="00B64FCB" w:rsidRPr="00305CD6">
        <w:rPr>
          <w:rFonts w:eastAsia="Verdana" w:cs="Verdana"/>
          <w:szCs w:val="24"/>
        </w:rPr>
        <w:t xml:space="preserve"> non- interference…</w:t>
      </w:r>
      <w:r w:rsidR="003869A4" w:rsidRPr="00305CD6">
        <w:rPr>
          <w:rFonts w:eastAsia="Verdana" w:cs="Verdana"/>
          <w:szCs w:val="24"/>
        </w:rPr>
        <w:t xml:space="preserve"> with the respect for autonomous decision- making by women, including women with disabilities</w:t>
      </w:r>
      <w:r w:rsidR="00CF4DBF" w:rsidRPr="00305CD6">
        <w:rPr>
          <w:rFonts w:eastAsia="Verdana" w:cs="Verdana"/>
          <w:szCs w:val="24"/>
        </w:rPr>
        <w:t xml:space="preserve">… A human </w:t>
      </w:r>
      <w:proofErr w:type="gramStart"/>
      <w:r w:rsidR="00CF4DBF" w:rsidRPr="00305CD6">
        <w:rPr>
          <w:rFonts w:eastAsia="Verdana" w:cs="Verdana"/>
          <w:szCs w:val="24"/>
        </w:rPr>
        <w:t>rights based</w:t>
      </w:r>
      <w:proofErr w:type="gramEnd"/>
      <w:r w:rsidR="00CF4DBF" w:rsidRPr="00305CD6">
        <w:rPr>
          <w:rFonts w:eastAsia="Verdana" w:cs="Verdana"/>
          <w:szCs w:val="24"/>
        </w:rPr>
        <w:t xml:space="preserve"> approach</w:t>
      </w:r>
      <w:r w:rsidR="005D4B06" w:rsidRPr="00305CD6">
        <w:rPr>
          <w:rFonts w:eastAsia="Verdana" w:cs="Verdana"/>
          <w:szCs w:val="24"/>
        </w:rPr>
        <w:t xml:space="preserve"> to sexual and reproductive health acknowledges that </w:t>
      </w:r>
      <w:proofErr w:type="spellStart"/>
      <w:r w:rsidR="005D4B06" w:rsidRPr="00305CD6">
        <w:rPr>
          <w:rFonts w:eastAsia="Verdana" w:cs="Verdana"/>
          <w:szCs w:val="24"/>
        </w:rPr>
        <w:t>womens</w:t>
      </w:r>
      <w:proofErr w:type="spellEnd"/>
      <w:r w:rsidR="005D4B06" w:rsidRPr="00305CD6">
        <w:rPr>
          <w:rFonts w:eastAsia="Verdana" w:cs="Verdana"/>
          <w:szCs w:val="24"/>
        </w:rPr>
        <w:t xml:space="preserve"> </w:t>
      </w:r>
      <w:r w:rsidR="008348DA" w:rsidRPr="00305CD6">
        <w:rPr>
          <w:rFonts w:eastAsia="Verdana" w:cs="Verdana"/>
          <w:szCs w:val="24"/>
        </w:rPr>
        <w:t xml:space="preserve">decisions on their own </w:t>
      </w:r>
      <w:r w:rsidR="005D4B06" w:rsidRPr="00305CD6">
        <w:rPr>
          <w:rFonts w:eastAsia="Verdana" w:cs="Verdana"/>
          <w:szCs w:val="24"/>
        </w:rPr>
        <w:t>bodies are p</w:t>
      </w:r>
      <w:r w:rsidR="008348DA" w:rsidRPr="00305CD6">
        <w:rPr>
          <w:rFonts w:eastAsia="Verdana" w:cs="Verdana"/>
          <w:szCs w:val="24"/>
        </w:rPr>
        <w:t xml:space="preserve">ersonal and private, and places the autonomy </w:t>
      </w:r>
      <w:r w:rsidR="0093262C" w:rsidRPr="00305CD6">
        <w:rPr>
          <w:rFonts w:eastAsia="Verdana" w:cs="Verdana"/>
          <w:szCs w:val="24"/>
        </w:rPr>
        <w:t>of the woman at the centre of</w:t>
      </w:r>
      <w:r w:rsidR="00931B48" w:rsidRPr="00305CD6">
        <w:rPr>
          <w:rFonts w:eastAsia="Verdana" w:cs="Verdana"/>
          <w:szCs w:val="24"/>
        </w:rPr>
        <w:t xml:space="preserve"> policy and</w:t>
      </w:r>
      <w:r w:rsidR="0093262C" w:rsidRPr="00305CD6">
        <w:rPr>
          <w:rFonts w:eastAsia="Verdana" w:cs="Verdana"/>
          <w:szCs w:val="24"/>
        </w:rPr>
        <w:t xml:space="preserve"> law making</w:t>
      </w:r>
      <w:r w:rsidR="00C24E6A" w:rsidRPr="00305CD6">
        <w:rPr>
          <w:rFonts w:eastAsia="Verdana" w:cs="Verdana"/>
          <w:szCs w:val="24"/>
        </w:rPr>
        <w:t xml:space="preserve"> related to sexual and reproductive </w:t>
      </w:r>
      <w:r w:rsidR="00A04E17" w:rsidRPr="00305CD6">
        <w:rPr>
          <w:rFonts w:eastAsia="Verdana" w:cs="Verdana"/>
          <w:szCs w:val="24"/>
        </w:rPr>
        <w:t xml:space="preserve">health </w:t>
      </w:r>
      <w:r w:rsidR="00745532" w:rsidRPr="00305CD6">
        <w:rPr>
          <w:rFonts w:eastAsia="Verdana" w:cs="Verdana"/>
          <w:szCs w:val="24"/>
        </w:rPr>
        <w:t>services including abortion care.”</w:t>
      </w:r>
      <w:r w:rsidR="00A15439" w:rsidRPr="00305CD6">
        <w:rPr>
          <w:rStyle w:val="FootnoteReference"/>
          <w:rFonts w:eastAsia="Verdana" w:cs="Verdana"/>
          <w:szCs w:val="24"/>
        </w:rPr>
        <w:footnoteReference w:id="25"/>
      </w:r>
    </w:p>
    <w:p w14:paraId="4707B13A" w14:textId="77777777" w:rsidR="00A15439" w:rsidRPr="00305CD6" w:rsidRDefault="00A15439" w:rsidP="00A15439">
      <w:pPr>
        <w:pStyle w:val="ListParagraph"/>
        <w:spacing w:after="0" w:line="240" w:lineRule="auto"/>
        <w:ind w:left="792"/>
        <w:rPr>
          <w:rFonts w:eastAsia="Verdana" w:cs="Verdana"/>
          <w:szCs w:val="24"/>
        </w:rPr>
      </w:pPr>
    </w:p>
    <w:p w14:paraId="0D26D8E3" w14:textId="24AC053D" w:rsidR="005C4D45" w:rsidRPr="00305CD6" w:rsidRDefault="005C4D45" w:rsidP="005C4D45">
      <w:pPr>
        <w:pStyle w:val="ListParagraph"/>
        <w:numPr>
          <w:ilvl w:val="1"/>
          <w:numId w:val="18"/>
        </w:numPr>
        <w:ind w:hanging="792"/>
        <w:rPr>
          <w:rFonts w:eastAsia="Verdana" w:cs="Verdana"/>
          <w:szCs w:val="24"/>
        </w:rPr>
      </w:pPr>
      <w:r w:rsidRPr="00305CD6">
        <w:rPr>
          <w:rFonts w:eastAsia="Verdana" w:cs="Verdana"/>
          <w:szCs w:val="24"/>
        </w:rPr>
        <w:t>The Commission</w:t>
      </w:r>
      <w:r w:rsidR="00D65106" w:rsidRPr="00305CD6">
        <w:rPr>
          <w:rFonts w:eastAsia="Verdana" w:cs="Verdana"/>
          <w:szCs w:val="24"/>
        </w:rPr>
        <w:t xml:space="preserve"> considers</w:t>
      </w:r>
      <w:r w:rsidRPr="00305CD6">
        <w:rPr>
          <w:rFonts w:eastAsia="Verdana" w:cs="Verdana"/>
          <w:szCs w:val="24"/>
        </w:rPr>
        <w:t xml:space="preserve"> that the joint statement </w:t>
      </w:r>
      <w:r w:rsidR="00C641B1" w:rsidRPr="00305CD6">
        <w:rPr>
          <w:rFonts w:eastAsia="Verdana" w:cs="Verdana"/>
          <w:szCs w:val="24"/>
        </w:rPr>
        <w:t>c</w:t>
      </w:r>
      <w:r w:rsidR="002C28F4" w:rsidRPr="00305CD6">
        <w:rPr>
          <w:rFonts w:eastAsia="Verdana" w:cs="Verdana"/>
          <w:szCs w:val="24"/>
        </w:rPr>
        <w:t>onfirm</w:t>
      </w:r>
      <w:r w:rsidR="00C641B1" w:rsidRPr="00305CD6">
        <w:rPr>
          <w:rFonts w:eastAsia="Verdana" w:cs="Verdana"/>
          <w:szCs w:val="24"/>
        </w:rPr>
        <w:t>s</w:t>
      </w:r>
      <w:r w:rsidR="002C28F4" w:rsidRPr="00305CD6">
        <w:rPr>
          <w:rFonts w:eastAsia="Verdana" w:cs="Verdana"/>
          <w:szCs w:val="24"/>
        </w:rPr>
        <w:t xml:space="preserve"> the position of both committees </w:t>
      </w:r>
      <w:proofErr w:type="gramStart"/>
      <w:r w:rsidR="002C28F4" w:rsidRPr="00305CD6">
        <w:rPr>
          <w:rFonts w:eastAsia="Verdana" w:cs="Verdana"/>
          <w:szCs w:val="24"/>
        </w:rPr>
        <w:t>with regard to</w:t>
      </w:r>
      <w:proofErr w:type="gramEnd"/>
      <w:r w:rsidR="002C28F4" w:rsidRPr="00305CD6">
        <w:rPr>
          <w:rFonts w:eastAsia="Verdana" w:cs="Verdana"/>
          <w:szCs w:val="24"/>
        </w:rPr>
        <w:t xml:space="preserve"> women</w:t>
      </w:r>
      <w:r w:rsidR="001346C3" w:rsidRPr="00305CD6">
        <w:rPr>
          <w:rFonts w:eastAsia="Verdana" w:cs="Verdana"/>
          <w:szCs w:val="24"/>
        </w:rPr>
        <w:t>’</w:t>
      </w:r>
      <w:r w:rsidR="002C28F4" w:rsidRPr="00305CD6">
        <w:rPr>
          <w:rFonts w:eastAsia="Verdana" w:cs="Verdana"/>
          <w:szCs w:val="24"/>
        </w:rPr>
        <w:t>s autonomy</w:t>
      </w:r>
      <w:r w:rsidR="009901E6" w:rsidRPr="00305CD6">
        <w:rPr>
          <w:rFonts w:eastAsia="Verdana" w:cs="Verdana"/>
          <w:szCs w:val="24"/>
        </w:rPr>
        <w:t xml:space="preserve"> in making decision</w:t>
      </w:r>
      <w:r w:rsidR="00560473" w:rsidRPr="00305CD6">
        <w:rPr>
          <w:rFonts w:eastAsia="Verdana" w:cs="Verdana"/>
          <w:szCs w:val="24"/>
        </w:rPr>
        <w:t>s about their pregnancy</w:t>
      </w:r>
      <w:r w:rsidR="002C28F4" w:rsidRPr="00305CD6">
        <w:rPr>
          <w:rFonts w:eastAsia="Verdana" w:cs="Verdana"/>
          <w:szCs w:val="24"/>
        </w:rPr>
        <w:t>.</w:t>
      </w:r>
      <w:r w:rsidR="00444CE1" w:rsidRPr="00305CD6">
        <w:rPr>
          <w:rFonts w:eastAsia="Verdana" w:cs="Verdana"/>
          <w:szCs w:val="24"/>
        </w:rPr>
        <w:t xml:space="preserve"> Nonetheless</w:t>
      </w:r>
      <w:r w:rsidR="00600844" w:rsidRPr="00305CD6">
        <w:rPr>
          <w:rFonts w:eastAsia="Verdana" w:cs="Verdana"/>
          <w:szCs w:val="24"/>
        </w:rPr>
        <w:t>,</w:t>
      </w:r>
      <w:r w:rsidR="00444CE1" w:rsidRPr="00305CD6">
        <w:rPr>
          <w:rFonts w:eastAsia="Verdana" w:cs="Verdana"/>
          <w:szCs w:val="24"/>
        </w:rPr>
        <w:t xml:space="preserve"> we recognise that it has </w:t>
      </w:r>
      <w:r w:rsidRPr="00305CD6">
        <w:rPr>
          <w:rFonts w:eastAsia="Verdana" w:cs="Verdana"/>
          <w:szCs w:val="24"/>
        </w:rPr>
        <w:t xml:space="preserve">not provided complete clarity on the issue of </w:t>
      </w:r>
      <w:r w:rsidR="00444CE1" w:rsidRPr="00305CD6">
        <w:rPr>
          <w:rFonts w:eastAsia="Verdana" w:cs="Verdana"/>
          <w:szCs w:val="24"/>
        </w:rPr>
        <w:t xml:space="preserve">access to </w:t>
      </w:r>
      <w:r w:rsidRPr="00305CD6">
        <w:rPr>
          <w:rFonts w:eastAsia="Verdana" w:cs="Verdana"/>
          <w:szCs w:val="24"/>
        </w:rPr>
        <w:t xml:space="preserve">abortion in circumstances of a severe </w:t>
      </w:r>
      <w:proofErr w:type="spellStart"/>
      <w:r w:rsidRPr="00305CD6">
        <w:rPr>
          <w:rFonts w:eastAsia="Verdana" w:cs="Verdana"/>
          <w:szCs w:val="24"/>
        </w:rPr>
        <w:t>fetal</w:t>
      </w:r>
      <w:proofErr w:type="spellEnd"/>
      <w:r w:rsidRPr="00305CD6">
        <w:rPr>
          <w:rFonts w:eastAsia="Verdana" w:cs="Verdana"/>
          <w:szCs w:val="24"/>
        </w:rPr>
        <w:t xml:space="preserve"> impairment. </w:t>
      </w:r>
    </w:p>
    <w:p w14:paraId="265B35A3" w14:textId="77777777" w:rsidR="00B0191E" w:rsidRPr="00305CD6" w:rsidRDefault="00B0191E" w:rsidP="00B0191E">
      <w:pPr>
        <w:pStyle w:val="ListParagraph"/>
        <w:ind w:left="792"/>
        <w:rPr>
          <w:rFonts w:eastAsia="Verdana" w:cs="Verdana"/>
          <w:szCs w:val="24"/>
        </w:rPr>
      </w:pPr>
    </w:p>
    <w:p w14:paraId="14257866" w14:textId="77777777" w:rsidR="00F101B8" w:rsidRPr="00305CD6" w:rsidRDefault="00F101B8" w:rsidP="00A15439">
      <w:pPr>
        <w:pStyle w:val="ListParagraph"/>
        <w:numPr>
          <w:ilvl w:val="1"/>
          <w:numId w:val="18"/>
        </w:numPr>
        <w:spacing w:after="0" w:line="240" w:lineRule="auto"/>
        <w:ind w:hanging="792"/>
        <w:rPr>
          <w:rFonts w:eastAsia="Verdana" w:cs="Verdana"/>
          <w:szCs w:val="24"/>
        </w:rPr>
      </w:pPr>
      <w:r w:rsidRPr="00305CD6">
        <w:rPr>
          <w:rFonts w:eastAsia="Verdana" w:cs="Verdana"/>
          <w:b/>
          <w:bCs/>
          <w:szCs w:val="24"/>
        </w:rPr>
        <w:t>The Commission advises that the UNCRPD recommendation must be read in conjunction with the joint statement</w:t>
      </w:r>
      <w:r w:rsidR="0094208B" w:rsidRPr="00305CD6">
        <w:rPr>
          <w:rFonts w:eastAsia="Verdana" w:cs="Verdana"/>
          <w:b/>
          <w:bCs/>
          <w:szCs w:val="24"/>
        </w:rPr>
        <w:t xml:space="preserve"> by the CEDAW and CRPD Committee, in respect of the recognition of</w:t>
      </w:r>
      <w:r w:rsidRPr="00305CD6">
        <w:rPr>
          <w:rFonts w:eastAsia="Verdana" w:cs="Verdana"/>
          <w:b/>
          <w:bCs/>
          <w:szCs w:val="24"/>
        </w:rPr>
        <w:t xml:space="preserve"> the bodily autonomy of women. </w:t>
      </w:r>
    </w:p>
    <w:p w14:paraId="7C888DC9" w14:textId="77777777" w:rsidR="00C45496" w:rsidRPr="00305CD6" w:rsidRDefault="00C45496" w:rsidP="0088252D">
      <w:pPr>
        <w:spacing w:after="0" w:line="240" w:lineRule="auto"/>
        <w:rPr>
          <w:rFonts w:ascii="Verdana" w:eastAsia="Verdana" w:hAnsi="Verdana" w:cs="Verdana"/>
          <w:sz w:val="24"/>
          <w:szCs w:val="24"/>
        </w:rPr>
      </w:pPr>
    </w:p>
    <w:p w14:paraId="1DB442B8" w14:textId="77777777" w:rsidR="00B34208" w:rsidRPr="00305CD6" w:rsidRDefault="008504E3" w:rsidP="00CB26C6">
      <w:pPr>
        <w:pStyle w:val="Heading2"/>
        <w:rPr>
          <w:color w:val="77328A"/>
        </w:rPr>
      </w:pPr>
      <w:bookmarkStart w:id="11" w:name="_Toc71203529"/>
      <w:r w:rsidRPr="00305CD6">
        <w:rPr>
          <w:color w:val="77328A"/>
        </w:rPr>
        <w:t>UK Supreme Court</w:t>
      </w:r>
      <w:bookmarkEnd w:id="11"/>
    </w:p>
    <w:p w14:paraId="2770597F" w14:textId="77777777" w:rsidR="00AB22CB" w:rsidRPr="00305CD6" w:rsidRDefault="00AB22CB" w:rsidP="0088252D">
      <w:pPr>
        <w:pStyle w:val="List0"/>
        <w:numPr>
          <w:ilvl w:val="0"/>
          <w:numId w:val="0"/>
        </w:numPr>
        <w:rPr>
          <w:rFonts w:ascii="Verdana" w:eastAsia="Verdana" w:hAnsi="Verdana" w:cs="Verdana"/>
          <w:color w:val="7030A0"/>
          <w:sz w:val="24"/>
          <w:szCs w:val="24"/>
        </w:rPr>
      </w:pPr>
    </w:p>
    <w:p w14:paraId="1C263003"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000C9286"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7D5DD154"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13347BA1" w14:textId="77777777" w:rsidR="00BF42ED" w:rsidRPr="00305CD6" w:rsidRDefault="00AB22CB" w:rsidP="005561FA">
      <w:pPr>
        <w:pStyle w:val="ListParagraph"/>
        <w:numPr>
          <w:ilvl w:val="1"/>
          <w:numId w:val="11"/>
        </w:numPr>
        <w:spacing w:after="0" w:line="240" w:lineRule="auto"/>
        <w:ind w:left="709" w:right="49" w:hanging="709"/>
        <w:rPr>
          <w:rFonts w:eastAsia="Verdana" w:cs="Verdana"/>
          <w:szCs w:val="24"/>
          <w:lang w:eastAsia="en-GB"/>
        </w:rPr>
      </w:pPr>
      <w:r w:rsidRPr="00305CD6">
        <w:rPr>
          <w:rFonts w:eastAsia="Verdana" w:cs="Verdana"/>
          <w:szCs w:val="24"/>
          <w:lang w:eastAsia="en-GB"/>
        </w:rPr>
        <w:t xml:space="preserve">The UK Supreme Court (UKSC) considered the domestic legal position of access to abortion in NI in the case of </w:t>
      </w:r>
      <w:r w:rsidRPr="00305CD6">
        <w:rPr>
          <w:rFonts w:eastAsia="Verdana" w:cs="Verdana"/>
          <w:i/>
          <w:szCs w:val="24"/>
          <w:lang w:eastAsia="en-GB"/>
        </w:rPr>
        <w:t>Re NIHRC.</w:t>
      </w:r>
      <w:r w:rsidRPr="00305CD6">
        <w:rPr>
          <w:rStyle w:val="FootnoteReference"/>
          <w:rFonts w:eastAsia="Verdana" w:cs="Verdana"/>
          <w:i/>
          <w:szCs w:val="24"/>
          <w:lang w:eastAsia="en-GB"/>
        </w:rPr>
        <w:footnoteReference w:id="26"/>
      </w:r>
      <w:r w:rsidRPr="00305CD6">
        <w:rPr>
          <w:rFonts w:eastAsia="Verdana" w:cs="Verdana"/>
          <w:szCs w:val="24"/>
          <w:lang w:eastAsia="en-GB"/>
        </w:rPr>
        <w:t xml:space="preserve"> The Court, by a majority of 4 to 3, held that the NIHRC did not have the required legal standing to bring the case.</w:t>
      </w:r>
      <w:r w:rsidRPr="00305CD6">
        <w:rPr>
          <w:rStyle w:val="FootnoteReference"/>
          <w:rFonts w:eastAsia="Verdana" w:cs="Verdana"/>
          <w:szCs w:val="24"/>
          <w:lang w:eastAsia="en-GB"/>
        </w:rPr>
        <w:footnoteReference w:id="27"/>
      </w:r>
      <w:r w:rsidRPr="00305CD6">
        <w:rPr>
          <w:rFonts w:eastAsia="Verdana" w:cs="Verdana"/>
          <w:szCs w:val="24"/>
          <w:lang w:eastAsia="en-GB"/>
        </w:rPr>
        <w:t xml:space="preserve"> However, despite this</w:t>
      </w:r>
      <w:r w:rsidR="00A41FC3" w:rsidRPr="00305CD6">
        <w:rPr>
          <w:rFonts w:eastAsia="Verdana" w:cs="Verdana"/>
          <w:szCs w:val="24"/>
          <w:lang w:eastAsia="en-GB"/>
        </w:rPr>
        <w:t xml:space="preserve"> finding,</w:t>
      </w:r>
      <w:r w:rsidRPr="00305CD6">
        <w:rPr>
          <w:rFonts w:eastAsia="Verdana" w:cs="Verdana"/>
          <w:szCs w:val="24"/>
          <w:lang w:eastAsia="en-GB"/>
        </w:rPr>
        <w:t xml:space="preserve"> the Justices still proceeded to give their views on the substantive issue, which while persuasive, are not legally binding. </w:t>
      </w:r>
    </w:p>
    <w:p w14:paraId="5F779731" w14:textId="77777777" w:rsidR="00BF42ED" w:rsidRPr="00305CD6" w:rsidRDefault="00BF42ED" w:rsidP="0088252D">
      <w:pPr>
        <w:pStyle w:val="ListParagraph"/>
        <w:spacing w:after="0" w:line="240" w:lineRule="auto"/>
        <w:ind w:left="792" w:right="49" w:hanging="792"/>
        <w:rPr>
          <w:rFonts w:eastAsia="Verdana" w:cs="Verdana"/>
          <w:szCs w:val="24"/>
          <w:lang w:eastAsia="en-GB"/>
        </w:rPr>
      </w:pPr>
    </w:p>
    <w:p w14:paraId="09F02C7D" w14:textId="77777777" w:rsidR="00787834" w:rsidRPr="00305CD6" w:rsidRDefault="00BC6E87" w:rsidP="0088252D">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szCs w:val="24"/>
          <w:lang w:eastAsia="en-GB"/>
        </w:rPr>
        <w:t>The UKSC</w:t>
      </w:r>
      <w:r w:rsidR="003D7C19" w:rsidRPr="00305CD6">
        <w:rPr>
          <w:rFonts w:eastAsia="Verdana" w:cs="Verdana"/>
          <w:szCs w:val="24"/>
          <w:lang w:eastAsia="en-GB"/>
        </w:rPr>
        <w:t xml:space="preserve"> </w:t>
      </w:r>
      <w:r w:rsidR="00787834" w:rsidRPr="00305CD6">
        <w:rPr>
          <w:rFonts w:eastAsia="Verdana" w:cs="Verdana"/>
          <w:szCs w:val="24"/>
          <w:lang w:eastAsia="en-GB"/>
        </w:rPr>
        <w:t>highlighted that, “</w:t>
      </w:r>
      <w:r w:rsidR="00787834" w:rsidRPr="00305CD6">
        <w:t>the starting point to any discussion on abortion has to be the right of all human beings, male and female, to decide what should be done with their own bodies…”, identifying the right under both the common law and the ECHR.</w:t>
      </w:r>
      <w:r w:rsidR="00787834" w:rsidRPr="00305CD6">
        <w:rPr>
          <w:rStyle w:val="FootnoteReference"/>
        </w:rPr>
        <w:footnoteReference w:id="28"/>
      </w:r>
      <w:r w:rsidR="00787834" w:rsidRPr="00305CD6">
        <w:t xml:space="preserve"> The Court further </w:t>
      </w:r>
      <w:r w:rsidR="003D7C19" w:rsidRPr="00305CD6">
        <w:rPr>
          <w:rFonts w:eastAsia="Verdana" w:cs="Verdana"/>
          <w:szCs w:val="24"/>
          <w:lang w:eastAsia="en-GB"/>
        </w:rPr>
        <w:t xml:space="preserve">confirmed that the </w:t>
      </w:r>
      <w:r w:rsidR="00C4596B" w:rsidRPr="00305CD6">
        <w:rPr>
          <w:rFonts w:eastAsia="Verdana" w:cs="Verdana"/>
          <w:szCs w:val="24"/>
          <w:lang w:eastAsia="en-GB"/>
        </w:rPr>
        <w:t>prohibition of abortion</w:t>
      </w:r>
      <w:r w:rsidR="003D7C19" w:rsidRPr="00305CD6">
        <w:rPr>
          <w:rFonts w:eastAsia="Verdana" w:cs="Verdana"/>
          <w:szCs w:val="24"/>
          <w:lang w:eastAsia="en-GB"/>
        </w:rPr>
        <w:t xml:space="preserve"> fell </w:t>
      </w:r>
      <w:r w:rsidR="00551338" w:rsidRPr="00305CD6">
        <w:rPr>
          <w:rFonts w:eastAsia="Verdana" w:cs="Verdana"/>
          <w:szCs w:val="24"/>
          <w:lang w:eastAsia="en-GB"/>
        </w:rPr>
        <w:t>“</w:t>
      </w:r>
      <w:r w:rsidR="003D7C19" w:rsidRPr="00305CD6">
        <w:rPr>
          <w:rFonts w:eastAsia="Verdana" w:cs="Verdana"/>
          <w:szCs w:val="24"/>
          <w:lang w:eastAsia="en-GB"/>
        </w:rPr>
        <w:t>within the scope of</w:t>
      </w:r>
      <w:r w:rsidR="00C4596B" w:rsidRPr="00305CD6">
        <w:rPr>
          <w:rFonts w:eastAsia="Verdana" w:cs="Verdana"/>
          <w:szCs w:val="24"/>
          <w:lang w:eastAsia="en-GB"/>
        </w:rPr>
        <w:t>, or engaging,</w:t>
      </w:r>
      <w:r w:rsidR="003D7C19" w:rsidRPr="00305CD6">
        <w:rPr>
          <w:rFonts w:eastAsia="Verdana" w:cs="Verdana"/>
          <w:szCs w:val="24"/>
          <w:lang w:eastAsia="en-GB"/>
        </w:rPr>
        <w:t xml:space="preserve"> Article 8</w:t>
      </w:r>
      <w:r w:rsidR="00C4596B" w:rsidRPr="00305CD6">
        <w:rPr>
          <w:rFonts w:eastAsia="Verdana" w:cs="Verdana"/>
          <w:szCs w:val="24"/>
          <w:lang w:eastAsia="en-GB"/>
        </w:rPr>
        <w:t xml:space="preserve"> in the case of persons affected by </w:t>
      </w:r>
      <w:r w:rsidR="00551338" w:rsidRPr="00305CD6">
        <w:rPr>
          <w:rFonts w:eastAsia="Verdana" w:cs="Verdana"/>
          <w:szCs w:val="24"/>
          <w:lang w:eastAsia="en-GB"/>
        </w:rPr>
        <w:t xml:space="preserve">that </w:t>
      </w:r>
      <w:r w:rsidR="00C4596B" w:rsidRPr="00305CD6">
        <w:rPr>
          <w:rFonts w:eastAsia="Verdana" w:cs="Verdana"/>
          <w:szCs w:val="24"/>
          <w:lang w:eastAsia="en-GB"/>
        </w:rPr>
        <w:t>prohibition</w:t>
      </w:r>
      <w:r w:rsidR="00551338" w:rsidRPr="00305CD6">
        <w:rPr>
          <w:rFonts w:eastAsia="Verdana" w:cs="Verdana"/>
          <w:szCs w:val="24"/>
          <w:lang w:eastAsia="en-GB"/>
        </w:rPr>
        <w:t>”</w:t>
      </w:r>
      <w:r w:rsidR="00551338" w:rsidRPr="00305CD6">
        <w:rPr>
          <w:rStyle w:val="FootnoteReference"/>
          <w:rFonts w:eastAsia="Verdana" w:cs="Verdana"/>
          <w:szCs w:val="24"/>
          <w:lang w:eastAsia="en-GB"/>
        </w:rPr>
        <w:footnoteReference w:id="29"/>
      </w:r>
      <w:r w:rsidR="003D7C19" w:rsidRPr="00305CD6">
        <w:rPr>
          <w:rFonts w:eastAsia="Verdana" w:cs="Verdana"/>
          <w:szCs w:val="24"/>
          <w:lang w:eastAsia="en-GB"/>
        </w:rPr>
        <w:t xml:space="preserve"> </w:t>
      </w:r>
      <w:r w:rsidR="00787834" w:rsidRPr="00305CD6">
        <w:rPr>
          <w:rFonts w:eastAsia="Verdana" w:cs="Verdana"/>
          <w:szCs w:val="24"/>
          <w:lang w:eastAsia="en-GB"/>
        </w:rPr>
        <w:t xml:space="preserve">and identifying that “for those </w:t>
      </w:r>
      <w:r w:rsidR="00787834" w:rsidRPr="00305CD6">
        <w:t>women who become pregnant, or who are obliged to carry a pregnancy to full term, against their will there can be fewer greater invasions of their autonomy and bodily integrity”.</w:t>
      </w:r>
      <w:r w:rsidR="00787834" w:rsidRPr="00305CD6">
        <w:rPr>
          <w:rStyle w:val="FootnoteReference"/>
        </w:rPr>
        <w:footnoteReference w:id="30"/>
      </w:r>
    </w:p>
    <w:p w14:paraId="5DE76A49" w14:textId="77777777" w:rsidR="00787834" w:rsidRPr="00305CD6" w:rsidRDefault="00787834">
      <w:pPr>
        <w:pStyle w:val="ListParagraph"/>
        <w:rPr>
          <w:rFonts w:eastAsia="Verdana" w:cs="Verdana"/>
          <w:szCs w:val="24"/>
          <w:lang w:eastAsia="en-GB"/>
        </w:rPr>
      </w:pPr>
    </w:p>
    <w:p w14:paraId="11E5592D" w14:textId="77777777" w:rsidR="00AB22CB" w:rsidRPr="00305CD6" w:rsidRDefault="00787834" w:rsidP="0088252D">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szCs w:val="24"/>
          <w:lang w:eastAsia="en-GB"/>
        </w:rPr>
        <w:t>In respect of the substantive issues, t</w:t>
      </w:r>
      <w:r w:rsidR="003D7C19" w:rsidRPr="00305CD6">
        <w:rPr>
          <w:rFonts w:eastAsia="Verdana" w:cs="Verdana"/>
          <w:szCs w:val="24"/>
          <w:lang w:eastAsia="en-GB"/>
        </w:rPr>
        <w:t>he Court,</w:t>
      </w:r>
      <w:r w:rsidR="00BC6E87" w:rsidRPr="00305CD6">
        <w:rPr>
          <w:rFonts w:eastAsia="Verdana" w:cs="Verdana"/>
          <w:szCs w:val="24"/>
          <w:lang w:eastAsia="en-GB"/>
        </w:rPr>
        <w:t xml:space="preserve"> by a majority, </w:t>
      </w:r>
      <w:r w:rsidR="00287389" w:rsidRPr="00305CD6">
        <w:rPr>
          <w:rFonts w:eastAsia="Verdana" w:cs="Verdana"/>
          <w:szCs w:val="24"/>
          <w:lang w:eastAsia="en-GB"/>
        </w:rPr>
        <w:t xml:space="preserve">gave an indicative view </w:t>
      </w:r>
      <w:r w:rsidR="00AB22CB" w:rsidRPr="00305CD6">
        <w:rPr>
          <w:rFonts w:eastAsia="Verdana" w:cs="Verdana"/>
          <w:szCs w:val="24"/>
          <w:lang w:eastAsia="en-GB"/>
        </w:rPr>
        <w:t xml:space="preserve">that to refuse an abortion in cases of rape, incest and </w:t>
      </w:r>
      <w:r w:rsidR="00D01D6A" w:rsidRPr="00305CD6">
        <w:rPr>
          <w:rFonts w:eastAsia="Verdana" w:cs="Verdana"/>
          <w:szCs w:val="24"/>
          <w:lang w:eastAsia="en-GB"/>
        </w:rPr>
        <w:t xml:space="preserve">fatal </w:t>
      </w:r>
      <w:r w:rsidR="00A41FC3" w:rsidRPr="00305CD6">
        <w:rPr>
          <w:rFonts w:eastAsia="Verdana" w:cs="Verdana"/>
          <w:szCs w:val="24"/>
          <w:lang w:eastAsia="en-GB"/>
        </w:rPr>
        <w:t>foetal</w:t>
      </w:r>
      <w:r w:rsidR="00AB22CB" w:rsidRPr="00305CD6">
        <w:rPr>
          <w:rFonts w:eastAsia="Verdana" w:cs="Verdana"/>
          <w:szCs w:val="24"/>
          <w:lang w:eastAsia="en-GB"/>
        </w:rPr>
        <w:t xml:space="preserve"> abnormality was in breach of Article 8 ECHR. The</w:t>
      </w:r>
      <w:r w:rsidR="00A41FC3" w:rsidRPr="00305CD6">
        <w:rPr>
          <w:rFonts w:eastAsia="Verdana" w:cs="Verdana"/>
          <w:szCs w:val="24"/>
          <w:lang w:eastAsia="en-GB"/>
        </w:rPr>
        <w:t xml:space="preserve"> </w:t>
      </w:r>
      <w:r w:rsidR="00A41FC3" w:rsidRPr="00305CD6">
        <w:rPr>
          <w:rFonts w:eastAsia="Verdana" w:cs="Verdana"/>
          <w:szCs w:val="24"/>
          <w:lang w:eastAsia="en-GB"/>
        </w:rPr>
        <w:lastRenderedPageBreak/>
        <w:t>UKSC</w:t>
      </w:r>
      <w:r w:rsidR="00AB22CB" w:rsidRPr="00305CD6">
        <w:rPr>
          <w:rFonts w:eastAsia="Verdana" w:cs="Verdana"/>
          <w:szCs w:val="24"/>
          <w:lang w:eastAsia="en-GB"/>
        </w:rPr>
        <w:t xml:space="preserve"> did not </w:t>
      </w:r>
      <w:r w:rsidR="00287389" w:rsidRPr="00305CD6">
        <w:rPr>
          <w:rFonts w:eastAsia="Verdana" w:cs="Verdana"/>
          <w:szCs w:val="24"/>
          <w:lang w:eastAsia="en-GB"/>
        </w:rPr>
        <w:t xml:space="preserve">provide a similar </w:t>
      </w:r>
      <w:r w:rsidR="00AB22CB" w:rsidRPr="00305CD6">
        <w:rPr>
          <w:rFonts w:eastAsia="Verdana" w:cs="Verdana"/>
          <w:szCs w:val="24"/>
          <w:lang w:eastAsia="en-GB"/>
        </w:rPr>
        <w:t>in</w:t>
      </w:r>
      <w:r w:rsidR="00287389" w:rsidRPr="00305CD6">
        <w:rPr>
          <w:rFonts w:eastAsia="Verdana" w:cs="Verdana"/>
          <w:szCs w:val="24"/>
          <w:lang w:eastAsia="en-GB"/>
        </w:rPr>
        <w:t>dicative view in</w:t>
      </w:r>
      <w:r w:rsidR="00AB22CB" w:rsidRPr="00305CD6">
        <w:rPr>
          <w:rFonts w:eastAsia="Verdana" w:cs="Verdana"/>
          <w:szCs w:val="24"/>
          <w:lang w:eastAsia="en-GB"/>
        </w:rPr>
        <w:t xml:space="preserve"> relation to severe </w:t>
      </w:r>
      <w:r w:rsidR="00A41FC3" w:rsidRPr="00305CD6">
        <w:rPr>
          <w:rFonts w:eastAsia="Verdana" w:cs="Verdana"/>
          <w:szCs w:val="24"/>
          <w:lang w:eastAsia="en-GB"/>
        </w:rPr>
        <w:t>foetal</w:t>
      </w:r>
      <w:r w:rsidR="00AB22CB" w:rsidRPr="00305CD6">
        <w:rPr>
          <w:rFonts w:eastAsia="Verdana" w:cs="Verdana"/>
          <w:szCs w:val="24"/>
          <w:lang w:eastAsia="en-GB"/>
        </w:rPr>
        <w:t xml:space="preserve"> impairment</w:t>
      </w:r>
      <w:r w:rsidR="00A41FC3" w:rsidRPr="00305CD6">
        <w:rPr>
          <w:rFonts w:eastAsia="Verdana" w:cs="Verdana"/>
          <w:szCs w:val="24"/>
          <w:lang w:eastAsia="en-GB"/>
        </w:rPr>
        <w:t>.</w:t>
      </w:r>
      <w:r w:rsidR="00AB22CB" w:rsidRPr="00305CD6">
        <w:rPr>
          <w:rFonts w:eastAsia="Verdana" w:cs="Verdana"/>
          <w:szCs w:val="24"/>
          <w:lang w:eastAsia="en-GB"/>
        </w:rPr>
        <w:t xml:space="preserve"> It </w:t>
      </w:r>
      <w:r w:rsidR="00A41FC3" w:rsidRPr="00305CD6">
        <w:rPr>
          <w:rFonts w:eastAsia="Verdana" w:cs="Verdana"/>
          <w:szCs w:val="24"/>
          <w:lang w:eastAsia="en-GB"/>
        </w:rPr>
        <w:t>must be</w:t>
      </w:r>
      <w:r w:rsidR="00AB22CB" w:rsidRPr="00305CD6">
        <w:rPr>
          <w:rFonts w:eastAsia="Verdana" w:cs="Verdana"/>
          <w:szCs w:val="24"/>
          <w:lang w:eastAsia="en-GB"/>
        </w:rPr>
        <w:t xml:space="preserve"> noted that the </w:t>
      </w:r>
      <w:r w:rsidR="00A41FC3" w:rsidRPr="00305CD6">
        <w:rPr>
          <w:rFonts w:eastAsia="Verdana" w:cs="Verdana"/>
          <w:szCs w:val="24"/>
          <w:lang w:eastAsia="en-GB"/>
        </w:rPr>
        <w:t xml:space="preserve">evidence presented to the </w:t>
      </w:r>
      <w:r w:rsidR="00AB22CB" w:rsidRPr="00305CD6">
        <w:rPr>
          <w:rFonts w:eastAsia="Verdana" w:cs="Verdana"/>
          <w:szCs w:val="24"/>
          <w:lang w:eastAsia="en-GB"/>
        </w:rPr>
        <w:t>UKSC</w:t>
      </w:r>
      <w:r w:rsidR="00A41FC3" w:rsidRPr="00305CD6">
        <w:rPr>
          <w:rFonts w:eastAsia="Verdana" w:cs="Verdana"/>
          <w:szCs w:val="24"/>
          <w:lang w:eastAsia="en-GB"/>
        </w:rPr>
        <w:t xml:space="preserve"> in support of the Commission’s case did not provide a</w:t>
      </w:r>
      <w:r w:rsidR="00287389" w:rsidRPr="00305CD6">
        <w:rPr>
          <w:rFonts w:eastAsia="Verdana" w:cs="Verdana"/>
          <w:szCs w:val="24"/>
          <w:lang w:eastAsia="en-GB"/>
        </w:rPr>
        <w:t xml:space="preserve"> specific</w:t>
      </w:r>
      <w:r w:rsidR="00A41FC3" w:rsidRPr="00305CD6">
        <w:rPr>
          <w:rFonts w:eastAsia="Verdana" w:cs="Verdana"/>
          <w:szCs w:val="24"/>
          <w:lang w:eastAsia="en-GB"/>
        </w:rPr>
        <w:t xml:space="preserve"> set of facts related to a diagnosis of a serious foetal impairment. </w:t>
      </w:r>
    </w:p>
    <w:p w14:paraId="269AC0FB" w14:textId="77777777" w:rsidR="0001005B" w:rsidRPr="00305CD6" w:rsidRDefault="0001005B" w:rsidP="0001005B">
      <w:pPr>
        <w:pStyle w:val="ListParagraph"/>
        <w:rPr>
          <w:rFonts w:eastAsia="Verdana" w:cs="Verdana"/>
          <w:szCs w:val="24"/>
          <w:lang w:eastAsia="en-GB"/>
        </w:rPr>
      </w:pPr>
    </w:p>
    <w:p w14:paraId="19EA286A" w14:textId="77777777" w:rsidR="0001005B" w:rsidRPr="00305CD6" w:rsidRDefault="0001005B" w:rsidP="00CB26C6">
      <w:pPr>
        <w:pStyle w:val="Heading2"/>
        <w:rPr>
          <w:color w:val="77328A"/>
        </w:rPr>
      </w:pPr>
      <w:bookmarkStart w:id="12" w:name="_Toc71203530"/>
      <w:r w:rsidRPr="00305CD6">
        <w:rPr>
          <w:color w:val="77328A"/>
        </w:rPr>
        <w:t>Article 3 ECHR</w:t>
      </w:r>
      <w:bookmarkEnd w:id="12"/>
    </w:p>
    <w:p w14:paraId="471D2C12" w14:textId="77777777" w:rsidR="0001005B" w:rsidRPr="00305CD6" w:rsidRDefault="0001005B" w:rsidP="0001005B">
      <w:pPr>
        <w:spacing w:after="0" w:line="240" w:lineRule="auto"/>
        <w:ind w:left="-3" w:right="49"/>
        <w:rPr>
          <w:rFonts w:ascii="Verdana" w:eastAsia="Verdana" w:hAnsi="Verdana" w:cs="Verdana"/>
          <w:b/>
          <w:bCs/>
          <w:color w:val="7030A0"/>
          <w:sz w:val="24"/>
          <w:szCs w:val="24"/>
          <w:lang w:eastAsia="en-GB"/>
        </w:rPr>
      </w:pPr>
    </w:p>
    <w:p w14:paraId="453085E8" w14:textId="77777777" w:rsidR="0001005B" w:rsidRPr="00305CD6" w:rsidRDefault="0001005B" w:rsidP="0001005B">
      <w:pPr>
        <w:pStyle w:val="ListParagraph"/>
        <w:numPr>
          <w:ilvl w:val="0"/>
          <w:numId w:val="8"/>
        </w:numPr>
        <w:spacing w:after="0" w:line="240" w:lineRule="auto"/>
        <w:ind w:right="49"/>
        <w:rPr>
          <w:vanish/>
          <w:szCs w:val="24"/>
        </w:rPr>
      </w:pPr>
    </w:p>
    <w:p w14:paraId="718DE72D" w14:textId="77777777" w:rsidR="0001005B" w:rsidRPr="00305CD6" w:rsidRDefault="0001005B" w:rsidP="0001005B">
      <w:pPr>
        <w:pStyle w:val="ListParagraph"/>
        <w:numPr>
          <w:ilvl w:val="1"/>
          <w:numId w:val="8"/>
        </w:numPr>
        <w:spacing w:after="0" w:line="240" w:lineRule="auto"/>
        <w:ind w:right="49"/>
        <w:rPr>
          <w:vanish/>
          <w:szCs w:val="24"/>
        </w:rPr>
      </w:pPr>
    </w:p>
    <w:p w14:paraId="6BEA97A4" w14:textId="77777777" w:rsidR="0001005B" w:rsidRPr="00305CD6" w:rsidRDefault="0001005B" w:rsidP="0001005B">
      <w:pPr>
        <w:pStyle w:val="ListParagraph"/>
        <w:numPr>
          <w:ilvl w:val="1"/>
          <w:numId w:val="8"/>
        </w:numPr>
        <w:spacing w:after="0" w:line="240" w:lineRule="auto"/>
        <w:ind w:right="49"/>
        <w:rPr>
          <w:vanish/>
          <w:szCs w:val="24"/>
        </w:rPr>
      </w:pPr>
    </w:p>
    <w:p w14:paraId="21C856CE" w14:textId="77777777" w:rsidR="0001005B" w:rsidRPr="00305CD6" w:rsidRDefault="0001005B" w:rsidP="0001005B">
      <w:pPr>
        <w:pStyle w:val="ListParagraph"/>
        <w:numPr>
          <w:ilvl w:val="1"/>
          <w:numId w:val="8"/>
        </w:numPr>
        <w:spacing w:after="0" w:line="240" w:lineRule="auto"/>
        <w:ind w:right="49"/>
        <w:rPr>
          <w:vanish/>
          <w:szCs w:val="24"/>
        </w:rPr>
      </w:pPr>
    </w:p>
    <w:p w14:paraId="1DB6E9CA" w14:textId="77777777" w:rsidR="0001005B" w:rsidRPr="00305CD6" w:rsidRDefault="0001005B" w:rsidP="0001005B">
      <w:pPr>
        <w:pStyle w:val="ListParagraph"/>
        <w:numPr>
          <w:ilvl w:val="1"/>
          <w:numId w:val="8"/>
        </w:numPr>
        <w:spacing w:after="0" w:line="240" w:lineRule="auto"/>
        <w:ind w:right="49"/>
        <w:rPr>
          <w:vanish/>
          <w:szCs w:val="24"/>
        </w:rPr>
      </w:pPr>
    </w:p>
    <w:p w14:paraId="0D33B2C4" w14:textId="77777777" w:rsidR="0001005B" w:rsidRPr="00305CD6" w:rsidRDefault="0001005B" w:rsidP="0001005B">
      <w:pPr>
        <w:pStyle w:val="ListParagraph"/>
        <w:numPr>
          <w:ilvl w:val="1"/>
          <w:numId w:val="8"/>
        </w:numPr>
        <w:spacing w:after="0" w:line="240" w:lineRule="auto"/>
        <w:ind w:right="49"/>
        <w:rPr>
          <w:vanish/>
          <w:szCs w:val="24"/>
        </w:rPr>
      </w:pPr>
    </w:p>
    <w:p w14:paraId="135DCE84" w14:textId="77777777" w:rsidR="0001005B" w:rsidRPr="00305CD6" w:rsidRDefault="0001005B" w:rsidP="0001005B">
      <w:pPr>
        <w:pStyle w:val="ListParagraph"/>
        <w:numPr>
          <w:ilvl w:val="1"/>
          <w:numId w:val="8"/>
        </w:numPr>
        <w:spacing w:after="0" w:line="240" w:lineRule="auto"/>
        <w:ind w:right="49"/>
        <w:rPr>
          <w:vanish/>
          <w:szCs w:val="24"/>
        </w:rPr>
      </w:pPr>
    </w:p>
    <w:p w14:paraId="10C8521B" w14:textId="77777777" w:rsidR="0001005B" w:rsidRPr="00305CD6" w:rsidRDefault="0001005B" w:rsidP="0001005B">
      <w:pPr>
        <w:pStyle w:val="ListParagraph"/>
        <w:numPr>
          <w:ilvl w:val="1"/>
          <w:numId w:val="8"/>
        </w:numPr>
        <w:spacing w:after="0" w:line="240" w:lineRule="auto"/>
        <w:ind w:right="49"/>
        <w:rPr>
          <w:vanish/>
          <w:szCs w:val="24"/>
        </w:rPr>
      </w:pPr>
    </w:p>
    <w:p w14:paraId="70029977" w14:textId="77777777" w:rsidR="0001005B" w:rsidRPr="00305CD6" w:rsidRDefault="0001005B" w:rsidP="0001005B">
      <w:pPr>
        <w:pStyle w:val="ListParagraph"/>
        <w:numPr>
          <w:ilvl w:val="1"/>
          <w:numId w:val="8"/>
        </w:numPr>
        <w:spacing w:after="0" w:line="240" w:lineRule="auto"/>
        <w:ind w:right="49"/>
        <w:rPr>
          <w:vanish/>
          <w:szCs w:val="24"/>
        </w:rPr>
      </w:pPr>
    </w:p>
    <w:p w14:paraId="2EC66B42" w14:textId="77777777" w:rsidR="0001005B" w:rsidRPr="00305CD6" w:rsidRDefault="0001005B" w:rsidP="0001005B">
      <w:pPr>
        <w:pStyle w:val="ListParagraph"/>
        <w:numPr>
          <w:ilvl w:val="1"/>
          <w:numId w:val="8"/>
        </w:numPr>
        <w:spacing w:after="0" w:line="240" w:lineRule="auto"/>
        <w:ind w:right="49"/>
        <w:rPr>
          <w:vanish/>
          <w:szCs w:val="24"/>
        </w:rPr>
      </w:pPr>
    </w:p>
    <w:p w14:paraId="0D0D94BA" w14:textId="77777777" w:rsidR="0001005B" w:rsidRPr="00305CD6" w:rsidRDefault="0001005B" w:rsidP="0001005B">
      <w:pPr>
        <w:pStyle w:val="ListParagraph"/>
        <w:numPr>
          <w:ilvl w:val="1"/>
          <w:numId w:val="8"/>
        </w:numPr>
        <w:spacing w:after="0" w:line="240" w:lineRule="auto"/>
        <w:ind w:right="49"/>
        <w:rPr>
          <w:vanish/>
          <w:szCs w:val="24"/>
        </w:rPr>
      </w:pPr>
    </w:p>
    <w:p w14:paraId="5D0F5D90" w14:textId="77777777" w:rsidR="0001005B" w:rsidRPr="00305CD6" w:rsidRDefault="0001005B" w:rsidP="0001005B">
      <w:pPr>
        <w:pStyle w:val="ListParagraph"/>
        <w:numPr>
          <w:ilvl w:val="1"/>
          <w:numId w:val="8"/>
        </w:numPr>
        <w:spacing w:after="0" w:line="240" w:lineRule="auto"/>
        <w:ind w:right="49"/>
        <w:rPr>
          <w:vanish/>
          <w:szCs w:val="24"/>
        </w:rPr>
      </w:pPr>
    </w:p>
    <w:p w14:paraId="31854DC8" w14:textId="77777777" w:rsidR="0001005B" w:rsidRPr="00305CD6" w:rsidRDefault="0001005B" w:rsidP="0001005B">
      <w:pPr>
        <w:pStyle w:val="ListParagraph"/>
        <w:numPr>
          <w:ilvl w:val="1"/>
          <w:numId w:val="8"/>
        </w:numPr>
        <w:spacing w:after="0" w:line="240" w:lineRule="auto"/>
        <w:ind w:right="49"/>
        <w:rPr>
          <w:vanish/>
          <w:szCs w:val="24"/>
        </w:rPr>
      </w:pPr>
    </w:p>
    <w:p w14:paraId="6205BDC8" w14:textId="77777777" w:rsidR="0001005B" w:rsidRPr="00305CD6" w:rsidRDefault="0001005B" w:rsidP="0001005B">
      <w:pPr>
        <w:pStyle w:val="ListParagraph"/>
        <w:numPr>
          <w:ilvl w:val="1"/>
          <w:numId w:val="8"/>
        </w:numPr>
        <w:spacing w:after="0" w:line="240" w:lineRule="auto"/>
        <w:ind w:right="49"/>
        <w:rPr>
          <w:vanish/>
          <w:szCs w:val="24"/>
        </w:rPr>
      </w:pPr>
    </w:p>
    <w:p w14:paraId="114E907A" w14:textId="77777777" w:rsidR="0001005B" w:rsidRPr="00305CD6" w:rsidRDefault="0001005B" w:rsidP="0001005B">
      <w:pPr>
        <w:pStyle w:val="ListParagraph"/>
        <w:numPr>
          <w:ilvl w:val="1"/>
          <w:numId w:val="8"/>
        </w:numPr>
        <w:spacing w:after="0" w:line="240" w:lineRule="auto"/>
        <w:ind w:right="49"/>
        <w:rPr>
          <w:vanish/>
          <w:szCs w:val="24"/>
        </w:rPr>
      </w:pPr>
    </w:p>
    <w:p w14:paraId="0E09649A" w14:textId="77777777" w:rsidR="0001005B" w:rsidRPr="00305CD6" w:rsidRDefault="0001005B" w:rsidP="0001005B">
      <w:pPr>
        <w:pStyle w:val="ListParagraph"/>
        <w:numPr>
          <w:ilvl w:val="1"/>
          <w:numId w:val="8"/>
        </w:numPr>
        <w:spacing w:after="0" w:line="240" w:lineRule="auto"/>
        <w:ind w:right="49"/>
        <w:rPr>
          <w:vanish/>
          <w:szCs w:val="24"/>
        </w:rPr>
      </w:pPr>
    </w:p>
    <w:p w14:paraId="196517FA" w14:textId="77777777" w:rsidR="0001005B" w:rsidRPr="00305CD6" w:rsidRDefault="0001005B" w:rsidP="0001005B">
      <w:pPr>
        <w:pStyle w:val="ListParagraph"/>
        <w:numPr>
          <w:ilvl w:val="1"/>
          <w:numId w:val="8"/>
        </w:numPr>
        <w:spacing w:after="0" w:line="240" w:lineRule="auto"/>
        <w:ind w:right="49"/>
        <w:rPr>
          <w:vanish/>
          <w:szCs w:val="24"/>
        </w:rPr>
      </w:pPr>
    </w:p>
    <w:p w14:paraId="565595DB" w14:textId="77777777" w:rsidR="0001005B" w:rsidRPr="00305CD6" w:rsidRDefault="0001005B" w:rsidP="0001005B">
      <w:pPr>
        <w:pStyle w:val="ListParagraph"/>
        <w:numPr>
          <w:ilvl w:val="1"/>
          <w:numId w:val="8"/>
        </w:numPr>
        <w:spacing w:after="0" w:line="240" w:lineRule="auto"/>
        <w:ind w:right="49"/>
        <w:rPr>
          <w:vanish/>
          <w:szCs w:val="24"/>
        </w:rPr>
      </w:pPr>
    </w:p>
    <w:p w14:paraId="2C62C9B4" w14:textId="77777777" w:rsidR="0001005B" w:rsidRPr="00305CD6" w:rsidRDefault="0001005B" w:rsidP="0001005B">
      <w:pPr>
        <w:pStyle w:val="ListParagraph"/>
        <w:numPr>
          <w:ilvl w:val="1"/>
          <w:numId w:val="8"/>
        </w:numPr>
        <w:spacing w:after="0" w:line="240" w:lineRule="auto"/>
        <w:ind w:right="49"/>
        <w:rPr>
          <w:vanish/>
          <w:szCs w:val="24"/>
        </w:rPr>
      </w:pPr>
    </w:p>
    <w:p w14:paraId="64E0BB61" w14:textId="77777777" w:rsidR="0001005B" w:rsidRPr="00305CD6" w:rsidRDefault="0001005B" w:rsidP="0001005B">
      <w:pPr>
        <w:pStyle w:val="ListParagraph"/>
        <w:numPr>
          <w:ilvl w:val="1"/>
          <w:numId w:val="8"/>
        </w:numPr>
        <w:spacing w:after="0" w:line="240" w:lineRule="auto"/>
        <w:ind w:right="49"/>
        <w:rPr>
          <w:vanish/>
          <w:szCs w:val="24"/>
        </w:rPr>
      </w:pPr>
    </w:p>
    <w:p w14:paraId="1C8172E6" w14:textId="77777777" w:rsidR="0001005B" w:rsidRPr="00305CD6" w:rsidRDefault="0001005B" w:rsidP="0001005B">
      <w:pPr>
        <w:pStyle w:val="ListParagraph"/>
        <w:numPr>
          <w:ilvl w:val="1"/>
          <w:numId w:val="8"/>
        </w:numPr>
        <w:spacing w:after="0" w:line="240" w:lineRule="auto"/>
        <w:ind w:right="49"/>
        <w:rPr>
          <w:vanish/>
          <w:szCs w:val="24"/>
        </w:rPr>
      </w:pPr>
    </w:p>
    <w:p w14:paraId="2D21A24B" w14:textId="77777777" w:rsidR="0001005B" w:rsidRPr="00305CD6" w:rsidRDefault="0001005B" w:rsidP="0001005B">
      <w:pPr>
        <w:pStyle w:val="ListParagraph"/>
        <w:numPr>
          <w:ilvl w:val="1"/>
          <w:numId w:val="8"/>
        </w:numPr>
        <w:spacing w:after="0" w:line="240" w:lineRule="auto"/>
        <w:ind w:right="49"/>
        <w:rPr>
          <w:vanish/>
          <w:szCs w:val="24"/>
        </w:rPr>
      </w:pPr>
    </w:p>
    <w:p w14:paraId="7E5BEEAF" w14:textId="77777777" w:rsidR="0001005B" w:rsidRPr="00305CD6" w:rsidRDefault="0001005B" w:rsidP="0001005B">
      <w:pPr>
        <w:pStyle w:val="ListParagraph"/>
        <w:numPr>
          <w:ilvl w:val="1"/>
          <w:numId w:val="8"/>
        </w:numPr>
        <w:spacing w:after="0" w:line="240" w:lineRule="auto"/>
        <w:ind w:right="49"/>
        <w:rPr>
          <w:vanish/>
          <w:szCs w:val="24"/>
        </w:rPr>
      </w:pPr>
    </w:p>
    <w:p w14:paraId="27E0AECE" w14:textId="77777777" w:rsidR="0001005B" w:rsidRPr="00305CD6" w:rsidRDefault="0001005B" w:rsidP="0001005B">
      <w:pPr>
        <w:pStyle w:val="ListParagraph"/>
        <w:numPr>
          <w:ilvl w:val="1"/>
          <w:numId w:val="8"/>
        </w:numPr>
        <w:spacing w:after="0" w:line="240" w:lineRule="auto"/>
        <w:ind w:right="49"/>
        <w:rPr>
          <w:vanish/>
          <w:szCs w:val="24"/>
        </w:rPr>
      </w:pPr>
    </w:p>
    <w:p w14:paraId="719ED8CB" w14:textId="77777777" w:rsidR="0001005B" w:rsidRPr="00305CD6" w:rsidRDefault="0001005B" w:rsidP="0001005B">
      <w:pPr>
        <w:pStyle w:val="ListParagraph"/>
        <w:numPr>
          <w:ilvl w:val="1"/>
          <w:numId w:val="8"/>
        </w:numPr>
        <w:spacing w:after="0" w:line="240" w:lineRule="auto"/>
        <w:ind w:right="49"/>
        <w:rPr>
          <w:vanish/>
          <w:szCs w:val="24"/>
        </w:rPr>
      </w:pPr>
    </w:p>
    <w:p w14:paraId="75EFDA48" w14:textId="77777777" w:rsidR="0001005B" w:rsidRPr="00305CD6" w:rsidRDefault="0001005B" w:rsidP="0001005B">
      <w:pPr>
        <w:pStyle w:val="ListParagraph"/>
        <w:numPr>
          <w:ilvl w:val="1"/>
          <w:numId w:val="8"/>
        </w:numPr>
        <w:spacing w:after="0" w:line="240" w:lineRule="auto"/>
        <w:ind w:right="49"/>
        <w:rPr>
          <w:vanish/>
          <w:szCs w:val="24"/>
        </w:rPr>
      </w:pPr>
    </w:p>
    <w:p w14:paraId="0D95E3C9" w14:textId="77777777" w:rsidR="0001005B" w:rsidRPr="00305CD6" w:rsidRDefault="0001005B" w:rsidP="0001005B">
      <w:pPr>
        <w:pStyle w:val="ListParagraph"/>
        <w:numPr>
          <w:ilvl w:val="1"/>
          <w:numId w:val="8"/>
        </w:numPr>
        <w:spacing w:after="0" w:line="240" w:lineRule="auto"/>
        <w:ind w:right="49"/>
        <w:rPr>
          <w:vanish/>
          <w:szCs w:val="24"/>
        </w:rPr>
      </w:pPr>
    </w:p>
    <w:p w14:paraId="4A505196" w14:textId="77777777" w:rsidR="0001005B" w:rsidRPr="00305CD6" w:rsidRDefault="0001005B" w:rsidP="0001005B">
      <w:pPr>
        <w:pStyle w:val="ListParagraph"/>
        <w:numPr>
          <w:ilvl w:val="1"/>
          <w:numId w:val="8"/>
        </w:numPr>
        <w:spacing w:after="0" w:line="240" w:lineRule="auto"/>
        <w:ind w:right="49"/>
        <w:rPr>
          <w:vanish/>
          <w:szCs w:val="24"/>
        </w:rPr>
      </w:pPr>
    </w:p>
    <w:p w14:paraId="0656D0D8" w14:textId="77777777" w:rsidR="0001005B" w:rsidRPr="00305CD6" w:rsidRDefault="0001005B" w:rsidP="0001005B">
      <w:pPr>
        <w:pStyle w:val="ListParagraph"/>
        <w:numPr>
          <w:ilvl w:val="1"/>
          <w:numId w:val="8"/>
        </w:numPr>
        <w:spacing w:after="0" w:line="240" w:lineRule="auto"/>
        <w:ind w:right="49"/>
        <w:rPr>
          <w:vanish/>
          <w:szCs w:val="24"/>
        </w:rPr>
      </w:pPr>
    </w:p>
    <w:p w14:paraId="4B96B0C8" w14:textId="77777777" w:rsidR="0001005B" w:rsidRPr="00305CD6" w:rsidRDefault="0001005B" w:rsidP="0001005B">
      <w:pPr>
        <w:pStyle w:val="ListParagraph"/>
        <w:numPr>
          <w:ilvl w:val="1"/>
          <w:numId w:val="8"/>
        </w:numPr>
        <w:spacing w:after="0" w:line="240" w:lineRule="auto"/>
        <w:ind w:right="49"/>
        <w:rPr>
          <w:vanish/>
          <w:szCs w:val="24"/>
        </w:rPr>
      </w:pPr>
    </w:p>
    <w:p w14:paraId="6F08B8FA" w14:textId="77777777" w:rsidR="0001005B" w:rsidRPr="00305CD6" w:rsidRDefault="0001005B" w:rsidP="0001005B">
      <w:pPr>
        <w:pStyle w:val="ListParagraph"/>
        <w:numPr>
          <w:ilvl w:val="1"/>
          <w:numId w:val="8"/>
        </w:numPr>
        <w:spacing w:after="0" w:line="240" w:lineRule="auto"/>
        <w:ind w:right="49"/>
        <w:rPr>
          <w:vanish/>
          <w:szCs w:val="24"/>
        </w:rPr>
      </w:pPr>
    </w:p>
    <w:p w14:paraId="3CAD443C" w14:textId="77777777" w:rsidR="0001005B" w:rsidRPr="00305CD6" w:rsidRDefault="0001005B" w:rsidP="0001005B">
      <w:pPr>
        <w:pStyle w:val="ListParagraph"/>
        <w:numPr>
          <w:ilvl w:val="1"/>
          <w:numId w:val="8"/>
        </w:numPr>
        <w:spacing w:after="0" w:line="240" w:lineRule="auto"/>
        <w:ind w:right="49"/>
        <w:rPr>
          <w:vanish/>
          <w:szCs w:val="24"/>
        </w:rPr>
      </w:pPr>
    </w:p>
    <w:p w14:paraId="5E1F7D8C" w14:textId="77777777" w:rsidR="0001005B" w:rsidRPr="00305CD6" w:rsidRDefault="0001005B" w:rsidP="0001005B">
      <w:pPr>
        <w:pStyle w:val="ListParagraph"/>
        <w:numPr>
          <w:ilvl w:val="1"/>
          <w:numId w:val="8"/>
        </w:numPr>
        <w:spacing w:after="0" w:line="240" w:lineRule="auto"/>
        <w:ind w:right="49"/>
        <w:rPr>
          <w:vanish/>
          <w:szCs w:val="24"/>
        </w:rPr>
      </w:pPr>
    </w:p>
    <w:p w14:paraId="79205632" w14:textId="77777777" w:rsidR="0001005B" w:rsidRPr="00305CD6" w:rsidRDefault="0001005B" w:rsidP="0001005B">
      <w:pPr>
        <w:pStyle w:val="ListParagraph"/>
        <w:numPr>
          <w:ilvl w:val="1"/>
          <w:numId w:val="8"/>
        </w:numPr>
        <w:spacing w:after="0" w:line="240" w:lineRule="auto"/>
        <w:ind w:right="49"/>
        <w:rPr>
          <w:vanish/>
          <w:szCs w:val="24"/>
        </w:rPr>
      </w:pPr>
    </w:p>
    <w:p w14:paraId="6897C368" w14:textId="77777777" w:rsidR="0001005B" w:rsidRPr="00305CD6" w:rsidRDefault="0001005B" w:rsidP="0001005B">
      <w:pPr>
        <w:pStyle w:val="ListParagraph"/>
        <w:numPr>
          <w:ilvl w:val="1"/>
          <w:numId w:val="8"/>
        </w:numPr>
        <w:spacing w:after="0" w:line="240" w:lineRule="auto"/>
        <w:ind w:right="49"/>
        <w:rPr>
          <w:vanish/>
          <w:szCs w:val="24"/>
        </w:rPr>
      </w:pPr>
    </w:p>
    <w:p w14:paraId="213067BE" w14:textId="77777777" w:rsidR="0001005B" w:rsidRPr="00305CD6" w:rsidRDefault="0001005B" w:rsidP="0001005B">
      <w:pPr>
        <w:pStyle w:val="ListParagraph"/>
        <w:numPr>
          <w:ilvl w:val="1"/>
          <w:numId w:val="8"/>
        </w:numPr>
        <w:spacing w:after="0" w:line="240" w:lineRule="auto"/>
        <w:ind w:right="49"/>
        <w:rPr>
          <w:vanish/>
          <w:szCs w:val="24"/>
        </w:rPr>
      </w:pPr>
    </w:p>
    <w:p w14:paraId="59089A45" w14:textId="77777777" w:rsidR="0001005B" w:rsidRPr="00305CD6" w:rsidRDefault="0001005B" w:rsidP="0001005B">
      <w:pPr>
        <w:pStyle w:val="ListParagraph"/>
        <w:numPr>
          <w:ilvl w:val="1"/>
          <w:numId w:val="8"/>
        </w:numPr>
        <w:spacing w:after="0" w:line="240" w:lineRule="auto"/>
        <w:ind w:right="49"/>
        <w:rPr>
          <w:vanish/>
          <w:szCs w:val="24"/>
        </w:rPr>
      </w:pPr>
    </w:p>
    <w:p w14:paraId="3A133663" w14:textId="77777777" w:rsidR="0001005B" w:rsidRPr="00305CD6" w:rsidRDefault="0001005B" w:rsidP="0001005B">
      <w:pPr>
        <w:pStyle w:val="ListParagraph"/>
        <w:numPr>
          <w:ilvl w:val="1"/>
          <w:numId w:val="8"/>
        </w:numPr>
        <w:spacing w:after="0" w:line="240" w:lineRule="auto"/>
        <w:ind w:right="49"/>
        <w:rPr>
          <w:vanish/>
          <w:szCs w:val="24"/>
        </w:rPr>
      </w:pPr>
    </w:p>
    <w:p w14:paraId="0E1A4E55" w14:textId="77777777" w:rsidR="0001005B" w:rsidRPr="00305CD6" w:rsidRDefault="0001005B" w:rsidP="0001005B">
      <w:pPr>
        <w:pStyle w:val="ListParagraph"/>
        <w:numPr>
          <w:ilvl w:val="1"/>
          <w:numId w:val="8"/>
        </w:numPr>
        <w:spacing w:after="0" w:line="240" w:lineRule="auto"/>
        <w:ind w:right="49"/>
        <w:rPr>
          <w:vanish/>
          <w:szCs w:val="24"/>
        </w:rPr>
      </w:pPr>
    </w:p>
    <w:p w14:paraId="223BC89B" w14:textId="77777777" w:rsidR="0001005B" w:rsidRPr="00305CD6" w:rsidRDefault="0001005B" w:rsidP="0001005B">
      <w:pPr>
        <w:pStyle w:val="ListParagraph"/>
        <w:numPr>
          <w:ilvl w:val="1"/>
          <w:numId w:val="8"/>
        </w:numPr>
        <w:spacing w:after="0" w:line="240" w:lineRule="auto"/>
        <w:ind w:right="49"/>
        <w:rPr>
          <w:vanish/>
          <w:szCs w:val="24"/>
        </w:rPr>
      </w:pPr>
    </w:p>
    <w:p w14:paraId="6A8B9ED9" w14:textId="77777777" w:rsidR="005561FA" w:rsidRPr="00305CD6" w:rsidRDefault="005561FA" w:rsidP="005561FA">
      <w:pPr>
        <w:pStyle w:val="ListParagraph"/>
        <w:numPr>
          <w:ilvl w:val="0"/>
          <w:numId w:val="17"/>
        </w:numPr>
        <w:spacing w:after="0" w:line="240" w:lineRule="auto"/>
        <w:ind w:right="49"/>
        <w:rPr>
          <w:vanish/>
          <w:szCs w:val="24"/>
        </w:rPr>
      </w:pPr>
    </w:p>
    <w:p w14:paraId="0959E20C" w14:textId="77777777" w:rsidR="005561FA" w:rsidRPr="00305CD6" w:rsidRDefault="005561FA" w:rsidP="005561FA">
      <w:pPr>
        <w:pStyle w:val="ListParagraph"/>
        <w:numPr>
          <w:ilvl w:val="0"/>
          <w:numId w:val="17"/>
        </w:numPr>
        <w:spacing w:after="0" w:line="240" w:lineRule="auto"/>
        <w:ind w:right="49"/>
        <w:rPr>
          <w:vanish/>
          <w:szCs w:val="24"/>
        </w:rPr>
      </w:pPr>
    </w:p>
    <w:p w14:paraId="58419976" w14:textId="77777777" w:rsidR="005561FA" w:rsidRPr="00305CD6" w:rsidRDefault="005561FA" w:rsidP="005561FA">
      <w:pPr>
        <w:pStyle w:val="ListParagraph"/>
        <w:numPr>
          <w:ilvl w:val="0"/>
          <w:numId w:val="17"/>
        </w:numPr>
        <w:spacing w:after="0" w:line="240" w:lineRule="auto"/>
        <w:ind w:right="49"/>
        <w:rPr>
          <w:vanish/>
          <w:szCs w:val="24"/>
        </w:rPr>
      </w:pPr>
    </w:p>
    <w:p w14:paraId="67A9190F" w14:textId="77777777" w:rsidR="005561FA" w:rsidRPr="00305CD6" w:rsidRDefault="005561FA" w:rsidP="005561FA">
      <w:pPr>
        <w:pStyle w:val="ListParagraph"/>
        <w:numPr>
          <w:ilvl w:val="1"/>
          <w:numId w:val="17"/>
        </w:numPr>
        <w:spacing w:after="0" w:line="240" w:lineRule="auto"/>
        <w:ind w:right="49"/>
        <w:rPr>
          <w:vanish/>
          <w:szCs w:val="24"/>
        </w:rPr>
      </w:pPr>
    </w:p>
    <w:p w14:paraId="5D334271" w14:textId="77777777" w:rsidR="005561FA" w:rsidRPr="00305CD6" w:rsidRDefault="005561FA" w:rsidP="005561FA">
      <w:pPr>
        <w:pStyle w:val="ListParagraph"/>
        <w:numPr>
          <w:ilvl w:val="1"/>
          <w:numId w:val="17"/>
        </w:numPr>
        <w:spacing w:after="0" w:line="240" w:lineRule="auto"/>
        <w:ind w:right="49"/>
        <w:rPr>
          <w:vanish/>
          <w:szCs w:val="24"/>
        </w:rPr>
      </w:pPr>
    </w:p>
    <w:p w14:paraId="1288DBC5" w14:textId="77777777" w:rsidR="005561FA" w:rsidRPr="00305CD6" w:rsidRDefault="005561FA" w:rsidP="005561FA">
      <w:pPr>
        <w:pStyle w:val="ListParagraph"/>
        <w:numPr>
          <w:ilvl w:val="1"/>
          <w:numId w:val="17"/>
        </w:numPr>
        <w:spacing w:after="0" w:line="240" w:lineRule="auto"/>
        <w:ind w:right="49"/>
        <w:rPr>
          <w:vanish/>
          <w:szCs w:val="24"/>
        </w:rPr>
      </w:pPr>
    </w:p>
    <w:p w14:paraId="2763CB91" w14:textId="77777777" w:rsidR="005561FA" w:rsidRPr="00305CD6" w:rsidRDefault="005561FA" w:rsidP="005561FA">
      <w:pPr>
        <w:pStyle w:val="ListParagraph"/>
        <w:numPr>
          <w:ilvl w:val="1"/>
          <w:numId w:val="17"/>
        </w:numPr>
        <w:spacing w:after="0" w:line="240" w:lineRule="auto"/>
        <w:ind w:right="49"/>
        <w:rPr>
          <w:vanish/>
          <w:szCs w:val="24"/>
        </w:rPr>
      </w:pPr>
    </w:p>
    <w:p w14:paraId="3A853997" w14:textId="77777777" w:rsidR="005561FA" w:rsidRPr="00305CD6" w:rsidRDefault="005561FA" w:rsidP="005561FA">
      <w:pPr>
        <w:pStyle w:val="ListParagraph"/>
        <w:numPr>
          <w:ilvl w:val="1"/>
          <w:numId w:val="17"/>
        </w:numPr>
        <w:spacing w:after="0" w:line="240" w:lineRule="auto"/>
        <w:ind w:right="49"/>
        <w:rPr>
          <w:vanish/>
          <w:szCs w:val="24"/>
        </w:rPr>
      </w:pPr>
    </w:p>
    <w:p w14:paraId="23FF2D60" w14:textId="77777777" w:rsidR="005561FA" w:rsidRPr="00305CD6" w:rsidRDefault="005561FA" w:rsidP="005561FA">
      <w:pPr>
        <w:pStyle w:val="ListParagraph"/>
        <w:numPr>
          <w:ilvl w:val="1"/>
          <w:numId w:val="17"/>
        </w:numPr>
        <w:spacing w:after="0" w:line="240" w:lineRule="auto"/>
        <w:ind w:right="49"/>
        <w:rPr>
          <w:vanish/>
          <w:szCs w:val="24"/>
        </w:rPr>
      </w:pPr>
    </w:p>
    <w:p w14:paraId="0F7C7559" w14:textId="77777777" w:rsidR="005561FA" w:rsidRPr="00305CD6" w:rsidRDefault="005561FA" w:rsidP="005561FA">
      <w:pPr>
        <w:pStyle w:val="ListParagraph"/>
        <w:numPr>
          <w:ilvl w:val="1"/>
          <w:numId w:val="17"/>
        </w:numPr>
        <w:spacing w:after="0" w:line="240" w:lineRule="auto"/>
        <w:ind w:right="49"/>
        <w:rPr>
          <w:vanish/>
          <w:szCs w:val="24"/>
        </w:rPr>
      </w:pPr>
    </w:p>
    <w:p w14:paraId="34AE9706" w14:textId="77777777" w:rsidR="005561FA" w:rsidRPr="00305CD6" w:rsidRDefault="005561FA" w:rsidP="005561FA">
      <w:pPr>
        <w:pStyle w:val="ListParagraph"/>
        <w:numPr>
          <w:ilvl w:val="1"/>
          <w:numId w:val="17"/>
        </w:numPr>
        <w:spacing w:after="0" w:line="240" w:lineRule="auto"/>
        <w:ind w:right="49"/>
        <w:rPr>
          <w:vanish/>
          <w:szCs w:val="24"/>
        </w:rPr>
      </w:pPr>
    </w:p>
    <w:p w14:paraId="28E483CB" w14:textId="77777777" w:rsidR="005561FA" w:rsidRPr="00305CD6" w:rsidRDefault="005561FA" w:rsidP="005561FA">
      <w:pPr>
        <w:pStyle w:val="ListParagraph"/>
        <w:numPr>
          <w:ilvl w:val="1"/>
          <w:numId w:val="17"/>
        </w:numPr>
        <w:spacing w:after="0" w:line="240" w:lineRule="auto"/>
        <w:ind w:right="49"/>
        <w:rPr>
          <w:vanish/>
          <w:szCs w:val="24"/>
        </w:rPr>
      </w:pPr>
    </w:p>
    <w:p w14:paraId="61A0C894" w14:textId="77777777" w:rsidR="005561FA" w:rsidRPr="00305CD6" w:rsidRDefault="005561FA" w:rsidP="005561FA">
      <w:pPr>
        <w:pStyle w:val="ListParagraph"/>
        <w:numPr>
          <w:ilvl w:val="1"/>
          <w:numId w:val="17"/>
        </w:numPr>
        <w:spacing w:after="0" w:line="240" w:lineRule="auto"/>
        <w:ind w:right="49"/>
        <w:rPr>
          <w:vanish/>
          <w:szCs w:val="24"/>
        </w:rPr>
      </w:pPr>
    </w:p>
    <w:p w14:paraId="703BBAB1" w14:textId="77777777" w:rsidR="005561FA" w:rsidRPr="00305CD6" w:rsidRDefault="005561FA" w:rsidP="005561FA">
      <w:pPr>
        <w:pStyle w:val="ListParagraph"/>
        <w:numPr>
          <w:ilvl w:val="1"/>
          <w:numId w:val="17"/>
        </w:numPr>
        <w:spacing w:after="0" w:line="240" w:lineRule="auto"/>
        <w:ind w:right="49"/>
        <w:rPr>
          <w:vanish/>
          <w:szCs w:val="24"/>
        </w:rPr>
      </w:pPr>
    </w:p>
    <w:p w14:paraId="3E760BD7" w14:textId="77777777" w:rsidR="005561FA" w:rsidRPr="00305CD6" w:rsidRDefault="005561FA" w:rsidP="005561FA">
      <w:pPr>
        <w:pStyle w:val="ListParagraph"/>
        <w:numPr>
          <w:ilvl w:val="1"/>
          <w:numId w:val="17"/>
        </w:numPr>
        <w:spacing w:after="0" w:line="240" w:lineRule="auto"/>
        <w:ind w:right="49"/>
        <w:rPr>
          <w:vanish/>
          <w:szCs w:val="24"/>
        </w:rPr>
      </w:pPr>
    </w:p>
    <w:p w14:paraId="51B1148A" w14:textId="77777777" w:rsidR="005561FA" w:rsidRPr="00305CD6" w:rsidRDefault="005561FA" w:rsidP="005561FA">
      <w:pPr>
        <w:pStyle w:val="ListParagraph"/>
        <w:numPr>
          <w:ilvl w:val="1"/>
          <w:numId w:val="17"/>
        </w:numPr>
        <w:spacing w:after="0" w:line="240" w:lineRule="auto"/>
        <w:ind w:right="49"/>
        <w:rPr>
          <w:vanish/>
          <w:szCs w:val="24"/>
        </w:rPr>
      </w:pPr>
    </w:p>
    <w:p w14:paraId="116DDF62" w14:textId="77777777" w:rsidR="005561FA" w:rsidRPr="00305CD6" w:rsidRDefault="005561FA" w:rsidP="005561FA">
      <w:pPr>
        <w:pStyle w:val="ListParagraph"/>
        <w:numPr>
          <w:ilvl w:val="1"/>
          <w:numId w:val="17"/>
        </w:numPr>
        <w:spacing w:after="0" w:line="240" w:lineRule="auto"/>
        <w:ind w:right="49"/>
        <w:rPr>
          <w:vanish/>
          <w:szCs w:val="24"/>
        </w:rPr>
      </w:pPr>
    </w:p>
    <w:p w14:paraId="3F1F5FA2" w14:textId="77777777" w:rsidR="005561FA" w:rsidRPr="00305CD6" w:rsidRDefault="005561FA" w:rsidP="005561FA">
      <w:pPr>
        <w:pStyle w:val="ListParagraph"/>
        <w:numPr>
          <w:ilvl w:val="1"/>
          <w:numId w:val="17"/>
        </w:numPr>
        <w:spacing w:after="0" w:line="240" w:lineRule="auto"/>
        <w:ind w:right="49"/>
        <w:rPr>
          <w:vanish/>
          <w:szCs w:val="24"/>
        </w:rPr>
      </w:pPr>
    </w:p>
    <w:p w14:paraId="31A4AA10" w14:textId="77777777" w:rsidR="005561FA" w:rsidRPr="00305CD6" w:rsidRDefault="005561FA" w:rsidP="005561FA">
      <w:pPr>
        <w:pStyle w:val="ListParagraph"/>
        <w:numPr>
          <w:ilvl w:val="1"/>
          <w:numId w:val="17"/>
        </w:numPr>
        <w:spacing w:after="0" w:line="240" w:lineRule="auto"/>
        <w:ind w:right="49"/>
        <w:rPr>
          <w:vanish/>
          <w:szCs w:val="24"/>
        </w:rPr>
      </w:pPr>
    </w:p>
    <w:p w14:paraId="151CE3FC" w14:textId="77777777" w:rsidR="005561FA" w:rsidRPr="00305CD6" w:rsidRDefault="005561FA" w:rsidP="005561FA">
      <w:pPr>
        <w:pStyle w:val="ListParagraph"/>
        <w:numPr>
          <w:ilvl w:val="1"/>
          <w:numId w:val="17"/>
        </w:numPr>
        <w:spacing w:after="0" w:line="240" w:lineRule="auto"/>
        <w:ind w:right="49"/>
        <w:rPr>
          <w:vanish/>
          <w:szCs w:val="24"/>
        </w:rPr>
      </w:pPr>
    </w:p>
    <w:p w14:paraId="1062E88E" w14:textId="77777777" w:rsidR="0001005B" w:rsidRPr="00305CD6" w:rsidRDefault="0001005B" w:rsidP="005561FA">
      <w:pPr>
        <w:pStyle w:val="ListParagraph"/>
        <w:numPr>
          <w:ilvl w:val="1"/>
          <w:numId w:val="17"/>
        </w:numPr>
        <w:spacing w:after="0" w:line="240" w:lineRule="auto"/>
        <w:ind w:left="709" w:right="49" w:hanging="709"/>
        <w:rPr>
          <w:rFonts w:eastAsiaTheme="minorEastAsia"/>
          <w:szCs w:val="24"/>
        </w:rPr>
      </w:pPr>
      <w:r w:rsidRPr="00305CD6">
        <w:rPr>
          <w:szCs w:val="24"/>
        </w:rPr>
        <w:t xml:space="preserve">Article 3 provides “no one shall be subjected to torture or to inhuman or degrading treatment or punishment”. </w:t>
      </w:r>
      <w:proofErr w:type="gramStart"/>
      <w:r w:rsidRPr="00305CD6">
        <w:rPr>
          <w:szCs w:val="24"/>
        </w:rPr>
        <w:t>Article 15(2) ECHR,</w:t>
      </w:r>
      <w:proofErr w:type="gramEnd"/>
      <w:r w:rsidRPr="00305CD6">
        <w:rPr>
          <w:szCs w:val="24"/>
        </w:rPr>
        <w:t xml:space="preserve"> clarifies that this is a non-</w:t>
      </w:r>
      <w:proofErr w:type="spellStart"/>
      <w:r w:rsidRPr="00305CD6">
        <w:rPr>
          <w:szCs w:val="24"/>
        </w:rPr>
        <w:t>derogable</w:t>
      </w:r>
      <w:proofErr w:type="spellEnd"/>
      <w:r w:rsidRPr="00305CD6">
        <w:rPr>
          <w:szCs w:val="24"/>
        </w:rPr>
        <w:t xml:space="preserve"> right and should not be interfered with under any circumstances. </w:t>
      </w:r>
      <w:r w:rsidRPr="00305CD6">
        <w:rPr>
          <w:rFonts w:eastAsiaTheme="minorEastAsia"/>
          <w:szCs w:val="24"/>
        </w:rPr>
        <w:t xml:space="preserve">The ECt.HR has established that a minimum level of severity must exist for Article 3 to be engaged and this will depend on the </w:t>
      </w:r>
      <w:proofErr w:type="gramStart"/>
      <w:r w:rsidRPr="00305CD6">
        <w:rPr>
          <w:rFonts w:eastAsiaTheme="minorEastAsia"/>
          <w:szCs w:val="24"/>
        </w:rPr>
        <w:t>particular circumstances</w:t>
      </w:r>
      <w:proofErr w:type="gramEnd"/>
      <w:r w:rsidRPr="00305CD6">
        <w:rPr>
          <w:rFonts w:eastAsiaTheme="minorEastAsia"/>
          <w:szCs w:val="24"/>
        </w:rPr>
        <w:t xml:space="preserve"> of the case. Factors that will be considered include treatment’s duration, the physical and mental effects of the treatment on an individual, and the victim’s sex, </w:t>
      </w:r>
      <w:proofErr w:type="gramStart"/>
      <w:r w:rsidRPr="00305CD6">
        <w:rPr>
          <w:rFonts w:eastAsiaTheme="minorEastAsia"/>
          <w:szCs w:val="24"/>
        </w:rPr>
        <w:t>age</w:t>
      </w:r>
      <w:proofErr w:type="gramEnd"/>
      <w:r w:rsidRPr="00305CD6">
        <w:rPr>
          <w:rFonts w:eastAsiaTheme="minorEastAsia"/>
          <w:szCs w:val="24"/>
        </w:rPr>
        <w:t xml:space="preserve"> and state of health.</w:t>
      </w:r>
      <w:r w:rsidRPr="00305CD6">
        <w:rPr>
          <w:rFonts w:eastAsiaTheme="minorEastAsia"/>
          <w:vertAlign w:val="superscript"/>
        </w:rPr>
        <w:footnoteReference w:id="31"/>
      </w:r>
      <w:r w:rsidRPr="00305CD6">
        <w:rPr>
          <w:rFonts w:eastAsiaTheme="minorEastAsia"/>
          <w:szCs w:val="24"/>
        </w:rPr>
        <w:t xml:space="preserve"> Once the minimum threshold is achieved, the level of severity will determine whether the treatment is torture, inhuman or degrading treatment.</w:t>
      </w:r>
      <w:r w:rsidRPr="00305CD6">
        <w:rPr>
          <w:rFonts w:eastAsiaTheme="minorEastAsia"/>
          <w:vertAlign w:val="superscript"/>
        </w:rPr>
        <w:footnoteReference w:id="32"/>
      </w:r>
    </w:p>
    <w:p w14:paraId="3D80574B" w14:textId="77777777" w:rsidR="0001005B" w:rsidRPr="00305CD6" w:rsidRDefault="0001005B" w:rsidP="0001005B">
      <w:pPr>
        <w:pStyle w:val="ListParagraph"/>
        <w:spacing w:after="0" w:line="240" w:lineRule="auto"/>
        <w:ind w:left="792" w:right="49"/>
        <w:rPr>
          <w:rFonts w:eastAsiaTheme="minorEastAsia"/>
          <w:szCs w:val="24"/>
        </w:rPr>
      </w:pPr>
    </w:p>
    <w:p w14:paraId="7FA1AB90" w14:textId="77777777" w:rsidR="0001005B" w:rsidRPr="00305CD6" w:rsidRDefault="0001005B" w:rsidP="0001005B">
      <w:pPr>
        <w:pStyle w:val="ListParagraph"/>
        <w:numPr>
          <w:ilvl w:val="1"/>
          <w:numId w:val="17"/>
        </w:numPr>
        <w:spacing w:after="0" w:line="240" w:lineRule="auto"/>
        <w:ind w:right="49" w:hanging="792"/>
        <w:rPr>
          <w:rFonts w:eastAsiaTheme="minorEastAsia"/>
          <w:szCs w:val="24"/>
        </w:rPr>
      </w:pPr>
      <w:r w:rsidRPr="00305CD6">
        <w:rPr>
          <w:rFonts w:eastAsia="Verdana" w:cs="Verdana"/>
          <w:bCs/>
          <w:szCs w:val="24"/>
          <w:lang w:eastAsia="en-GB"/>
        </w:rPr>
        <w:t xml:space="preserve">It has been recognised by the UKSC that there may be </w:t>
      </w:r>
      <w:proofErr w:type="gramStart"/>
      <w:r w:rsidRPr="00305CD6">
        <w:rPr>
          <w:rFonts w:eastAsia="Verdana" w:cs="Verdana"/>
          <w:bCs/>
          <w:szCs w:val="24"/>
          <w:lang w:eastAsia="en-GB"/>
        </w:rPr>
        <w:t>particular circumstances</w:t>
      </w:r>
      <w:proofErr w:type="gramEnd"/>
      <w:r w:rsidRPr="00305CD6">
        <w:rPr>
          <w:rFonts w:eastAsia="Verdana" w:cs="Verdana"/>
          <w:bCs/>
          <w:szCs w:val="24"/>
          <w:lang w:eastAsia="en-GB"/>
        </w:rPr>
        <w:t xml:space="preserve"> where the preclusion of abortion does represent a violation of Article 3.</w:t>
      </w:r>
      <w:r w:rsidRPr="00305CD6">
        <w:rPr>
          <w:rStyle w:val="FootnoteReference"/>
          <w:rFonts w:eastAsia="Verdana" w:cs="Verdana"/>
          <w:bCs/>
          <w:szCs w:val="24"/>
          <w:lang w:eastAsia="en-GB"/>
        </w:rPr>
        <w:footnoteReference w:id="33"/>
      </w:r>
    </w:p>
    <w:p w14:paraId="783FB2EA" w14:textId="77777777" w:rsidR="0001005B" w:rsidRPr="00305CD6" w:rsidRDefault="0001005B" w:rsidP="0001005B">
      <w:pPr>
        <w:pStyle w:val="ListParagraph"/>
        <w:rPr>
          <w:rFonts w:eastAsia="Verdana" w:cs="Verdana"/>
          <w:bCs/>
          <w:szCs w:val="24"/>
          <w:lang w:eastAsia="en-GB"/>
        </w:rPr>
      </w:pPr>
    </w:p>
    <w:p w14:paraId="3EBFA1BC" w14:textId="77777777" w:rsidR="0001005B" w:rsidRPr="00305CD6" w:rsidRDefault="0001005B" w:rsidP="0001005B">
      <w:pPr>
        <w:pStyle w:val="ListParagraph"/>
        <w:numPr>
          <w:ilvl w:val="1"/>
          <w:numId w:val="17"/>
        </w:numPr>
        <w:spacing w:after="0" w:line="240" w:lineRule="auto"/>
        <w:ind w:right="49" w:hanging="792"/>
        <w:rPr>
          <w:rFonts w:eastAsiaTheme="minorEastAsia"/>
          <w:szCs w:val="24"/>
        </w:rPr>
      </w:pPr>
      <w:r w:rsidRPr="00305CD6">
        <w:rPr>
          <w:rFonts w:eastAsia="Verdana" w:cs="Verdana"/>
          <w:bCs/>
          <w:szCs w:val="24"/>
          <w:lang w:eastAsia="en-GB"/>
        </w:rPr>
        <w:t xml:space="preserve">The Commission has identified </w:t>
      </w:r>
      <w:proofErr w:type="gramStart"/>
      <w:r w:rsidRPr="00305CD6">
        <w:rPr>
          <w:rFonts w:eastAsia="Verdana" w:cs="Verdana"/>
          <w:bCs/>
          <w:szCs w:val="24"/>
          <w:lang w:eastAsia="en-GB"/>
        </w:rPr>
        <w:t>a number of</w:t>
      </w:r>
      <w:proofErr w:type="gramEnd"/>
      <w:r w:rsidRPr="00305CD6">
        <w:rPr>
          <w:rFonts w:eastAsia="Verdana" w:cs="Verdana"/>
          <w:bCs/>
          <w:szCs w:val="24"/>
          <w:lang w:eastAsia="en-GB"/>
        </w:rPr>
        <w:t xml:space="preserve"> areas of concern raised by the Bill as introduced to the NI Assembly where this bill may lead to a particular set of facts that will reach the threshold for incompatibility with Article 3 ECHR.</w:t>
      </w:r>
    </w:p>
    <w:p w14:paraId="58AC8455" w14:textId="77777777" w:rsidR="0001005B" w:rsidRPr="00305CD6" w:rsidRDefault="0001005B" w:rsidP="0094208B">
      <w:pPr>
        <w:pStyle w:val="ListParagraph"/>
        <w:spacing w:after="0" w:line="240" w:lineRule="auto"/>
        <w:ind w:right="49"/>
        <w:rPr>
          <w:rFonts w:eastAsia="Verdana" w:cs="Verdana"/>
          <w:szCs w:val="24"/>
          <w:lang w:eastAsia="en-GB"/>
        </w:rPr>
      </w:pPr>
    </w:p>
    <w:p w14:paraId="6D5DA551" w14:textId="77777777" w:rsidR="00A41FC3" w:rsidRPr="00305CD6" w:rsidRDefault="00A41FC3" w:rsidP="00F101B8">
      <w:pPr>
        <w:spacing w:after="0" w:line="240" w:lineRule="auto"/>
        <w:ind w:right="49"/>
        <w:rPr>
          <w:rFonts w:ascii="Verdana" w:eastAsia="Verdana" w:hAnsi="Verdana" w:cs="Verdana"/>
          <w:sz w:val="24"/>
          <w:szCs w:val="24"/>
          <w:lang w:eastAsia="en-GB"/>
        </w:rPr>
      </w:pPr>
    </w:p>
    <w:p w14:paraId="3C9BF89B" w14:textId="77777777" w:rsidR="00A41FC3" w:rsidRPr="00305CD6" w:rsidRDefault="00A41FC3" w:rsidP="00CB26C6">
      <w:pPr>
        <w:pStyle w:val="Heading2"/>
        <w:rPr>
          <w:color w:val="77328A"/>
        </w:rPr>
      </w:pPr>
      <w:bookmarkStart w:id="13" w:name="_Toc71203531"/>
      <w:r w:rsidRPr="00305CD6">
        <w:rPr>
          <w:color w:val="77328A"/>
        </w:rPr>
        <w:t>Article 8 ECHR</w:t>
      </w:r>
      <w:bookmarkEnd w:id="13"/>
    </w:p>
    <w:p w14:paraId="469D269A" w14:textId="77777777" w:rsidR="00A41FC3" w:rsidRPr="00305CD6" w:rsidRDefault="00A41FC3" w:rsidP="00F101B8">
      <w:pPr>
        <w:spacing w:after="0" w:line="240" w:lineRule="auto"/>
        <w:ind w:left="-3" w:right="49"/>
        <w:rPr>
          <w:rFonts w:ascii="Verdana" w:eastAsia="Verdana" w:hAnsi="Verdana" w:cs="Verdana"/>
          <w:sz w:val="24"/>
          <w:szCs w:val="24"/>
          <w:lang w:eastAsia="en-GB"/>
        </w:rPr>
      </w:pPr>
    </w:p>
    <w:p w14:paraId="15DEC90D"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1ED3A8CE"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38FF9957" w14:textId="77777777" w:rsidR="005561FA" w:rsidRPr="00305CD6" w:rsidRDefault="005561FA" w:rsidP="005561FA">
      <w:pPr>
        <w:pStyle w:val="ListParagraph"/>
        <w:numPr>
          <w:ilvl w:val="1"/>
          <w:numId w:val="11"/>
        </w:numPr>
        <w:spacing w:after="0" w:line="240" w:lineRule="auto"/>
        <w:ind w:right="49"/>
        <w:rPr>
          <w:rFonts w:eastAsia="Verdana" w:cs="Verdana"/>
          <w:vanish/>
          <w:szCs w:val="24"/>
          <w:lang w:eastAsia="en-GB"/>
        </w:rPr>
      </w:pPr>
    </w:p>
    <w:p w14:paraId="40AA626A" w14:textId="77777777" w:rsidR="00BF42ED" w:rsidRPr="00305CD6" w:rsidRDefault="00AB22CB" w:rsidP="005561FA">
      <w:pPr>
        <w:pStyle w:val="ListParagraph"/>
        <w:numPr>
          <w:ilvl w:val="1"/>
          <w:numId w:val="11"/>
        </w:numPr>
        <w:spacing w:after="0" w:line="240" w:lineRule="auto"/>
        <w:ind w:left="709" w:right="49" w:hanging="709"/>
        <w:rPr>
          <w:rFonts w:eastAsia="Verdana" w:cs="Verdana"/>
          <w:szCs w:val="24"/>
          <w:lang w:eastAsia="en-GB"/>
        </w:rPr>
      </w:pPr>
      <w:r w:rsidRPr="00305CD6">
        <w:rPr>
          <w:rFonts w:eastAsia="Verdana" w:cs="Verdana"/>
          <w:szCs w:val="24"/>
          <w:lang w:eastAsia="en-GB"/>
        </w:rPr>
        <w:t xml:space="preserve">Prior to the UKSC </w:t>
      </w:r>
      <w:r w:rsidR="00BC6E87" w:rsidRPr="00305CD6">
        <w:rPr>
          <w:rFonts w:eastAsia="Verdana" w:cs="Verdana"/>
          <w:szCs w:val="24"/>
          <w:lang w:eastAsia="en-GB"/>
        </w:rPr>
        <w:t xml:space="preserve">judgment in </w:t>
      </w:r>
      <w:r w:rsidR="00BC6E87" w:rsidRPr="00305CD6">
        <w:rPr>
          <w:rFonts w:eastAsia="Verdana" w:cs="Verdana"/>
          <w:i/>
          <w:szCs w:val="24"/>
          <w:lang w:eastAsia="en-GB"/>
        </w:rPr>
        <w:t>re NIHRC</w:t>
      </w:r>
      <w:r w:rsidRPr="00305CD6">
        <w:rPr>
          <w:rFonts w:eastAsia="Verdana" w:cs="Verdana"/>
          <w:szCs w:val="24"/>
          <w:lang w:eastAsia="en-GB"/>
        </w:rPr>
        <w:t xml:space="preserve">, the issue of access to abortion has been considered on </w:t>
      </w:r>
      <w:proofErr w:type="gramStart"/>
      <w:r w:rsidRPr="00305CD6">
        <w:rPr>
          <w:rFonts w:eastAsia="Verdana" w:cs="Verdana"/>
          <w:szCs w:val="24"/>
          <w:lang w:eastAsia="en-GB"/>
        </w:rPr>
        <w:t>a number of</w:t>
      </w:r>
      <w:proofErr w:type="gramEnd"/>
      <w:r w:rsidRPr="00305CD6">
        <w:rPr>
          <w:rFonts w:eastAsia="Verdana" w:cs="Verdana"/>
          <w:szCs w:val="24"/>
          <w:lang w:eastAsia="en-GB"/>
        </w:rPr>
        <w:t xml:space="preserve"> occasions by the European Court of Human Rights (ECt.HR). </w:t>
      </w:r>
      <w:r w:rsidR="00465617" w:rsidRPr="00305CD6">
        <w:rPr>
          <w:rFonts w:eastAsia="Verdana" w:cs="Verdana"/>
          <w:szCs w:val="24"/>
          <w:lang w:eastAsia="en-GB"/>
        </w:rPr>
        <w:t xml:space="preserve">The ECt.HR has been prepared to accept that the issue of abortion access falls within the scope of Article 8 ECHR, which protects the right to private and family life. </w:t>
      </w:r>
      <w:r w:rsidR="00A115E3" w:rsidRPr="00305CD6">
        <w:rPr>
          <w:rFonts w:eastAsia="Verdana" w:cs="Verdana"/>
          <w:szCs w:val="24"/>
          <w:lang w:eastAsia="en-GB"/>
        </w:rPr>
        <w:t>For example, in P &amp; S v. Poland</w:t>
      </w:r>
      <w:r w:rsidR="00A115E3" w:rsidRPr="00305CD6">
        <w:rPr>
          <w:rStyle w:val="FootnoteReference"/>
          <w:rFonts w:eastAsia="Verdana" w:cs="Verdana"/>
          <w:szCs w:val="24"/>
          <w:lang w:eastAsia="en-GB"/>
        </w:rPr>
        <w:footnoteReference w:id="34"/>
      </w:r>
      <w:r w:rsidR="00A115E3" w:rsidRPr="00305CD6">
        <w:rPr>
          <w:rFonts w:eastAsia="Verdana" w:cs="Verdana"/>
          <w:szCs w:val="24"/>
          <w:lang w:eastAsia="en-GB"/>
        </w:rPr>
        <w:t xml:space="preserve">, it was confirmed that prohibition of abortion when sought for reasons of health and/ or </w:t>
      </w:r>
      <w:r w:rsidR="00A115E3" w:rsidRPr="00305CD6">
        <w:rPr>
          <w:rFonts w:eastAsia="Verdana" w:cs="Verdana"/>
          <w:szCs w:val="24"/>
          <w:lang w:eastAsia="en-GB"/>
        </w:rPr>
        <w:lastRenderedPageBreak/>
        <w:t>well-being falls within the scope of Article 8.</w:t>
      </w:r>
      <w:r w:rsidR="00A115E3" w:rsidRPr="00305CD6">
        <w:rPr>
          <w:rStyle w:val="FootnoteReference"/>
          <w:rFonts w:eastAsia="Verdana" w:cs="Verdana"/>
          <w:szCs w:val="24"/>
          <w:lang w:eastAsia="en-GB"/>
        </w:rPr>
        <w:footnoteReference w:id="35"/>
      </w:r>
      <w:r w:rsidR="00A115E3" w:rsidRPr="00305CD6">
        <w:rPr>
          <w:rFonts w:eastAsia="Verdana" w:cs="Verdana"/>
          <w:szCs w:val="24"/>
          <w:lang w:eastAsia="en-GB"/>
        </w:rPr>
        <w:t xml:space="preserve"> </w:t>
      </w:r>
      <w:r w:rsidR="003205CE" w:rsidRPr="00305CD6">
        <w:rPr>
          <w:rFonts w:eastAsia="Verdana" w:cs="Verdana"/>
          <w:szCs w:val="24"/>
          <w:lang w:eastAsia="en-GB"/>
        </w:rPr>
        <w:t xml:space="preserve">In </w:t>
      </w:r>
      <w:proofErr w:type="gramStart"/>
      <w:r w:rsidR="003205CE" w:rsidRPr="00305CD6">
        <w:rPr>
          <w:rFonts w:eastAsia="Verdana" w:cs="Verdana"/>
          <w:szCs w:val="24"/>
          <w:lang w:eastAsia="en-GB"/>
        </w:rPr>
        <w:t>A,B</w:t>
      </w:r>
      <w:proofErr w:type="gramEnd"/>
      <w:r w:rsidR="003205CE" w:rsidRPr="00305CD6">
        <w:rPr>
          <w:rFonts w:eastAsia="Verdana" w:cs="Verdana"/>
          <w:szCs w:val="24"/>
          <w:lang w:eastAsia="en-GB"/>
        </w:rPr>
        <w:t>,C v Ireland</w:t>
      </w:r>
      <w:r w:rsidR="001A669D" w:rsidRPr="00305CD6">
        <w:rPr>
          <w:rStyle w:val="FootnoteReference"/>
          <w:rFonts w:eastAsia="Verdana" w:cs="Verdana"/>
          <w:szCs w:val="24"/>
          <w:lang w:eastAsia="en-GB"/>
        </w:rPr>
        <w:footnoteReference w:id="36"/>
      </w:r>
      <w:r w:rsidR="0094208B" w:rsidRPr="00305CD6">
        <w:rPr>
          <w:rFonts w:eastAsia="Verdana" w:cs="Verdana"/>
          <w:szCs w:val="24"/>
          <w:lang w:eastAsia="en-GB"/>
        </w:rPr>
        <w:t xml:space="preserve">, </w:t>
      </w:r>
      <w:r w:rsidR="001A669D" w:rsidRPr="00305CD6">
        <w:rPr>
          <w:rFonts w:eastAsia="Verdana" w:cs="Verdana"/>
          <w:szCs w:val="24"/>
          <w:lang w:eastAsia="en-GB"/>
        </w:rPr>
        <w:t xml:space="preserve">the </w:t>
      </w:r>
      <w:r w:rsidR="0094208B" w:rsidRPr="00305CD6">
        <w:rPr>
          <w:rFonts w:eastAsia="Verdana" w:cs="Verdana"/>
          <w:szCs w:val="24"/>
          <w:lang w:eastAsia="en-GB"/>
        </w:rPr>
        <w:t>ECt.HR</w:t>
      </w:r>
      <w:r w:rsidR="001A669D" w:rsidRPr="00305CD6">
        <w:rPr>
          <w:rFonts w:eastAsia="Verdana" w:cs="Verdana"/>
          <w:szCs w:val="24"/>
          <w:lang w:eastAsia="en-GB"/>
        </w:rPr>
        <w:t xml:space="preserve"> held that in some circumstances </w:t>
      </w:r>
      <w:r w:rsidR="001611FB" w:rsidRPr="00305CD6">
        <w:rPr>
          <w:rFonts w:eastAsia="Verdana" w:cs="Verdana"/>
          <w:szCs w:val="24"/>
          <w:lang w:eastAsia="en-GB"/>
        </w:rPr>
        <w:t>lack of access to an abortion is a</w:t>
      </w:r>
      <w:r w:rsidR="001A669D" w:rsidRPr="00305CD6">
        <w:rPr>
          <w:rFonts w:eastAsia="Verdana" w:cs="Verdana"/>
          <w:szCs w:val="24"/>
          <w:lang w:eastAsia="en-GB"/>
        </w:rPr>
        <w:t xml:space="preserve"> breach of Article 8 while in other</w:t>
      </w:r>
      <w:r w:rsidR="00A555CF" w:rsidRPr="00305CD6">
        <w:rPr>
          <w:rFonts w:eastAsia="Verdana" w:cs="Verdana"/>
          <w:szCs w:val="24"/>
          <w:lang w:eastAsia="en-GB"/>
        </w:rPr>
        <w:t xml:space="preserve"> </w:t>
      </w:r>
      <w:r w:rsidR="0094208B" w:rsidRPr="00305CD6">
        <w:rPr>
          <w:rFonts w:eastAsia="Verdana" w:cs="Verdana"/>
          <w:szCs w:val="24"/>
          <w:lang w:eastAsia="en-GB"/>
        </w:rPr>
        <w:t>circumstances</w:t>
      </w:r>
      <w:r w:rsidR="001A669D" w:rsidRPr="00305CD6">
        <w:rPr>
          <w:rFonts w:eastAsia="Verdana" w:cs="Verdana"/>
          <w:szCs w:val="24"/>
          <w:lang w:eastAsia="en-GB"/>
        </w:rPr>
        <w:t xml:space="preserve"> it </w:t>
      </w:r>
      <w:r w:rsidR="00A555CF" w:rsidRPr="00305CD6">
        <w:rPr>
          <w:rFonts w:eastAsia="Verdana" w:cs="Verdana"/>
          <w:szCs w:val="24"/>
          <w:lang w:eastAsia="en-GB"/>
        </w:rPr>
        <w:t>is not</w:t>
      </w:r>
      <w:r w:rsidR="001A669D" w:rsidRPr="00305CD6">
        <w:rPr>
          <w:rFonts w:eastAsia="Verdana" w:cs="Verdana"/>
          <w:szCs w:val="24"/>
          <w:lang w:eastAsia="en-GB"/>
        </w:rPr>
        <w:t xml:space="preserve">. </w:t>
      </w:r>
      <w:r w:rsidR="00A115E3" w:rsidRPr="00305CD6">
        <w:rPr>
          <w:rFonts w:eastAsia="Verdana" w:cs="Verdana"/>
          <w:szCs w:val="24"/>
          <w:lang w:eastAsia="en-GB"/>
        </w:rPr>
        <w:t>The specific issue of disability has also been considered by the ECt.HR, in the case of RR v. Poland</w:t>
      </w:r>
      <w:r w:rsidR="00934A42" w:rsidRPr="00305CD6">
        <w:rPr>
          <w:rFonts w:eastAsia="Verdana" w:cs="Verdana"/>
          <w:szCs w:val="24"/>
          <w:lang w:eastAsia="en-GB"/>
        </w:rPr>
        <w:t>. It</w:t>
      </w:r>
      <w:r w:rsidR="00A115E3" w:rsidRPr="00305CD6">
        <w:rPr>
          <w:rFonts w:eastAsia="Verdana" w:cs="Verdana"/>
          <w:szCs w:val="24"/>
          <w:lang w:eastAsia="en-GB"/>
        </w:rPr>
        <w:t xml:space="preserve"> was held to be in breach of Article 8 &amp; 3 ECHR to preclude an abortion in </w:t>
      </w:r>
      <w:r w:rsidR="00983D90" w:rsidRPr="00305CD6">
        <w:rPr>
          <w:rFonts w:eastAsia="Verdana" w:cs="Verdana"/>
          <w:szCs w:val="24"/>
          <w:lang w:eastAsia="en-GB"/>
        </w:rPr>
        <w:t xml:space="preserve">the circumstances of a </w:t>
      </w:r>
      <w:proofErr w:type="spellStart"/>
      <w:r w:rsidR="00983D90" w:rsidRPr="00305CD6">
        <w:rPr>
          <w:rFonts w:eastAsia="Verdana" w:cs="Verdana"/>
          <w:szCs w:val="24"/>
          <w:lang w:eastAsia="en-GB"/>
        </w:rPr>
        <w:t>fetal</w:t>
      </w:r>
      <w:proofErr w:type="spellEnd"/>
      <w:r w:rsidR="00983D90" w:rsidRPr="00305CD6">
        <w:rPr>
          <w:rFonts w:eastAsia="Verdana" w:cs="Verdana"/>
          <w:szCs w:val="24"/>
          <w:lang w:eastAsia="en-GB"/>
        </w:rPr>
        <w:t xml:space="preserve"> impairment, where genetic testing was not available to enable the woman to </w:t>
      </w:r>
      <w:proofErr w:type="gramStart"/>
      <w:r w:rsidR="00983D90" w:rsidRPr="00305CD6">
        <w:rPr>
          <w:rFonts w:eastAsia="Verdana" w:cs="Verdana"/>
          <w:szCs w:val="24"/>
          <w:lang w:eastAsia="en-GB"/>
        </w:rPr>
        <w:t>make a decision</w:t>
      </w:r>
      <w:proofErr w:type="gramEnd"/>
      <w:r w:rsidR="00983D90" w:rsidRPr="00305CD6">
        <w:rPr>
          <w:rFonts w:eastAsia="Verdana" w:cs="Verdana"/>
          <w:szCs w:val="24"/>
          <w:lang w:eastAsia="en-GB"/>
        </w:rPr>
        <w:t xml:space="preserve"> until the time limit for an abortion had passed</w:t>
      </w:r>
      <w:r w:rsidR="00983D90" w:rsidRPr="00305CD6">
        <w:rPr>
          <w:rStyle w:val="FootnoteReference"/>
          <w:rFonts w:eastAsia="Verdana" w:cs="Verdana"/>
          <w:szCs w:val="24"/>
          <w:lang w:eastAsia="en-GB"/>
        </w:rPr>
        <w:footnoteReference w:id="37"/>
      </w:r>
      <w:r w:rsidR="00983D90" w:rsidRPr="00305CD6">
        <w:rPr>
          <w:rFonts w:eastAsia="Verdana" w:cs="Verdana"/>
          <w:szCs w:val="24"/>
          <w:lang w:eastAsia="en-GB"/>
        </w:rPr>
        <w:t xml:space="preserve">. </w:t>
      </w:r>
    </w:p>
    <w:p w14:paraId="638E651B" w14:textId="77777777" w:rsidR="00BF42ED" w:rsidRPr="00305CD6" w:rsidRDefault="00BF42ED" w:rsidP="00F101B8">
      <w:pPr>
        <w:pStyle w:val="ListParagraph"/>
        <w:spacing w:after="0" w:line="240" w:lineRule="auto"/>
        <w:ind w:left="792" w:right="49" w:hanging="792"/>
        <w:rPr>
          <w:rFonts w:eastAsia="Verdana" w:cs="Verdana"/>
          <w:szCs w:val="24"/>
          <w:lang w:eastAsia="en-GB"/>
        </w:rPr>
      </w:pPr>
    </w:p>
    <w:p w14:paraId="68C9AC86" w14:textId="77777777" w:rsidR="00BF42ED" w:rsidRPr="00305CD6" w:rsidRDefault="00A115E3" w:rsidP="0088252D">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szCs w:val="24"/>
          <w:lang w:eastAsia="en-GB"/>
        </w:rPr>
        <w:t>The UKSC</w:t>
      </w:r>
      <w:r w:rsidR="00CB0A59" w:rsidRPr="00305CD6">
        <w:rPr>
          <w:rFonts w:eastAsia="Verdana" w:cs="Verdana"/>
          <w:szCs w:val="24"/>
          <w:lang w:eastAsia="en-GB"/>
        </w:rPr>
        <w:t>, in respect of its consideration of the law on abortion in NI,</w:t>
      </w:r>
      <w:r w:rsidRPr="00305CD6">
        <w:rPr>
          <w:rFonts w:eastAsia="Verdana" w:cs="Verdana"/>
          <w:szCs w:val="24"/>
          <w:lang w:eastAsia="en-GB"/>
        </w:rPr>
        <w:t xml:space="preserve"> has recognised the “guarantees stated in the ECHR should be interpreted in light of other relevant international human rights instruments.”</w:t>
      </w:r>
      <w:r w:rsidRPr="00305CD6">
        <w:rPr>
          <w:rStyle w:val="FootnoteReference"/>
          <w:rFonts w:eastAsia="Verdana" w:cs="Verdana"/>
          <w:szCs w:val="24"/>
          <w:lang w:eastAsia="en-GB"/>
        </w:rPr>
        <w:footnoteReference w:id="38"/>
      </w:r>
    </w:p>
    <w:p w14:paraId="1BEC8A37" w14:textId="77777777" w:rsidR="00934A42" w:rsidRPr="00305CD6" w:rsidRDefault="00934A42" w:rsidP="00F101B8">
      <w:pPr>
        <w:pStyle w:val="ListParagraph"/>
        <w:spacing w:after="0" w:line="240" w:lineRule="auto"/>
        <w:ind w:left="792" w:right="49"/>
        <w:rPr>
          <w:rFonts w:eastAsia="Verdana" w:cs="Verdana"/>
          <w:szCs w:val="24"/>
          <w:lang w:eastAsia="en-GB"/>
        </w:rPr>
      </w:pPr>
    </w:p>
    <w:p w14:paraId="5C7F2B48" w14:textId="77777777" w:rsidR="00AB22CB" w:rsidRPr="00305CD6" w:rsidRDefault="00E95795" w:rsidP="0088252D">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szCs w:val="24"/>
          <w:lang w:eastAsia="en-GB"/>
        </w:rPr>
        <w:t>The</w:t>
      </w:r>
      <w:r w:rsidR="00540833" w:rsidRPr="00305CD6">
        <w:rPr>
          <w:rFonts w:eastAsia="Verdana" w:cs="Verdana"/>
          <w:szCs w:val="24"/>
          <w:lang w:eastAsia="en-GB"/>
        </w:rPr>
        <w:t xml:space="preserve"> Commission has identified</w:t>
      </w:r>
      <w:r w:rsidRPr="00305CD6">
        <w:rPr>
          <w:rFonts w:eastAsia="Verdana" w:cs="Verdana"/>
          <w:szCs w:val="24"/>
          <w:lang w:eastAsia="en-GB"/>
        </w:rPr>
        <w:t xml:space="preserve"> </w:t>
      </w:r>
      <w:proofErr w:type="gramStart"/>
      <w:r w:rsidRPr="00305CD6">
        <w:rPr>
          <w:rFonts w:eastAsia="Verdana" w:cs="Verdana"/>
          <w:szCs w:val="24"/>
          <w:lang w:eastAsia="en-GB"/>
        </w:rPr>
        <w:t>a number of</w:t>
      </w:r>
      <w:proofErr w:type="gramEnd"/>
      <w:r w:rsidRPr="00305CD6">
        <w:rPr>
          <w:rFonts w:eastAsia="Verdana" w:cs="Verdana"/>
          <w:szCs w:val="24"/>
          <w:lang w:eastAsia="en-GB"/>
        </w:rPr>
        <w:t xml:space="preserve"> </w:t>
      </w:r>
      <w:r w:rsidR="00540833" w:rsidRPr="00305CD6">
        <w:rPr>
          <w:rFonts w:eastAsia="Verdana" w:cs="Verdana"/>
          <w:szCs w:val="24"/>
          <w:lang w:eastAsia="en-GB"/>
        </w:rPr>
        <w:t>areas of concern</w:t>
      </w:r>
      <w:r w:rsidRPr="00305CD6">
        <w:rPr>
          <w:rFonts w:eastAsia="Verdana" w:cs="Verdana"/>
          <w:szCs w:val="24"/>
          <w:lang w:eastAsia="en-GB"/>
        </w:rPr>
        <w:t xml:space="preserve"> </w:t>
      </w:r>
      <w:r w:rsidR="00D01D6A" w:rsidRPr="00305CD6">
        <w:rPr>
          <w:rFonts w:eastAsia="Verdana" w:cs="Verdana"/>
          <w:szCs w:val="24"/>
          <w:lang w:eastAsia="en-GB"/>
        </w:rPr>
        <w:t xml:space="preserve">raised by the Bill as introduced to the NI Assembly </w:t>
      </w:r>
      <w:r w:rsidRPr="00305CD6">
        <w:rPr>
          <w:rFonts w:eastAsia="Verdana" w:cs="Verdana"/>
          <w:szCs w:val="24"/>
          <w:lang w:eastAsia="en-GB"/>
        </w:rPr>
        <w:t xml:space="preserve">that may </w:t>
      </w:r>
      <w:r w:rsidR="00D01D6A" w:rsidRPr="00305CD6">
        <w:rPr>
          <w:rFonts w:eastAsia="Verdana" w:cs="Verdana"/>
          <w:szCs w:val="24"/>
          <w:lang w:eastAsia="en-GB"/>
        </w:rPr>
        <w:t>by incompatible with</w:t>
      </w:r>
      <w:r w:rsidRPr="00305CD6">
        <w:rPr>
          <w:rFonts w:eastAsia="Verdana" w:cs="Verdana"/>
          <w:szCs w:val="24"/>
          <w:lang w:eastAsia="en-GB"/>
        </w:rPr>
        <w:t xml:space="preserve"> Article 8 ECHR.</w:t>
      </w:r>
      <w:r w:rsidR="0094208B" w:rsidRPr="00305CD6">
        <w:rPr>
          <w:rFonts w:eastAsia="Verdana" w:cs="Verdana"/>
          <w:szCs w:val="24"/>
          <w:lang w:eastAsia="en-GB"/>
        </w:rPr>
        <w:t xml:space="preserve"> These are set out below.</w:t>
      </w:r>
    </w:p>
    <w:p w14:paraId="15AC580E" w14:textId="77777777" w:rsidR="00E95795" w:rsidRPr="00305CD6" w:rsidRDefault="00E95795" w:rsidP="00D1683E">
      <w:pPr>
        <w:spacing w:after="0" w:line="240" w:lineRule="auto"/>
        <w:ind w:right="49"/>
        <w:rPr>
          <w:rFonts w:ascii="Verdana" w:eastAsia="Verdana" w:hAnsi="Verdana" w:cs="Verdana"/>
          <w:sz w:val="24"/>
          <w:szCs w:val="24"/>
          <w:lang w:eastAsia="en-GB"/>
        </w:rPr>
      </w:pPr>
    </w:p>
    <w:p w14:paraId="0FBABDF9" w14:textId="77777777" w:rsidR="00E95795" w:rsidRPr="00305CD6" w:rsidRDefault="00E95795" w:rsidP="00CB26C6">
      <w:pPr>
        <w:pStyle w:val="Heading3"/>
        <w:rPr>
          <w:color w:val="77328A"/>
        </w:rPr>
      </w:pPr>
      <w:bookmarkStart w:id="14" w:name="_Toc71203532"/>
      <w:r w:rsidRPr="00305CD6">
        <w:rPr>
          <w:color w:val="77328A"/>
        </w:rPr>
        <w:t>Definition</w:t>
      </w:r>
      <w:r w:rsidR="008504E3" w:rsidRPr="00305CD6">
        <w:rPr>
          <w:color w:val="77328A"/>
        </w:rPr>
        <w:t xml:space="preserve"> – ‘severe </w:t>
      </w:r>
      <w:proofErr w:type="spellStart"/>
      <w:r w:rsidR="008504E3" w:rsidRPr="00305CD6">
        <w:rPr>
          <w:color w:val="77328A"/>
        </w:rPr>
        <w:t>fetal</w:t>
      </w:r>
      <w:proofErr w:type="spellEnd"/>
      <w:r w:rsidR="008504E3" w:rsidRPr="00305CD6">
        <w:rPr>
          <w:color w:val="77328A"/>
        </w:rPr>
        <w:t xml:space="preserve"> impairment’</w:t>
      </w:r>
      <w:bookmarkEnd w:id="14"/>
    </w:p>
    <w:p w14:paraId="0A16A55E" w14:textId="77777777" w:rsidR="00540833" w:rsidRPr="00305CD6" w:rsidRDefault="00540833" w:rsidP="00D1683E">
      <w:pPr>
        <w:spacing w:after="0" w:line="240" w:lineRule="auto"/>
        <w:ind w:right="-46"/>
        <w:rPr>
          <w:rFonts w:ascii="Verdana" w:eastAsia="Verdana" w:hAnsi="Verdana" w:cs="Verdana"/>
          <w:color w:val="000000" w:themeColor="text1"/>
          <w:sz w:val="24"/>
          <w:szCs w:val="24"/>
          <w:lang w:eastAsia="en-GB"/>
        </w:rPr>
      </w:pPr>
    </w:p>
    <w:p w14:paraId="21D2CB8F" w14:textId="77777777" w:rsidR="00BF42ED" w:rsidRPr="00305CD6" w:rsidRDefault="00CE3B0A" w:rsidP="0088252D">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color w:val="000000" w:themeColor="text1"/>
          <w:szCs w:val="24"/>
          <w:lang w:eastAsia="en-GB"/>
        </w:rPr>
        <w:t xml:space="preserve">The present Bill does not define ‘severe </w:t>
      </w:r>
      <w:proofErr w:type="spellStart"/>
      <w:r w:rsidRPr="00305CD6">
        <w:rPr>
          <w:rFonts w:eastAsia="Verdana" w:cs="Verdana"/>
          <w:color w:val="000000" w:themeColor="text1"/>
          <w:szCs w:val="24"/>
          <w:lang w:eastAsia="en-GB"/>
        </w:rPr>
        <w:t>fetal</w:t>
      </w:r>
      <w:proofErr w:type="spellEnd"/>
      <w:r w:rsidRPr="00305CD6">
        <w:rPr>
          <w:rFonts w:eastAsia="Verdana" w:cs="Verdana"/>
          <w:color w:val="000000" w:themeColor="text1"/>
          <w:szCs w:val="24"/>
          <w:lang w:eastAsia="en-GB"/>
        </w:rPr>
        <w:t xml:space="preserve"> impairment’ nor is it defined in law under the current legal framework for abortion. The</w:t>
      </w:r>
      <w:r w:rsidR="00D01D6A" w:rsidRPr="00305CD6">
        <w:rPr>
          <w:rFonts w:eastAsia="Verdana" w:cs="Verdana"/>
          <w:color w:val="000000" w:themeColor="text1"/>
          <w:szCs w:val="24"/>
          <w:lang w:eastAsia="en-GB"/>
        </w:rPr>
        <w:t xml:space="preserve"> service therefore </w:t>
      </w:r>
      <w:proofErr w:type="gramStart"/>
      <w:r w:rsidR="00D01D6A" w:rsidRPr="00305CD6">
        <w:rPr>
          <w:rFonts w:eastAsia="Verdana" w:cs="Verdana"/>
          <w:color w:val="000000" w:themeColor="text1"/>
          <w:szCs w:val="24"/>
          <w:lang w:eastAsia="en-GB"/>
        </w:rPr>
        <w:t>operate</w:t>
      </w:r>
      <w:proofErr w:type="gramEnd"/>
      <w:r w:rsidR="00D01D6A" w:rsidRPr="00305CD6">
        <w:rPr>
          <w:rFonts w:eastAsia="Verdana" w:cs="Verdana"/>
          <w:color w:val="000000" w:themeColor="text1"/>
          <w:szCs w:val="24"/>
          <w:lang w:eastAsia="en-GB"/>
        </w:rPr>
        <w:t xml:space="preserve"> on the basis of</w:t>
      </w:r>
      <w:r w:rsidRPr="00305CD6">
        <w:rPr>
          <w:rFonts w:eastAsia="Verdana" w:cs="Verdana"/>
          <w:color w:val="000000" w:themeColor="text1"/>
          <w:szCs w:val="24"/>
          <w:lang w:eastAsia="en-GB"/>
        </w:rPr>
        <w:t xml:space="preserve"> a clinical not a legal definition. While human rights standards have used the terminology of </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serious</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 xml:space="preserve"> and </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fatal foetal abnormality</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 xml:space="preserve"> or </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impairment</w:t>
      </w:r>
      <w:r w:rsidR="00551338" w:rsidRPr="00305CD6">
        <w:rPr>
          <w:rFonts w:eastAsia="Verdana" w:cs="Verdana"/>
          <w:color w:val="000000" w:themeColor="text1"/>
          <w:szCs w:val="24"/>
          <w:lang w:eastAsia="en-GB"/>
        </w:rPr>
        <w:t>’</w:t>
      </w:r>
      <w:r w:rsidRPr="00305CD6">
        <w:rPr>
          <w:rFonts w:eastAsia="Verdana" w:cs="Verdana"/>
          <w:color w:val="000000" w:themeColor="text1"/>
          <w:szCs w:val="24"/>
          <w:lang w:eastAsia="en-GB"/>
        </w:rPr>
        <w:t xml:space="preserve">, the Commission has consistently advised that the decisions on the definition of these terms </w:t>
      </w:r>
      <w:r w:rsidR="00D01D6A" w:rsidRPr="00305CD6">
        <w:rPr>
          <w:rFonts w:eastAsia="Verdana" w:cs="Verdana"/>
          <w:color w:val="000000" w:themeColor="text1"/>
          <w:szCs w:val="24"/>
          <w:lang w:eastAsia="en-GB"/>
        </w:rPr>
        <w:t xml:space="preserve">are necessarily </w:t>
      </w:r>
      <w:r w:rsidRPr="00305CD6">
        <w:rPr>
          <w:rFonts w:eastAsia="Verdana" w:cs="Verdana"/>
          <w:color w:val="000000" w:themeColor="text1"/>
          <w:szCs w:val="24"/>
          <w:lang w:eastAsia="en-GB"/>
        </w:rPr>
        <w:t>one for the clinicians</w:t>
      </w:r>
      <w:r w:rsidR="00D01D6A" w:rsidRPr="00305CD6">
        <w:rPr>
          <w:rFonts w:eastAsia="Verdana" w:cs="Verdana"/>
          <w:color w:val="000000" w:themeColor="text1"/>
          <w:szCs w:val="24"/>
          <w:lang w:eastAsia="en-GB"/>
        </w:rPr>
        <w:t xml:space="preserve">, and the </w:t>
      </w:r>
      <w:proofErr w:type="gramStart"/>
      <w:r w:rsidR="00D01D6A" w:rsidRPr="00305CD6">
        <w:rPr>
          <w:rFonts w:eastAsia="Verdana" w:cs="Verdana"/>
          <w:color w:val="000000" w:themeColor="text1"/>
          <w:szCs w:val="24"/>
          <w:lang w:eastAsia="en-GB"/>
        </w:rPr>
        <w:t xml:space="preserve">decision  </w:t>
      </w:r>
      <w:r w:rsidR="0088252D" w:rsidRPr="00305CD6">
        <w:rPr>
          <w:rFonts w:eastAsia="Verdana" w:cs="Verdana"/>
          <w:color w:val="000000" w:themeColor="text1"/>
          <w:szCs w:val="24"/>
          <w:lang w:eastAsia="en-GB"/>
        </w:rPr>
        <w:t>should</w:t>
      </w:r>
      <w:proofErr w:type="gramEnd"/>
      <w:r w:rsidR="0088252D" w:rsidRPr="00305CD6">
        <w:rPr>
          <w:rFonts w:eastAsia="Verdana" w:cs="Verdana"/>
          <w:color w:val="000000" w:themeColor="text1"/>
          <w:szCs w:val="24"/>
          <w:lang w:eastAsia="en-GB"/>
        </w:rPr>
        <w:t xml:space="preserve"> be </w:t>
      </w:r>
      <w:r w:rsidR="00D01D6A" w:rsidRPr="00305CD6">
        <w:rPr>
          <w:rFonts w:eastAsia="Verdana" w:cs="Verdana"/>
          <w:color w:val="000000" w:themeColor="text1"/>
          <w:szCs w:val="24"/>
          <w:lang w:eastAsia="en-GB"/>
        </w:rPr>
        <w:t>made by individual women and girls in consultation with their consultants and healthcare team</w:t>
      </w:r>
      <w:r w:rsidRPr="00305CD6">
        <w:rPr>
          <w:rFonts w:eastAsia="Verdana" w:cs="Verdana"/>
          <w:color w:val="000000" w:themeColor="text1"/>
          <w:szCs w:val="24"/>
          <w:lang w:eastAsia="en-GB"/>
        </w:rPr>
        <w:t xml:space="preserve">. </w:t>
      </w:r>
    </w:p>
    <w:p w14:paraId="2ED80092" w14:textId="77777777" w:rsidR="00BF42ED" w:rsidRPr="00305CD6" w:rsidRDefault="00BF42ED" w:rsidP="00D1683E">
      <w:pPr>
        <w:pStyle w:val="ListParagraph"/>
        <w:spacing w:after="0" w:line="240" w:lineRule="auto"/>
        <w:ind w:left="792" w:right="-46" w:hanging="792"/>
        <w:rPr>
          <w:rFonts w:eastAsia="Verdana" w:cs="Verdana"/>
          <w:color w:val="000000" w:themeColor="text1"/>
          <w:szCs w:val="24"/>
          <w:lang w:eastAsia="en-GB"/>
        </w:rPr>
      </w:pPr>
    </w:p>
    <w:p w14:paraId="2F9AAFCA" w14:textId="77777777" w:rsidR="0088252D" w:rsidRPr="00305CD6" w:rsidRDefault="000B618D" w:rsidP="008504E3">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color w:val="000000" w:themeColor="text1"/>
          <w:szCs w:val="24"/>
          <w:lang w:eastAsia="en-GB"/>
        </w:rPr>
        <w:t xml:space="preserve">The Commission </w:t>
      </w:r>
      <w:r w:rsidR="00D01D6A" w:rsidRPr="00305CD6">
        <w:rPr>
          <w:rFonts w:eastAsia="Verdana" w:cs="Verdana"/>
          <w:color w:val="000000" w:themeColor="text1"/>
          <w:szCs w:val="24"/>
          <w:lang w:eastAsia="en-GB"/>
        </w:rPr>
        <w:t xml:space="preserve">notes </w:t>
      </w:r>
      <w:r w:rsidRPr="00305CD6">
        <w:rPr>
          <w:rFonts w:eastAsia="Verdana" w:cs="Verdana"/>
          <w:color w:val="000000" w:themeColor="text1"/>
          <w:szCs w:val="24"/>
          <w:lang w:eastAsia="en-GB"/>
        </w:rPr>
        <w:t>concerns</w:t>
      </w:r>
      <w:r w:rsidR="002F18BB" w:rsidRPr="00305CD6">
        <w:rPr>
          <w:rStyle w:val="FootnoteReference"/>
          <w:rFonts w:eastAsia="Verdana" w:cs="Verdana"/>
          <w:color w:val="000000" w:themeColor="text1"/>
          <w:szCs w:val="24"/>
          <w:lang w:eastAsia="en-GB"/>
        </w:rPr>
        <w:footnoteReference w:id="39"/>
      </w:r>
      <w:r w:rsidRPr="00305CD6">
        <w:rPr>
          <w:rFonts w:eastAsia="Verdana" w:cs="Verdana"/>
          <w:color w:val="000000" w:themeColor="text1"/>
          <w:szCs w:val="24"/>
          <w:lang w:eastAsia="en-GB"/>
        </w:rPr>
        <w:t xml:space="preserve"> </w:t>
      </w:r>
      <w:r w:rsidR="00D01D6A" w:rsidRPr="00305CD6">
        <w:rPr>
          <w:rFonts w:eastAsia="Verdana" w:cs="Verdana"/>
          <w:color w:val="000000" w:themeColor="text1"/>
          <w:szCs w:val="24"/>
          <w:lang w:eastAsia="en-GB"/>
        </w:rPr>
        <w:t xml:space="preserve">raised </w:t>
      </w:r>
      <w:r w:rsidRPr="00305CD6">
        <w:rPr>
          <w:rFonts w:eastAsia="Verdana" w:cs="Verdana"/>
          <w:color w:val="000000" w:themeColor="text1"/>
          <w:szCs w:val="24"/>
          <w:lang w:eastAsia="en-GB"/>
        </w:rPr>
        <w:t>about the use of abortion in situations of downs syndrome</w:t>
      </w:r>
      <w:bookmarkStart w:id="15" w:name="_Hlk70517622"/>
      <w:r w:rsidRPr="00305CD6">
        <w:rPr>
          <w:rStyle w:val="FootnoteReference"/>
          <w:rFonts w:eastAsia="Verdana" w:cs="Verdana"/>
          <w:color w:val="000000" w:themeColor="text1"/>
          <w:szCs w:val="24"/>
          <w:lang w:eastAsia="en-GB"/>
        </w:rPr>
        <w:footnoteReference w:id="40"/>
      </w:r>
      <w:bookmarkEnd w:id="15"/>
      <w:r w:rsidRPr="00305CD6">
        <w:rPr>
          <w:rFonts w:eastAsia="Verdana" w:cs="Verdana"/>
          <w:color w:val="000000" w:themeColor="text1"/>
          <w:szCs w:val="24"/>
          <w:lang w:eastAsia="en-GB"/>
        </w:rPr>
        <w:t xml:space="preserve"> and cleft palate</w:t>
      </w:r>
      <w:r w:rsidR="005C4D45" w:rsidRPr="00305CD6">
        <w:rPr>
          <w:rFonts w:eastAsia="Verdana" w:cs="Verdana"/>
          <w:color w:val="000000" w:themeColor="text1"/>
          <w:szCs w:val="24"/>
          <w:lang w:eastAsia="en-GB"/>
        </w:rPr>
        <w:t xml:space="preserve"> and the ongoing litigation in England and Wales, which is discussed in the following section.</w:t>
      </w:r>
    </w:p>
    <w:p w14:paraId="5C56AE8D" w14:textId="77777777" w:rsidR="002D74D8" w:rsidRPr="00305CD6" w:rsidRDefault="002D74D8" w:rsidP="00D1683E">
      <w:pPr>
        <w:pStyle w:val="ListParagraph"/>
        <w:spacing w:after="0" w:line="240" w:lineRule="auto"/>
        <w:ind w:left="792" w:right="-46"/>
        <w:rPr>
          <w:rFonts w:eastAsia="Verdana" w:cs="Verdana"/>
          <w:color w:val="000000" w:themeColor="text1"/>
          <w:szCs w:val="24"/>
          <w:lang w:eastAsia="en-GB"/>
        </w:rPr>
      </w:pPr>
    </w:p>
    <w:p w14:paraId="04732CB8" w14:textId="77777777" w:rsidR="008316FA" w:rsidRPr="00305CD6" w:rsidRDefault="008316FA" w:rsidP="0088252D">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szCs w:val="24"/>
        </w:rPr>
        <w:lastRenderedPageBreak/>
        <w:t xml:space="preserve">The Commission </w:t>
      </w:r>
      <w:r w:rsidR="00DF0020" w:rsidRPr="00305CD6">
        <w:rPr>
          <w:rFonts w:eastAsia="Verdana" w:cs="Verdana"/>
          <w:szCs w:val="24"/>
        </w:rPr>
        <w:t>continues to advise</w:t>
      </w:r>
      <w:r w:rsidRPr="00305CD6">
        <w:rPr>
          <w:rFonts w:eastAsia="Verdana" w:cs="Verdana"/>
          <w:szCs w:val="24"/>
        </w:rPr>
        <w:t xml:space="preserve"> that decisions as to whether a diagnosis is considered ‘severe’ should be made by clinicians, with appropriate guidance </w:t>
      </w:r>
      <w:r w:rsidR="00DF0020" w:rsidRPr="00305CD6">
        <w:rPr>
          <w:rFonts w:eastAsia="Verdana" w:cs="Verdana"/>
          <w:szCs w:val="24"/>
        </w:rPr>
        <w:t xml:space="preserve">provided by </w:t>
      </w:r>
      <w:r w:rsidRPr="00305CD6">
        <w:rPr>
          <w:rFonts w:eastAsia="Verdana" w:cs="Verdana"/>
          <w:szCs w:val="24"/>
        </w:rPr>
        <w:t>the Department of Health</w:t>
      </w:r>
      <w:r w:rsidR="00DF0020" w:rsidRPr="00305CD6">
        <w:rPr>
          <w:rFonts w:eastAsia="Verdana" w:cs="Verdana"/>
          <w:szCs w:val="24"/>
        </w:rPr>
        <w:t>,</w:t>
      </w:r>
      <w:r w:rsidRPr="00305CD6">
        <w:rPr>
          <w:rFonts w:eastAsia="Verdana" w:cs="Verdana"/>
          <w:szCs w:val="24"/>
        </w:rPr>
        <w:t xml:space="preserve"> regulatory </w:t>
      </w:r>
      <w:r w:rsidR="00DF0020" w:rsidRPr="00305CD6">
        <w:rPr>
          <w:rFonts w:eastAsia="Verdana" w:cs="Verdana"/>
          <w:szCs w:val="24"/>
        </w:rPr>
        <w:t xml:space="preserve">and professional </w:t>
      </w:r>
      <w:r w:rsidRPr="00305CD6">
        <w:rPr>
          <w:rFonts w:eastAsia="Verdana" w:cs="Verdana"/>
          <w:szCs w:val="24"/>
        </w:rPr>
        <w:t xml:space="preserve">bodies. </w:t>
      </w:r>
      <w:r w:rsidR="00C44B65" w:rsidRPr="00305CD6">
        <w:rPr>
          <w:rFonts w:eastAsia="Verdana" w:cs="Verdana"/>
          <w:szCs w:val="24"/>
        </w:rPr>
        <w:t>Any</w:t>
      </w:r>
      <w:r w:rsidRPr="00305CD6">
        <w:rPr>
          <w:rFonts w:eastAsia="Verdana" w:cs="Verdana"/>
          <w:szCs w:val="24"/>
        </w:rPr>
        <w:t xml:space="preserve"> guidance should take steps, as required by CEDAW, not to perpetuate stereotypes towards people with disabilities. </w:t>
      </w:r>
    </w:p>
    <w:p w14:paraId="51874BFC" w14:textId="77777777" w:rsidR="00BF42ED" w:rsidRPr="00305CD6" w:rsidRDefault="00BF42ED">
      <w:pPr>
        <w:rPr>
          <w:rFonts w:eastAsia="Verdana" w:cs="Verdana"/>
          <w:szCs w:val="24"/>
        </w:rPr>
      </w:pPr>
    </w:p>
    <w:p w14:paraId="4E7AE4C7" w14:textId="77777777" w:rsidR="00BF42ED" w:rsidRPr="00305CD6" w:rsidRDefault="00A115E3" w:rsidP="0088252D">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szCs w:val="24"/>
        </w:rPr>
        <w:t xml:space="preserve">In England, Scotland and Wales, the Royal College of Obstetricians and Gynaecologists has published guidance on termination of pregnancy for </w:t>
      </w:r>
      <w:proofErr w:type="spellStart"/>
      <w:r w:rsidRPr="00305CD6">
        <w:rPr>
          <w:rFonts w:eastAsia="Verdana" w:cs="Verdana"/>
          <w:szCs w:val="24"/>
        </w:rPr>
        <w:t>fetal</w:t>
      </w:r>
      <w:proofErr w:type="spellEnd"/>
      <w:r w:rsidRPr="00305CD6">
        <w:rPr>
          <w:rFonts w:eastAsia="Verdana" w:cs="Verdana"/>
          <w:szCs w:val="24"/>
        </w:rPr>
        <w:t xml:space="preserve"> abnormality</w:t>
      </w:r>
      <w:r w:rsidRPr="00305CD6">
        <w:rPr>
          <w:rStyle w:val="FootnoteReference"/>
          <w:rFonts w:eastAsia="Verdana" w:cs="Verdana"/>
          <w:szCs w:val="24"/>
        </w:rPr>
        <w:footnoteReference w:id="41"/>
      </w:r>
      <w:r w:rsidRPr="00305CD6">
        <w:rPr>
          <w:rFonts w:eastAsia="Verdana" w:cs="Verdana"/>
          <w:szCs w:val="24"/>
        </w:rPr>
        <w:t>, which is available up to term “if there is a substantial risk that the child if born would have a serious handicap”</w:t>
      </w:r>
      <w:r w:rsidRPr="00305CD6">
        <w:rPr>
          <w:rStyle w:val="FootnoteReference"/>
          <w:rFonts w:eastAsia="Verdana" w:cs="Verdana"/>
          <w:szCs w:val="24"/>
        </w:rPr>
        <w:footnoteReference w:id="42"/>
      </w:r>
      <w:r w:rsidRPr="00305CD6">
        <w:rPr>
          <w:rFonts w:eastAsia="Verdana" w:cs="Verdana"/>
          <w:szCs w:val="24"/>
        </w:rPr>
        <w:t>. The guidance states that abortions on this ground have accounted for 1% of abortions in England and Wales.</w:t>
      </w:r>
      <w:r w:rsidRPr="00305CD6">
        <w:rPr>
          <w:rStyle w:val="FootnoteReference"/>
          <w:rFonts w:eastAsia="Verdana" w:cs="Verdana"/>
          <w:szCs w:val="24"/>
        </w:rPr>
        <w:footnoteReference w:id="43"/>
      </w:r>
    </w:p>
    <w:p w14:paraId="5BA78527" w14:textId="77777777" w:rsidR="00BF42ED" w:rsidRPr="00305CD6" w:rsidRDefault="00BF42ED">
      <w:pPr>
        <w:pStyle w:val="ListParagraph"/>
        <w:rPr>
          <w:rFonts w:eastAsia="Verdana" w:cs="Verdana"/>
          <w:szCs w:val="24"/>
        </w:rPr>
      </w:pPr>
    </w:p>
    <w:p w14:paraId="44AC015C" w14:textId="77777777" w:rsidR="00A115E3" w:rsidRPr="00305CD6" w:rsidRDefault="00A115E3" w:rsidP="0088252D">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szCs w:val="24"/>
        </w:rPr>
        <w:t>The guidance confirms:</w:t>
      </w:r>
    </w:p>
    <w:p w14:paraId="15BCF83F" w14:textId="77777777" w:rsidR="002D74D8" w:rsidRPr="00305CD6" w:rsidRDefault="002D74D8" w:rsidP="00D1683E">
      <w:pPr>
        <w:spacing w:after="0" w:line="240" w:lineRule="auto"/>
        <w:ind w:right="-46"/>
        <w:rPr>
          <w:rFonts w:eastAsia="Verdana" w:cs="Verdana"/>
          <w:color w:val="000000" w:themeColor="text1"/>
          <w:szCs w:val="24"/>
          <w:lang w:eastAsia="en-GB"/>
        </w:rPr>
      </w:pPr>
    </w:p>
    <w:p w14:paraId="0D8C49DA" w14:textId="77777777" w:rsidR="00A115E3" w:rsidRPr="00305CD6" w:rsidRDefault="00A115E3" w:rsidP="00D1683E">
      <w:pPr>
        <w:pStyle w:val="ListParagraph"/>
        <w:spacing w:after="0" w:line="240" w:lineRule="auto"/>
        <w:ind w:left="1440" w:right="521"/>
        <w:rPr>
          <w:rFonts w:eastAsia="Verdana" w:cs="Verdana"/>
          <w:szCs w:val="24"/>
        </w:rPr>
      </w:pPr>
      <w:r w:rsidRPr="00305CD6">
        <w:rPr>
          <w:rFonts w:eastAsia="Verdana" w:cs="Verdana"/>
          <w:szCs w:val="24"/>
        </w:rPr>
        <w:t xml:space="preserve">“The law does not define serious handicap. The view has been expressed that provided the condition is not trivial, or readily correctable, or will merely lead to the child being disadvantaged, the law will allow doctors scope for determining the seriousness of the condition. At a minimum, it is suggested a “serious handicap” would require the child to have physical or mental disability which would cause significant suffering or </w:t>
      </w:r>
      <w:proofErr w:type="gramStart"/>
      <w:r w:rsidRPr="00305CD6">
        <w:rPr>
          <w:rFonts w:eastAsia="Verdana" w:cs="Verdana"/>
          <w:szCs w:val="24"/>
        </w:rPr>
        <w:t>long term</w:t>
      </w:r>
      <w:proofErr w:type="gramEnd"/>
      <w:r w:rsidRPr="00305CD6">
        <w:rPr>
          <w:rFonts w:eastAsia="Verdana" w:cs="Verdana"/>
          <w:szCs w:val="24"/>
        </w:rPr>
        <w:t xml:space="preserve"> impairment of their ability to function in society. The most serious genetic or other conditions which manifest themselves at birth or almost immediately thereafter are likely to fall within the scope of Section 1(1)(d)”.</w:t>
      </w:r>
      <w:r w:rsidRPr="00305CD6">
        <w:rPr>
          <w:rStyle w:val="FootnoteReference"/>
          <w:rFonts w:eastAsia="Verdana" w:cs="Verdana"/>
          <w:szCs w:val="24"/>
        </w:rPr>
        <w:footnoteReference w:id="44"/>
      </w:r>
      <w:r w:rsidRPr="00305CD6">
        <w:rPr>
          <w:rFonts w:eastAsia="Verdana" w:cs="Verdana"/>
          <w:szCs w:val="24"/>
        </w:rPr>
        <w:t xml:space="preserve"> </w:t>
      </w:r>
    </w:p>
    <w:p w14:paraId="59F9F62D" w14:textId="77777777" w:rsidR="0088252D" w:rsidRPr="00305CD6" w:rsidRDefault="0088252D" w:rsidP="00D1683E">
      <w:pPr>
        <w:pStyle w:val="ListParagraph"/>
        <w:spacing w:after="0" w:line="240" w:lineRule="auto"/>
        <w:ind w:left="1440" w:right="521"/>
        <w:rPr>
          <w:rFonts w:eastAsia="Verdana" w:cs="Verdana"/>
          <w:szCs w:val="24"/>
        </w:rPr>
      </w:pPr>
    </w:p>
    <w:p w14:paraId="65660F36" w14:textId="77777777" w:rsidR="0094208B" w:rsidRPr="00305CD6" w:rsidRDefault="0088252D" w:rsidP="0094208B">
      <w:pPr>
        <w:pStyle w:val="ListParagraph"/>
        <w:numPr>
          <w:ilvl w:val="1"/>
          <w:numId w:val="11"/>
        </w:numPr>
        <w:spacing w:after="0" w:line="240" w:lineRule="auto"/>
        <w:ind w:left="709" w:right="521" w:hanging="709"/>
        <w:rPr>
          <w:rFonts w:eastAsia="Verdana" w:cs="Verdana"/>
          <w:szCs w:val="24"/>
        </w:rPr>
      </w:pPr>
      <w:r w:rsidRPr="00305CD6">
        <w:rPr>
          <w:rFonts w:eastAsia="Verdana" w:cs="Verdana"/>
          <w:szCs w:val="24"/>
        </w:rPr>
        <w:t>Th</w:t>
      </w:r>
      <w:r w:rsidR="00B75A8C" w:rsidRPr="00305CD6">
        <w:rPr>
          <w:rFonts w:eastAsia="Verdana" w:cs="Verdana"/>
          <w:szCs w:val="24"/>
        </w:rPr>
        <w:t>is</w:t>
      </w:r>
      <w:r w:rsidRPr="00305CD6">
        <w:rPr>
          <w:rFonts w:eastAsia="Verdana" w:cs="Verdana"/>
          <w:szCs w:val="24"/>
        </w:rPr>
        <w:t xml:space="preserve"> guidance</w:t>
      </w:r>
      <w:r w:rsidR="00B75A8C" w:rsidRPr="00305CD6">
        <w:rPr>
          <w:rFonts w:eastAsia="Verdana" w:cs="Verdana"/>
          <w:szCs w:val="24"/>
        </w:rPr>
        <w:t xml:space="preserve"> </w:t>
      </w:r>
      <w:r w:rsidRPr="00305CD6">
        <w:rPr>
          <w:rFonts w:eastAsia="Verdana" w:cs="Verdana"/>
          <w:szCs w:val="24"/>
        </w:rPr>
        <w:t xml:space="preserve">provides further </w:t>
      </w:r>
      <w:r w:rsidRPr="00305CD6">
        <w:t xml:space="preserve">clarity on the scaling of severity, noting that both the size of risk and the gravity of the abnormality are important. Their advice is that doctors should continue to weigh up the following factors when reaching a decision: </w:t>
      </w:r>
    </w:p>
    <w:p w14:paraId="176275EB" w14:textId="77777777" w:rsidR="0094208B" w:rsidRPr="00305CD6" w:rsidRDefault="0088252D" w:rsidP="008504E3">
      <w:pPr>
        <w:pStyle w:val="ListParagraph"/>
        <w:spacing w:after="0" w:line="240" w:lineRule="auto"/>
        <w:ind w:left="1418" w:right="521"/>
      </w:pPr>
      <w:r w:rsidRPr="00305CD6">
        <w:t xml:space="preserve">● “the potential for effective treatment, either in utero or after birth </w:t>
      </w:r>
    </w:p>
    <w:p w14:paraId="3752700B" w14:textId="77777777" w:rsidR="0094208B" w:rsidRPr="00305CD6" w:rsidRDefault="0088252D" w:rsidP="008504E3">
      <w:pPr>
        <w:pStyle w:val="ListParagraph"/>
        <w:spacing w:after="0" w:line="240" w:lineRule="auto"/>
        <w:ind w:left="1418" w:right="521"/>
      </w:pPr>
      <w:r w:rsidRPr="00305CD6">
        <w:t xml:space="preserve">● on the part of the child, the probable degree of self-awareness and of ability to communicate with others </w:t>
      </w:r>
    </w:p>
    <w:p w14:paraId="70A12E42" w14:textId="77777777" w:rsidR="0094208B" w:rsidRPr="00305CD6" w:rsidRDefault="0088252D" w:rsidP="008504E3">
      <w:pPr>
        <w:pStyle w:val="ListParagraph"/>
        <w:spacing w:after="0" w:line="240" w:lineRule="auto"/>
        <w:ind w:left="1418" w:right="521"/>
      </w:pPr>
      <w:r w:rsidRPr="00305CD6">
        <w:t xml:space="preserve">● the suffering that would be experienced </w:t>
      </w:r>
    </w:p>
    <w:p w14:paraId="72789921" w14:textId="77777777" w:rsidR="0094208B" w:rsidRPr="00305CD6" w:rsidRDefault="0088252D" w:rsidP="008504E3">
      <w:pPr>
        <w:pStyle w:val="ListParagraph"/>
        <w:spacing w:after="0" w:line="240" w:lineRule="auto"/>
        <w:ind w:left="1418" w:right="521"/>
      </w:pPr>
      <w:r w:rsidRPr="00305CD6">
        <w:lastRenderedPageBreak/>
        <w:t xml:space="preserve">● the probability of being able to live alone and to be self-supportive as an adult </w:t>
      </w:r>
    </w:p>
    <w:p w14:paraId="17976A45" w14:textId="77777777" w:rsidR="0094208B" w:rsidRPr="00305CD6" w:rsidRDefault="0088252D" w:rsidP="008504E3">
      <w:pPr>
        <w:pStyle w:val="ListParagraph"/>
        <w:spacing w:after="0" w:line="240" w:lineRule="auto"/>
        <w:ind w:left="1418" w:right="521"/>
      </w:pPr>
      <w:r w:rsidRPr="00305CD6">
        <w:t xml:space="preserve">● on the part of society, the extent to which actions performed by individuals without disability that are essential for health would have to be provided by others. </w:t>
      </w:r>
    </w:p>
    <w:p w14:paraId="26D4A678" w14:textId="77777777" w:rsidR="0088252D" w:rsidRPr="00305CD6" w:rsidRDefault="0088252D" w:rsidP="008504E3">
      <w:pPr>
        <w:pStyle w:val="ListParagraph"/>
        <w:spacing w:after="0" w:line="240" w:lineRule="auto"/>
        <w:ind w:left="1418" w:right="521"/>
        <w:rPr>
          <w:rFonts w:eastAsia="Verdana" w:cs="Verdana"/>
          <w:szCs w:val="24"/>
        </w:rPr>
      </w:pPr>
      <w:r w:rsidRPr="00305CD6">
        <w:t>Doctors will be better able to demonstrate that their opinions were formed in good faith if they have sought advice from appropriate specialists. These may not be obstetricians but may be specialists in the management of the particular condition.”</w:t>
      </w:r>
    </w:p>
    <w:p w14:paraId="4703156C" w14:textId="77777777" w:rsidR="0094208B" w:rsidRPr="00305CD6" w:rsidRDefault="0094208B" w:rsidP="0094208B">
      <w:pPr>
        <w:spacing w:after="0" w:line="240" w:lineRule="auto"/>
        <w:ind w:right="521"/>
        <w:rPr>
          <w:rFonts w:eastAsia="Verdana" w:cs="Verdana"/>
          <w:szCs w:val="24"/>
        </w:rPr>
      </w:pPr>
    </w:p>
    <w:p w14:paraId="5C59A32E" w14:textId="77777777" w:rsidR="0094208B" w:rsidRPr="00305CD6" w:rsidRDefault="00B75A8C" w:rsidP="0094208B">
      <w:pPr>
        <w:pStyle w:val="ListParagraph"/>
        <w:numPr>
          <w:ilvl w:val="1"/>
          <w:numId w:val="11"/>
        </w:numPr>
        <w:spacing w:after="0" w:line="240" w:lineRule="auto"/>
        <w:ind w:left="709" w:right="521" w:hanging="709"/>
        <w:rPr>
          <w:rFonts w:eastAsia="Verdana" w:cs="Verdana"/>
          <w:szCs w:val="24"/>
        </w:rPr>
      </w:pPr>
      <w:r w:rsidRPr="00305CD6">
        <w:rPr>
          <w:rFonts w:eastAsia="Verdana" w:cs="Verdana"/>
          <w:szCs w:val="24"/>
        </w:rPr>
        <w:t>The RCOG Guidance also provides clarity for clinicians for circumstances where an abortion is requested but clinicians do not feel</w:t>
      </w:r>
      <w:r w:rsidR="004F6E26" w:rsidRPr="00305CD6">
        <w:rPr>
          <w:rFonts w:eastAsia="Verdana" w:cs="Verdana"/>
          <w:szCs w:val="24"/>
        </w:rPr>
        <w:t xml:space="preserve"> that grounds for a termination are met under the law.</w:t>
      </w:r>
      <w:r w:rsidR="004F6E26" w:rsidRPr="00305CD6">
        <w:rPr>
          <w:rStyle w:val="FootnoteReference"/>
          <w:rFonts w:eastAsia="Verdana" w:cs="Verdana"/>
          <w:szCs w:val="24"/>
        </w:rPr>
        <w:footnoteReference w:id="45"/>
      </w:r>
    </w:p>
    <w:p w14:paraId="75D5F878" w14:textId="77777777" w:rsidR="0094208B" w:rsidRPr="00305CD6" w:rsidRDefault="0094208B" w:rsidP="0094208B">
      <w:pPr>
        <w:pStyle w:val="ListParagraph"/>
        <w:spacing w:after="0" w:line="240" w:lineRule="auto"/>
        <w:ind w:left="709" w:right="521"/>
        <w:rPr>
          <w:rFonts w:eastAsia="Verdana" w:cs="Verdana"/>
          <w:szCs w:val="24"/>
        </w:rPr>
      </w:pPr>
    </w:p>
    <w:p w14:paraId="2CAA0EDA" w14:textId="77777777" w:rsidR="00A115E3" w:rsidRPr="00305CD6" w:rsidRDefault="00B75A8C" w:rsidP="0094208B">
      <w:pPr>
        <w:pStyle w:val="ListParagraph"/>
        <w:numPr>
          <w:ilvl w:val="1"/>
          <w:numId w:val="11"/>
        </w:numPr>
        <w:spacing w:after="0" w:line="240" w:lineRule="auto"/>
        <w:ind w:left="709" w:right="521" w:hanging="709"/>
        <w:rPr>
          <w:rFonts w:eastAsia="Verdana" w:cs="Verdana"/>
          <w:szCs w:val="24"/>
        </w:rPr>
      </w:pPr>
      <w:r w:rsidRPr="00305CD6">
        <w:rPr>
          <w:rFonts w:eastAsia="Verdana" w:cs="Verdana"/>
          <w:szCs w:val="24"/>
        </w:rPr>
        <w:t>Updated guidance from the British Medical Association is also available f</w:t>
      </w:r>
      <w:r w:rsidR="004F6E26" w:rsidRPr="00305CD6">
        <w:rPr>
          <w:rFonts w:eastAsia="Verdana" w:cs="Verdana"/>
          <w:szCs w:val="24"/>
        </w:rPr>
        <w:t>or</w:t>
      </w:r>
      <w:r w:rsidRPr="00305CD6">
        <w:rPr>
          <w:rFonts w:eastAsia="Verdana" w:cs="Verdana"/>
          <w:szCs w:val="24"/>
        </w:rPr>
        <w:t xml:space="preserve"> practitioners</w:t>
      </w:r>
      <w:r w:rsidR="004F6E26" w:rsidRPr="00305CD6">
        <w:rPr>
          <w:rFonts w:eastAsia="Verdana" w:cs="Verdana"/>
          <w:szCs w:val="24"/>
        </w:rPr>
        <w:t xml:space="preserve"> on the factors to be considered for a </w:t>
      </w:r>
      <w:proofErr w:type="spellStart"/>
      <w:r w:rsidR="004F6E26" w:rsidRPr="00305CD6">
        <w:rPr>
          <w:rFonts w:eastAsia="Verdana" w:cs="Verdana"/>
          <w:szCs w:val="24"/>
        </w:rPr>
        <w:t>fetal</w:t>
      </w:r>
      <w:proofErr w:type="spellEnd"/>
      <w:r w:rsidR="004F6E26" w:rsidRPr="00305CD6">
        <w:rPr>
          <w:rFonts w:eastAsia="Verdana" w:cs="Verdana"/>
          <w:szCs w:val="24"/>
        </w:rPr>
        <w:t xml:space="preserve"> impairment</w:t>
      </w:r>
      <w:r w:rsidRPr="00305CD6">
        <w:rPr>
          <w:rStyle w:val="FootnoteReference"/>
          <w:rFonts w:eastAsia="Verdana" w:cs="Verdana"/>
          <w:szCs w:val="24"/>
        </w:rPr>
        <w:footnoteReference w:id="46"/>
      </w:r>
    </w:p>
    <w:p w14:paraId="13089365" w14:textId="77777777" w:rsidR="0094208B" w:rsidRPr="00305CD6" w:rsidRDefault="0094208B" w:rsidP="0094208B">
      <w:pPr>
        <w:pStyle w:val="ListParagraph"/>
        <w:spacing w:after="0" w:line="240" w:lineRule="auto"/>
        <w:ind w:right="-46"/>
        <w:rPr>
          <w:rFonts w:eastAsia="Verdana" w:cs="Verdana"/>
          <w:b/>
          <w:szCs w:val="24"/>
          <w:lang w:eastAsia="en-GB"/>
        </w:rPr>
      </w:pPr>
    </w:p>
    <w:p w14:paraId="4B0B4722" w14:textId="77777777" w:rsidR="00A115E3" w:rsidRPr="00305CD6" w:rsidRDefault="00A115E3" w:rsidP="0088252D">
      <w:pPr>
        <w:pStyle w:val="ListParagraph"/>
        <w:numPr>
          <w:ilvl w:val="1"/>
          <w:numId w:val="11"/>
        </w:numPr>
        <w:spacing w:after="0" w:line="240" w:lineRule="auto"/>
        <w:ind w:right="-46" w:hanging="792"/>
        <w:rPr>
          <w:rFonts w:eastAsia="Verdana" w:cs="Verdana"/>
          <w:b/>
          <w:szCs w:val="24"/>
          <w:lang w:eastAsia="en-GB"/>
        </w:rPr>
      </w:pPr>
      <w:r w:rsidRPr="00305CD6">
        <w:rPr>
          <w:rFonts w:eastAsia="Verdana" w:cs="Verdana"/>
          <w:b/>
          <w:szCs w:val="24"/>
        </w:rPr>
        <w:t>The Commission recommends that guidance</w:t>
      </w:r>
      <w:r w:rsidR="002D74D8" w:rsidRPr="00305CD6">
        <w:rPr>
          <w:rFonts w:eastAsia="Verdana" w:cs="Verdana"/>
          <w:b/>
          <w:szCs w:val="24"/>
        </w:rPr>
        <w:t xml:space="preserve"> is produced</w:t>
      </w:r>
      <w:r w:rsidR="00DF0020" w:rsidRPr="00305CD6">
        <w:rPr>
          <w:rFonts w:eastAsia="Verdana" w:cs="Verdana"/>
          <w:b/>
          <w:szCs w:val="24"/>
        </w:rPr>
        <w:t xml:space="preserve"> </w:t>
      </w:r>
      <w:r w:rsidR="004C5938" w:rsidRPr="00305CD6">
        <w:rPr>
          <w:rFonts w:eastAsia="Verdana" w:cs="Verdana"/>
          <w:b/>
          <w:szCs w:val="24"/>
        </w:rPr>
        <w:t xml:space="preserve">for Northern Ireland </w:t>
      </w:r>
      <w:r w:rsidR="00DF0020" w:rsidRPr="00305CD6">
        <w:rPr>
          <w:rFonts w:eastAsia="Verdana" w:cs="Verdana"/>
          <w:b/>
          <w:szCs w:val="24"/>
        </w:rPr>
        <w:t>by the Department of Health</w:t>
      </w:r>
      <w:r w:rsidR="00CB0A59" w:rsidRPr="00305CD6">
        <w:rPr>
          <w:rFonts w:eastAsia="Verdana" w:cs="Verdana"/>
          <w:b/>
          <w:szCs w:val="24"/>
        </w:rPr>
        <w:t>, in conjunction with</w:t>
      </w:r>
      <w:r w:rsidR="00934A42" w:rsidRPr="00305CD6">
        <w:rPr>
          <w:rFonts w:eastAsia="Verdana" w:cs="Verdana"/>
          <w:b/>
          <w:szCs w:val="24"/>
        </w:rPr>
        <w:t xml:space="preserve"> </w:t>
      </w:r>
      <w:r w:rsidR="00DF0020" w:rsidRPr="00305CD6">
        <w:rPr>
          <w:rFonts w:eastAsia="Verdana" w:cs="Verdana"/>
          <w:b/>
          <w:szCs w:val="24"/>
        </w:rPr>
        <w:t>regulatory and professional bodies</w:t>
      </w:r>
      <w:r w:rsidR="00CB0A59" w:rsidRPr="00305CD6">
        <w:rPr>
          <w:rFonts w:eastAsia="Verdana" w:cs="Verdana"/>
          <w:b/>
          <w:szCs w:val="24"/>
        </w:rPr>
        <w:t xml:space="preserve">, </w:t>
      </w:r>
      <w:proofErr w:type="gramStart"/>
      <w:r w:rsidRPr="00305CD6">
        <w:rPr>
          <w:rFonts w:eastAsia="Verdana" w:cs="Verdana"/>
          <w:b/>
          <w:szCs w:val="24"/>
        </w:rPr>
        <w:t>in order to</w:t>
      </w:r>
      <w:proofErr w:type="gramEnd"/>
      <w:r w:rsidRPr="00305CD6">
        <w:rPr>
          <w:rFonts w:eastAsia="Verdana" w:cs="Verdana"/>
          <w:b/>
          <w:szCs w:val="24"/>
        </w:rPr>
        <w:t xml:space="preserve"> clarify what is meant by </w:t>
      </w:r>
      <w:r w:rsidR="00CB0A59" w:rsidRPr="00305CD6">
        <w:rPr>
          <w:rFonts w:eastAsia="Verdana" w:cs="Verdana"/>
          <w:b/>
          <w:szCs w:val="24"/>
        </w:rPr>
        <w:t>‘</w:t>
      </w:r>
      <w:r w:rsidRPr="00305CD6">
        <w:rPr>
          <w:rFonts w:eastAsia="Verdana" w:cs="Verdana"/>
          <w:b/>
          <w:szCs w:val="24"/>
        </w:rPr>
        <w:t xml:space="preserve">severe </w:t>
      </w:r>
      <w:proofErr w:type="spellStart"/>
      <w:r w:rsidRPr="00305CD6">
        <w:rPr>
          <w:rFonts w:eastAsia="Verdana" w:cs="Verdana"/>
          <w:b/>
          <w:szCs w:val="24"/>
        </w:rPr>
        <w:t>fetal</w:t>
      </w:r>
      <w:proofErr w:type="spellEnd"/>
      <w:r w:rsidRPr="00305CD6">
        <w:rPr>
          <w:rFonts w:eastAsia="Verdana" w:cs="Verdana"/>
          <w:b/>
          <w:szCs w:val="24"/>
        </w:rPr>
        <w:t xml:space="preserve"> impairment</w:t>
      </w:r>
      <w:r w:rsidR="00CB0A59" w:rsidRPr="00305CD6">
        <w:rPr>
          <w:rFonts w:eastAsia="Verdana" w:cs="Verdana"/>
          <w:b/>
          <w:szCs w:val="24"/>
        </w:rPr>
        <w:t xml:space="preserve">’ </w:t>
      </w:r>
      <w:r w:rsidR="00DF0020" w:rsidRPr="00305CD6">
        <w:rPr>
          <w:rFonts w:eastAsia="Verdana" w:cs="Verdana"/>
          <w:b/>
          <w:szCs w:val="24"/>
        </w:rPr>
        <w:t xml:space="preserve">and </w:t>
      </w:r>
      <w:r w:rsidR="00CB0A59" w:rsidRPr="00305CD6">
        <w:rPr>
          <w:rFonts w:eastAsia="Verdana" w:cs="Verdana"/>
          <w:b/>
          <w:szCs w:val="24"/>
        </w:rPr>
        <w:t xml:space="preserve">support </w:t>
      </w:r>
      <w:r w:rsidR="00DF0020" w:rsidRPr="00305CD6">
        <w:rPr>
          <w:rFonts w:eastAsia="Verdana" w:cs="Verdana"/>
          <w:b/>
          <w:szCs w:val="24"/>
        </w:rPr>
        <w:t xml:space="preserve">the informed </w:t>
      </w:r>
      <w:r w:rsidR="00CB0A59" w:rsidRPr="00305CD6">
        <w:rPr>
          <w:rFonts w:eastAsia="Verdana" w:cs="Verdana"/>
          <w:b/>
          <w:szCs w:val="24"/>
        </w:rPr>
        <w:t>decision</w:t>
      </w:r>
      <w:r w:rsidR="00DF0020" w:rsidRPr="00305CD6">
        <w:rPr>
          <w:rFonts w:eastAsia="Verdana" w:cs="Verdana"/>
          <w:b/>
          <w:szCs w:val="24"/>
        </w:rPr>
        <w:t>s</w:t>
      </w:r>
      <w:r w:rsidR="00CB0A59" w:rsidRPr="00305CD6">
        <w:rPr>
          <w:rFonts w:eastAsia="Verdana" w:cs="Verdana"/>
          <w:b/>
          <w:szCs w:val="24"/>
        </w:rPr>
        <w:t xml:space="preserve"> </w:t>
      </w:r>
      <w:r w:rsidR="00DF0020" w:rsidRPr="00305CD6">
        <w:rPr>
          <w:rFonts w:eastAsia="Verdana" w:cs="Verdana"/>
          <w:b/>
          <w:szCs w:val="24"/>
        </w:rPr>
        <w:t xml:space="preserve">made by </w:t>
      </w:r>
      <w:r w:rsidR="00CB0A59" w:rsidRPr="00305CD6">
        <w:rPr>
          <w:rFonts w:eastAsia="Verdana" w:cs="Verdana"/>
          <w:b/>
          <w:szCs w:val="24"/>
        </w:rPr>
        <w:t>women and their clinicians</w:t>
      </w:r>
      <w:r w:rsidRPr="00305CD6">
        <w:rPr>
          <w:rFonts w:eastAsia="Verdana" w:cs="Verdana"/>
          <w:b/>
          <w:szCs w:val="24"/>
        </w:rPr>
        <w:t xml:space="preserve">. </w:t>
      </w:r>
      <w:r w:rsidR="00613206" w:rsidRPr="00305CD6">
        <w:rPr>
          <w:rFonts w:eastAsia="Verdana" w:cs="Verdana"/>
          <w:b/>
          <w:szCs w:val="24"/>
        </w:rPr>
        <w:t xml:space="preserve"> </w:t>
      </w:r>
    </w:p>
    <w:p w14:paraId="0AB4BB19" w14:textId="77777777" w:rsidR="00C16F2A" w:rsidRPr="00305CD6" w:rsidRDefault="00C16F2A" w:rsidP="00D1683E">
      <w:pPr>
        <w:spacing w:after="0" w:line="240" w:lineRule="auto"/>
        <w:ind w:right="49"/>
        <w:rPr>
          <w:rFonts w:eastAsia="Verdana" w:cs="Verdana"/>
          <w:szCs w:val="24"/>
          <w:lang w:eastAsia="en-GB"/>
        </w:rPr>
      </w:pPr>
    </w:p>
    <w:p w14:paraId="527A5618" w14:textId="77777777" w:rsidR="00E95795" w:rsidRPr="00305CD6" w:rsidRDefault="00E95795" w:rsidP="00CB26C6">
      <w:pPr>
        <w:pStyle w:val="Heading3"/>
      </w:pPr>
      <w:bookmarkStart w:id="16" w:name="_Toc71203533"/>
      <w:r w:rsidRPr="00305CD6">
        <w:t xml:space="preserve">Diagnosis </w:t>
      </w:r>
      <w:r w:rsidR="00BE44B7" w:rsidRPr="00305CD6">
        <w:t>and timing</w:t>
      </w:r>
      <w:bookmarkEnd w:id="16"/>
      <w:r w:rsidR="00BE44B7" w:rsidRPr="00305CD6">
        <w:t xml:space="preserve"> </w:t>
      </w:r>
    </w:p>
    <w:p w14:paraId="3A45B069" w14:textId="77777777" w:rsidR="00BF111D" w:rsidRPr="00305CD6" w:rsidRDefault="00BF111D" w:rsidP="00D1683E">
      <w:pPr>
        <w:spacing w:after="0" w:line="240" w:lineRule="auto"/>
        <w:ind w:right="-46"/>
        <w:rPr>
          <w:rFonts w:ascii="Verdana" w:eastAsia="Verdana" w:hAnsi="Verdana" w:cs="Verdana"/>
          <w:color w:val="000000" w:themeColor="text1"/>
          <w:sz w:val="24"/>
          <w:szCs w:val="24"/>
          <w:lang w:eastAsia="en-GB"/>
        </w:rPr>
      </w:pPr>
    </w:p>
    <w:p w14:paraId="1E8D6FE2" w14:textId="77777777" w:rsidR="0088252D" w:rsidRPr="00305CD6" w:rsidRDefault="00193669" w:rsidP="0001755F">
      <w:pPr>
        <w:pStyle w:val="ListParagraph"/>
        <w:numPr>
          <w:ilvl w:val="1"/>
          <w:numId w:val="11"/>
        </w:numPr>
        <w:spacing w:after="0" w:line="240" w:lineRule="auto"/>
        <w:ind w:right="49" w:hanging="792"/>
        <w:rPr>
          <w:rFonts w:eastAsia="Verdana" w:cs="Verdana"/>
          <w:szCs w:val="24"/>
        </w:rPr>
      </w:pPr>
      <w:r w:rsidRPr="00305CD6">
        <w:rPr>
          <w:rFonts w:eastAsia="Verdana" w:cs="Verdana"/>
          <w:color w:val="000000" w:themeColor="text1"/>
          <w:szCs w:val="24"/>
          <w:lang w:eastAsia="en-GB"/>
        </w:rPr>
        <w:t>The issue of diagnosis</w:t>
      </w:r>
      <w:r w:rsidR="00C16F2A" w:rsidRPr="00305CD6">
        <w:rPr>
          <w:rFonts w:eastAsia="Verdana" w:cs="Verdana"/>
          <w:color w:val="000000" w:themeColor="text1"/>
          <w:szCs w:val="24"/>
          <w:lang w:eastAsia="en-GB"/>
        </w:rPr>
        <w:t>,</w:t>
      </w:r>
      <w:r w:rsidRPr="00305CD6">
        <w:rPr>
          <w:rFonts w:eastAsia="Verdana" w:cs="Verdana"/>
          <w:color w:val="000000" w:themeColor="text1"/>
          <w:szCs w:val="24"/>
          <w:lang w:eastAsia="en-GB"/>
        </w:rPr>
        <w:t xml:space="preserve"> and the timing of </w:t>
      </w:r>
      <w:r w:rsidR="00C16F2A" w:rsidRPr="00305CD6">
        <w:rPr>
          <w:rFonts w:eastAsia="Verdana" w:cs="Verdana"/>
          <w:color w:val="000000" w:themeColor="text1"/>
          <w:szCs w:val="24"/>
          <w:lang w:eastAsia="en-GB"/>
        </w:rPr>
        <w:t>such,</w:t>
      </w:r>
      <w:r w:rsidRPr="00305CD6">
        <w:rPr>
          <w:rFonts w:eastAsia="Verdana" w:cs="Verdana"/>
          <w:color w:val="000000" w:themeColor="text1"/>
          <w:szCs w:val="24"/>
          <w:lang w:eastAsia="en-GB"/>
        </w:rPr>
        <w:t xml:space="preserve"> is central to the ability of a woman to make an informed choice about her options. </w:t>
      </w:r>
      <w:r w:rsidR="00BE44B7" w:rsidRPr="00305CD6">
        <w:rPr>
          <w:rFonts w:eastAsia="Verdana" w:cs="Verdana"/>
          <w:szCs w:val="24"/>
        </w:rPr>
        <w:t xml:space="preserve">The issue of timing will also come into play if a woman wishes to access an abortion in NI, rather than travelling to another country or accessing medication online from an unregulated provider. Women may feel rushed to make the decision to have a termination before </w:t>
      </w:r>
      <w:r w:rsidR="00DF0020" w:rsidRPr="00305CD6">
        <w:rPr>
          <w:rFonts w:eastAsia="Verdana" w:cs="Verdana"/>
          <w:szCs w:val="24"/>
        </w:rPr>
        <w:t xml:space="preserve">having received </w:t>
      </w:r>
      <w:r w:rsidR="00BE44B7" w:rsidRPr="00305CD6">
        <w:rPr>
          <w:rFonts w:eastAsia="Verdana" w:cs="Verdana"/>
          <w:szCs w:val="24"/>
        </w:rPr>
        <w:t>appropriate and specialist medical advice</w:t>
      </w:r>
      <w:r w:rsidR="00DF0020" w:rsidRPr="00305CD6">
        <w:rPr>
          <w:rFonts w:eastAsia="Verdana" w:cs="Verdana"/>
          <w:szCs w:val="24"/>
        </w:rPr>
        <w:t xml:space="preserve">, </w:t>
      </w:r>
      <w:r w:rsidR="00BE44B7" w:rsidRPr="00305CD6">
        <w:rPr>
          <w:rFonts w:eastAsia="Verdana" w:cs="Verdana"/>
          <w:szCs w:val="24"/>
        </w:rPr>
        <w:t xml:space="preserve">emotional </w:t>
      </w:r>
      <w:proofErr w:type="gramStart"/>
      <w:r w:rsidR="00BE44B7" w:rsidRPr="00305CD6">
        <w:rPr>
          <w:rFonts w:eastAsia="Verdana" w:cs="Verdana"/>
          <w:szCs w:val="24"/>
        </w:rPr>
        <w:t>support</w:t>
      </w:r>
      <w:proofErr w:type="gramEnd"/>
      <w:r w:rsidR="00BE44B7" w:rsidRPr="00305CD6">
        <w:rPr>
          <w:rFonts w:eastAsia="Verdana" w:cs="Verdana"/>
          <w:szCs w:val="24"/>
        </w:rPr>
        <w:t xml:space="preserve"> and counselling</w:t>
      </w:r>
      <w:r w:rsidR="0088252D" w:rsidRPr="00305CD6">
        <w:rPr>
          <w:rFonts w:eastAsia="Verdana" w:cs="Verdana"/>
          <w:szCs w:val="24"/>
        </w:rPr>
        <w:t>, if this bill is passed</w:t>
      </w:r>
      <w:r w:rsidR="00BE44B7" w:rsidRPr="00305CD6">
        <w:rPr>
          <w:rFonts w:eastAsia="Verdana" w:cs="Verdana"/>
          <w:szCs w:val="24"/>
        </w:rPr>
        <w:t xml:space="preserve">. </w:t>
      </w:r>
      <w:r w:rsidR="00A115E3" w:rsidRPr="00305CD6">
        <w:rPr>
          <w:rFonts w:eastAsia="Verdana" w:cs="Verdana"/>
          <w:szCs w:val="24"/>
        </w:rPr>
        <w:t xml:space="preserve">Given the lack of availability of </w:t>
      </w:r>
      <w:r w:rsidR="00DF0020" w:rsidRPr="00305CD6">
        <w:rPr>
          <w:rFonts w:eastAsia="Verdana" w:cs="Verdana"/>
          <w:szCs w:val="24"/>
        </w:rPr>
        <w:t xml:space="preserve">diagnostic </w:t>
      </w:r>
      <w:r w:rsidR="00A115E3" w:rsidRPr="00305CD6">
        <w:rPr>
          <w:rFonts w:eastAsia="Verdana" w:cs="Verdana"/>
          <w:szCs w:val="24"/>
        </w:rPr>
        <w:t xml:space="preserve">testing </w:t>
      </w:r>
      <w:r w:rsidR="00DF0020" w:rsidRPr="00305CD6">
        <w:rPr>
          <w:rFonts w:eastAsia="Verdana" w:cs="Verdana"/>
          <w:szCs w:val="24"/>
        </w:rPr>
        <w:t>in NI</w:t>
      </w:r>
      <w:r w:rsidR="00A115E3" w:rsidRPr="00305CD6">
        <w:rPr>
          <w:rFonts w:eastAsia="Verdana" w:cs="Verdana"/>
          <w:szCs w:val="24"/>
        </w:rPr>
        <w:t>, this issue is compounded. Women in other regions of the UK are not subject to these time constraints as abortion is available to term in cases of serious disabilities</w:t>
      </w:r>
      <w:r w:rsidR="0088252D" w:rsidRPr="00305CD6">
        <w:rPr>
          <w:rFonts w:eastAsia="Verdana" w:cs="Verdana"/>
          <w:szCs w:val="24"/>
        </w:rPr>
        <w:t>, albeit that there is a current legal challenge underway on the equivalent legislation in England, where it has been argued that the provisions in the Abortion Act 1967 are contrary to Articles 2,3,8 and 14</w:t>
      </w:r>
      <w:r w:rsidR="0001755F" w:rsidRPr="00305CD6">
        <w:rPr>
          <w:rFonts w:eastAsia="Verdana" w:cs="Verdana"/>
          <w:szCs w:val="24"/>
        </w:rPr>
        <w:t xml:space="preserve"> ECHR.</w:t>
      </w:r>
      <w:r w:rsidR="0088252D" w:rsidRPr="00305CD6">
        <w:rPr>
          <w:rStyle w:val="FootnoteReference"/>
          <w:rFonts w:eastAsia="Verdana" w:cs="Verdana"/>
          <w:szCs w:val="24"/>
        </w:rPr>
        <w:footnoteReference w:id="47"/>
      </w:r>
    </w:p>
    <w:p w14:paraId="3309EC5F" w14:textId="77777777" w:rsidR="00BF42ED" w:rsidRPr="00305CD6" w:rsidRDefault="00BF42ED" w:rsidP="00D1683E">
      <w:pPr>
        <w:pStyle w:val="ListParagraph"/>
        <w:spacing w:after="0" w:line="240" w:lineRule="auto"/>
        <w:ind w:left="792" w:right="49" w:hanging="792"/>
        <w:rPr>
          <w:rFonts w:eastAsia="Verdana" w:cs="Verdana"/>
          <w:szCs w:val="24"/>
        </w:rPr>
      </w:pPr>
    </w:p>
    <w:p w14:paraId="1EBDC5FD" w14:textId="77777777" w:rsidR="00BF42ED" w:rsidRPr="00305CD6" w:rsidRDefault="00CE3B0A" w:rsidP="0088252D">
      <w:pPr>
        <w:pStyle w:val="ListParagraph"/>
        <w:numPr>
          <w:ilvl w:val="1"/>
          <w:numId w:val="11"/>
        </w:numPr>
        <w:spacing w:after="0" w:line="240" w:lineRule="auto"/>
        <w:ind w:right="49" w:hanging="792"/>
        <w:rPr>
          <w:rFonts w:eastAsia="Verdana" w:cs="Verdana"/>
          <w:szCs w:val="24"/>
        </w:rPr>
      </w:pPr>
      <w:r w:rsidRPr="00305CD6">
        <w:rPr>
          <w:rFonts w:eastAsia="Verdana" w:cs="Verdana"/>
          <w:color w:val="000000" w:themeColor="text1"/>
          <w:szCs w:val="24"/>
          <w:lang w:eastAsia="en-GB"/>
        </w:rPr>
        <w:lastRenderedPageBreak/>
        <w:t xml:space="preserve">The </w:t>
      </w:r>
      <w:r w:rsidR="00DF0020" w:rsidRPr="00305CD6">
        <w:rPr>
          <w:rFonts w:eastAsia="Verdana" w:cs="Verdana"/>
          <w:color w:val="000000" w:themeColor="text1"/>
          <w:szCs w:val="24"/>
          <w:lang w:eastAsia="en-GB"/>
        </w:rPr>
        <w:t>Commission notes that the NI</w:t>
      </w:r>
      <w:r w:rsidRPr="00305CD6">
        <w:rPr>
          <w:rFonts w:eastAsia="Verdana" w:cs="Verdana"/>
          <w:color w:val="000000" w:themeColor="text1"/>
          <w:szCs w:val="24"/>
          <w:lang w:eastAsia="en-GB"/>
        </w:rPr>
        <w:t xml:space="preserve"> Contraception and Abortion Taskforce</w:t>
      </w:r>
      <w:r w:rsidR="00C16F2A" w:rsidRPr="00305CD6">
        <w:rPr>
          <w:rFonts w:eastAsia="Verdana" w:cs="Verdana"/>
          <w:color w:val="000000" w:themeColor="text1"/>
          <w:szCs w:val="24"/>
          <w:lang w:eastAsia="en-GB"/>
        </w:rPr>
        <w:t xml:space="preserve"> (NIACT)</w:t>
      </w:r>
      <w:r w:rsidRPr="00305CD6">
        <w:rPr>
          <w:rFonts w:eastAsia="Verdana" w:cs="Verdana"/>
          <w:color w:val="000000" w:themeColor="text1"/>
          <w:szCs w:val="24"/>
          <w:lang w:eastAsia="en-GB"/>
        </w:rPr>
        <w:t xml:space="preserve"> has reported as follows: </w:t>
      </w:r>
    </w:p>
    <w:p w14:paraId="71614DB4" w14:textId="77777777" w:rsidR="00BF42ED" w:rsidRPr="00305CD6" w:rsidRDefault="00BF42ED">
      <w:pPr>
        <w:pStyle w:val="ListParagraph"/>
        <w:rPr>
          <w:rFonts w:eastAsia="Verdana" w:cs="Verdana"/>
          <w:color w:val="000000" w:themeColor="text1"/>
          <w:szCs w:val="24"/>
          <w:lang w:eastAsia="en-GB"/>
        </w:rPr>
      </w:pPr>
    </w:p>
    <w:p w14:paraId="3CEEE794" w14:textId="77777777" w:rsidR="00BF42ED" w:rsidRPr="00305CD6" w:rsidRDefault="00CE3B0A" w:rsidP="00E04987">
      <w:pPr>
        <w:pStyle w:val="ListParagraph"/>
        <w:spacing w:after="0" w:line="240" w:lineRule="auto"/>
        <w:ind w:left="1440" w:right="521"/>
        <w:rPr>
          <w:rFonts w:eastAsia="Verdana" w:cs="Verdana"/>
          <w:color w:val="000000" w:themeColor="text1"/>
          <w:szCs w:val="24"/>
          <w:lang w:eastAsia="en-GB"/>
        </w:rPr>
      </w:pPr>
      <w:r w:rsidRPr="00305CD6">
        <w:rPr>
          <w:rFonts w:eastAsia="Verdana" w:cs="Verdana"/>
          <w:color w:val="000000" w:themeColor="text1"/>
          <w:szCs w:val="24"/>
          <w:lang w:eastAsia="en-GB"/>
        </w:rPr>
        <w:t xml:space="preserve">“First trimester screening and </w:t>
      </w:r>
      <w:proofErr w:type="gramStart"/>
      <w:r w:rsidRPr="00305CD6">
        <w:rPr>
          <w:rFonts w:eastAsia="Verdana" w:cs="Verdana"/>
          <w:color w:val="000000" w:themeColor="text1"/>
          <w:szCs w:val="24"/>
          <w:lang w:eastAsia="en-GB"/>
        </w:rPr>
        <w:t>Non Invasive</w:t>
      </w:r>
      <w:proofErr w:type="gramEnd"/>
      <w:r w:rsidRPr="00305CD6">
        <w:rPr>
          <w:rFonts w:eastAsia="Verdana" w:cs="Verdana"/>
          <w:color w:val="000000" w:themeColor="text1"/>
          <w:szCs w:val="24"/>
          <w:lang w:eastAsia="en-GB"/>
        </w:rPr>
        <w:t xml:space="preserve"> Prenatal Testing (NIPT) are not routinely offered in Northern Ireland. </w:t>
      </w:r>
      <w:proofErr w:type="gramStart"/>
      <w:r w:rsidRPr="00305CD6">
        <w:rPr>
          <w:rFonts w:eastAsia="Verdana" w:cs="Verdana"/>
          <w:color w:val="000000" w:themeColor="text1"/>
          <w:szCs w:val="24"/>
          <w:lang w:eastAsia="en-GB"/>
        </w:rPr>
        <w:t>Therefore</w:t>
      </w:r>
      <w:proofErr w:type="gramEnd"/>
      <w:r w:rsidRPr="00305CD6">
        <w:rPr>
          <w:rFonts w:eastAsia="Verdana" w:cs="Verdana"/>
          <w:color w:val="000000" w:themeColor="text1"/>
          <w:szCs w:val="24"/>
          <w:lang w:eastAsia="en-GB"/>
        </w:rPr>
        <w:t xml:space="preserve"> most </w:t>
      </w:r>
      <w:proofErr w:type="spellStart"/>
      <w:r w:rsidRPr="00305CD6">
        <w:rPr>
          <w:rFonts w:eastAsia="Verdana" w:cs="Verdana"/>
          <w:color w:val="000000" w:themeColor="text1"/>
          <w:szCs w:val="24"/>
          <w:lang w:eastAsia="en-GB"/>
        </w:rPr>
        <w:t>fetal</w:t>
      </w:r>
      <w:proofErr w:type="spellEnd"/>
      <w:r w:rsidRPr="00305CD6">
        <w:rPr>
          <w:rFonts w:eastAsia="Verdana" w:cs="Verdana"/>
          <w:color w:val="000000" w:themeColor="text1"/>
          <w:szCs w:val="24"/>
          <w:lang w:eastAsia="en-GB"/>
        </w:rPr>
        <w:t xml:space="preserve"> anomalies are diagnosed following the anomaly scan between 19 and 20 weeks, which in many cases is later compared to the rest of the UK.</w:t>
      </w:r>
      <w:r w:rsidR="00E4045D" w:rsidRPr="00305CD6">
        <w:rPr>
          <w:rFonts w:eastAsia="Verdana" w:cs="Verdana"/>
          <w:color w:val="000000" w:themeColor="text1"/>
          <w:szCs w:val="24"/>
          <w:lang w:eastAsia="en-GB"/>
        </w:rPr>
        <w:t xml:space="preserve"> </w:t>
      </w:r>
      <w:proofErr w:type="gramStart"/>
      <w:r w:rsidR="00C16F2A" w:rsidRPr="00305CD6">
        <w:rPr>
          <w:rFonts w:eastAsia="Verdana" w:cs="Verdana"/>
          <w:color w:val="000000" w:themeColor="text1"/>
          <w:szCs w:val="24"/>
          <w:lang w:eastAsia="en-GB"/>
        </w:rPr>
        <w:t>It is clear that the</w:t>
      </w:r>
      <w:proofErr w:type="gramEnd"/>
      <w:r w:rsidR="00C16F2A" w:rsidRPr="00305CD6">
        <w:rPr>
          <w:rFonts w:eastAsia="Verdana" w:cs="Verdana"/>
          <w:color w:val="000000" w:themeColor="text1"/>
          <w:szCs w:val="24"/>
          <w:lang w:eastAsia="en-GB"/>
        </w:rPr>
        <w:t xml:space="preserve"> lack of provision of prenatal testing, which is available in the rest of the UK, makes it unlikely that an abnormality will be diagnosed at an early stage in NI.</w:t>
      </w:r>
      <w:r w:rsidR="00E4045D" w:rsidRPr="00305CD6">
        <w:rPr>
          <w:rFonts w:eastAsia="Verdana" w:cs="Verdana"/>
          <w:color w:val="000000" w:themeColor="text1"/>
          <w:szCs w:val="24"/>
          <w:lang w:eastAsia="en-GB"/>
        </w:rPr>
        <w:t>”</w:t>
      </w:r>
      <w:r w:rsidR="00E346EC" w:rsidRPr="00305CD6">
        <w:rPr>
          <w:rStyle w:val="FootnoteReference"/>
          <w:rFonts w:eastAsia="Verdana" w:cs="Verdana"/>
          <w:color w:val="000000" w:themeColor="text1"/>
          <w:szCs w:val="24"/>
          <w:lang w:eastAsia="en-GB"/>
        </w:rPr>
        <w:footnoteReference w:id="48"/>
      </w:r>
      <w:r w:rsidR="00C16F2A" w:rsidRPr="00305CD6">
        <w:rPr>
          <w:rFonts w:eastAsia="Verdana" w:cs="Verdana"/>
          <w:color w:val="000000" w:themeColor="text1"/>
          <w:szCs w:val="24"/>
          <w:lang w:eastAsia="en-GB"/>
        </w:rPr>
        <w:t xml:space="preserve"> </w:t>
      </w:r>
    </w:p>
    <w:p w14:paraId="3436F5E7" w14:textId="77777777" w:rsidR="0088252D" w:rsidRPr="00305CD6" w:rsidRDefault="0088252D" w:rsidP="00E04987">
      <w:pPr>
        <w:pStyle w:val="ListParagraph"/>
        <w:spacing w:after="0" w:line="240" w:lineRule="auto"/>
        <w:ind w:left="1440" w:right="521"/>
        <w:rPr>
          <w:rFonts w:eastAsia="Verdana" w:cs="Verdana"/>
          <w:color w:val="000000" w:themeColor="text1"/>
          <w:szCs w:val="24"/>
          <w:lang w:eastAsia="en-GB"/>
        </w:rPr>
      </w:pPr>
    </w:p>
    <w:p w14:paraId="3B84704A" w14:textId="77777777" w:rsidR="0088252D" w:rsidRPr="00305CD6" w:rsidRDefault="0088252D" w:rsidP="0094208B">
      <w:pPr>
        <w:pStyle w:val="ListParagraph"/>
        <w:numPr>
          <w:ilvl w:val="1"/>
          <w:numId w:val="11"/>
        </w:numPr>
        <w:spacing w:after="0" w:line="240" w:lineRule="auto"/>
        <w:ind w:right="49" w:hanging="720"/>
        <w:rPr>
          <w:rFonts w:eastAsia="Verdana" w:cs="Verdana"/>
          <w:szCs w:val="24"/>
        </w:rPr>
      </w:pPr>
      <w:r w:rsidRPr="00305CD6">
        <w:rPr>
          <w:rFonts w:eastAsia="Verdana" w:cs="Verdana"/>
          <w:szCs w:val="24"/>
          <w:lang w:eastAsia="en-GB"/>
        </w:rPr>
        <w:t>The British Medical Association has produced guidance on this issue as follows:</w:t>
      </w:r>
      <w:r w:rsidRPr="00305CD6">
        <w:rPr>
          <w:rFonts w:eastAsia="Verdana" w:cs="Verdana"/>
          <w:szCs w:val="24"/>
        </w:rPr>
        <w:t xml:space="preserve"> </w:t>
      </w:r>
    </w:p>
    <w:p w14:paraId="62D4AAC3" w14:textId="77777777" w:rsidR="0088252D" w:rsidRPr="00305CD6" w:rsidRDefault="0088252D" w:rsidP="0088252D">
      <w:pPr>
        <w:spacing w:after="0" w:line="240" w:lineRule="auto"/>
        <w:ind w:left="360" w:right="49"/>
        <w:rPr>
          <w:rFonts w:eastAsia="Verdana" w:cs="Verdana"/>
          <w:szCs w:val="24"/>
        </w:rPr>
      </w:pPr>
    </w:p>
    <w:p w14:paraId="13A7D98D" w14:textId="77777777" w:rsidR="0088252D" w:rsidRPr="00305CD6" w:rsidRDefault="0088252D" w:rsidP="00C44B65">
      <w:pPr>
        <w:pStyle w:val="ListParagraph"/>
        <w:spacing w:after="0" w:line="240" w:lineRule="auto"/>
        <w:ind w:left="1134" w:right="662"/>
        <w:rPr>
          <w:rFonts w:eastAsia="Verdana" w:cs="Verdana"/>
          <w:szCs w:val="24"/>
          <w:lang w:eastAsia="en-GB"/>
        </w:rPr>
      </w:pPr>
      <w:r w:rsidRPr="00305CD6">
        <w:t xml:space="preserve">“Doctors faced with a potential late abortion for serious </w:t>
      </w:r>
      <w:proofErr w:type="spellStart"/>
      <w:r w:rsidRPr="00305CD6">
        <w:t>fetal</w:t>
      </w:r>
      <w:proofErr w:type="spellEnd"/>
      <w:r w:rsidRPr="00305CD6">
        <w:t xml:space="preserve"> abnormality should be aware that women should be given information and time to understand the nature and severity of </w:t>
      </w:r>
      <w:proofErr w:type="spellStart"/>
      <w:r w:rsidRPr="00305CD6">
        <w:t>fetal</w:t>
      </w:r>
      <w:proofErr w:type="spellEnd"/>
      <w:r w:rsidRPr="00305CD6">
        <w:t xml:space="preserve"> abnormality, and should be offered specialised counselling where appropriate, </w:t>
      </w:r>
      <w:proofErr w:type="gramStart"/>
      <w:r w:rsidRPr="00305CD6">
        <w:t>in order to</w:t>
      </w:r>
      <w:proofErr w:type="gramEnd"/>
      <w:r w:rsidRPr="00305CD6">
        <w:t xml:space="preserve"> assist them in reaching an informed decision about how to proceed. The purpose of prenatal screening is to expand the choices available to the pregnant woman and to allow her to make an informed decision about whether to continue with a pregnancy or seek a termination. Women should not be rushed into </w:t>
      </w:r>
      <w:proofErr w:type="gramStart"/>
      <w:r w:rsidRPr="00305CD6">
        <w:t>making a decision</w:t>
      </w:r>
      <w:proofErr w:type="gramEnd"/>
      <w:r w:rsidRPr="00305CD6">
        <w:t>, but if a decision is made to terminate the pregnancy, this should proceed without undue delay. Appropriate support should be provided before and after the termination.”</w:t>
      </w:r>
      <w:r w:rsidR="0094208B" w:rsidRPr="00305CD6">
        <w:rPr>
          <w:rStyle w:val="FootnoteReference"/>
          <w:rFonts w:eastAsia="Verdana" w:cs="Verdana"/>
          <w:szCs w:val="24"/>
          <w:lang w:eastAsia="en-GB"/>
        </w:rPr>
        <w:t xml:space="preserve"> </w:t>
      </w:r>
      <w:r w:rsidR="0094208B" w:rsidRPr="00305CD6">
        <w:rPr>
          <w:rStyle w:val="FootnoteReference"/>
          <w:rFonts w:eastAsia="Verdana" w:cs="Verdana"/>
          <w:szCs w:val="24"/>
          <w:lang w:eastAsia="en-GB"/>
        </w:rPr>
        <w:footnoteReference w:id="49"/>
      </w:r>
    </w:p>
    <w:p w14:paraId="2951C07A" w14:textId="77777777" w:rsidR="00BF42ED" w:rsidRPr="00305CD6" w:rsidRDefault="00BF42ED">
      <w:pPr>
        <w:pStyle w:val="ListParagraph"/>
        <w:rPr>
          <w:rFonts w:eastAsia="Verdana" w:cs="Verdana"/>
          <w:color w:val="000000" w:themeColor="text1"/>
          <w:szCs w:val="24"/>
          <w:lang w:eastAsia="en-GB"/>
        </w:rPr>
      </w:pPr>
    </w:p>
    <w:p w14:paraId="4051E262" w14:textId="77777777" w:rsidR="00BF42ED" w:rsidRPr="00305CD6" w:rsidRDefault="00C16F2A" w:rsidP="0088252D">
      <w:pPr>
        <w:pStyle w:val="ListParagraph"/>
        <w:numPr>
          <w:ilvl w:val="1"/>
          <w:numId w:val="11"/>
        </w:numPr>
        <w:spacing w:after="0" w:line="240" w:lineRule="auto"/>
        <w:ind w:right="49" w:hanging="792"/>
        <w:rPr>
          <w:rFonts w:eastAsia="Verdana" w:cs="Verdana"/>
          <w:szCs w:val="24"/>
        </w:rPr>
      </w:pPr>
      <w:r w:rsidRPr="00305CD6">
        <w:rPr>
          <w:rFonts w:eastAsia="Verdana" w:cs="Verdana"/>
          <w:color w:val="000000" w:themeColor="text1"/>
          <w:szCs w:val="24"/>
          <w:lang w:eastAsia="en-GB"/>
        </w:rPr>
        <w:t>Therefore, the effect of the Bill will be that women w</w:t>
      </w:r>
      <w:r w:rsidR="00E4045D" w:rsidRPr="00305CD6">
        <w:rPr>
          <w:rFonts w:eastAsia="Verdana" w:cs="Verdana"/>
          <w:color w:val="000000" w:themeColor="text1"/>
          <w:szCs w:val="24"/>
          <w:lang w:eastAsia="en-GB"/>
        </w:rPr>
        <w:t xml:space="preserve">ho are not </w:t>
      </w:r>
      <w:r w:rsidRPr="00305CD6">
        <w:rPr>
          <w:rFonts w:eastAsia="Verdana" w:cs="Verdana"/>
          <w:color w:val="000000" w:themeColor="text1"/>
          <w:szCs w:val="24"/>
          <w:lang w:eastAsia="en-GB"/>
        </w:rPr>
        <w:t xml:space="preserve">able to utilise any of the </w:t>
      </w:r>
      <w:r w:rsidR="00A115E3" w:rsidRPr="00305CD6">
        <w:rPr>
          <w:rFonts w:eastAsia="Verdana" w:cs="Verdana"/>
          <w:color w:val="000000" w:themeColor="text1"/>
          <w:szCs w:val="24"/>
          <w:lang w:eastAsia="en-GB"/>
        </w:rPr>
        <w:t>other</w:t>
      </w:r>
      <w:r w:rsidRPr="00305CD6">
        <w:rPr>
          <w:rFonts w:eastAsia="Verdana" w:cs="Verdana"/>
          <w:color w:val="000000" w:themeColor="text1"/>
          <w:szCs w:val="24"/>
          <w:lang w:eastAsia="en-GB"/>
        </w:rPr>
        <w:t xml:space="preserve"> grounds for accessing an abortion</w:t>
      </w:r>
      <w:r w:rsidR="00551338" w:rsidRPr="00305CD6">
        <w:rPr>
          <w:rFonts w:eastAsia="Verdana" w:cs="Verdana"/>
          <w:color w:val="000000" w:themeColor="text1"/>
          <w:szCs w:val="24"/>
          <w:lang w:eastAsia="en-GB"/>
        </w:rPr>
        <w:t xml:space="preserve">, </w:t>
      </w:r>
      <w:r w:rsidRPr="00305CD6">
        <w:rPr>
          <w:rFonts w:eastAsia="Verdana" w:cs="Verdana"/>
          <w:color w:val="000000" w:themeColor="text1"/>
          <w:szCs w:val="24"/>
          <w:lang w:eastAsia="en-GB"/>
        </w:rPr>
        <w:t>will be</w:t>
      </w:r>
      <w:r w:rsidR="00A115E3" w:rsidRPr="00305CD6">
        <w:rPr>
          <w:rFonts w:eastAsia="Verdana" w:cs="Verdana"/>
          <w:color w:val="000000" w:themeColor="text1"/>
          <w:szCs w:val="24"/>
          <w:lang w:eastAsia="en-GB"/>
        </w:rPr>
        <w:t xml:space="preserve"> precluded from an abortion in NI, and will be</w:t>
      </w:r>
      <w:r w:rsidRPr="00305CD6">
        <w:rPr>
          <w:rFonts w:eastAsia="Verdana" w:cs="Verdana"/>
          <w:color w:val="000000" w:themeColor="text1"/>
          <w:szCs w:val="24"/>
          <w:lang w:eastAsia="en-GB"/>
        </w:rPr>
        <w:t xml:space="preserve"> required to travel. </w:t>
      </w:r>
    </w:p>
    <w:p w14:paraId="2066B02E" w14:textId="77777777" w:rsidR="00BF42ED" w:rsidRPr="00305CD6" w:rsidRDefault="00BF42ED">
      <w:pPr>
        <w:pStyle w:val="ListParagraph"/>
        <w:ind w:hanging="792"/>
        <w:rPr>
          <w:rFonts w:eastAsia="Verdana" w:cs="Verdana"/>
          <w:color w:val="000000" w:themeColor="text1"/>
          <w:szCs w:val="24"/>
          <w:lang w:eastAsia="en-GB"/>
        </w:rPr>
      </w:pPr>
    </w:p>
    <w:p w14:paraId="1E81A1BD" w14:textId="77777777" w:rsidR="00C16F2A" w:rsidRPr="00305CD6" w:rsidRDefault="00C16F2A" w:rsidP="0088252D">
      <w:pPr>
        <w:pStyle w:val="ListParagraph"/>
        <w:numPr>
          <w:ilvl w:val="1"/>
          <w:numId w:val="11"/>
        </w:numPr>
        <w:spacing w:after="0" w:line="240" w:lineRule="auto"/>
        <w:ind w:right="49" w:hanging="792"/>
        <w:rPr>
          <w:rFonts w:eastAsia="Verdana" w:cs="Verdana"/>
          <w:szCs w:val="24"/>
        </w:rPr>
      </w:pPr>
      <w:r w:rsidRPr="00305CD6">
        <w:rPr>
          <w:rFonts w:eastAsia="Verdana" w:cs="Verdana"/>
          <w:color w:val="000000" w:themeColor="text1"/>
          <w:szCs w:val="24"/>
          <w:lang w:eastAsia="en-GB"/>
        </w:rPr>
        <w:t xml:space="preserve">NIACT further comments that the consequence of later diagnosis, </w:t>
      </w:r>
    </w:p>
    <w:p w14:paraId="6E269F02" w14:textId="77777777" w:rsidR="00551338" w:rsidRPr="00305CD6" w:rsidRDefault="00551338" w:rsidP="00E04987">
      <w:pPr>
        <w:spacing w:after="0" w:line="240" w:lineRule="auto"/>
        <w:ind w:right="-46"/>
        <w:rPr>
          <w:rFonts w:ascii="Verdana" w:eastAsia="Verdana" w:hAnsi="Verdana" w:cs="Verdana"/>
          <w:color w:val="000000" w:themeColor="text1"/>
          <w:sz w:val="24"/>
          <w:szCs w:val="24"/>
          <w:lang w:eastAsia="en-GB"/>
        </w:rPr>
      </w:pPr>
    </w:p>
    <w:p w14:paraId="5AAEF747" w14:textId="77777777" w:rsidR="00BF42ED" w:rsidRPr="00305CD6" w:rsidRDefault="00C16F2A" w:rsidP="00E04987">
      <w:pPr>
        <w:pStyle w:val="ListParagraph"/>
        <w:spacing w:after="0" w:line="240" w:lineRule="auto"/>
        <w:ind w:left="1440" w:right="662"/>
        <w:rPr>
          <w:rFonts w:eastAsia="Verdana" w:cs="Verdana"/>
          <w:color w:val="000000" w:themeColor="text1"/>
          <w:szCs w:val="24"/>
          <w:lang w:eastAsia="en-GB"/>
        </w:rPr>
      </w:pPr>
      <w:r w:rsidRPr="00305CD6">
        <w:rPr>
          <w:rFonts w:eastAsia="Verdana" w:cs="Verdana"/>
          <w:color w:val="000000" w:themeColor="text1"/>
          <w:szCs w:val="24"/>
          <w:lang w:eastAsia="en-GB"/>
        </w:rPr>
        <w:t xml:space="preserve">“results in abortions occurring at a later gestational age, which can carry a greater risk of complications and can be even more distressing for the woman and her family.  Many cases of </w:t>
      </w:r>
      <w:proofErr w:type="spellStart"/>
      <w:r w:rsidRPr="00305CD6">
        <w:rPr>
          <w:rFonts w:eastAsia="Verdana" w:cs="Verdana"/>
          <w:color w:val="000000" w:themeColor="text1"/>
          <w:szCs w:val="24"/>
          <w:lang w:eastAsia="en-GB"/>
        </w:rPr>
        <w:t>fetal</w:t>
      </w:r>
      <w:proofErr w:type="spellEnd"/>
      <w:r w:rsidRPr="00305CD6">
        <w:rPr>
          <w:rFonts w:eastAsia="Verdana" w:cs="Verdana"/>
          <w:color w:val="000000" w:themeColor="text1"/>
          <w:szCs w:val="24"/>
          <w:lang w:eastAsia="en-GB"/>
        </w:rPr>
        <w:t xml:space="preserve"> abnormality or suspected </w:t>
      </w:r>
      <w:proofErr w:type="spellStart"/>
      <w:r w:rsidRPr="00305CD6">
        <w:rPr>
          <w:rFonts w:eastAsia="Verdana" w:cs="Verdana"/>
          <w:color w:val="000000" w:themeColor="text1"/>
          <w:szCs w:val="24"/>
          <w:lang w:eastAsia="en-GB"/>
        </w:rPr>
        <w:t>fetal</w:t>
      </w:r>
      <w:proofErr w:type="spellEnd"/>
      <w:r w:rsidRPr="00305CD6">
        <w:rPr>
          <w:rFonts w:eastAsia="Verdana" w:cs="Verdana"/>
          <w:color w:val="000000" w:themeColor="text1"/>
          <w:szCs w:val="24"/>
          <w:lang w:eastAsia="en-GB"/>
        </w:rPr>
        <w:t xml:space="preserve"> abnormality are referred to the Regional Centre for </w:t>
      </w:r>
      <w:proofErr w:type="spellStart"/>
      <w:r w:rsidRPr="00305CD6">
        <w:rPr>
          <w:rFonts w:eastAsia="Verdana" w:cs="Verdana"/>
          <w:color w:val="000000" w:themeColor="text1"/>
          <w:szCs w:val="24"/>
          <w:lang w:eastAsia="en-GB"/>
        </w:rPr>
        <w:t>Fetal</w:t>
      </w:r>
      <w:proofErr w:type="spellEnd"/>
      <w:r w:rsidRPr="00305CD6">
        <w:rPr>
          <w:rFonts w:eastAsia="Verdana" w:cs="Verdana"/>
          <w:color w:val="000000" w:themeColor="text1"/>
          <w:szCs w:val="24"/>
          <w:lang w:eastAsia="en-GB"/>
        </w:rPr>
        <w:t xml:space="preserve"> Medicine. Once referred, there should be timely access to investigations and counselling, and to treatment </w:t>
      </w:r>
      <w:r w:rsidRPr="00305CD6">
        <w:rPr>
          <w:rFonts w:eastAsia="Verdana" w:cs="Verdana"/>
          <w:color w:val="000000" w:themeColor="text1"/>
          <w:szCs w:val="24"/>
          <w:lang w:eastAsia="en-GB"/>
        </w:rPr>
        <w:lastRenderedPageBreak/>
        <w:t>options in accordance with RCOG Guidance (RCOG, 2010).”</w:t>
      </w:r>
      <w:r w:rsidRPr="00305CD6">
        <w:rPr>
          <w:rStyle w:val="FootnoteReference"/>
          <w:rFonts w:eastAsia="Verdana" w:cs="Verdana"/>
          <w:color w:val="000000" w:themeColor="text1"/>
          <w:szCs w:val="24"/>
          <w:lang w:eastAsia="en-GB"/>
        </w:rPr>
        <w:footnoteReference w:id="50"/>
      </w:r>
    </w:p>
    <w:p w14:paraId="055139D6" w14:textId="77777777" w:rsidR="008469B2" w:rsidRPr="00305CD6" w:rsidRDefault="008469B2" w:rsidP="00E04987">
      <w:pPr>
        <w:pStyle w:val="ListParagraph"/>
        <w:spacing w:after="0" w:line="240" w:lineRule="auto"/>
        <w:ind w:left="1440" w:right="662"/>
        <w:rPr>
          <w:rFonts w:eastAsia="Verdana" w:cs="Verdana"/>
          <w:color w:val="000000" w:themeColor="text1"/>
          <w:szCs w:val="24"/>
          <w:lang w:eastAsia="en-GB"/>
        </w:rPr>
      </w:pPr>
    </w:p>
    <w:p w14:paraId="18246E75" w14:textId="77777777" w:rsidR="008469B2" w:rsidRPr="00305CD6" w:rsidRDefault="0019236C" w:rsidP="0094208B">
      <w:pPr>
        <w:pStyle w:val="ListParagraph"/>
        <w:numPr>
          <w:ilvl w:val="1"/>
          <w:numId w:val="11"/>
        </w:numPr>
        <w:spacing w:after="0" w:line="240" w:lineRule="auto"/>
        <w:ind w:right="-46" w:hanging="720"/>
        <w:rPr>
          <w:rFonts w:eastAsia="Verdana" w:cs="Verdana"/>
          <w:szCs w:val="24"/>
        </w:rPr>
      </w:pPr>
      <w:r w:rsidRPr="00305CD6">
        <w:t>The Commission notes that a</w:t>
      </w:r>
      <w:r w:rsidR="008469B2" w:rsidRPr="00305CD6">
        <w:t xml:space="preserve"> consensus statement</w:t>
      </w:r>
      <w:r w:rsidR="00691473" w:rsidRPr="00305CD6">
        <w:t xml:space="preserve">, </w:t>
      </w:r>
      <w:r w:rsidR="008469B2" w:rsidRPr="00305CD6">
        <w:t>produced by the RCOG, with support from the Royal College of Midwives and the Society of Radiographers</w:t>
      </w:r>
      <w:r w:rsidR="00170E0F" w:rsidRPr="00305CD6">
        <w:t xml:space="preserve"> </w:t>
      </w:r>
      <w:r w:rsidRPr="00305CD6">
        <w:t xml:space="preserve">makes specific recommendations </w:t>
      </w:r>
      <w:r w:rsidR="00170E0F" w:rsidRPr="00305CD6">
        <w:t>on prenatal screening for Downs Syndrom</w:t>
      </w:r>
      <w:r w:rsidR="000D1F2F" w:rsidRPr="00305CD6">
        <w:t>e, Edwards Syndrome and Patau’s Syndrome</w:t>
      </w:r>
      <w:r w:rsidR="008469B2" w:rsidRPr="00305CD6">
        <w:t>. It</w:t>
      </w:r>
      <w:r w:rsidRPr="00305CD6">
        <w:t xml:space="preserve"> also</w:t>
      </w:r>
      <w:r w:rsidR="008469B2" w:rsidRPr="00305CD6">
        <w:t xml:space="preserve"> </w:t>
      </w:r>
      <w:r w:rsidR="00DD774C" w:rsidRPr="00305CD6">
        <w:t xml:space="preserve">indicates that </w:t>
      </w:r>
      <w:r w:rsidR="008469B2" w:rsidRPr="00305CD6">
        <w:t xml:space="preserve">counselling both before and after screening is recommended, as well </w:t>
      </w:r>
      <w:r w:rsidR="00A25A72" w:rsidRPr="00305CD6">
        <w:t xml:space="preserve">as highlighting </w:t>
      </w:r>
      <w:r w:rsidR="008469B2" w:rsidRPr="00305CD6">
        <w:t xml:space="preserve">the importance of presenting information and </w:t>
      </w:r>
      <w:r w:rsidR="0094208B" w:rsidRPr="00305CD6">
        <w:t>support in a non-directive way.</w:t>
      </w:r>
      <w:r w:rsidR="003606BA" w:rsidRPr="00305CD6">
        <w:rPr>
          <w:rStyle w:val="FootnoteReference"/>
        </w:rPr>
        <w:footnoteReference w:id="51"/>
      </w:r>
    </w:p>
    <w:p w14:paraId="48AE3C52" w14:textId="77777777" w:rsidR="0094208B" w:rsidRPr="00305CD6" w:rsidRDefault="0094208B" w:rsidP="0094208B">
      <w:pPr>
        <w:pStyle w:val="ListParagraph"/>
        <w:spacing w:after="0" w:line="240" w:lineRule="auto"/>
        <w:ind w:right="-46"/>
        <w:rPr>
          <w:rFonts w:eastAsia="Verdana" w:cs="Verdana"/>
          <w:szCs w:val="24"/>
        </w:rPr>
      </w:pPr>
    </w:p>
    <w:p w14:paraId="5F4CEA02" w14:textId="5E77210C" w:rsidR="0088252D" w:rsidRPr="00305CD6" w:rsidRDefault="0087537B" w:rsidP="0094208B">
      <w:pPr>
        <w:pStyle w:val="ListParagraph"/>
        <w:numPr>
          <w:ilvl w:val="1"/>
          <w:numId w:val="11"/>
        </w:numPr>
        <w:spacing w:after="0" w:line="240" w:lineRule="auto"/>
        <w:ind w:right="-46" w:hanging="720"/>
        <w:rPr>
          <w:rFonts w:eastAsia="Verdana" w:cs="Verdana"/>
          <w:szCs w:val="24"/>
        </w:rPr>
      </w:pPr>
      <w:r w:rsidRPr="00305CD6">
        <w:t>The Commission is aware that further RCOG</w:t>
      </w:r>
      <w:r w:rsidR="00526333" w:rsidRPr="00305CD6">
        <w:t xml:space="preserve"> guidance </w:t>
      </w:r>
      <w:r w:rsidRPr="00305CD6">
        <w:t xml:space="preserve">is </w:t>
      </w:r>
      <w:r w:rsidR="00526333" w:rsidRPr="00305CD6">
        <w:t xml:space="preserve">underway </w:t>
      </w:r>
      <w:r w:rsidRPr="00305CD6">
        <w:t>to support healthcare professionals deliver neutral and unbiased information to women and families who receive a ‘high chance’ result after antenatal screening for Down’s syndrome</w:t>
      </w:r>
      <w:r w:rsidR="0094208B" w:rsidRPr="00305CD6">
        <w:t>.</w:t>
      </w:r>
      <w:r w:rsidR="00FA25CA" w:rsidRPr="00305CD6">
        <w:rPr>
          <w:rFonts w:cs="Calibri"/>
          <w:sz w:val="16"/>
          <w:szCs w:val="16"/>
          <w:shd w:val="clear" w:color="auto" w:fill="FFFFFF"/>
        </w:rPr>
        <w:t xml:space="preserve"> </w:t>
      </w:r>
      <w:r w:rsidR="00FA25CA" w:rsidRPr="00305CD6">
        <w:rPr>
          <w:rFonts w:cs="Calibri"/>
          <w:szCs w:val="24"/>
          <w:shd w:val="clear" w:color="auto" w:fill="FFFFFF"/>
        </w:rPr>
        <w:t xml:space="preserve">The RCOG has recognised the need for high quality guidance to ensure women are supported to make the choices that are right for them and their families.  A </w:t>
      </w:r>
      <w:r w:rsidR="000E648F" w:rsidRPr="00305CD6">
        <w:rPr>
          <w:rFonts w:cs="Calibri"/>
          <w:szCs w:val="24"/>
          <w:shd w:val="clear" w:color="auto" w:fill="FFFFFF"/>
        </w:rPr>
        <w:t>“</w:t>
      </w:r>
      <w:r w:rsidR="00FA25CA" w:rsidRPr="00305CD6">
        <w:rPr>
          <w:rFonts w:cs="Calibri"/>
          <w:szCs w:val="24"/>
          <w:shd w:val="clear" w:color="auto" w:fill="FFFFFF"/>
        </w:rPr>
        <w:t>Green-top</w:t>
      </w:r>
      <w:r w:rsidR="000E648F" w:rsidRPr="00305CD6">
        <w:rPr>
          <w:rFonts w:cs="Calibri"/>
          <w:szCs w:val="24"/>
          <w:shd w:val="clear" w:color="auto" w:fill="FFFFFF"/>
        </w:rPr>
        <w:t>”</w:t>
      </w:r>
      <w:r w:rsidR="00FA25CA" w:rsidRPr="00305CD6">
        <w:rPr>
          <w:rFonts w:cs="Calibri"/>
          <w:szCs w:val="24"/>
          <w:shd w:val="clear" w:color="auto" w:fill="FFFFFF"/>
        </w:rPr>
        <w:t xml:space="preserve"> guideline on NIPT is in development, as well as a Good Practice Paper that will outline the care and support to be provided to women who choose to continue with a pregnancy following a diagnosis of Down's syndrome, Edwards’ syndrome and Patau’s syndrome. This guidance is being</w:t>
      </w:r>
      <w:r w:rsidR="00FA25CA" w:rsidRPr="00305CD6">
        <w:rPr>
          <w:rFonts w:ascii="Calibri" w:hAnsi="Calibri" w:cs="Calibri"/>
          <w:szCs w:val="24"/>
          <w:shd w:val="clear" w:color="auto" w:fill="FFFFFF"/>
        </w:rPr>
        <w:t xml:space="preserve"> </w:t>
      </w:r>
      <w:r w:rsidR="00FA25CA" w:rsidRPr="00305CD6">
        <w:rPr>
          <w:rFonts w:cs="Calibri"/>
          <w:szCs w:val="24"/>
          <w:shd w:val="clear" w:color="auto" w:fill="FFFFFF"/>
        </w:rPr>
        <w:t xml:space="preserve">produced jointly with British Maternal and </w:t>
      </w:r>
      <w:proofErr w:type="spellStart"/>
      <w:r w:rsidR="00FA25CA" w:rsidRPr="00305CD6">
        <w:rPr>
          <w:rFonts w:cs="Calibri"/>
          <w:szCs w:val="24"/>
          <w:shd w:val="clear" w:color="auto" w:fill="FFFFFF"/>
        </w:rPr>
        <w:t>Fetal</w:t>
      </w:r>
      <w:proofErr w:type="spellEnd"/>
      <w:r w:rsidR="00FA25CA" w:rsidRPr="00305CD6">
        <w:rPr>
          <w:rFonts w:cs="Calibri"/>
          <w:szCs w:val="24"/>
          <w:shd w:val="clear" w:color="auto" w:fill="FFFFFF"/>
        </w:rPr>
        <w:t xml:space="preserve"> Medicine Society and the estimated publication is 2021</w:t>
      </w:r>
      <w:r w:rsidR="00FA25CA" w:rsidRPr="00305CD6">
        <w:t xml:space="preserve"> </w:t>
      </w:r>
      <w:r w:rsidR="005D4CC1" w:rsidRPr="00305CD6">
        <w:rPr>
          <w:rStyle w:val="FootnoteReference"/>
        </w:rPr>
        <w:footnoteReference w:id="52"/>
      </w:r>
    </w:p>
    <w:p w14:paraId="24BA2EDD" w14:textId="77777777" w:rsidR="00BF42ED" w:rsidRPr="00305CD6" w:rsidRDefault="00BF42ED">
      <w:pPr>
        <w:pStyle w:val="ListParagraph"/>
        <w:rPr>
          <w:rFonts w:eastAsia="Verdana" w:cs="Verdana"/>
          <w:szCs w:val="24"/>
          <w:lang w:eastAsia="en-GB"/>
        </w:rPr>
      </w:pPr>
    </w:p>
    <w:p w14:paraId="15A4897D" w14:textId="77777777" w:rsidR="00BF42ED" w:rsidRPr="00305CD6" w:rsidRDefault="00BE44B7" w:rsidP="0094208B">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szCs w:val="24"/>
          <w:lang w:eastAsia="en-GB"/>
        </w:rPr>
        <w:t xml:space="preserve">The issue of access to testing and time limits for abortions involving foetal abnormality was considered by the </w:t>
      </w:r>
      <w:r w:rsidR="0001755F" w:rsidRPr="00305CD6">
        <w:rPr>
          <w:rFonts w:eastAsia="Verdana" w:cs="Verdana"/>
          <w:szCs w:val="24"/>
          <w:lang w:eastAsia="en-GB"/>
        </w:rPr>
        <w:t>ECt.HR</w:t>
      </w:r>
      <w:r w:rsidRPr="00305CD6">
        <w:rPr>
          <w:rFonts w:eastAsia="Verdana" w:cs="Verdana"/>
          <w:szCs w:val="24"/>
          <w:lang w:eastAsia="en-GB"/>
        </w:rPr>
        <w:t xml:space="preserve"> in the case of </w:t>
      </w:r>
      <w:r w:rsidRPr="00305CD6">
        <w:rPr>
          <w:rFonts w:eastAsia="Verdana" w:cs="Verdana"/>
          <w:i/>
          <w:iCs/>
          <w:szCs w:val="24"/>
          <w:lang w:eastAsia="en-GB"/>
        </w:rPr>
        <w:t>RR v Poland.</w:t>
      </w:r>
      <w:r w:rsidRPr="00305CD6">
        <w:rPr>
          <w:rStyle w:val="FootnoteReference"/>
          <w:rFonts w:eastAsia="Verdana" w:cs="Verdana"/>
          <w:iCs/>
          <w:szCs w:val="24"/>
          <w:lang w:eastAsia="en-GB"/>
        </w:rPr>
        <w:footnoteReference w:id="53"/>
      </w:r>
      <w:r w:rsidR="0094208B" w:rsidRPr="00305CD6">
        <w:rPr>
          <w:rFonts w:eastAsia="Verdana" w:cs="Verdana"/>
          <w:i/>
          <w:iCs/>
          <w:szCs w:val="24"/>
          <w:lang w:eastAsia="en-GB"/>
        </w:rPr>
        <w:t xml:space="preserve"> </w:t>
      </w:r>
      <w:r w:rsidR="0094208B" w:rsidRPr="00305CD6">
        <w:rPr>
          <w:rFonts w:eastAsia="Verdana" w:cs="Verdana"/>
          <w:szCs w:val="24"/>
          <w:lang w:eastAsia="en-GB"/>
        </w:rPr>
        <w:t>In this case, t</w:t>
      </w:r>
      <w:r w:rsidRPr="00305CD6">
        <w:rPr>
          <w:rFonts w:eastAsia="Verdana" w:cs="Verdana"/>
          <w:szCs w:val="24"/>
          <w:lang w:eastAsia="en-GB"/>
        </w:rPr>
        <w:t xml:space="preserve">he applicant had a child born with Turner’s Syndrome. She argued that she had sought further information on the health of the foetus through prenatal genetic testing which would have enabled her to make an informed decision, based on medical evidence, as to whether to carry out her pregnancy. She argued that she was refused these tests until the legal limit for abortion, which was then 22 weeks, had expired. She argued that this refusal was a result of systemic problems in the health system in Poland and the State’s failure to implement existing laws on abortion. </w:t>
      </w:r>
    </w:p>
    <w:p w14:paraId="643B3289" w14:textId="77777777" w:rsidR="00BF42ED" w:rsidRPr="00305CD6" w:rsidRDefault="00BF42ED">
      <w:pPr>
        <w:pStyle w:val="ListParagraph"/>
        <w:ind w:right="-46" w:hanging="792"/>
        <w:rPr>
          <w:rFonts w:eastAsia="Verdana" w:cs="Verdana"/>
          <w:szCs w:val="24"/>
          <w:lang w:eastAsia="en-GB"/>
        </w:rPr>
      </w:pPr>
    </w:p>
    <w:p w14:paraId="4E0E9F77" w14:textId="77777777" w:rsidR="00BE44B7" w:rsidRPr="00305CD6" w:rsidRDefault="00BE44B7" w:rsidP="0088252D">
      <w:pPr>
        <w:pStyle w:val="ListParagraph"/>
        <w:numPr>
          <w:ilvl w:val="1"/>
          <w:numId w:val="11"/>
        </w:numPr>
        <w:spacing w:after="0" w:line="240" w:lineRule="auto"/>
        <w:ind w:right="-46" w:hanging="792"/>
        <w:rPr>
          <w:rFonts w:eastAsia="Verdana" w:cs="Verdana"/>
          <w:color w:val="000000" w:themeColor="text1"/>
          <w:szCs w:val="24"/>
          <w:lang w:eastAsia="en-GB"/>
        </w:rPr>
      </w:pPr>
      <w:r w:rsidRPr="00305CD6">
        <w:rPr>
          <w:rFonts w:eastAsia="Verdana" w:cs="Verdana"/>
          <w:szCs w:val="24"/>
          <w:lang w:eastAsia="en-GB"/>
        </w:rPr>
        <w:lastRenderedPageBreak/>
        <w:t xml:space="preserve">The ECt.HR found that lack of availability of testing in this case was a breach of Articles 3 and 8 ECHR, stating: </w:t>
      </w:r>
    </w:p>
    <w:p w14:paraId="22086F13" w14:textId="77777777" w:rsidR="00BE44B7" w:rsidRPr="00305CD6" w:rsidRDefault="00BE44B7" w:rsidP="00425FDC">
      <w:pPr>
        <w:spacing w:after="0" w:line="240" w:lineRule="auto"/>
        <w:ind w:left="-3" w:right="49" w:hanging="792"/>
        <w:rPr>
          <w:rFonts w:ascii="Verdana" w:eastAsia="Verdana" w:hAnsi="Verdana" w:cs="Verdana"/>
          <w:sz w:val="24"/>
          <w:szCs w:val="24"/>
          <w:lang w:eastAsia="en-GB"/>
        </w:rPr>
      </w:pPr>
    </w:p>
    <w:p w14:paraId="3899F362" w14:textId="77777777" w:rsidR="00BF42ED" w:rsidRPr="00305CD6" w:rsidRDefault="00BE44B7" w:rsidP="00425FDC">
      <w:pPr>
        <w:pStyle w:val="ListParagraph"/>
        <w:spacing w:after="0" w:line="240" w:lineRule="auto"/>
        <w:ind w:left="1440" w:right="521"/>
        <w:rPr>
          <w:rFonts w:eastAsia="Verdana" w:cs="Verdana"/>
          <w:iCs/>
          <w:szCs w:val="24"/>
          <w:lang w:eastAsia="en-GB"/>
        </w:rPr>
      </w:pPr>
      <w:r w:rsidRPr="00305CD6">
        <w:rPr>
          <w:rFonts w:eastAsia="Verdana" w:cs="Verdana"/>
          <w:szCs w:val="24"/>
          <w:lang w:eastAsia="en-GB"/>
        </w:rPr>
        <w:t>“</w:t>
      </w:r>
      <w:r w:rsidRPr="00305CD6">
        <w:rPr>
          <w:rFonts w:eastAsia="Verdana" w:cs="Verdana"/>
          <w:iCs/>
          <w:szCs w:val="24"/>
          <w:lang w:eastAsia="en-GB"/>
        </w:rPr>
        <w:t>The Court observes that the nature of the issues involved in a woman’s decision to terminate a pregnancy is such that the time factor is of critical importance. The procedures in place should therefore ensure that such decisions are taken in good time.”</w:t>
      </w:r>
      <w:r w:rsidRPr="00305CD6">
        <w:rPr>
          <w:rStyle w:val="FootnoteReference"/>
          <w:rFonts w:eastAsia="Verdana" w:cs="Verdana"/>
          <w:iCs/>
          <w:szCs w:val="24"/>
          <w:lang w:eastAsia="en-GB"/>
        </w:rPr>
        <w:footnoteReference w:id="54"/>
      </w:r>
    </w:p>
    <w:p w14:paraId="051ADB62" w14:textId="77777777" w:rsidR="00BF42ED" w:rsidRPr="00305CD6" w:rsidRDefault="00BF42ED">
      <w:pPr>
        <w:pStyle w:val="ListParagraph"/>
        <w:rPr>
          <w:rFonts w:eastAsia="Verdana" w:cs="Verdana"/>
          <w:szCs w:val="24"/>
          <w:lang w:eastAsia="en-GB"/>
        </w:rPr>
      </w:pPr>
    </w:p>
    <w:p w14:paraId="725EFDD7" w14:textId="77777777" w:rsidR="00BE44B7" w:rsidRPr="00305CD6" w:rsidRDefault="00BE44B7" w:rsidP="0088252D">
      <w:pPr>
        <w:pStyle w:val="ListParagraph"/>
        <w:numPr>
          <w:ilvl w:val="1"/>
          <w:numId w:val="11"/>
        </w:numPr>
        <w:spacing w:after="0" w:line="240" w:lineRule="auto"/>
        <w:ind w:right="521" w:hanging="792"/>
        <w:rPr>
          <w:rFonts w:eastAsia="Verdana" w:cs="Verdana"/>
          <w:iCs/>
          <w:szCs w:val="24"/>
          <w:lang w:eastAsia="en-GB"/>
        </w:rPr>
      </w:pPr>
      <w:r w:rsidRPr="00305CD6">
        <w:rPr>
          <w:rFonts w:eastAsia="Verdana" w:cs="Verdana"/>
          <w:szCs w:val="24"/>
          <w:lang w:eastAsia="en-GB"/>
        </w:rPr>
        <w:t>It further noted that</w:t>
      </w:r>
      <w:r w:rsidR="00D97860" w:rsidRPr="00305CD6">
        <w:rPr>
          <w:rFonts w:eastAsia="Verdana" w:cs="Verdana"/>
          <w:szCs w:val="24"/>
          <w:lang w:eastAsia="en-GB"/>
        </w:rPr>
        <w:t>,</w:t>
      </w:r>
    </w:p>
    <w:p w14:paraId="413D06A2" w14:textId="77777777" w:rsidR="00BE44B7" w:rsidRPr="00305CD6" w:rsidRDefault="00BE44B7" w:rsidP="00425FDC">
      <w:pPr>
        <w:spacing w:after="0" w:line="240" w:lineRule="auto"/>
        <w:ind w:left="-3" w:right="49"/>
        <w:rPr>
          <w:rFonts w:ascii="Verdana" w:eastAsia="Verdana" w:hAnsi="Verdana" w:cs="Verdana"/>
          <w:sz w:val="24"/>
          <w:szCs w:val="24"/>
          <w:lang w:eastAsia="en-GB"/>
        </w:rPr>
      </w:pPr>
    </w:p>
    <w:p w14:paraId="5D34537C" w14:textId="77777777" w:rsidR="00BF42ED" w:rsidRPr="00305CD6" w:rsidRDefault="00BE44B7" w:rsidP="00425FDC">
      <w:pPr>
        <w:pStyle w:val="ListParagraph"/>
        <w:spacing w:after="0" w:line="240" w:lineRule="auto"/>
        <w:ind w:left="1440" w:right="521"/>
        <w:rPr>
          <w:rFonts w:eastAsia="Verdana" w:cs="Verdana"/>
          <w:i/>
          <w:iCs/>
          <w:szCs w:val="24"/>
          <w:lang w:eastAsia="en-GB"/>
        </w:rPr>
      </w:pPr>
      <w:r w:rsidRPr="00305CD6">
        <w:rPr>
          <w:rFonts w:eastAsia="Verdana" w:cs="Verdana"/>
          <w:szCs w:val="24"/>
          <w:lang w:eastAsia="en-GB"/>
        </w:rPr>
        <w:t>“</w:t>
      </w:r>
      <w:r w:rsidRPr="00305CD6">
        <w:rPr>
          <w:rFonts w:eastAsia="Verdana" w:cs="Verdana"/>
          <w:iCs/>
          <w:szCs w:val="24"/>
          <w:lang w:eastAsia="en-GB"/>
        </w:rPr>
        <w:t xml:space="preserve">the applicant was in a position of great vulnerability. Like any other pregnant woman in her situation, she was deeply distressed … she had to endure weeks of painful uncertainty concerning the health of the foetus, her own and her family’s future and the prospect of raising a child suffering from an incurable ailment. She suffered acute anguish through having to think about how she and her family would be able to ensure the child’s welfare, happiness and appropriate </w:t>
      </w:r>
      <w:proofErr w:type="gramStart"/>
      <w:r w:rsidRPr="00305CD6">
        <w:rPr>
          <w:rFonts w:eastAsia="Verdana" w:cs="Verdana"/>
          <w:iCs/>
          <w:szCs w:val="24"/>
          <w:lang w:eastAsia="en-GB"/>
        </w:rPr>
        <w:t>long term</w:t>
      </w:r>
      <w:proofErr w:type="gramEnd"/>
      <w:r w:rsidRPr="00305CD6">
        <w:rPr>
          <w:rFonts w:eastAsia="Verdana" w:cs="Verdana"/>
          <w:iCs/>
          <w:szCs w:val="24"/>
          <w:lang w:eastAsia="en-GB"/>
        </w:rPr>
        <w:t xml:space="preserve"> care.”</w:t>
      </w:r>
      <w:r w:rsidRPr="00305CD6">
        <w:rPr>
          <w:rStyle w:val="FootnoteReference"/>
          <w:rFonts w:eastAsia="Verdana" w:cs="Verdana"/>
          <w:iCs/>
          <w:szCs w:val="24"/>
          <w:lang w:eastAsia="en-GB"/>
        </w:rPr>
        <w:footnoteReference w:id="55"/>
      </w:r>
    </w:p>
    <w:p w14:paraId="3B73A5B2" w14:textId="77777777" w:rsidR="00BF42ED" w:rsidRPr="00305CD6" w:rsidRDefault="00BF42ED">
      <w:pPr>
        <w:pStyle w:val="ListParagraph"/>
        <w:rPr>
          <w:rFonts w:eastAsia="Verdana" w:cs="Verdana"/>
          <w:color w:val="000000" w:themeColor="text1"/>
          <w:szCs w:val="24"/>
          <w:lang w:eastAsia="en-GB"/>
        </w:rPr>
      </w:pPr>
    </w:p>
    <w:p w14:paraId="5EA87BD9" w14:textId="77777777" w:rsidR="005561FA" w:rsidRPr="00305CD6" w:rsidRDefault="00A115E3" w:rsidP="005200E1">
      <w:pPr>
        <w:pStyle w:val="ListParagraph"/>
        <w:numPr>
          <w:ilvl w:val="1"/>
          <w:numId w:val="11"/>
        </w:numPr>
        <w:spacing w:after="0" w:line="240" w:lineRule="auto"/>
        <w:ind w:right="-330" w:hanging="792"/>
        <w:rPr>
          <w:rFonts w:eastAsia="Verdana" w:cs="Verdana"/>
          <w:i/>
          <w:iCs/>
          <w:szCs w:val="24"/>
          <w:lang w:eastAsia="en-GB"/>
        </w:rPr>
      </w:pPr>
      <w:proofErr w:type="gramStart"/>
      <w:r w:rsidRPr="00305CD6">
        <w:rPr>
          <w:rFonts w:eastAsia="Verdana" w:cs="Verdana"/>
          <w:color w:val="000000" w:themeColor="text1"/>
          <w:szCs w:val="24"/>
          <w:lang w:eastAsia="en-GB"/>
        </w:rPr>
        <w:t>It is clear that the</w:t>
      </w:r>
      <w:proofErr w:type="gramEnd"/>
      <w:r w:rsidRPr="00305CD6">
        <w:rPr>
          <w:rFonts w:eastAsia="Verdana" w:cs="Verdana"/>
          <w:color w:val="000000" w:themeColor="text1"/>
          <w:szCs w:val="24"/>
          <w:lang w:eastAsia="en-GB"/>
        </w:rPr>
        <w:t xml:space="preserve"> lack of provision of prenatal </w:t>
      </w:r>
      <w:r w:rsidR="00DF0020" w:rsidRPr="00305CD6">
        <w:rPr>
          <w:rFonts w:eastAsia="Verdana" w:cs="Verdana"/>
          <w:color w:val="000000" w:themeColor="text1"/>
          <w:szCs w:val="24"/>
          <w:lang w:eastAsia="en-GB"/>
        </w:rPr>
        <w:t xml:space="preserve">diagnostic </w:t>
      </w:r>
      <w:r w:rsidRPr="00305CD6">
        <w:rPr>
          <w:rFonts w:eastAsia="Verdana" w:cs="Verdana"/>
          <w:color w:val="000000" w:themeColor="text1"/>
          <w:szCs w:val="24"/>
          <w:lang w:eastAsia="en-GB"/>
        </w:rPr>
        <w:t>testing, which is in many cases available in the rest of the UK, makes it unlikely that an abnormality will be diagnosed at an early stage in NI</w:t>
      </w:r>
      <w:r w:rsidR="00D97860" w:rsidRPr="00305CD6">
        <w:rPr>
          <w:rFonts w:eastAsia="Verdana" w:cs="Verdana"/>
          <w:color w:val="000000" w:themeColor="text1"/>
          <w:szCs w:val="24"/>
          <w:lang w:eastAsia="en-GB"/>
        </w:rPr>
        <w:t>.</w:t>
      </w:r>
      <w:r w:rsidR="005D4CC1" w:rsidRPr="00305CD6">
        <w:rPr>
          <w:rStyle w:val="FootnoteReference"/>
          <w:rFonts w:eastAsia="Verdana" w:cs="Verdana"/>
          <w:color w:val="000000" w:themeColor="text1"/>
          <w:szCs w:val="24"/>
          <w:lang w:eastAsia="en-GB"/>
        </w:rPr>
        <w:footnoteReference w:id="56"/>
      </w:r>
      <w:r w:rsidRPr="00305CD6">
        <w:rPr>
          <w:rFonts w:eastAsia="Verdana" w:cs="Verdana"/>
          <w:color w:val="000000" w:themeColor="text1"/>
          <w:szCs w:val="24"/>
          <w:lang w:eastAsia="en-GB"/>
        </w:rPr>
        <w:t xml:space="preserve"> </w:t>
      </w:r>
      <w:r w:rsidR="00BE44B7" w:rsidRPr="00305CD6">
        <w:rPr>
          <w:rFonts w:eastAsia="Verdana" w:cs="Verdana"/>
          <w:color w:val="000000" w:themeColor="text1"/>
          <w:szCs w:val="24"/>
          <w:lang w:eastAsia="en-GB"/>
        </w:rPr>
        <w:t>The Commission recognises the evidence that the healthcare risks are heightened at a later stage of pregnancy</w:t>
      </w:r>
      <w:r w:rsidR="00F56CE6" w:rsidRPr="00305CD6">
        <w:rPr>
          <w:rFonts w:eastAsia="Verdana" w:cs="Verdana"/>
          <w:color w:val="000000" w:themeColor="text1"/>
          <w:szCs w:val="24"/>
          <w:lang w:eastAsia="en-GB"/>
        </w:rPr>
        <w:t xml:space="preserve">. </w:t>
      </w:r>
      <w:r w:rsidR="00BE44B7" w:rsidRPr="00305CD6">
        <w:rPr>
          <w:rFonts w:eastAsia="Verdana" w:cs="Verdana"/>
          <w:color w:val="000000" w:themeColor="text1"/>
          <w:szCs w:val="24"/>
          <w:lang w:eastAsia="en-GB"/>
        </w:rPr>
        <w:t>The ECt.HR has already found violations of the ECHR where failure to provide genetic testing in time for an informed decision</w:t>
      </w:r>
      <w:r w:rsidR="00DF4BFC" w:rsidRPr="00305CD6">
        <w:rPr>
          <w:rFonts w:eastAsia="Verdana" w:cs="Verdana"/>
          <w:color w:val="000000" w:themeColor="text1"/>
          <w:szCs w:val="24"/>
          <w:lang w:eastAsia="en-GB"/>
        </w:rPr>
        <w:t xml:space="preserve"> to be made, within the legal framework.</w:t>
      </w:r>
      <w:r w:rsidR="00C572F0" w:rsidRPr="00305CD6">
        <w:rPr>
          <w:rStyle w:val="FootnoteReference"/>
          <w:rFonts w:eastAsia="Verdana" w:cs="Verdana"/>
          <w:color w:val="000000" w:themeColor="text1"/>
          <w:szCs w:val="24"/>
          <w:lang w:eastAsia="en-GB"/>
        </w:rPr>
        <w:footnoteReference w:id="57"/>
      </w:r>
    </w:p>
    <w:p w14:paraId="00A41A0A" w14:textId="77777777" w:rsidR="005C4D45" w:rsidRPr="00305CD6" w:rsidRDefault="005C4D45" w:rsidP="005C4D45">
      <w:pPr>
        <w:pStyle w:val="ListParagraph"/>
        <w:spacing w:after="0" w:line="240" w:lineRule="auto"/>
        <w:ind w:right="-330"/>
        <w:rPr>
          <w:rFonts w:eastAsia="Verdana" w:cs="Verdana"/>
          <w:i/>
          <w:iCs/>
          <w:szCs w:val="24"/>
          <w:lang w:eastAsia="en-GB"/>
        </w:rPr>
      </w:pPr>
    </w:p>
    <w:p w14:paraId="32879BD2" w14:textId="77777777" w:rsidR="00BF42ED" w:rsidRPr="00305CD6" w:rsidRDefault="00A115E3" w:rsidP="0088252D">
      <w:pPr>
        <w:pStyle w:val="ListParagraph"/>
        <w:numPr>
          <w:ilvl w:val="1"/>
          <w:numId w:val="11"/>
        </w:numPr>
        <w:spacing w:after="0" w:line="240" w:lineRule="auto"/>
        <w:ind w:right="-330" w:hanging="792"/>
        <w:rPr>
          <w:rFonts w:eastAsia="Verdana" w:cs="Verdana"/>
          <w:i/>
          <w:iCs/>
          <w:szCs w:val="24"/>
          <w:lang w:eastAsia="en-GB"/>
        </w:rPr>
      </w:pPr>
      <w:r w:rsidRPr="00305CD6">
        <w:rPr>
          <w:rFonts w:eastAsia="Verdana" w:cs="Verdana"/>
          <w:szCs w:val="24"/>
        </w:rPr>
        <w:t>Women in NI are</w:t>
      </w:r>
      <w:r w:rsidR="0071326D" w:rsidRPr="00305CD6">
        <w:rPr>
          <w:rFonts w:eastAsia="Verdana" w:cs="Verdana"/>
          <w:szCs w:val="24"/>
        </w:rPr>
        <w:t xml:space="preserve"> potentially</w:t>
      </w:r>
      <w:r w:rsidRPr="00305CD6">
        <w:rPr>
          <w:rFonts w:eastAsia="Verdana" w:cs="Verdana"/>
          <w:szCs w:val="24"/>
        </w:rPr>
        <w:t xml:space="preserve"> at a disadvantage vis-a-vis their counterparts in other parts of the UK, in that they do not have autonomy on this issue unlike in other regions,</w:t>
      </w:r>
      <w:r w:rsidR="0088252D" w:rsidRPr="00305CD6">
        <w:rPr>
          <w:rFonts w:eastAsia="Verdana" w:cs="Verdana"/>
          <w:szCs w:val="24"/>
        </w:rPr>
        <w:t xml:space="preserve"> where </w:t>
      </w:r>
      <w:r w:rsidR="00605E2D" w:rsidRPr="00305CD6">
        <w:rPr>
          <w:rFonts w:eastAsia="Verdana" w:cs="Verdana"/>
          <w:szCs w:val="24"/>
        </w:rPr>
        <w:t>testing</w:t>
      </w:r>
      <w:r w:rsidR="0088252D" w:rsidRPr="00305CD6">
        <w:rPr>
          <w:rFonts w:eastAsia="Verdana" w:cs="Verdana"/>
          <w:szCs w:val="24"/>
        </w:rPr>
        <w:t xml:space="preserve"> </w:t>
      </w:r>
      <w:r w:rsidR="0071326D" w:rsidRPr="00305CD6">
        <w:rPr>
          <w:rFonts w:eastAsia="Verdana" w:cs="Verdana"/>
          <w:szCs w:val="24"/>
        </w:rPr>
        <w:t>may be</w:t>
      </w:r>
      <w:r w:rsidR="0088252D" w:rsidRPr="00305CD6">
        <w:rPr>
          <w:rFonts w:eastAsia="Verdana" w:cs="Verdana"/>
          <w:szCs w:val="24"/>
        </w:rPr>
        <w:t xml:space="preserve"> more widely available and diagnosis at an earlier stage is therefore more likely.</w:t>
      </w:r>
      <w:r w:rsidR="0001755F" w:rsidRPr="00305CD6">
        <w:rPr>
          <w:rFonts w:eastAsia="Verdana" w:cs="Verdana"/>
          <w:szCs w:val="24"/>
        </w:rPr>
        <w:t xml:space="preserve"> </w:t>
      </w:r>
      <w:r w:rsidR="005D4CC1" w:rsidRPr="00305CD6">
        <w:rPr>
          <w:rFonts w:eastAsia="Verdana" w:cs="Verdana"/>
          <w:szCs w:val="24"/>
        </w:rPr>
        <w:t>B</w:t>
      </w:r>
      <w:r w:rsidRPr="00305CD6">
        <w:rPr>
          <w:rFonts w:eastAsia="Verdana" w:cs="Verdana"/>
          <w:szCs w:val="24"/>
        </w:rPr>
        <w:t xml:space="preserve">y removing access to abortion on the grounds of severe </w:t>
      </w:r>
      <w:proofErr w:type="spellStart"/>
      <w:r w:rsidRPr="00305CD6">
        <w:rPr>
          <w:rFonts w:eastAsia="Verdana" w:cs="Verdana"/>
          <w:szCs w:val="24"/>
        </w:rPr>
        <w:t>fetal</w:t>
      </w:r>
      <w:proofErr w:type="spellEnd"/>
      <w:r w:rsidRPr="00305CD6">
        <w:rPr>
          <w:rFonts w:eastAsia="Verdana" w:cs="Verdana"/>
          <w:szCs w:val="24"/>
        </w:rPr>
        <w:t xml:space="preserve"> impairment, women will </w:t>
      </w:r>
      <w:r w:rsidR="00F56CE6" w:rsidRPr="00305CD6">
        <w:rPr>
          <w:rFonts w:eastAsia="Verdana" w:cs="Verdana"/>
          <w:szCs w:val="24"/>
        </w:rPr>
        <w:t xml:space="preserve">in </w:t>
      </w:r>
      <w:proofErr w:type="gramStart"/>
      <w:r w:rsidR="00F56CE6" w:rsidRPr="00305CD6">
        <w:rPr>
          <w:rFonts w:eastAsia="Verdana" w:cs="Verdana"/>
          <w:szCs w:val="24"/>
        </w:rPr>
        <w:t>the majority of</w:t>
      </w:r>
      <w:proofErr w:type="gramEnd"/>
      <w:r w:rsidR="00F56CE6" w:rsidRPr="00305CD6">
        <w:rPr>
          <w:rFonts w:eastAsia="Verdana" w:cs="Verdana"/>
          <w:szCs w:val="24"/>
        </w:rPr>
        <w:t xml:space="preserve"> cases </w:t>
      </w:r>
      <w:r w:rsidRPr="00305CD6">
        <w:rPr>
          <w:rFonts w:eastAsia="Verdana" w:cs="Verdana"/>
          <w:szCs w:val="24"/>
        </w:rPr>
        <w:t xml:space="preserve">be effectively prevented from accessing </w:t>
      </w:r>
      <w:r w:rsidR="00F56CE6" w:rsidRPr="00305CD6">
        <w:rPr>
          <w:rFonts w:eastAsia="Verdana" w:cs="Verdana"/>
          <w:szCs w:val="24"/>
        </w:rPr>
        <w:t xml:space="preserve">in NI </w:t>
      </w:r>
      <w:r w:rsidRPr="00305CD6">
        <w:rPr>
          <w:rFonts w:eastAsia="Verdana" w:cs="Verdana"/>
          <w:szCs w:val="24"/>
        </w:rPr>
        <w:t>one of the options</w:t>
      </w:r>
      <w:r w:rsidR="00F56CE6" w:rsidRPr="00305CD6">
        <w:rPr>
          <w:rFonts w:eastAsia="Verdana" w:cs="Verdana"/>
          <w:szCs w:val="24"/>
        </w:rPr>
        <w:t xml:space="preserve"> </w:t>
      </w:r>
      <w:r w:rsidRPr="00305CD6">
        <w:rPr>
          <w:rFonts w:eastAsia="Verdana" w:cs="Verdana"/>
          <w:szCs w:val="24"/>
        </w:rPr>
        <w:t xml:space="preserve">available </w:t>
      </w:r>
      <w:r w:rsidR="00F56CE6" w:rsidRPr="00305CD6">
        <w:rPr>
          <w:rFonts w:eastAsia="Verdana" w:cs="Verdana"/>
          <w:szCs w:val="24"/>
        </w:rPr>
        <w:t>elsewhere in</w:t>
      </w:r>
      <w:r w:rsidRPr="00305CD6">
        <w:rPr>
          <w:rFonts w:eastAsia="Verdana" w:cs="Verdana"/>
          <w:szCs w:val="24"/>
        </w:rPr>
        <w:t xml:space="preserve"> the UK</w:t>
      </w:r>
      <w:r w:rsidR="00F56CE6" w:rsidRPr="00305CD6">
        <w:rPr>
          <w:rFonts w:eastAsia="Verdana" w:cs="Verdana"/>
          <w:szCs w:val="24"/>
        </w:rPr>
        <w:t>.</w:t>
      </w:r>
    </w:p>
    <w:p w14:paraId="177184E2" w14:textId="77777777" w:rsidR="00BF42ED" w:rsidRPr="00305CD6" w:rsidRDefault="00BF42ED" w:rsidP="00425FDC">
      <w:pPr>
        <w:pStyle w:val="ListParagraph"/>
        <w:spacing w:after="0" w:line="240" w:lineRule="auto"/>
        <w:ind w:left="792" w:right="-330"/>
        <w:rPr>
          <w:rFonts w:eastAsia="Verdana" w:cs="Verdana"/>
          <w:i/>
          <w:iCs/>
          <w:szCs w:val="24"/>
          <w:lang w:eastAsia="en-GB"/>
        </w:rPr>
      </w:pPr>
    </w:p>
    <w:p w14:paraId="79039CEA" w14:textId="77777777" w:rsidR="00BF42ED" w:rsidRPr="00305CD6" w:rsidRDefault="00A115E3" w:rsidP="0088252D">
      <w:pPr>
        <w:pStyle w:val="ListParagraph"/>
        <w:numPr>
          <w:ilvl w:val="1"/>
          <w:numId w:val="11"/>
        </w:numPr>
        <w:spacing w:after="0" w:line="240" w:lineRule="auto"/>
        <w:ind w:right="-330" w:hanging="792"/>
        <w:rPr>
          <w:rFonts w:eastAsia="Verdana" w:cs="Verdana"/>
          <w:i/>
          <w:iCs/>
          <w:szCs w:val="24"/>
          <w:lang w:eastAsia="en-GB"/>
        </w:rPr>
      </w:pPr>
      <w:r w:rsidRPr="00305CD6">
        <w:rPr>
          <w:rFonts w:eastAsia="Verdana" w:cs="Verdana"/>
          <w:szCs w:val="24"/>
        </w:rPr>
        <w:t xml:space="preserve">This disparity in provision of services also raises the potential for socio-economic discrimination in that diagnostic testing is usually not available in NI on the NHS whereas it may be available privately, to </w:t>
      </w:r>
      <w:r w:rsidRPr="00305CD6">
        <w:rPr>
          <w:rFonts w:eastAsia="Verdana" w:cs="Verdana"/>
          <w:szCs w:val="24"/>
        </w:rPr>
        <w:lastRenderedPageBreak/>
        <w:t xml:space="preserve">those women who are able to afford it. The effect of the Bill, </w:t>
      </w:r>
      <w:proofErr w:type="gramStart"/>
      <w:r w:rsidRPr="00305CD6">
        <w:rPr>
          <w:rFonts w:eastAsia="Verdana" w:cs="Verdana"/>
          <w:szCs w:val="24"/>
        </w:rPr>
        <w:t>in an attempt to</w:t>
      </w:r>
      <w:proofErr w:type="gramEnd"/>
      <w:r w:rsidRPr="00305CD6">
        <w:rPr>
          <w:rFonts w:eastAsia="Verdana" w:cs="Verdana"/>
          <w:szCs w:val="24"/>
        </w:rPr>
        <w:t xml:space="preserve"> prevent abortion on the grounds o</w:t>
      </w:r>
      <w:r w:rsidR="00D97860" w:rsidRPr="00305CD6">
        <w:rPr>
          <w:rFonts w:eastAsia="Verdana" w:cs="Verdana"/>
          <w:szCs w:val="24"/>
        </w:rPr>
        <w:t xml:space="preserve">f severe </w:t>
      </w:r>
      <w:proofErr w:type="spellStart"/>
      <w:r w:rsidR="00D97860" w:rsidRPr="00305CD6">
        <w:rPr>
          <w:rFonts w:eastAsia="Verdana" w:cs="Verdana"/>
          <w:szCs w:val="24"/>
        </w:rPr>
        <w:t>fetal</w:t>
      </w:r>
      <w:proofErr w:type="spellEnd"/>
      <w:r w:rsidR="00D97860" w:rsidRPr="00305CD6">
        <w:rPr>
          <w:rFonts w:eastAsia="Verdana" w:cs="Verdana"/>
          <w:szCs w:val="24"/>
        </w:rPr>
        <w:t xml:space="preserve"> impairment, may </w:t>
      </w:r>
      <w:r w:rsidR="00C24AD7" w:rsidRPr="00305CD6">
        <w:rPr>
          <w:rFonts w:eastAsia="Verdana" w:cs="Verdana"/>
          <w:szCs w:val="24"/>
        </w:rPr>
        <w:t xml:space="preserve">disproportionately impact </w:t>
      </w:r>
      <w:r w:rsidRPr="00305CD6">
        <w:rPr>
          <w:rFonts w:eastAsia="Verdana" w:cs="Verdana"/>
          <w:szCs w:val="24"/>
        </w:rPr>
        <w:t xml:space="preserve">the most vulnerable women and girls from accessing services. </w:t>
      </w:r>
    </w:p>
    <w:p w14:paraId="1AA7B828" w14:textId="77777777" w:rsidR="00295922" w:rsidRPr="00305CD6" w:rsidRDefault="00295922" w:rsidP="00425FDC">
      <w:pPr>
        <w:rPr>
          <w:iCs/>
          <w:lang w:eastAsia="en-GB"/>
        </w:rPr>
      </w:pPr>
    </w:p>
    <w:p w14:paraId="2F508B0F" w14:textId="77777777" w:rsidR="00295922" w:rsidRPr="00305CD6" w:rsidRDefault="00295922" w:rsidP="0088252D">
      <w:pPr>
        <w:pStyle w:val="ListParagraph"/>
        <w:numPr>
          <w:ilvl w:val="1"/>
          <w:numId w:val="11"/>
        </w:numPr>
        <w:spacing w:after="0" w:line="240" w:lineRule="auto"/>
        <w:ind w:right="-330" w:hanging="792"/>
        <w:rPr>
          <w:rFonts w:eastAsia="Verdana" w:cs="Verdana"/>
          <w:b/>
          <w:i/>
          <w:iCs/>
          <w:szCs w:val="24"/>
          <w:lang w:eastAsia="en-GB"/>
        </w:rPr>
      </w:pPr>
      <w:r w:rsidRPr="00305CD6">
        <w:rPr>
          <w:rFonts w:eastAsia="Verdana" w:cs="Verdana"/>
          <w:b/>
          <w:iCs/>
          <w:szCs w:val="24"/>
          <w:lang w:eastAsia="en-GB"/>
        </w:rPr>
        <w:t>T</w:t>
      </w:r>
      <w:r w:rsidR="002D74D8" w:rsidRPr="00305CD6">
        <w:rPr>
          <w:rFonts w:eastAsia="Verdana" w:cs="Verdana"/>
          <w:b/>
          <w:iCs/>
          <w:szCs w:val="24"/>
          <w:lang w:eastAsia="en-GB"/>
        </w:rPr>
        <w:t xml:space="preserve">he Commission </w:t>
      </w:r>
      <w:r w:rsidRPr="00305CD6">
        <w:rPr>
          <w:rFonts w:eastAsia="Verdana" w:cs="Verdana"/>
          <w:b/>
          <w:iCs/>
          <w:szCs w:val="24"/>
          <w:lang w:eastAsia="en-GB"/>
        </w:rPr>
        <w:t xml:space="preserve">advises that </w:t>
      </w:r>
      <w:proofErr w:type="gramStart"/>
      <w:r w:rsidR="00630430" w:rsidRPr="00305CD6">
        <w:rPr>
          <w:rFonts w:eastAsia="Verdana" w:cs="Verdana"/>
          <w:b/>
          <w:color w:val="000000" w:themeColor="text1"/>
          <w:szCs w:val="24"/>
          <w:lang w:eastAsia="en-GB"/>
        </w:rPr>
        <w:t>in order for</w:t>
      </w:r>
      <w:proofErr w:type="gramEnd"/>
      <w:r w:rsidR="00630430" w:rsidRPr="00305CD6">
        <w:rPr>
          <w:rFonts w:eastAsia="Verdana" w:cs="Verdana"/>
          <w:b/>
          <w:color w:val="000000" w:themeColor="text1"/>
          <w:szCs w:val="24"/>
          <w:lang w:eastAsia="en-GB"/>
        </w:rPr>
        <w:t xml:space="preserve"> human rights protections to be practical and not illusory, women in NI should have access to the same services locally as they are entitled to access in other parts of the UK. </w:t>
      </w:r>
      <w:r w:rsidR="00630430" w:rsidRPr="00305CD6">
        <w:rPr>
          <w:rFonts w:eastAsia="Verdana" w:cs="Verdana"/>
          <w:b/>
          <w:iCs/>
          <w:szCs w:val="24"/>
          <w:lang w:eastAsia="en-GB"/>
        </w:rPr>
        <w:t>T</w:t>
      </w:r>
      <w:r w:rsidRPr="00305CD6">
        <w:rPr>
          <w:rFonts w:eastAsia="Verdana" w:cs="Verdana"/>
          <w:b/>
          <w:iCs/>
          <w:szCs w:val="24"/>
          <w:lang w:eastAsia="en-GB"/>
        </w:rPr>
        <w:t xml:space="preserve">he removal of access </w:t>
      </w:r>
      <w:r w:rsidR="002D74D8" w:rsidRPr="00305CD6">
        <w:rPr>
          <w:rFonts w:eastAsia="Verdana" w:cs="Verdana"/>
          <w:b/>
          <w:iCs/>
          <w:szCs w:val="24"/>
          <w:lang w:eastAsia="en-GB"/>
        </w:rPr>
        <w:t xml:space="preserve">to abortion in situations of severe </w:t>
      </w:r>
      <w:proofErr w:type="spellStart"/>
      <w:r w:rsidR="002D74D8" w:rsidRPr="00305CD6">
        <w:rPr>
          <w:rFonts w:eastAsia="Verdana" w:cs="Verdana"/>
          <w:b/>
          <w:iCs/>
          <w:szCs w:val="24"/>
          <w:lang w:eastAsia="en-GB"/>
        </w:rPr>
        <w:t>fetal</w:t>
      </w:r>
      <w:proofErr w:type="spellEnd"/>
      <w:r w:rsidR="002D74D8" w:rsidRPr="00305CD6">
        <w:rPr>
          <w:rFonts w:eastAsia="Verdana" w:cs="Verdana"/>
          <w:b/>
          <w:iCs/>
          <w:szCs w:val="24"/>
          <w:lang w:eastAsia="en-GB"/>
        </w:rPr>
        <w:t xml:space="preserve"> impairment</w:t>
      </w:r>
      <w:r w:rsidR="00630430" w:rsidRPr="00305CD6">
        <w:rPr>
          <w:rFonts w:eastAsia="Verdana" w:cs="Verdana"/>
          <w:b/>
          <w:iCs/>
          <w:szCs w:val="24"/>
          <w:lang w:eastAsia="en-GB"/>
        </w:rPr>
        <w:t xml:space="preserve"> as proposed by the Bill</w:t>
      </w:r>
      <w:r w:rsidRPr="00305CD6">
        <w:rPr>
          <w:rFonts w:eastAsia="Verdana" w:cs="Verdana"/>
          <w:b/>
          <w:iCs/>
          <w:szCs w:val="24"/>
          <w:lang w:eastAsia="en-GB"/>
        </w:rPr>
        <w:t xml:space="preserve">, coupled with the limited </w:t>
      </w:r>
      <w:r w:rsidR="00630430" w:rsidRPr="00305CD6">
        <w:rPr>
          <w:rFonts w:eastAsia="Verdana" w:cs="Verdana"/>
          <w:b/>
          <w:iCs/>
          <w:szCs w:val="24"/>
          <w:lang w:eastAsia="en-GB"/>
        </w:rPr>
        <w:t xml:space="preserve">diagnostic </w:t>
      </w:r>
      <w:r w:rsidRPr="00305CD6">
        <w:rPr>
          <w:rFonts w:eastAsia="Verdana" w:cs="Verdana"/>
          <w:b/>
          <w:iCs/>
          <w:szCs w:val="24"/>
          <w:lang w:eastAsia="en-GB"/>
        </w:rPr>
        <w:t>testing arrangement</w:t>
      </w:r>
      <w:r w:rsidR="00630430" w:rsidRPr="00305CD6">
        <w:rPr>
          <w:rFonts w:eastAsia="Verdana" w:cs="Verdana"/>
          <w:b/>
          <w:iCs/>
          <w:szCs w:val="24"/>
          <w:lang w:eastAsia="en-GB"/>
        </w:rPr>
        <w:t>s</w:t>
      </w:r>
      <w:r w:rsidRPr="00305CD6">
        <w:rPr>
          <w:rFonts w:eastAsia="Verdana" w:cs="Verdana"/>
          <w:b/>
          <w:iCs/>
          <w:szCs w:val="24"/>
          <w:lang w:eastAsia="en-GB"/>
        </w:rPr>
        <w:t xml:space="preserve"> in NI</w:t>
      </w:r>
      <w:r w:rsidR="002D74D8" w:rsidRPr="00305CD6">
        <w:rPr>
          <w:rFonts w:eastAsia="Verdana" w:cs="Verdana"/>
          <w:b/>
          <w:iCs/>
          <w:szCs w:val="24"/>
          <w:lang w:eastAsia="en-GB"/>
        </w:rPr>
        <w:t>,</w:t>
      </w:r>
      <w:r w:rsidRPr="00305CD6">
        <w:rPr>
          <w:rFonts w:eastAsia="Verdana" w:cs="Verdana"/>
          <w:b/>
          <w:iCs/>
          <w:szCs w:val="24"/>
          <w:lang w:eastAsia="en-GB"/>
        </w:rPr>
        <w:t xml:space="preserve"> </w:t>
      </w:r>
      <w:r w:rsidR="00630430" w:rsidRPr="00305CD6">
        <w:rPr>
          <w:rFonts w:eastAsia="Verdana" w:cs="Verdana"/>
          <w:b/>
          <w:iCs/>
          <w:szCs w:val="24"/>
          <w:lang w:eastAsia="en-GB"/>
        </w:rPr>
        <w:t>may result in violations</w:t>
      </w:r>
      <w:r w:rsidRPr="00305CD6">
        <w:rPr>
          <w:rFonts w:eastAsia="Verdana" w:cs="Verdana"/>
          <w:b/>
          <w:iCs/>
          <w:szCs w:val="24"/>
          <w:lang w:eastAsia="en-GB"/>
        </w:rPr>
        <w:t xml:space="preserve"> </w:t>
      </w:r>
      <w:r w:rsidR="00630430" w:rsidRPr="00305CD6">
        <w:rPr>
          <w:rFonts w:eastAsia="Verdana" w:cs="Verdana"/>
          <w:b/>
          <w:iCs/>
          <w:szCs w:val="24"/>
          <w:lang w:eastAsia="en-GB"/>
        </w:rPr>
        <w:t xml:space="preserve">of </w:t>
      </w:r>
      <w:r w:rsidRPr="00305CD6">
        <w:rPr>
          <w:rFonts w:eastAsia="Verdana" w:cs="Verdana"/>
          <w:b/>
          <w:iCs/>
          <w:szCs w:val="24"/>
          <w:lang w:eastAsia="en-GB"/>
        </w:rPr>
        <w:t>Articles 3 and 8 ECHR.</w:t>
      </w:r>
    </w:p>
    <w:p w14:paraId="3FF37E97" w14:textId="77777777" w:rsidR="00295922" w:rsidRPr="00305CD6" w:rsidRDefault="00295922">
      <w:pPr>
        <w:pStyle w:val="ListParagraph"/>
        <w:ind w:right="-330"/>
        <w:rPr>
          <w:rFonts w:eastAsia="Verdana" w:cs="Verdana"/>
          <w:b/>
          <w:iCs/>
          <w:szCs w:val="24"/>
          <w:lang w:eastAsia="en-GB"/>
        </w:rPr>
      </w:pPr>
    </w:p>
    <w:p w14:paraId="7B4C2CE9" w14:textId="77777777" w:rsidR="00C16F2A" w:rsidRPr="00305CD6" w:rsidRDefault="00295922" w:rsidP="0088252D">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b/>
          <w:iCs/>
          <w:szCs w:val="24"/>
          <w:lang w:eastAsia="en-GB"/>
        </w:rPr>
        <w:t>The Commission recommends that</w:t>
      </w:r>
      <w:r w:rsidR="009478B6" w:rsidRPr="00305CD6">
        <w:rPr>
          <w:rFonts w:eastAsia="Verdana" w:cs="Verdana"/>
          <w:b/>
          <w:iCs/>
          <w:szCs w:val="24"/>
          <w:lang w:eastAsia="en-GB"/>
        </w:rPr>
        <w:t xml:space="preserve"> testing, such as</w:t>
      </w:r>
      <w:r w:rsidRPr="00305CD6">
        <w:rPr>
          <w:rFonts w:eastAsia="Verdana" w:cs="Verdana"/>
          <w:b/>
          <w:iCs/>
          <w:szCs w:val="24"/>
          <w:lang w:eastAsia="en-GB"/>
        </w:rPr>
        <w:t xml:space="preserve"> </w:t>
      </w:r>
      <w:proofErr w:type="gramStart"/>
      <w:r w:rsidR="00630430" w:rsidRPr="00305CD6">
        <w:rPr>
          <w:rFonts w:eastAsia="Verdana" w:cs="Verdana"/>
          <w:b/>
          <w:iCs/>
          <w:szCs w:val="24"/>
          <w:lang w:eastAsia="en-GB"/>
        </w:rPr>
        <w:t>Non Invasive</w:t>
      </w:r>
      <w:proofErr w:type="gramEnd"/>
      <w:r w:rsidR="00630430" w:rsidRPr="00305CD6">
        <w:rPr>
          <w:rFonts w:eastAsia="Verdana" w:cs="Verdana"/>
          <w:b/>
          <w:iCs/>
          <w:szCs w:val="24"/>
          <w:lang w:eastAsia="en-GB"/>
        </w:rPr>
        <w:t xml:space="preserve"> Prenatal Testing (</w:t>
      </w:r>
      <w:r w:rsidRPr="00305CD6">
        <w:rPr>
          <w:rFonts w:eastAsia="Verdana" w:cs="Verdana"/>
          <w:b/>
          <w:iCs/>
          <w:szCs w:val="24"/>
          <w:lang w:eastAsia="en-GB"/>
        </w:rPr>
        <w:t>NIPT</w:t>
      </w:r>
      <w:r w:rsidR="00630430" w:rsidRPr="00305CD6">
        <w:rPr>
          <w:rFonts w:eastAsia="Verdana" w:cs="Verdana"/>
          <w:b/>
          <w:iCs/>
          <w:szCs w:val="24"/>
          <w:lang w:eastAsia="en-GB"/>
        </w:rPr>
        <w:t>)</w:t>
      </w:r>
      <w:r w:rsidRPr="00305CD6">
        <w:rPr>
          <w:rFonts w:eastAsia="Verdana" w:cs="Verdana"/>
          <w:b/>
          <w:iCs/>
          <w:szCs w:val="24"/>
          <w:lang w:eastAsia="en-GB"/>
        </w:rPr>
        <w:t xml:space="preserve"> </w:t>
      </w:r>
      <w:r w:rsidR="00630430" w:rsidRPr="00305CD6">
        <w:rPr>
          <w:rFonts w:eastAsia="Verdana" w:cs="Verdana"/>
          <w:b/>
          <w:iCs/>
          <w:szCs w:val="24"/>
          <w:lang w:eastAsia="en-GB"/>
        </w:rPr>
        <w:t>is</w:t>
      </w:r>
      <w:r w:rsidRPr="00305CD6">
        <w:rPr>
          <w:rFonts w:eastAsia="Verdana" w:cs="Verdana"/>
          <w:b/>
          <w:iCs/>
          <w:szCs w:val="24"/>
          <w:lang w:eastAsia="en-GB"/>
        </w:rPr>
        <w:t xml:space="preserve"> </w:t>
      </w:r>
      <w:r w:rsidR="0088252D" w:rsidRPr="00305CD6">
        <w:rPr>
          <w:rFonts w:eastAsia="Verdana" w:cs="Verdana"/>
          <w:b/>
          <w:iCs/>
          <w:szCs w:val="24"/>
          <w:lang w:eastAsia="en-GB"/>
        </w:rPr>
        <w:t>offered alongside</w:t>
      </w:r>
      <w:r w:rsidR="007E588F" w:rsidRPr="00305CD6">
        <w:rPr>
          <w:rFonts w:eastAsia="Verdana" w:cs="Verdana"/>
          <w:b/>
          <w:iCs/>
          <w:szCs w:val="24"/>
          <w:lang w:eastAsia="en-GB"/>
        </w:rPr>
        <w:t xml:space="preserve"> information</w:t>
      </w:r>
      <w:r w:rsidR="007A4676" w:rsidRPr="00305CD6">
        <w:rPr>
          <w:rFonts w:eastAsia="Verdana" w:cs="Verdana"/>
          <w:b/>
          <w:iCs/>
          <w:szCs w:val="24"/>
          <w:lang w:eastAsia="en-GB"/>
        </w:rPr>
        <w:t>,</w:t>
      </w:r>
      <w:r w:rsidR="0088252D" w:rsidRPr="00305CD6">
        <w:rPr>
          <w:rFonts w:eastAsia="Verdana" w:cs="Verdana"/>
          <w:b/>
          <w:iCs/>
          <w:szCs w:val="24"/>
          <w:lang w:eastAsia="en-GB"/>
        </w:rPr>
        <w:t xml:space="preserve"> timely specialist referrals and counselling </w:t>
      </w:r>
      <w:r w:rsidR="00C229CD" w:rsidRPr="00305CD6">
        <w:rPr>
          <w:rFonts w:eastAsia="Verdana" w:cs="Verdana"/>
          <w:b/>
          <w:iCs/>
          <w:szCs w:val="24"/>
          <w:lang w:eastAsia="en-GB"/>
        </w:rPr>
        <w:t xml:space="preserve">where necessary </w:t>
      </w:r>
      <w:r w:rsidR="00630430" w:rsidRPr="00305CD6">
        <w:rPr>
          <w:rFonts w:eastAsia="Verdana" w:cs="Verdana"/>
          <w:b/>
          <w:iCs/>
          <w:szCs w:val="24"/>
          <w:lang w:eastAsia="en-GB"/>
        </w:rPr>
        <w:t>to ensure that</w:t>
      </w:r>
      <w:r w:rsidRPr="00305CD6">
        <w:rPr>
          <w:rFonts w:eastAsia="Verdana" w:cs="Verdana"/>
          <w:b/>
          <w:iCs/>
          <w:szCs w:val="24"/>
          <w:lang w:eastAsia="en-GB"/>
        </w:rPr>
        <w:t xml:space="preserve"> women in NI are afforded as much information, support and time as possible </w:t>
      </w:r>
      <w:r w:rsidR="00630430" w:rsidRPr="00305CD6">
        <w:rPr>
          <w:rFonts w:eastAsia="Verdana" w:cs="Verdana"/>
          <w:b/>
          <w:iCs/>
          <w:szCs w:val="24"/>
          <w:lang w:eastAsia="en-GB"/>
        </w:rPr>
        <w:t xml:space="preserve">to </w:t>
      </w:r>
      <w:r w:rsidRPr="00305CD6">
        <w:rPr>
          <w:rFonts w:eastAsia="Verdana" w:cs="Verdana"/>
          <w:b/>
          <w:iCs/>
          <w:szCs w:val="24"/>
          <w:lang w:eastAsia="en-GB"/>
        </w:rPr>
        <w:t>make an informed decision about the continuation of their pregnancy.</w:t>
      </w:r>
    </w:p>
    <w:p w14:paraId="3463E07B" w14:textId="77777777" w:rsidR="009C4C22" w:rsidRPr="00305CD6" w:rsidRDefault="009C4C22" w:rsidP="00E864FB">
      <w:pPr>
        <w:pStyle w:val="ListParagraph"/>
        <w:rPr>
          <w:rFonts w:eastAsia="Verdana" w:cs="Verdana"/>
          <w:szCs w:val="24"/>
          <w:lang w:eastAsia="en-GB"/>
        </w:rPr>
      </w:pPr>
    </w:p>
    <w:p w14:paraId="76A78FA5" w14:textId="77777777" w:rsidR="005D5CE7" w:rsidRPr="00305CD6" w:rsidRDefault="009C4C22" w:rsidP="007E5691">
      <w:pPr>
        <w:pStyle w:val="ListParagraph"/>
        <w:numPr>
          <w:ilvl w:val="1"/>
          <w:numId w:val="11"/>
        </w:numPr>
        <w:spacing w:after="0" w:line="240" w:lineRule="auto"/>
        <w:ind w:right="49" w:hanging="792"/>
        <w:rPr>
          <w:rFonts w:eastAsia="Verdana" w:cs="Verdana"/>
          <w:szCs w:val="24"/>
          <w:lang w:eastAsia="en-GB"/>
        </w:rPr>
      </w:pPr>
      <w:r w:rsidRPr="00305CD6">
        <w:t>Further, the Commission recog</w:t>
      </w:r>
      <w:r w:rsidR="00824D79" w:rsidRPr="00305CD6">
        <w:t>n</w:t>
      </w:r>
      <w:r w:rsidRPr="00305CD6">
        <w:t>ises that women</w:t>
      </w:r>
      <w:r w:rsidR="0000435A" w:rsidRPr="00305CD6">
        <w:t xml:space="preserve"> and girls</w:t>
      </w:r>
      <w:r w:rsidRPr="00305CD6">
        <w:t xml:space="preserve"> </w:t>
      </w:r>
      <w:r w:rsidR="0000435A" w:rsidRPr="00305CD6">
        <w:t>may</w:t>
      </w:r>
      <w:r w:rsidRPr="00305CD6">
        <w:t xml:space="preserve"> present late for antenatal care</w:t>
      </w:r>
      <w:r w:rsidR="000542CF" w:rsidRPr="00305CD6">
        <w:t>.</w:t>
      </w:r>
      <w:r w:rsidR="0001755F" w:rsidRPr="00305CD6">
        <w:t xml:space="preserve"> </w:t>
      </w:r>
      <w:r w:rsidRPr="00305CD6">
        <w:t xml:space="preserve">This may be due to </w:t>
      </w:r>
      <w:proofErr w:type="gramStart"/>
      <w:r w:rsidRPr="00305CD6">
        <w:t>a number of</w:t>
      </w:r>
      <w:proofErr w:type="gramEnd"/>
      <w:r w:rsidRPr="00305CD6">
        <w:t xml:space="preserve"> reasons, including late identification of a pregnancy, coming to terms with the pregnancy</w:t>
      </w:r>
      <w:r w:rsidR="000542CF" w:rsidRPr="00305CD6">
        <w:t>,</w:t>
      </w:r>
      <w:r w:rsidRPr="00305CD6">
        <w:t xml:space="preserve"> a lack of experience, social and economic</w:t>
      </w:r>
      <w:r w:rsidR="002D65C6" w:rsidRPr="00305CD6">
        <w:t xml:space="preserve"> barriers or other reasons</w:t>
      </w:r>
      <w:r w:rsidRPr="00305CD6">
        <w:t>. It is therefore important that</w:t>
      </w:r>
      <w:r w:rsidR="00C867C1" w:rsidRPr="00305CD6">
        <w:t xml:space="preserve"> </w:t>
      </w:r>
      <w:r w:rsidR="00C17B78" w:rsidRPr="00305CD6">
        <w:t>women and</w:t>
      </w:r>
      <w:r w:rsidR="00C867C1" w:rsidRPr="00305CD6">
        <w:t xml:space="preserve"> girls are not precluded from </w:t>
      </w:r>
      <w:r w:rsidR="004F04BF" w:rsidRPr="00305CD6">
        <w:t>accessing an abortion</w:t>
      </w:r>
      <w:r w:rsidRPr="00305CD6">
        <w:t xml:space="preserve"> </w:t>
      </w:r>
      <w:r w:rsidR="004F04BF" w:rsidRPr="00305CD6">
        <w:t xml:space="preserve">and that a </w:t>
      </w:r>
      <w:r w:rsidRPr="00305CD6">
        <w:t xml:space="preserve">late prenatal diagnosis should not result in a woman </w:t>
      </w:r>
      <w:r w:rsidR="00F55DC5" w:rsidRPr="00305CD6">
        <w:t xml:space="preserve">or girl </w:t>
      </w:r>
      <w:r w:rsidRPr="00305CD6">
        <w:t xml:space="preserve">being </w:t>
      </w:r>
      <w:r w:rsidR="006458F6" w:rsidRPr="00305CD6">
        <w:t xml:space="preserve">pressured to </w:t>
      </w:r>
      <w:r w:rsidRPr="00305CD6">
        <w:t>decide</w:t>
      </w:r>
      <w:r w:rsidR="006458F6" w:rsidRPr="00305CD6">
        <w:t xml:space="preserve"> quickly</w:t>
      </w:r>
      <w:r w:rsidRPr="00305CD6">
        <w:t xml:space="preserve"> either to continue</w:t>
      </w:r>
      <w:r w:rsidR="00E864FB" w:rsidRPr="00305CD6">
        <w:t xml:space="preserve"> with</w:t>
      </w:r>
      <w:r w:rsidRPr="00305CD6">
        <w:t xml:space="preserve"> or to terminate her pregnancy</w:t>
      </w:r>
      <w:r w:rsidR="00E85DB7" w:rsidRPr="00305CD6">
        <w:t>.</w:t>
      </w:r>
    </w:p>
    <w:p w14:paraId="153E994A" w14:textId="77777777" w:rsidR="002D65C6" w:rsidRPr="00305CD6" w:rsidRDefault="002D65C6" w:rsidP="00E864FB">
      <w:pPr>
        <w:pStyle w:val="ListParagraph"/>
        <w:rPr>
          <w:rFonts w:eastAsia="Verdana" w:cs="Verdana"/>
          <w:szCs w:val="24"/>
          <w:lang w:eastAsia="en-GB"/>
        </w:rPr>
      </w:pPr>
    </w:p>
    <w:p w14:paraId="1D8B7889" w14:textId="77777777" w:rsidR="002D65C6" w:rsidRPr="00305CD6" w:rsidRDefault="002D65C6" w:rsidP="007E5691">
      <w:pPr>
        <w:pStyle w:val="ListParagraph"/>
        <w:numPr>
          <w:ilvl w:val="1"/>
          <w:numId w:val="11"/>
        </w:numPr>
        <w:spacing w:after="0" w:line="240" w:lineRule="auto"/>
        <w:ind w:right="49" w:hanging="792"/>
        <w:rPr>
          <w:rFonts w:eastAsia="Verdana" w:cs="Verdana"/>
          <w:szCs w:val="24"/>
          <w:lang w:eastAsia="en-GB"/>
        </w:rPr>
      </w:pPr>
      <w:r w:rsidRPr="00305CD6">
        <w:rPr>
          <w:rFonts w:eastAsia="Verdana" w:cs="Verdana"/>
          <w:szCs w:val="24"/>
          <w:lang w:eastAsia="en-GB"/>
        </w:rPr>
        <w:t xml:space="preserve">The Commission notes that an ongoing legal challenge in England is currently dealing with the issue of </w:t>
      </w:r>
      <w:proofErr w:type="spellStart"/>
      <w:r w:rsidRPr="00305CD6">
        <w:rPr>
          <w:rFonts w:eastAsia="Verdana" w:cs="Verdana"/>
          <w:szCs w:val="24"/>
          <w:lang w:eastAsia="en-GB"/>
        </w:rPr>
        <w:t>fetal</w:t>
      </w:r>
      <w:proofErr w:type="spellEnd"/>
      <w:r w:rsidRPr="00305CD6">
        <w:rPr>
          <w:rFonts w:eastAsia="Verdana" w:cs="Verdana"/>
          <w:szCs w:val="24"/>
          <w:lang w:eastAsia="en-GB"/>
        </w:rPr>
        <w:t xml:space="preserve"> impairment. The Commission recognises that the </w:t>
      </w:r>
      <w:r w:rsidR="00E864FB" w:rsidRPr="00305CD6">
        <w:rPr>
          <w:rFonts w:eastAsia="Verdana" w:cs="Verdana"/>
          <w:szCs w:val="24"/>
          <w:lang w:eastAsia="en-GB"/>
        </w:rPr>
        <w:t xml:space="preserve">case could have important implications for this issue going forwards and therefore it may be prudent to await the outcome and review </w:t>
      </w:r>
      <w:proofErr w:type="gramStart"/>
      <w:r w:rsidR="00E864FB" w:rsidRPr="00305CD6">
        <w:rPr>
          <w:rFonts w:eastAsia="Verdana" w:cs="Verdana"/>
          <w:szCs w:val="24"/>
          <w:lang w:eastAsia="en-GB"/>
        </w:rPr>
        <w:t>in light of</w:t>
      </w:r>
      <w:proofErr w:type="gramEnd"/>
      <w:r w:rsidR="00E864FB" w:rsidRPr="00305CD6">
        <w:rPr>
          <w:rFonts w:eastAsia="Verdana" w:cs="Verdana"/>
          <w:szCs w:val="24"/>
          <w:lang w:eastAsia="en-GB"/>
        </w:rPr>
        <w:t xml:space="preserve"> same. </w:t>
      </w:r>
    </w:p>
    <w:p w14:paraId="0A9BF2A5" w14:textId="77777777" w:rsidR="00C16F2A" w:rsidRPr="00305CD6" w:rsidRDefault="00C16F2A" w:rsidP="00E04987">
      <w:pPr>
        <w:pStyle w:val="ListParagraph"/>
        <w:spacing w:after="0" w:line="240" w:lineRule="auto"/>
        <w:ind w:left="2340" w:right="49"/>
        <w:rPr>
          <w:rFonts w:eastAsia="Verdana" w:cs="Verdana"/>
          <w:szCs w:val="24"/>
          <w:lang w:eastAsia="en-GB"/>
        </w:rPr>
      </w:pPr>
    </w:p>
    <w:p w14:paraId="1BB85360" w14:textId="77777777" w:rsidR="00E95795" w:rsidRPr="00305CD6" w:rsidRDefault="00E95795" w:rsidP="00CB26C6">
      <w:pPr>
        <w:pStyle w:val="Heading3"/>
        <w:rPr>
          <w:color w:val="77328A"/>
        </w:rPr>
      </w:pPr>
      <w:bookmarkStart w:id="19" w:name="_Toc71203534"/>
      <w:r w:rsidRPr="00305CD6">
        <w:rPr>
          <w:color w:val="77328A"/>
        </w:rPr>
        <w:t>Travel</w:t>
      </w:r>
      <w:bookmarkEnd w:id="19"/>
      <w:r w:rsidRPr="00305CD6">
        <w:rPr>
          <w:color w:val="77328A"/>
        </w:rPr>
        <w:t xml:space="preserve"> </w:t>
      </w:r>
    </w:p>
    <w:p w14:paraId="09633C88" w14:textId="77777777" w:rsidR="00E346EC" w:rsidRPr="00305CD6" w:rsidRDefault="00E346EC" w:rsidP="00E04987">
      <w:pPr>
        <w:spacing w:after="0" w:line="240" w:lineRule="auto"/>
        <w:ind w:right="49"/>
        <w:rPr>
          <w:rFonts w:ascii="Verdana" w:eastAsia="Verdana" w:hAnsi="Verdana" w:cs="Verdana"/>
          <w:sz w:val="24"/>
          <w:szCs w:val="24"/>
          <w:lang w:eastAsia="en-GB"/>
        </w:rPr>
      </w:pPr>
    </w:p>
    <w:p w14:paraId="3F15D8CA" w14:textId="77777777" w:rsidR="00BF42ED" w:rsidRPr="00305CD6" w:rsidRDefault="00630430" w:rsidP="0088252D">
      <w:pPr>
        <w:pStyle w:val="ListParagraph"/>
        <w:numPr>
          <w:ilvl w:val="1"/>
          <w:numId w:val="11"/>
        </w:numPr>
        <w:spacing w:after="0" w:line="240" w:lineRule="auto"/>
        <w:ind w:right="-330" w:hanging="792"/>
        <w:rPr>
          <w:rFonts w:eastAsia="Verdana" w:cs="Verdana"/>
          <w:szCs w:val="24"/>
          <w:lang w:eastAsia="en-GB"/>
        </w:rPr>
      </w:pPr>
      <w:r w:rsidRPr="00305CD6">
        <w:rPr>
          <w:rFonts w:eastAsia="Verdana" w:cs="Verdana"/>
          <w:szCs w:val="24"/>
          <w:lang w:eastAsia="en-GB"/>
        </w:rPr>
        <w:t xml:space="preserve">For </w:t>
      </w:r>
      <w:proofErr w:type="gramStart"/>
      <w:r w:rsidRPr="00305CD6">
        <w:rPr>
          <w:rFonts w:eastAsia="Verdana" w:cs="Verdana"/>
          <w:szCs w:val="24"/>
          <w:lang w:eastAsia="en-GB"/>
        </w:rPr>
        <w:t>a majority of</w:t>
      </w:r>
      <w:proofErr w:type="gramEnd"/>
      <w:r w:rsidRPr="00305CD6">
        <w:rPr>
          <w:rFonts w:eastAsia="Verdana" w:cs="Verdana"/>
          <w:szCs w:val="24"/>
          <w:lang w:eastAsia="en-GB"/>
        </w:rPr>
        <w:t xml:space="preserve"> women and girls</w:t>
      </w:r>
      <w:r w:rsidR="00C16F2A" w:rsidRPr="00305CD6">
        <w:rPr>
          <w:rFonts w:eastAsia="Verdana" w:cs="Verdana"/>
          <w:szCs w:val="24"/>
          <w:lang w:eastAsia="en-GB"/>
        </w:rPr>
        <w:t>,</w:t>
      </w:r>
      <w:r w:rsidR="00E95795" w:rsidRPr="00305CD6">
        <w:rPr>
          <w:rFonts w:eastAsia="Verdana" w:cs="Verdana"/>
          <w:szCs w:val="24"/>
          <w:lang w:eastAsia="en-GB"/>
        </w:rPr>
        <w:t xml:space="preserve"> who wish to access an abortion, where there is a diagnosis of a se</w:t>
      </w:r>
      <w:r w:rsidRPr="00305CD6">
        <w:rPr>
          <w:rFonts w:eastAsia="Verdana" w:cs="Verdana"/>
          <w:szCs w:val="24"/>
          <w:lang w:eastAsia="en-GB"/>
        </w:rPr>
        <w:t>vere</w:t>
      </w:r>
      <w:r w:rsidR="00E95795" w:rsidRPr="00305CD6">
        <w:rPr>
          <w:rFonts w:eastAsia="Verdana" w:cs="Verdana"/>
          <w:szCs w:val="24"/>
          <w:lang w:eastAsia="en-GB"/>
        </w:rPr>
        <w:t xml:space="preserve"> </w:t>
      </w:r>
      <w:proofErr w:type="spellStart"/>
      <w:r w:rsidR="00E95795" w:rsidRPr="00305CD6">
        <w:rPr>
          <w:rFonts w:eastAsia="Verdana" w:cs="Verdana"/>
          <w:szCs w:val="24"/>
          <w:lang w:eastAsia="en-GB"/>
        </w:rPr>
        <w:t>fetal</w:t>
      </w:r>
      <w:proofErr w:type="spellEnd"/>
      <w:r w:rsidR="00E95795" w:rsidRPr="00305CD6">
        <w:rPr>
          <w:rFonts w:eastAsia="Verdana" w:cs="Verdana"/>
          <w:szCs w:val="24"/>
          <w:lang w:eastAsia="en-GB"/>
        </w:rPr>
        <w:t xml:space="preserve"> impairment, </w:t>
      </w:r>
      <w:r w:rsidRPr="00305CD6">
        <w:rPr>
          <w:rFonts w:eastAsia="Verdana" w:cs="Verdana"/>
          <w:szCs w:val="24"/>
          <w:lang w:eastAsia="en-GB"/>
        </w:rPr>
        <w:t xml:space="preserve">the Bill would result in it being necessary to </w:t>
      </w:r>
      <w:r w:rsidR="00E95795" w:rsidRPr="00305CD6">
        <w:rPr>
          <w:rFonts w:eastAsia="Verdana" w:cs="Verdana"/>
          <w:szCs w:val="24"/>
        </w:rPr>
        <w:t xml:space="preserve">travel outside of </w:t>
      </w:r>
      <w:r w:rsidRPr="00305CD6">
        <w:rPr>
          <w:rFonts w:eastAsia="Verdana" w:cs="Verdana"/>
          <w:szCs w:val="24"/>
        </w:rPr>
        <w:t>NI</w:t>
      </w:r>
      <w:r w:rsidR="00E95795" w:rsidRPr="00305CD6">
        <w:rPr>
          <w:rFonts w:eastAsia="Verdana" w:cs="Verdana"/>
          <w:szCs w:val="24"/>
        </w:rPr>
        <w:t>. At present, it is possible to travel to Great Britain, under the Central Booking pathway funded by the UK Government</w:t>
      </w:r>
      <w:r w:rsidR="00E346EC" w:rsidRPr="00305CD6">
        <w:rPr>
          <w:rStyle w:val="FootnoteReference"/>
          <w:rFonts w:eastAsia="Verdana" w:cs="Verdana"/>
          <w:szCs w:val="24"/>
        </w:rPr>
        <w:footnoteReference w:id="58"/>
      </w:r>
      <w:r w:rsidR="00E95795" w:rsidRPr="00305CD6">
        <w:rPr>
          <w:rFonts w:eastAsia="Verdana" w:cs="Verdana"/>
          <w:szCs w:val="24"/>
        </w:rPr>
        <w:t xml:space="preserve">, where there is a charge for such </w:t>
      </w:r>
      <w:r w:rsidR="00E95795" w:rsidRPr="00305CD6">
        <w:rPr>
          <w:rFonts w:eastAsia="Verdana" w:cs="Verdana"/>
          <w:szCs w:val="24"/>
        </w:rPr>
        <w:lastRenderedPageBreak/>
        <w:t xml:space="preserve">services. If travel is not possible, for reasons such as disability, caring or employment responsibilities </w:t>
      </w:r>
      <w:r w:rsidR="00E86C17" w:rsidRPr="00305CD6">
        <w:rPr>
          <w:rFonts w:eastAsia="Verdana" w:cs="Verdana"/>
          <w:szCs w:val="24"/>
        </w:rPr>
        <w:t xml:space="preserve">or other reasons and therefore </w:t>
      </w:r>
      <w:r w:rsidR="00E95795" w:rsidRPr="00305CD6">
        <w:rPr>
          <w:rFonts w:eastAsia="Verdana" w:cs="Verdana"/>
          <w:szCs w:val="24"/>
        </w:rPr>
        <w:t xml:space="preserve">the only other options are to self-administer abortion pills from an unregulated </w:t>
      </w:r>
      <w:proofErr w:type="gramStart"/>
      <w:r w:rsidR="00E95795" w:rsidRPr="00305CD6">
        <w:rPr>
          <w:rFonts w:eastAsia="Verdana" w:cs="Verdana"/>
          <w:szCs w:val="24"/>
        </w:rPr>
        <w:t>provider</w:t>
      </w:r>
      <w:proofErr w:type="gramEnd"/>
      <w:r w:rsidR="00E95795" w:rsidRPr="00305CD6">
        <w:rPr>
          <w:rFonts w:eastAsia="Verdana" w:cs="Verdana"/>
          <w:szCs w:val="24"/>
        </w:rPr>
        <w:t xml:space="preserve"> or she must carry the pregnancy to full term.</w:t>
      </w:r>
    </w:p>
    <w:p w14:paraId="442A9DBE" w14:textId="77777777" w:rsidR="00BF42ED" w:rsidRPr="00305CD6" w:rsidRDefault="00BF42ED" w:rsidP="00E04987">
      <w:pPr>
        <w:pStyle w:val="ListParagraph"/>
        <w:spacing w:after="0" w:line="240" w:lineRule="auto"/>
        <w:ind w:left="792" w:right="49"/>
        <w:rPr>
          <w:rFonts w:eastAsia="Verdana" w:cs="Verdana"/>
          <w:szCs w:val="24"/>
          <w:lang w:eastAsia="en-GB"/>
        </w:rPr>
      </w:pPr>
    </w:p>
    <w:p w14:paraId="31F24C21" w14:textId="77777777" w:rsidR="00D97860" w:rsidRPr="00305CD6" w:rsidRDefault="00CE3B0A" w:rsidP="0088252D">
      <w:pPr>
        <w:pStyle w:val="ListParagraph"/>
        <w:numPr>
          <w:ilvl w:val="1"/>
          <w:numId w:val="11"/>
        </w:numPr>
        <w:spacing w:after="0" w:line="240" w:lineRule="auto"/>
        <w:ind w:right="-46" w:hanging="792"/>
        <w:rPr>
          <w:rFonts w:eastAsia="Verdana" w:cs="Verdana"/>
          <w:szCs w:val="24"/>
          <w:lang w:eastAsia="en-GB"/>
        </w:rPr>
      </w:pPr>
      <w:r w:rsidRPr="00305CD6">
        <w:rPr>
          <w:rFonts w:eastAsia="Verdana" w:cs="Verdana"/>
          <w:szCs w:val="24"/>
        </w:rPr>
        <w:t>Forcing women to t</w:t>
      </w:r>
      <w:r w:rsidR="00E95795" w:rsidRPr="00305CD6">
        <w:rPr>
          <w:rFonts w:eastAsia="Verdana" w:cs="Verdana"/>
          <w:szCs w:val="24"/>
        </w:rPr>
        <w:t xml:space="preserve">ravel outside of NI </w:t>
      </w:r>
      <w:proofErr w:type="gramStart"/>
      <w:r w:rsidR="00E346EC" w:rsidRPr="00305CD6">
        <w:rPr>
          <w:rFonts w:eastAsia="Verdana" w:cs="Verdana"/>
          <w:szCs w:val="24"/>
        </w:rPr>
        <w:t xml:space="preserve">in order </w:t>
      </w:r>
      <w:r w:rsidRPr="00305CD6">
        <w:rPr>
          <w:rFonts w:eastAsia="Verdana" w:cs="Verdana"/>
          <w:szCs w:val="24"/>
        </w:rPr>
        <w:t>to</w:t>
      </w:r>
      <w:proofErr w:type="gramEnd"/>
      <w:r w:rsidRPr="00305CD6">
        <w:rPr>
          <w:rFonts w:eastAsia="Verdana" w:cs="Verdana"/>
          <w:szCs w:val="24"/>
        </w:rPr>
        <w:t xml:space="preserve"> access a healthcare service raises a number of significant human rights concerns</w:t>
      </w:r>
      <w:r w:rsidR="00E95795" w:rsidRPr="00305CD6">
        <w:rPr>
          <w:rFonts w:eastAsia="Verdana" w:cs="Verdana"/>
          <w:szCs w:val="24"/>
        </w:rPr>
        <w:t>. Whilst funded travel</w:t>
      </w:r>
      <w:r w:rsidRPr="00305CD6">
        <w:rPr>
          <w:rFonts w:eastAsia="Verdana" w:cs="Verdana"/>
          <w:szCs w:val="24"/>
        </w:rPr>
        <w:t xml:space="preserve"> for women</w:t>
      </w:r>
      <w:r w:rsidR="00E95795" w:rsidRPr="00305CD6">
        <w:rPr>
          <w:rFonts w:eastAsia="Verdana" w:cs="Verdana"/>
          <w:szCs w:val="24"/>
        </w:rPr>
        <w:t xml:space="preserve"> from </w:t>
      </w:r>
      <w:r w:rsidRPr="00305CD6">
        <w:rPr>
          <w:rFonts w:eastAsia="Verdana" w:cs="Verdana"/>
          <w:szCs w:val="24"/>
        </w:rPr>
        <w:t>NI</w:t>
      </w:r>
      <w:r w:rsidR="00E95795" w:rsidRPr="00305CD6">
        <w:rPr>
          <w:rFonts w:eastAsia="Verdana" w:cs="Verdana"/>
          <w:szCs w:val="24"/>
        </w:rPr>
        <w:t xml:space="preserve"> has been available</w:t>
      </w:r>
      <w:r w:rsidR="00E12C23" w:rsidRPr="00305CD6">
        <w:rPr>
          <w:rStyle w:val="FootnoteReference"/>
          <w:rFonts w:eastAsia="Verdana" w:cs="Verdana"/>
          <w:szCs w:val="24"/>
        </w:rPr>
        <w:footnoteReference w:id="59"/>
      </w:r>
      <w:r w:rsidR="00D97860" w:rsidRPr="00305CD6">
        <w:rPr>
          <w:rFonts w:eastAsia="Verdana" w:cs="Verdana"/>
          <w:szCs w:val="24"/>
        </w:rPr>
        <w:t xml:space="preserve">, </w:t>
      </w:r>
      <w:r w:rsidR="00E95795" w:rsidRPr="00305CD6">
        <w:rPr>
          <w:rFonts w:eastAsia="Verdana" w:cs="Verdana"/>
          <w:szCs w:val="24"/>
        </w:rPr>
        <w:t xml:space="preserve">it creates an emotional burden to women and girls to travel to an unfamiliar place without the support of family and friends. </w:t>
      </w:r>
      <w:r w:rsidR="00E346EC" w:rsidRPr="00305CD6">
        <w:rPr>
          <w:rFonts w:eastAsia="Verdana" w:cs="Verdana"/>
          <w:szCs w:val="24"/>
        </w:rPr>
        <w:t>The UKSC has acknowledged the difficulties associated with travelling for an abortion</w:t>
      </w:r>
      <w:r w:rsidR="00E346EC" w:rsidRPr="00305CD6">
        <w:rPr>
          <w:rStyle w:val="FootnoteReference"/>
          <w:rFonts w:eastAsia="Verdana" w:cs="Verdana"/>
          <w:szCs w:val="24"/>
        </w:rPr>
        <w:footnoteReference w:id="60"/>
      </w:r>
      <w:r w:rsidR="00E346EC" w:rsidRPr="00305CD6">
        <w:rPr>
          <w:rFonts w:eastAsia="Verdana" w:cs="Verdana"/>
          <w:szCs w:val="24"/>
        </w:rPr>
        <w:t xml:space="preserve"> and noted the “stress, indignity and expense of arranging for a mechanical process of abortion away from their familiar home surroundings and sources of local support, while meaning that a minority of women, less well informed, funded or organised, miss out on abortion altogether… Even for the majority who do travel abroad, the potential stress and trauma is clearly substantial and long term.”</w:t>
      </w:r>
      <w:r w:rsidR="00E346EC" w:rsidRPr="00305CD6">
        <w:rPr>
          <w:rStyle w:val="FootnoteReference"/>
          <w:rFonts w:eastAsia="Verdana" w:cs="Verdana"/>
          <w:szCs w:val="24"/>
        </w:rPr>
        <w:footnoteReference w:id="61"/>
      </w:r>
      <w:r w:rsidR="00A115E3" w:rsidRPr="00305CD6">
        <w:rPr>
          <w:rFonts w:eastAsia="Verdana" w:cs="Verdana"/>
          <w:szCs w:val="24"/>
        </w:rPr>
        <w:t xml:space="preserve"> </w:t>
      </w:r>
    </w:p>
    <w:p w14:paraId="375F5A1E" w14:textId="77777777" w:rsidR="00D97860" w:rsidRPr="00305CD6" w:rsidRDefault="00D97860" w:rsidP="00D97860">
      <w:pPr>
        <w:pStyle w:val="ListParagraph"/>
        <w:rPr>
          <w:rFonts w:eastAsia="Verdana" w:cs="Verdana"/>
          <w:szCs w:val="24"/>
        </w:rPr>
      </w:pPr>
    </w:p>
    <w:p w14:paraId="6010F95A" w14:textId="77777777" w:rsidR="00D97860" w:rsidRPr="00305CD6" w:rsidRDefault="00A115E3" w:rsidP="00D97860">
      <w:pPr>
        <w:pStyle w:val="ListParagraph"/>
        <w:numPr>
          <w:ilvl w:val="1"/>
          <w:numId w:val="11"/>
        </w:numPr>
        <w:spacing w:after="0" w:line="240" w:lineRule="auto"/>
        <w:ind w:right="-46" w:hanging="792"/>
        <w:rPr>
          <w:rFonts w:eastAsia="Verdana" w:cs="Verdana"/>
          <w:szCs w:val="24"/>
          <w:lang w:eastAsia="en-GB"/>
        </w:rPr>
      </w:pPr>
      <w:r w:rsidRPr="00305CD6">
        <w:rPr>
          <w:rFonts w:eastAsia="Verdana" w:cs="Verdana"/>
          <w:szCs w:val="24"/>
        </w:rPr>
        <w:t xml:space="preserve">It has also been highlighted that the repatriation of </w:t>
      </w:r>
      <w:proofErr w:type="spellStart"/>
      <w:r w:rsidRPr="00305CD6">
        <w:rPr>
          <w:rFonts w:eastAsia="Verdana" w:cs="Verdana"/>
          <w:szCs w:val="24"/>
        </w:rPr>
        <w:t>fetal</w:t>
      </w:r>
      <w:proofErr w:type="spellEnd"/>
      <w:r w:rsidRPr="00305CD6">
        <w:rPr>
          <w:rFonts w:eastAsia="Verdana" w:cs="Verdana"/>
          <w:szCs w:val="24"/>
        </w:rPr>
        <w:t xml:space="preserve"> remains </w:t>
      </w:r>
      <w:r w:rsidR="005200E1" w:rsidRPr="00305CD6">
        <w:rPr>
          <w:rFonts w:eastAsia="Verdana" w:cs="Verdana"/>
          <w:szCs w:val="24"/>
        </w:rPr>
        <w:t xml:space="preserve">is </w:t>
      </w:r>
      <w:r w:rsidRPr="00305CD6">
        <w:rPr>
          <w:rFonts w:eastAsia="Verdana" w:cs="Verdana"/>
          <w:szCs w:val="24"/>
        </w:rPr>
        <w:t xml:space="preserve">a </w:t>
      </w:r>
      <w:r w:rsidR="00833495" w:rsidRPr="00305CD6">
        <w:rPr>
          <w:rFonts w:eastAsia="Verdana" w:cs="Verdana"/>
          <w:szCs w:val="24"/>
        </w:rPr>
        <w:t>“significant source of stress”</w:t>
      </w:r>
      <w:r w:rsidRPr="00305CD6">
        <w:rPr>
          <w:rFonts w:eastAsia="Verdana" w:cs="Verdana"/>
          <w:szCs w:val="24"/>
        </w:rPr>
        <w:t xml:space="preserve"> when </w:t>
      </w:r>
      <w:r w:rsidR="005200E1" w:rsidRPr="00305CD6">
        <w:rPr>
          <w:rFonts w:eastAsia="Verdana" w:cs="Verdana"/>
          <w:szCs w:val="24"/>
        </w:rPr>
        <w:t xml:space="preserve">women are </w:t>
      </w:r>
      <w:r w:rsidRPr="00305CD6">
        <w:rPr>
          <w:rFonts w:eastAsia="Verdana" w:cs="Verdana"/>
          <w:szCs w:val="24"/>
        </w:rPr>
        <w:t>required to travel for an abortion.</w:t>
      </w:r>
      <w:r w:rsidRPr="00305CD6">
        <w:rPr>
          <w:rStyle w:val="FootnoteReference"/>
          <w:rFonts w:eastAsia="Verdana" w:cs="Verdana"/>
          <w:szCs w:val="24"/>
        </w:rPr>
        <w:footnoteReference w:id="62"/>
      </w:r>
      <w:r w:rsidR="00D97860" w:rsidRPr="00305CD6">
        <w:rPr>
          <w:rFonts w:eastAsia="Verdana" w:cs="Verdana"/>
          <w:szCs w:val="24"/>
        </w:rPr>
        <w:t xml:space="preserve"> The CEDAW Inquiry noted that </w:t>
      </w:r>
      <w:r w:rsidR="00D97860" w:rsidRPr="00305CD6">
        <w:t xml:space="preserve">transportation of </w:t>
      </w:r>
      <w:proofErr w:type="spellStart"/>
      <w:r w:rsidR="00D97860" w:rsidRPr="00305CD6">
        <w:t>fetal</w:t>
      </w:r>
      <w:proofErr w:type="spellEnd"/>
      <w:r w:rsidR="00D97860" w:rsidRPr="00305CD6">
        <w:t xml:space="preserve"> remains to </w:t>
      </w:r>
      <w:r w:rsidR="00833495" w:rsidRPr="00305CD6">
        <w:t>NI may be necessary for reasons</w:t>
      </w:r>
      <w:r w:rsidR="00D97860" w:rsidRPr="00305CD6">
        <w:t xml:space="preserve"> including emotional (bereavement), religious (burial), medical (DNA testing for recurrence risk of genetic abnormalities), and as prosecutorial evidence in rape cases.</w:t>
      </w:r>
      <w:r w:rsidR="00833495" w:rsidRPr="00305CD6">
        <w:rPr>
          <w:rStyle w:val="FootnoteReference"/>
        </w:rPr>
        <w:footnoteReference w:id="63"/>
      </w:r>
      <w:r w:rsidR="00D97860" w:rsidRPr="00305CD6">
        <w:t xml:space="preserve"> The CEDAW Inquiry further noted:</w:t>
      </w:r>
    </w:p>
    <w:p w14:paraId="063AE457" w14:textId="77777777" w:rsidR="00D97860" w:rsidRPr="00305CD6" w:rsidRDefault="00D97860" w:rsidP="00D97860">
      <w:pPr>
        <w:spacing w:after="0" w:line="240" w:lineRule="auto"/>
        <w:ind w:right="-46"/>
        <w:rPr>
          <w:rFonts w:eastAsia="Verdana" w:cs="Verdana"/>
          <w:szCs w:val="24"/>
          <w:lang w:eastAsia="en-GB"/>
        </w:rPr>
      </w:pPr>
    </w:p>
    <w:p w14:paraId="1C568DA3" w14:textId="77777777" w:rsidR="00D97860" w:rsidRPr="00305CD6" w:rsidRDefault="00D97860" w:rsidP="00833495">
      <w:pPr>
        <w:spacing w:after="0" w:line="240" w:lineRule="auto"/>
        <w:ind w:left="1134" w:right="662"/>
        <w:contextualSpacing/>
        <w:rPr>
          <w:rFonts w:ascii="Verdana" w:eastAsia="Verdana" w:hAnsi="Verdana" w:cs="Verdana"/>
          <w:sz w:val="24"/>
          <w:szCs w:val="24"/>
          <w:lang w:eastAsia="en-GB"/>
        </w:rPr>
      </w:pPr>
      <w:r w:rsidRPr="00305CD6">
        <w:rPr>
          <w:rFonts w:ascii="Verdana" w:hAnsi="Verdana"/>
          <w:sz w:val="24"/>
        </w:rPr>
        <w:t xml:space="preserve">”NI residents face difficulties in obtaining DNA analyses in England to establish genetic abnormalities in cases of FFA. Thus, they are forced to return with foetal remains to conduct thorough tissue testing to determine risk factors for future pregnancies. Testimonies revealed that the absence of any established protocols regarding the transfer of foetal remains has resulted in women resorting to undignified transporting practices, including in cooler boxes or hand luggage, at the mercy of airline personnel. Furthermore, no protocol on the reception of foetal remains </w:t>
      </w:r>
      <w:r w:rsidRPr="00305CD6">
        <w:rPr>
          <w:rFonts w:ascii="Verdana" w:hAnsi="Verdana"/>
          <w:sz w:val="24"/>
        </w:rPr>
        <w:lastRenderedPageBreak/>
        <w:t>by NI mortuaries exists. This situation recently led to the resignation of one of the only two NI paediatric pathologists.”</w:t>
      </w:r>
      <w:r w:rsidRPr="00305CD6">
        <w:rPr>
          <w:rFonts w:ascii="Verdana" w:hAnsi="Verdana"/>
          <w:sz w:val="24"/>
          <w:vertAlign w:val="superscript"/>
        </w:rPr>
        <w:footnoteReference w:id="64"/>
      </w:r>
    </w:p>
    <w:p w14:paraId="3F846A40" w14:textId="77777777" w:rsidR="00BF42ED" w:rsidRPr="00305CD6" w:rsidRDefault="00BF42ED">
      <w:pPr>
        <w:pStyle w:val="ListParagraph"/>
        <w:rPr>
          <w:rFonts w:eastAsia="Verdana" w:cs="Verdana"/>
          <w:szCs w:val="24"/>
        </w:rPr>
      </w:pPr>
    </w:p>
    <w:p w14:paraId="55ECF064" w14:textId="77777777" w:rsidR="00BF42ED" w:rsidRPr="00305CD6" w:rsidRDefault="00E95795" w:rsidP="0088252D">
      <w:pPr>
        <w:pStyle w:val="ListParagraph"/>
        <w:numPr>
          <w:ilvl w:val="1"/>
          <w:numId w:val="11"/>
        </w:numPr>
        <w:spacing w:after="0" w:line="240" w:lineRule="auto"/>
        <w:ind w:right="-46" w:hanging="792"/>
        <w:rPr>
          <w:rFonts w:eastAsia="Verdana" w:cs="Verdana"/>
          <w:szCs w:val="24"/>
          <w:lang w:eastAsia="en-GB"/>
        </w:rPr>
      </w:pPr>
      <w:r w:rsidRPr="00305CD6">
        <w:rPr>
          <w:rFonts w:eastAsia="Verdana" w:cs="Verdana"/>
          <w:szCs w:val="24"/>
        </w:rPr>
        <w:t xml:space="preserve">Many women and girls also experience barriers to travel such as cost of travel, time off work and </w:t>
      </w:r>
      <w:proofErr w:type="gramStart"/>
      <w:r w:rsidRPr="00305CD6">
        <w:rPr>
          <w:rFonts w:eastAsia="Verdana" w:cs="Verdana"/>
          <w:szCs w:val="24"/>
        </w:rPr>
        <w:t>child care</w:t>
      </w:r>
      <w:proofErr w:type="gramEnd"/>
      <w:r w:rsidRPr="00305CD6">
        <w:rPr>
          <w:rFonts w:eastAsia="Verdana" w:cs="Verdana"/>
          <w:szCs w:val="24"/>
        </w:rPr>
        <w:t xml:space="preserve"> issues, whilst there will be some who cannot travel on grounds of health or disability or may not have a passport or other necessary travel document</w:t>
      </w:r>
      <w:r w:rsidR="00833495" w:rsidRPr="00305CD6">
        <w:rPr>
          <w:rFonts w:eastAsia="Verdana" w:cs="Verdana"/>
          <w:szCs w:val="24"/>
        </w:rPr>
        <w:t>.</w:t>
      </w:r>
      <w:r w:rsidR="009A1225" w:rsidRPr="00305CD6">
        <w:rPr>
          <w:rStyle w:val="FootnoteReference"/>
          <w:rFonts w:eastAsia="Verdana" w:cs="Verdana"/>
          <w:szCs w:val="24"/>
        </w:rPr>
        <w:footnoteReference w:id="65"/>
      </w:r>
      <w:r w:rsidRPr="00305CD6">
        <w:rPr>
          <w:rFonts w:eastAsia="Verdana" w:cs="Verdana"/>
          <w:szCs w:val="24"/>
        </w:rPr>
        <w:t xml:space="preserve"> </w:t>
      </w:r>
    </w:p>
    <w:p w14:paraId="7DCF0FAE" w14:textId="77777777" w:rsidR="00BF42ED" w:rsidRPr="00305CD6" w:rsidRDefault="00BF42ED">
      <w:pPr>
        <w:pStyle w:val="ListParagraph"/>
        <w:ind w:right="-46"/>
        <w:rPr>
          <w:rFonts w:eastAsia="Verdana" w:cs="Verdana"/>
          <w:szCs w:val="24"/>
        </w:rPr>
      </w:pPr>
    </w:p>
    <w:p w14:paraId="0B9980DF" w14:textId="77777777" w:rsidR="00BF42ED" w:rsidRPr="00305CD6" w:rsidRDefault="00E95795" w:rsidP="0088252D">
      <w:pPr>
        <w:pStyle w:val="ListParagraph"/>
        <w:numPr>
          <w:ilvl w:val="1"/>
          <w:numId w:val="11"/>
        </w:numPr>
        <w:spacing w:after="0" w:line="240" w:lineRule="auto"/>
        <w:ind w:right="-46" w:hanging="792"/>
        <w:rPr>
          <w:rFonts w:eastAsia="Verdana" w:cs="Verdana"/>
          <w:szCs w:val="24"/>
          <w:lang w:eastAsia="en-GB"/>
        </w:rPr>
      </w:pPr>
      <w:r w:rsidRPr="00305CD6">
        <w:rPr>
          <w:rFonts w:eastAsia="Verdana" w:cs="Verdana"/>
          <w:szCs w:val="24"/>
        </w:rPr>
        <w:t xml:space="preserve">These barriers will be disproportionately faced by women and girls from </w:t>
      </w:r>
      <w:r w:rsidR="00833495" w:rsidRPr="00305CD6">
        <w:rPr>
          <w:rFonts w:eastAsia="Verdana" w:cs="Verdana"/>
          <w:szCs w:val="24"/>
        </w:rPr>
        <w:t xml:space="preserve">rural areas, </w:t>
      </w:r>
      <w:r w:rsidRPr="00305CD6">
        <w:rPr>
          <w:rFonts w:eastAsia="Verdana" w:cs="Verdana"/>
          <w:szCs w:val="24"/>
        </w:rPr>
        <w:t>lower socio-economic groups, lone parents, those with disabilities, those in abusive relationships, minority ethnic groups and immigrants.</w:t>
      </w:r>
      <w:r w:rsidR="00E91597" w:rsidRPr="00305CD6">
        <w:rPr>
          <w:rStyle w:val="FootnoteReference"/>
          <w:rFonts w:eastAsia="Verdana" w:cs="Verdana"/>
          <w:szCs w:val="24"/>
        </w:rPr>
        <w:footnoteReference w:id="66"/>
      </w:r>
      <w:r w:rsidRPr="00305CD6">
        <w:rPr>
          <w:rFonts w:eastAsia="Verdana" w:cs="Verdana"/>
          <w:szCs w:val="24"/>
        </w:rPr>
        <w:t xml:space="preserve"> There is therefore a significant risk that Article 14, the prohibition of discrimination, </w:t>
      </w:r>
      <w:r w:rsidR="00CE3B0A" w:rsidRPr="00305CD6">
        <w:rPr>
          <w:rFonts w:eastAsia="Verdana" w:cs="Verdana"/>
          <w:szCs w:val="24"/>
        </w:rPr>
        <w:t xml:space="preserve">will </w:t>
      </w:r>
      <w:r w:rsidR="00E346EC" w:rsidRPr="00305CD6">
        <w:rPr>
          <w:rFonts w:eastAsia="Verdana" w:cs="Verdana"/>
          <w:szCs w:val="24"/>
        </w:rPr>
        <w:t xml:space="preserve">also </w:t>
      </w:r>
      <w:r w:rsidR="00CE3B0A" w:rsidRPr="00305CD6">
        <w:rPr>
          <w:rFonts w:eastAsia="Verdana" w:cs="Verdana"/>
          <w:szCs w:val="24"/>
        </w:rPr>
        <w:t>be engaged in conjunction with Article 8 ECHR</w:t>
      </w:r>
      <w:r w:rsidRPr="00305CD6">
        <w:rPr>
          <w:rFonts w:eastAsia="Verdana" w:cs="Verdana"/>
          <w:szCs w:val="24"/>
        </w:rPr>
        <w:t>.</w:t>
      </w:r>
    </w:p>
    <w:p w14:paraId="1AF1ABD4" w14:textId="77777777" w:rsidR="00801036" w:rsidRPr="00305CD6" w:rsidRDefault="00801036">
      <w:pPr>
        <w:pStyle w:val="ListParagraph"/>
        <w:rPr>
          <w:rFonts w:eastAsia="Verdana" w:cs="Verdana"/>
          <w:szCs w:val="24"/>
          <w:lang w:eastAsia="en-GB"/>
        </w:rPr>
      </w:pPr>
    </w:p>
    <w:p w14:paraId="44599C10" w14:textId="77777777" w:rsidR="00801036" w:rsidRPr="00305CD6" w:rsidRDefault="00801036" w:rsidP="0088252D">
      <w:pPr>
        <w:pStyle w:val="ListParagraph"/>
        <w:numPr>
          <w:ilvl w:val="1"/>
          <w:numId w:val="11"/>
        </w:numPr>
        <w:spacing w:after="0" w:line="240" w:lineRule="auto"/>
        <w:ind w:right="-46" w:hanging="792"/>
        <w:rPr>
          <w:rFonts w:eastAsia="Verdana" w:cs="Verdana"/>
          <w:szCs w:val="24"/>
          <w:lang w:eastAsia="en-GB"/>
        </w:rPr>
      </w:pPr>
      <w:r w:rsidRPr="00305CD6">
        <w:rPr>
          <w:rFonts w:eastAsia="Verdana" w:cs="Verdana"/>
          <w:szCs w:val="24"/>
          <w:lang w:eastAsia="en-GB"/>
        </w:rPr>
        <w:t>The Commission recognises that the diagnosis</w:t>
      </w:r>
      <w:r w:rsidRPr="00305CD6">
        <w:rPr>
          <w:rFonts w:eastAsia="Verdana" w:cs="Verdana"/>
          <w:b/>
          <w:bCs/>
          <w:color w:val="7030A0"/>
          <w:szCs w:val="24"/>
          <w:lang w:eastAsia="en-GB"/>
        </w:rPr>
        <w:t xml:space="preserve"> </w:t>
      </w:r>
      <w:r w:rsidRPr="00305CD6">
        <w:rPr>
          <w:rFonts w:eastAsia="Verdana" w:cs="Verdana"/>
          <w:bCs/>
          <w:szCs w:val="24"/>
          <w:lang w:eastAsia="en-GB"/>
        </w:rPr>
        <w:t xml:space="preserve">of a severe impairment is often a complex medical, fact specific, </w:t>
      </w:r>
      <w:proofErr w:type="gramStart"/>
      <w:r w:rsidRPr="00305CD6">
        <w:rPr>
          <w:rFonts w:eastAsia="Verdana" w:cs="Verdana"/>
          <w:bCs/>
          <w:szCs w:val="24"/>
          <w:lang w:eastAsia="en-GB"/>
        </w:rPr>
        <w:t>difficult</w:t>
      </w:r>
      <w:proofErr w:type="gramEnd"/>
      <w:r w:rsidRPr="00305CD6">
        <w:rPr>
          <w:rFonts w:eastAsia="Verdana" w:cs="Verdana"/>
          <w:bCs/>
          <w:szCs w:val="24"/>
          <w:lang w:eastAsia="en-GB"/>
        </w:rPr>
        <w:t xml:space="preserve"> and sensitive matter. Decisions of this nature are best made by women and girls together with multi-disciplinary medical teams and appropriate support networks in a time frame that is appropriate in </w:t>
      </w:r>
      <w:proofErr w:type="gramStart"/>
      <w:r w:rsidRPr="00305CD6">
        <w:rPr>
          <w:rFonts w:eastAsia="Verdana" w:cs="Verdana"/>
          <w:bCs/>
          <w:szCs w:val="24"/>
          <w:lang w:eastAsia="en-GB"/>
        </w:rPr>
        <w:t>all of</w:t>
      </w:r>
      <w:proofErr w:type="gramEnd"/>
      <w:r w:rsidRPr="00305CD6">
        <w:rPr>
          <w:rFonts w:eastAsia="Verdana" w:cs="Verdana"/>
          <w:bCs/>
          <w:szCs w:val="24"/>
          <w:lang w:eastAsia="en-GB"/>
        </w:rPr>
        <w:t xml:space="preserve"> the circumstances. Requiring a decision quickly, </w:t>
      </w:r>
      <w:proofErr w:type="gramStart"/>
      <w:r w:rsidRPr="00305CD6">
        <w:rPr>
          <w:rFonts w:eastAsia="Verdana" w:cs="Verdana"/>
          <w:bCs/>
          <w:szCs w:val="24"/>
          <w:lang w:eastAsia="en-GB"/>
        </w:rPr>
        <w:t>in order to</w:t>
      </w:r>
      <w:proofErr w:type="gramEnd"/>
      <w:r w:rsidRPr="00305CD6">
        <w:rPr>
          <w:rFonts w:eastAsia="Verdana" w:cs="Verdana"/>
          <w:bCs/>
          <w:szCs w:val="24"/>
          <w:lang w:eastAsia="en-GB"/>
        </w:rPr>
        <w:t xml:space="preserve"> facilitate travel, is likely to cause additional stress and trauma, to an already difficult situation. </w:t>
      </w:r>
    </w:p>
    <w:p w14:paraId="3CC4E68F" w14:textId="77777777" w:rsidR="00681264" w:rsidRPr="00305CD6" w:rsidRDefault="00681264">
      <w:pPr>
        <w:rPr>
          <w:rFonts w:eastAsia="Verdana" w:cs="Verdana"/>
          <w:szCs w:val="24"/>
          <w:lang w:eastAsia="en-GB"/>
        </w:rPr>
      </w:pPr>
    </w:p>
    <w:p w14:paraId="68CDC022" w14:textId="72119C85" w:rsidR="002D74D8" w:rsidRPr="00305CD6" w:rsidRDefault="00535EF7" w:rsidP="0088252D">
      <w:pPr>
        <w:pStyle w:val="ListParagraph"/>
        <w:numPr>
          <w:ilvl w:val="1"/>
          <w:numId w:val="11"/>
        </w:numPr>
        <w:spacing w:after="0" w:line="240" w:lineRule="auto"/>
        <w:ind w:right="49" w:hanging="792"/>
        <w:rPr>
          <w:rFonts w:eastAsia="Verdana" w:cs="Verdana"/>
          <w:b/>
          <w:szCs w:val="24"/>
          <w:lang w:eastAsia="en-GB"/>
        </w:rPr>
      </w:pPr>
      <w:r w:rsidRPr="00305CD6">
        <w:rPr>
          <w:rFonts w:eastAsia="Verdana" w:cs="Verdana"/>
          <w:b/>
          <w:bCs/>
          <w:szCs w:val="24"/>
          <w:lang w:eastAsia="en-GB"/>
        </w:rPr>
        <w:t xml:space="preserve">The Commission advises </w:t>
      </w:r>
      <w:r w:rsidR="00801036" w:rsidRPr="00305CD6">
        <w:rPr>
          <w:rFonts w:eastAsia="Verdana" w:cs="Verdana"/>
          <w:b/>
          <w:bCs/>
          <w:szCs w:val="24"/>
          <w:lang w:eastAsia="en-GB"/>
        </w:rPr>
        <w:t>that p</w:t>
      </w:r>
      <w:r w:rsidR="00AB22CB" w:rsidRPr="00305CD6">
        <w:rPr>
          <w:rFonts w:eastAsia="Verdana" w:cs="Verdana"/>
          <w:b/>
          <w:bCs/>
          <w:szCs w:val="24"/>
          <w:lang w:eastAsia="en-GB"/>
        </w:rPr>
        <w:t>recluding abortions</w:t>
      </w:r>
      <w:r w:rsidR="00736472" w:rsidRPr="00305CD6">
        <w:rPr>
          <w:rFonts w:eastAsia="Verdana" w:cs="Verdana"/>
          <w:b/>
          <w:bCs/>
          <w:szCs w:val="24"/>
          <w:lang w:eastAsia="en-GB"/>
        </w:rPr>
        <w:t xml:space="preserve"> in NI</w:t>
      </w:r>
      <w:r w:rsidR="00143C7B" w:rsidRPr="00305CD6">
        <w:rPr>
          <w:rFonts w:eastAsia="Verdana" w:cs="Verdana"/>
          <w:b/>
          <w:bCs/>
          <w:szCs w:val="24"/>
          <w:lang w:eastAsia="en-GB"/>
        </w:rPr>
        <w:t xml:space="preserve"> </w:t>
      </w:r>
      <w:r w:rsidR="00801036" w:rsidRPr="00305CD6">
        <w:rPr>
          <w:rFonts w:eastAsia="Verdana" w:cs="Verdana"/>
          <w:b/>
          <w:bCs/>
          <w:szCs w:val="24"/>
          <w:lang w:eastAsia="en-GB"/>
        </w:rPr>
        <w:t xml:space="preserve">in cases of severe </w:t>
      </w:r>
      <w:proofErr w:type="spellStart"/>
      <w:r w:rsidR="00801036" w:rsidRPr="00305CD6">
        <w:rPr>
          <w:rFonts w:eastAsia="Verdana" w:cs="Verdana"/>
          <w:b/>
          <w:bCs/>
          <w:szCs w:val="24"/>
          <w:lang w:eastAsia="en-GB"/>
        </w:rPr>
        <w:t>fetal</w:t>
      </w:r>
      <w:proofErr w:type="spellEnd"/>
      <w:r w:rsidR="00801036" w:rsidRPr="00305CD6">
        <w:rPr>
          <w:rFonts w:eastAsia="Verdana" w:cs="Verdana"/>
          <w:b/>
          <w:bCs/>
          <w:szCs w:val="24"/>
          <w:lang w:eastAsia="en-GB"/>
        </w:rPr>
        <w:t xml:space="preserve"> impairment,</w:t>
      </w:r>
      <w:r w:rsidR="00AB22CB" w:rsidRPr="00305CD6">
        <w:rPr>
          <w:rFonts w:eastAsia="Verdana" w:cs="Verdana"/>
          <w:b/>
          <w:bCs/>
          <w:szCs w:val="24"/>
          <w:lang w:eastAsia="en-GB"/>
        </w:rPr>
        <w:t xml:space="preserve"> as this bill </w:t>
      </w:r>
      <w:r w:rsidR="00801036" w:rsidRPr="00305CD6">
        <w:rPr>
          <w:rFonts w:eastAsia="Verdana" w:cs="Verdana"/>
          <w:b/>
          <w:bCs/>
          <w:szCs w:val="24"/>
          <w:lang w:eastAsia="en-GB"/>
        </w:rPr>
        <w:t>proposes</w:t>
      </w:r>
      <w:r w:rsidR="00AB22CB" w:rsidRPr="00305CD6">
        <w:rPr>
          <w:rFonts w:eastAsia="Verdana" w:cs="Verdana"/>
          <w:b/>
          <w:bCs/>
          <w:szCs w:val="24"/>
          <w:lang w:eastAsia="en-GB"/>
        </w:rPr>
        <w:t xml:space="preserve">, </w:t>
      </w:r>
      <w:proofErr w:type="gramStart"/>
      <w:r w:rsidR="00801036" w:rsidRPr="00305CD6">
        <w:rPr>
          <w:rFonts w:eastAsia="Verdana" w:cs="Verdana"/>
          <w:b/>
          <w:bCs/>
          <w:szCs w:val="24"/>
          <w:lang w:eastAsia="en-GB"/>
        </w:rPr>
        <w:t>will</w:t>
      </w:r>
      <w:r w:rsidR="00AB22CB" w:rsidRPr="00305CD6">
        <w:rPr>
          <w:rFonts w:eastAsia="Verdana" w:cs="Verdana"/>
          <w:b/>
          <w:bCs/>
          <w:szCs w:val="24"/>
          <w:lang w:eastAsia="en-GB"/>
        </w:rPr>
        <w:t xml:space="preserve"> </w:t>
      </w:r>
      <w:r w:rsidR="00D0604B" w:rsidRPr="00305CD6">
        <w:rPr>
          <w:rFonts w:eastAsia="Verdana" w:cs="Verdana"/>
          <w:b/>
          <w:bCs/>
          <w:szCs w:val="24"/>
          <w:lang w:eastAsia="en-GB"/>
        </w:rPr>
        <w:t xml:space="preserve"> leave</w:t>
      </w:r>
      <w:proofErr w:type="gramEnd"/>
      <w:r w:rsidR="00143C7B" w:rsidRPr="00305CD6">
        <w:rPr>
          <w:rFonts w:eastAsia="Verdana" w:cs="Verdana"/>
          <w:b/>
          <w:bCs/>
          <w:szCs w:val="24"/>
          <w:lang w:eastAsia="en-GB"/>
        </w:rPr>
        <w:t xml:space="preserve"> women</w:t>
      </w:r>
      <w:r w:rsidR="00D0604B" w:rsidRPr="00305CD6">
        <w:rPr>
          <w:rFonts w:eastAsia="Verdana" w:cs="Verdana"/>
          <w:b/>
          <w:bCs/>
          <w:szCs w:val="24"/>
          <w:lang w:eastAsia="en-GB"/>
        </w:rPr>
        <w:t xml:space="preserve"> having</w:t>
      </w:r>
      <w:r w:rsidR="00143C7B" w:rsidRPr="00305CD6">
        <w:rPr>
          <w:rFonts w:eastAsia="Verdana" w:cs="Verdana"/>
          <w:b/>
          <w:bCs/>
          <w:szCs w:val="24"/>
          <w:lang w:eastAsia="en-GB"/>
        </w:rPr>
        <w:t xml:space="preserve"> </w:t>
      </w:r>
      <w:r w:rsidR="00833495" w:rsidRPr="00305CD6">
        <w:rPr>
          <w:rFonts w:eastAsia="Verdana" w:cs="Verdana"/>
          <w:b/>
          <w:bCs/>
          <w:szCs w:val="24"/>
          <w:lang w:eastAsia="en-GB"/>
        </w:rPr>
        <w:t>to</w:t>
      </w:r>
      <w:r w:rsidR="00143C7B" w:rsidRPr="00305CD6">
        <w:rPr>
          <w:rFonts w:eastAsia="Verdana" w:cs="Verdana"/>
          <w:b/>
          <w:bCs/>
          <w:szCs w:val="24"/>
          <w:lang w:eastAsia="en-GB"/>
        </w:rPr>
        <w:t xml:space="preserve"> travel in order </w:t>
      </w:r>
      <w:r w:rsidR="00AB22CB" w:rsidRPr="00305CD6">
        <w:rPr>
          <w:rFonts w:eastAsia="Verdana" w:cs="Verdana"/>
          <w:b/>
          <w:bCs/>
          <w:szCs w:val="24"/>
          <w:lang w:eastAsia="en-GB"/>
        </w:rPr>
        <w:t>to have an abortion or continue with a pregnancy</w:t>
      </w:r>
      <w:r w:rsidR="00143C7B" w:rsidRPr="00305CD6">
        <w:rPr>
          <w:rFonts w:eastAsia="Verdana" w:cs="Verdana"/>
          <w:b/>
          <w:bCs/>
          <w:szCs w:val="24"/>
          <w:lang w:eastAsia="en-GB"/>
        </w:rPr>
        <w:t xml:space="preserve"> against </w:t>
      </w:r>
      <w:r w:rsidR="00833495" w:rsidRPr="00305CD6">
        <w:rPr>
          <w:rFonts w:eastAsia="Verdana" w:cs="Verdana"/>
          <w:b/>
          <w:bCs/>
          <w:szCs w:val="24"/>
          <w:lang w:eastAsia="en-GB"/>
        </w:rPr>
        <w:t>t</w:t>
      </w:r>
      <w:r w:rsidR="00143C7B" w:rsidRPr="00305CD6">
        <w:rPr>
          <w:rFonts w:eastAsia="Verdana" w:cs="Verdana"/>
          <w:b/>
          <w:bCs/>
          <w:szCs w:val="24"/>
          <w:lang w:eastAsia="en-GB"/>
        </w:rPr>
        <w:t>he</w:t>
      </w:r>
      <w:r w:rsidR="00833495" w:rsidRPr="00305CD6">
        <w:rPr>
          <w:rFonts w:eastAsia="Verdana" w:cs="Verdana"/>
          <w:b/>
          <w:bCs/>
          <w:szCs w:val="24"/>
          <w:lang w:eastAsia="en-GB"/>
        </w:rPr>
        <w:t>i</w:t>
      </w:r>
      <w:r w:rsidR="00143C7B" w:rsidRPr="00305CD6">
        <w:rPr>
          <w:rFonts w:eastAsia="Verdana" w:cs="Verdana"/>
          <w:b/>
          <w:bCs/>
          <w:szCs w:val="24"/>
          <w:lang w:eastAsia="en-GB"/>
        </w:rPr>
        <w:t>r wishes</w:t>
      </w:r>
      <w:r w:rsidR="00AB22CB" w:rsidRPr="00305CD6">
        <w:rPr>
          <w:rFonts w:eastAsia="Verdana" w:cs="Verdana"/>
          <w:b/>
          <w:bCs/>
          <w:szCs w:val="24"/>
          <w:lang w:eastAsia="en-GB"/>
        </w:rPr>
        <w:t xml:space="preserve">, </w:t>
      </w:r>
      <w:r w:rsidR="00143C7B" w:rsidRPr="00305CD6">
        <w:rPr>
          <w:rFonts w:eastAsia="Verdana" w:cs="Verdana"/>
          <w:b/>
          <w:bCs/>
          <w:szCs w:val="24"/>
          <w:lang w:eastAsia="en-GB"/>
        </w:rPr>
        <w:t>both of which</w:t>
      </w:r>
      <w:r w:rsidR="00AB22CB" w:rsidRPr="00305CD6">
        <w:rPr>
          <w:rFonts w:eastAsia="Verdana" w:cs="Verdana"/>
          <w:b/>
          <w:bCs/>
          <w:szCs w:val="24"/>
          <w:lang w:eastAsia="en-GB"/>
        </w:rPr>
        <w:t xml:space="preserve"> </w:t>
      </w:r>
      <w:r w:rsidR="007E24C1" w:rsidRPr="00305CD6">
        <w:rPr>
          <w:rFonts w:eastAsia="Verdana" w:cs="Verdana"/>
          <w:b/>
          <w:bCs/>
          <w:szCs w:val="24"/>
          <w:lang w:eastAsia="en-GB"/>
        </w:rPr>
        <w:t>may result in violations of</w:t>
      </w:r>
      <w:r w:rsidR="00801036" w:rsidRPr="00305CD6">
        <w:rPr>
          <w:rFonts w:eastAsia="Verdana" w:cs="Verdana"/>
          <w:b/>
          <w:bCs/>
          <w:szCs w:val="24"/>
          <w:lang w:eastAsia="en-GB"/>
        </w:rPr>
        <w:t xml:space="preserve"> </w:t>
      </w:r>
      <w:r w:rsidR="00AB22CB" w:rsidRPr="00305CD6">
        <w:rPr>
          <w:rFonts w:eastAsia="Verdana" w:cs="Verdana"/>
          <w:b/>
          <w:bCs/>
          <w:szCs w:val="24"/>
          <w:lang w:eastAsia="en-GB"/>
        </w:rPr>
        <w:t xml:space="preserve">Articles 8 and 14 ECHR. </w:t>
      </w:r>
    </w:p>
    <w:p w14:paraId="3850BD6E" w14:textId="77777777" w:rsidR="214D8340" w:rsidRPr="00305CD6" w:rsidRDefault="214D8340" w:rsidP="00845C4D">
      <w:pPr>
        <w:spacing w:after="0" w:line="240" w:lineRule="auto"/>
        <w:ind w:right="49"/>
        <w:rPr>
          <w:rFonts w:ascii="Verdana" w:eastAsia="Verdana" w:hAnsi="Verdana" w:cs="Verdana"/>
          <w:sz w:val="24"/>
          <w:szCs w:val="24"/>
        </w:rPr>
      </w:pPr>
    </w:p>
    <w:p w14:paraId="0C800014" w14:textId="77777777" w:rsidR="0E2F0422" w:rsidRPr="00305CD6" w:rsidRDefault="0E2F0422" w:rsidP="005561FA">
      <w:pPr>
        <w:pStyle w:val="Heading1"/>
        <w:ind w:hanging="720"/>
        <w:rPr>
          <w:color w:val="77328A"/>
        </w:rPr>
      </w:pPr>
      <w:bookmarkStart w:id="20" w:name="_Toc71203535"/>
      <w:r w:rsidRPr="00305CD6">
        <w:rPr>
          <w:color w:val="77328A"/>
        </w:rPr>
        <w:t xml:space="preserve">Constitutional </w:t>
      </w:r>
      <w:r w:rsidR="00460E88" w:rsidRPr="00305CD6">
        <w:rPr>
          <w:color w:val="77328A"/>
        </w:rPr>
        <w:t>issues</w:t>
      </w:r>
      <w:bookmarkEnd w:id="20"/>
    </w:p>
    <w:p w14:paraId="258FADF3" w14:textId="77777777" w:rsidR="75F1D4D5" w:rsidRPr="00305CD6" w:rsidRDefault="75F1D4D5" w:rsidP="00E04987">
      <w:pPr>
        <w:spacing w:after="0" w:line="240" w:lineRule="auto"/>
        <w:ind w:left="1440"/>
        <w:rPr>
          <w:rFonts w:ascii="Verdana" w:hAnsi="Verdana"/>
          <w:sz w:val="24"/>
          <w:szCs w:val="24"/>
        </w:rPr>
      </w:pPr>
    </w:p>
    <w:p w14:paraId="1410FCFA" w14:textId="77777777" w:rsidR="00143C7B" w:rsidRPr="00305CD6" w:rsidRDefault="00143C7B" w:rsidP="00143C7B">
      <w:pPr>
        <w:pStyle w:val="ListParagraph"/>
        <w:numPr>
          <w:ilvl w:val="0"/>
          <w:numId w:val="6"/>
        </w:numPr>
        <w:spacing w:after="0" w:line="240" w:lineRule="auto"/>
        <w:ind w:right="49"/>
        <w:rPr>
          <w:rFonts w:eastAsia="Verdana" w:cs="Verdana"/>
          <w:vanish/>
          <w:szCs w:val="24"/>
        </w:rPr>
      </w:pPr>
    </w:p>
    <w:p w14:paraId="6AC5B10C" w14:textId="77777777" w:rsidR="00143C7B" w:rsidRPr="00305CD6" w:rsidRDefault="00143C7B" w:rsidP="00143C7B">
      <w:pPr>
        <w:pStyle w:val="ListParagraph"/>
        <w:numPr>
          <w:ilvl w:val="0"/>
          <w:numId w:val="6"/>
        </w:numPr>
        <w:spacing w:after="0" w:line="240" w:lineRule="auto"/>
        <w:ind w:right="49"/>
        <w:rPr>
          <w:rFonts w:eastAsia="Verdana" w:cs="Verdana"/>
          <w:vanish/>
          <w:szCs w:val="24"/>
        </w:rPr>
      </w:pPr>
    </w:p>
    <w:p w14:paraId="3D261C56" w14:textId="77777777" w:rsidR="00143C7B" w:rsidRPr="00305CD6" w:rsidRDefault="00143C7B" w:rsidP="00143C7B">
      <w:pPr>
        <w:pStyle w:val="ListParagraph"/>
        <w:numPr>
          <w:ilvl w:val="0"/>
          <w:numId w:val="6"/>
        </w:numPr>
        <w:spacing w:after="0" w:line="240" w:lineRule="auto"/>
        <w:ind w:right="49"/>
        <w:rPr>
          <w:rFonts w:eastAsia="Verdana" w:cs="Verdana"/>
          <w:vanish/>
          <w:szCs w:val="24"/>
        </w:rPr>
      </w:pPr>
    </w:p>
    <w:p w14:paraId="7A19D632" w14:textId="77777777" w:rsidR="00143C7B" w:rsidRPr="00305CD6" w:rsidRDefault="00143C7B" w:rsidP="00143C7B">
      <w:pPr>
        <w:pStyle w:val="ListParagraph"/>
        <w:numPr>
          <w:ilvl w:val="0"/>
          <w:numId w:val="6"/>
        </w:numPr>
        <w:spacing w:after="0" w:line="240" w:lineRule="auto"/>
        <w:ind w:right="49"/>
        <w:rPr>
          <w:rFonts w:eastAsia="Verdana" w:cs="Verdana"/>
          <w:vanish/>
          <w:szCs w:val="24"/>
        </w:rPr>
      </w:pPr>
    </w:p>
    <w:p w14:paraId="4C3B3CE4" w14:textId="77777777" w:rsidR="00265D57" w:rsidRPr="00305CD6" w:rsidRDefault="00460E88" w:rsidP="00143C7B">
      <w:pPr>
        <w:pStyle w:val="ListParagraph"/>
        <w:numPr>
          <w:ilvl w:val="1"/>
          <w:numId w:val="6"/>
        </w:numPr>
        <w:spacing w:after="0" w:line="240" w:lineRule="auto"/>
        <w:ind w:left="709" w:right="49" w:hanging="709"/>
        <w:rPr>
          <w:rFonts w:eastAsia="Verdana" w:cs="Verdana"/>
          <w:szCs w:val="24"/>
        </w:rPr>
      </w:pPr>
      <w:r w:rsidRPr="00305CD6">
        <w:rPr>
          <w:rFonts w:eastAsia="Verdana" w:cs="Verdana"/>
          <w:szCs w:val="24"/>
        </w:rPr>
        <w:t xml:space="preserve">While abortion is a </w:t>
      </w:r>
      <w:r w:rsidR="008E6B79" w:rsidRPr="00305CD6">
        <w:rPr>
          <w:rFonts w:eastAsia="Verdana" w:cs="Verdana"/>
          <w:szCs w:val="24"/>
        </w:rPr>
        <w:t xml:space="preserve">devolved </w:t>
      </w:r>
      <w:r w:rsidRPr="00305CD6">
        <w:rPr>
          <w:rFonts w:eastAsia="Verdana" w:cs="Verdana"/>
          <w:szCs w:val="24"/>
        </w:rPr>
        <w:t>matter, and therefore falls within the competence of the NI Assembly, there are further considerations</w:t>
      </w:r>
      <w:r w:rsidR="007E24C1" w:rsidRPr="00305CD6">
        <w:rPr>
          <w:rFonts w:eastAsia="Verdana" w:cs="Verdana"/>
          <w:szCs w:val="24"/>
        </w:rPr>
        <w:t xml:space="preserve"> regarding the </w:t>
      </w:r>
      <w:r w:rsidRPr="00305CD6">
        <w:rPr>
          <w:rFonts w:eastAsia="Verdana" w:cs="Verdana"/>
          <w:szCs w:val="24"/>
        </w:rPr>
        <w:t>Bill</w:t>
      </w:r>
      <w:r w:rsidR="007E24C1" w:rsidRPr="00305CD6">
        <w:rPr>
          <w:rFonts w:eastAsia="Verdana" w:cs="Verdana"/>
          <w:szCs w:val="24"/>
        </w:rPr>
        <w:t xml:space="preserve"> that are of concern to the Commission</w:t>
      </w:r>
      <w:r w:rsidRPr="00305CD6">
        <w:rPr>
          <w:rFonts w:eastAsia="Verdana" w:cs="Verdana"/>
          <w:szCs w:val="24"/>
        </w:rPr>
        <w:t xml:space="preserve">. </w:t>
      </w:r>
    </w:p>
    <w:p w14:paraId="179BD311" w14:textId="77777777" w:rsidR="00265D57" w:rsidRPr="00305CD6" w:rsidRDefault="00265D57">
      <w:pPr>
        <w:pStyle w:val="ListParagraph"/>
        <w:spacing w:after="0" w:line="240" w:lineRule="auto"/>
        <w:ind w:left="709" w:right="49" w:hanging="709"/>
        <w:rPr>
          <w:rFonts w:eastAsia="Verdana" w:cs="Verdana"/>
          <w:szCs w:val="24"/>
        </w:rPr>
      </w:pPr>
    </w:p>
    <w:p w14:paraId="4FFCFDA7" w14:textId="77777777" w:rsidR="00265D57" w:rsidRPr="00305CD6" w:rsidRDefault="00460E88">
      <w:pPr>
        <w:pStyle w:val="ListParagraph"/>
        <w:numPr>
          <w:ilvl w:val="1"/>
          <w:numId w:val="6"/>
        </w:numPr>
        <w:spacing w:after="0" w:line="240" w:lineRule="auto"/>
        <w:ind w:left="709" w:right="49" w:hanging="709"/>
        <w:rPr>
          <w:rFonts w:eastAsia="Verdana" w:cs="Verdana"/>
          <w:szCs w:val="24"/>
        </w:rPr>
      </w:pPr>
      <w:r w:rsidRPr="00305CD6">
        <w:rPr>
          <w:rFonts w:eastAsia="Verdana" w:cs="Verdana"/>
          <w:szCs w:val="24"/>
        </w:rPr>
        <w:t xml:space="preserve">Aside from the issues of human rights compliance, as set out in the previous section, the Committee may wish to reflect on the role of </w:t>
      </w:r>
      <w:r w:rsidRPr="00305CD6">
        <w:rPr>
          <w:rFonts w:eastAsia="Verdana" w:cs="Verdana"/>
          <w:szCs w:val="24"/>
        </w:rPr>
        <w:lastRenderedPageBreak/>
        <w:t xml:space="preserve">the Secretary of State </w:t>
      </w:r>
      <w:r w:rsidR="007E24C1" w:rsidRPr="00305CD6">
        <w:rPr>
          <w:rFonts w:eastAsia="Verdana" w:cs="Verdana"/>
          <w:szCs w:val="24"/>
        </w:rPr>
        <w:t xml:space="preserve">for NI </w:t>
      </w:r>
      <w:r w:rsidRPr="00305CD6">
        <w:rPr>
          <w:rFonts w:eastAsia="Verdana" w:cs="Verdana"/>
          <w:szCs w:val="24"/>
        </w:rPr>
        <w:t>(</w:t>
      </w:r>
      <w:proofErr w:type="spellStart"/>
      <w:r w:rsidRPr="00305CD6">
        <w:rPr>
          <w:rFonts w:eastAsia="Verdana" w:cs="Verdana"/>
          <w:szCs w:val="24"/>
        </w:rPr>
        <w:t>SoS</w:t>
      </w:r>
      <w:proofErr w:type="spellEnd"/>
      <w:r w:rsidRPr="00305CD6">
        <w:rPr>
          <w:rFonts w:eastAsia="Verdana" w:cs="Verdana"/>
          <w:szCs w:val="24"/>
        </w:rPr>
        <w:t xml:space="preserve">). </w:t>
      </w:r>
      <w:r w:rsidR="001007EC" w:rsidRPr="00305CD6">
        <w:rPr>
          <w:rFonts w:eastAsia="Verdana" w:cs="Verdana"/>
          <w:szCs w:val="24"/>
        </w:rPr>
        <w:t xml:space="preserve">The Commission notes that section </w:t>
      </w:r>
      <w:r w:rsidR="07E59207" w:rsidRPr="00305CD6">
        <w:rPr>
          <w:rFonts w:eastAsia="Verdana" w:cs="Verdana"/>
          <w:szCs w:val="24"/>
        </w:rPr>
        <w:t xml:space="preserve">9(1) of </w:t>
      </w:r>
      <w:r w:rsidR="00143C7B" w:rsidRPr="00305CD6">
        <w:rPr>
          <w:rFonts w:eastAsia="Verdana" w:cs="Verdana"/>
          <w:szCs w:val="24"/>
        </w:rPr>
        <w:t>the Northern Ireland (Executive Formation etc) Act 2019 (</w:t>
      </w:r>
      <w:r w:rsidR="07E59207" w:rsidRPr="00305CD6">
        <w:rPr>
          <w:rFonts w:eastAsia="Verdana" w:cs="Verdana"/>
          <w:szCs w:val="24"/>
        </w:rPr>
        <w:t>NIEFA</w:t>
      </w:r>
      <w:r w:rsidR="49BF90E2" w:rsidRPr="00305CD6">
        <w:rPr>
          <w:rFonts w:eastAsia="Verdana" w:cs="Verdana"/>
          <w:szCs w:val="24"/>
        </w:rPr>
        <w:t xml:space="preserve"> 2019</w:t>
      </w:r>
      <w:r w:rsidR="00143C7B" w:rsidRPr="00305CD6">
        <w:rPr>
          <w:rFonts w:eastAsia="Verdana" w:cs="Verdana"/>
          <w:szCs w:val="24"/>
        </w:rPr>
        <w:t>)</w:t>
      </w:r>
      <w:r w:rsidR="07E59207" w:rsidRPr="00305CD6">
        <w:rPr>
          <w:rFonts w:eastAsia="Verdana" w:cs="Verdana"/>
          <w:szCs w:val="24"/>
        </w:rPr>
        <w:t xml:space="preserve"> imposes a</w:t>
      </w:r>
      <w:r w:rsidR="001007EC" w:rsidRPr="00305CD6">
        <w:rPr>
          <w:rFonts w:eastAsia="Verdana" w:cs="Verdana"/>
          <w:szCs w:val="24"/>
        </w:rPr>
        <w:t xml:space="preserve"> </w:t>
      </w:r>
      <w:r w:rsidR="07E59207" w:rsidRPr="00305CD6">
        <w:rPr>
          <w:rFonts w:eastAsia="Verdana" w:cs="Verdana"/>
          <w:szCs w:val="24"/>
        </w:rPr>
        <w:t xml:space="preserve">mandatory duty on </w:t>
      </w:r>
      <w:r w:rsidR="001007EC" w:rsidRPr="00305CD6">
        <w:rPr>
          <w:rFonts w:eastAsia="Verdana" w:cs="Verdana"/>
          <w:iCs/>
          <w:szCs w:val="24"/>
        </w:rPr>
        <w:t xml:space="preserve">the </w:t>
      </w:r>
      <w:proofErr w:type="spellStart"/>
      <w:r w:rsidRPr="00305CD6">
        <w:rPr>
          <w:rFonts w:eastAsia="Verdana" w:cs="Verdana"/>
          <w:iCs/>
          <w:szCs w:val="24"/>
        </w:rPr>
        <w:t>SoS</w:t>
      </w:r>
      <w:proofErr w:type="spellEnd"/>
      <w:r w:rsidRPr="00305CD6">
        <w:rPr>
          <w:rFonts w:eastAsia="Verdana" w:cs="Verdana"/>
          <w:iCs/>
          <w:szCs w:val="24"/>
        </w:rPr>
        <w:t xml:space="preserve"> </w:t>
      </w:r>
      <w:r w:rsidR="07E59207" w:rsidRPr="00305CD6">
        <w:rPr>
          <w:rFonts w:eastAsia="Verdana" w:cs="Verdana"/>
          <w:iCs/>
          <w:szCs w:val="24"/>
        </w:rPr>
        <w:t xml:space="preserve">to ensure that the recommendations in paragraphs 85 and 86 of the CEDAW report are implemented in respect of </w:t>
      </w:r>
      <w:r w:rsidR="008E6B79" w:rsidRPr="00305CD6">
        <w:rPr>
          <w:rFonts w:eastAsia="Verdana" w:cs="Verdana"/>
          <w:iCs/>
          <w:szCs w:val="24"/>
        </w:rPr>
        <w:t>NI</w:t>
      </w:r>
      <w:r w:rsidR="07E59207" w:rsidRPr="00305CD6">
        <w:rPr>
          <w:rFonts w:eastAsia="Verdana" w:cs="Verdana"/>
          <w:iCs/>
          <w:szCs w:val="24"/>
        </w:rPr>
        <w:t>.</w:t>
      </w:r>
      <w:r w:rsidR="001007EC" w:rsidRPr="00305CD6">
        <w:rPr>
          <w:rFonts w:eastAsia="Verdana" w:cs="Verdana"/>
          <w:i/>
          <w:iCs/>
          <w:szCs w:val="24"/>
        </w:rPr>
        <w:t xml:space="preserve"> </w:t>
      </w:r>
      <w:r w:rsidR="001007EC" w:rsidRPr="00305CD6">
        <w:rPr>
          <w:rFonts w:eastAsia="Verdana" w:cs="Verdana"/>
          <w:iCs/>
          <w:szCs w:val="24"/>
        </w:rPr>
        <w:t xml:space="preserve">This represents an ongoing duty, which the </w:t>
      </w:r>
      <w:proofErr w:type="spellStart"/>
      <w:r w:rsidRPr="00305CD6">
        <w:rPr>
          <w:rFonts w:eastAsia="Verdana" w:cs="Verdana"/>
          <w:iCs/>
          <w:szCs w:val="24"/>
        </w:rPr>
        <w:t>SoS</w:t>
      </w:r>
      <w:proofErr w:type="spellEnd"/>
      <w:r w:rsidR="001007EC" w:rsidRPr="00305CD6">
        <w:rPr>
          <w:rFonts w:eastAsia="Verdana" w:cs="Verdana"/>
          <w:iCs/>
          <w:szCs w:val="24"/>
        </w:rPr>
        <w:t xml:space="preserve"> must continue to discharge, including </w:t>
      </w:r>
      <w:r w:rsidRPr="00305CD6">
        <w:rPr>
          <w:rFonts w:eastAsia="Verdana" w:cs="Verdana"/>
          <w:iCs/>
          <w:szCs w:val="24"/>
        </w:rPr>
        <w:t>with</w:t>
      </w:r>
      <w:r w:rsidR="001007EC" w:rsidRPr="00305CD6">
        <w:rPr>
          <w:rFonts w:eastAsia="Verdana" w:cs="Verdana"/>
          <w:iCs/>
          <w:szCs w:val="24"/>
        </w:rPr>
        <w:t xml:space="preserve"> respect </w:t>
      </w:r>
      <w:r w:rsidRPr="00305CD6">
        <w:rPr>
          <w:rFonts w:eastAsia="Verdana" w:cs="Verdana"/>
          <w:iCs/>
          <w:szCs w:val="24"/>
        </w:rPr>
        <w:t>to</w:t>
      </w:r>
      <w:r w:rsidR="001007EC" w:rsidRPr="00305CD6">
        <w:rPr>
          <w:rFonts w:eastAsia="Verdana" w:cs="Verdana"/>
          <w:iCs/>
          <w:szCs w:val="24"/>
        </w:rPr>
        <w:t xml:space="preserve"> any proposed legislative changes at the NI Assembly.</w:t>
      </w:r>
    </w:p>
    <w:p w14:paraId="379BDEA3" w14:textId="77777777" w:rsidR="00265D57" w:rsidRPr="00305CD6" w:rsidRDefault="00265D57">
      <w:pPr>
        <w:pStyle w:val="ListParagraph"/>
        <w:rPr>
          <w:rFonts w:eastAsia="Verdana" w:cs="Verdana"/>
          <w:iCs/>
          <w:szCs w:val="24"/>
        </w:rPr>
      </w:pPr>
    </w:p>
    <w:p w14:paraId="71B8ED6D" w14:textId="77777777" w:rsidR="00265D57" w:rsidRPr="00305CD6" w:rsidRDefault="001007EC">
      <w:pPr>
        <w:pStyle w:val="ListParagraph"/>
        <w:numPr>
          <w:ilvl w:val="1"/>
          <w:numId w:val="6"/>
        </w:numPr>
        <w:spacing w:after="0" w:line="240" w:lineRule="auto"/>
        <w:ind w:left="709" w:right="49" w:hanging="709"/>
        <w:rPr>
          <w:rFonts w:eastAsia="Verdana" w:cs="Verdana"/>
          <w:szCs w:val="24"/>
        </w:rPr>
      </w:pPr>
      <w:r w:rsidRPr="00305CD6">
        <w:rPr>
          <w:rFonts w:eastAsia="Verdana" w:cs="Verdana"/>
          <w:iCs/>
          <w:szCs w:val="24"/>
        </w:rPr>
        <w:t>The Commission also notes that</w:t>
      </w:r>
      <w:r w:rsidR="00460E88" w:rsidRPr="00305CD6">
        <w:rPr>
          <w:rFonts w:eastAsia="Verdana" w:cs="Verdana"/>
          <w:iCs/>
          <w:szCs w:val="24"/>
        </w:rPr>
        <w:t>, under the s.9 duty,</w:t>
      </w:r>
      <w:r w:rsidRPr="00305CD6">
        <w:rPr>
          <w:rFonts w:eastAsia="Verdana" w:cs="Verdana"/>
          <w:iCs/>
          <w:szCs w:val="24"/>
        </w:rPr>
        <w:t xml:space="preserve"> further steps have been taken by the </w:t>
      </w:r>
      <w:proofErr w:type="spellStart"/>
      <w:r w:rsidRPr="00305CD6">
        <w:rPr>
          <w:rFonts w:eastAsia="Verdana" w:cs="Verdana"/>
          <w:iCs/>
          <w:szCs w:val="24"/>
        </w:rPr>
        <w:t>SoS</w:t>
      </w:r>
      <w:proofErr w:type="spellEnd"/>
      <w:r w:rsidRPr="00305CD6">
        <w:rPr>
          <w:rFonts w:eastAsia="Verdana" w:cs="Verdana"/>
          <w:iCs/>
          <w:szCs w:val="24"/>
        </w:rPr>
        <w:t xml:space="preserve"> in respect of ensuring that abortion services are formall</w:t>
      </w:r>
      <w:r w:rsidR="00460E88" w:rsidRPr="00305CD6">
        <w:rPr>
          <w:rFonts w:eastAsia="Verdana" w:cs="Verdana"/>
          <w:iCs/>
          <w:szCs w:val="24"/>
        </w:rPr>
        <w:t>y commissioned and funded in NI. This can be evidenced</w:t>
      </w:r>
      <w:r w:rsidRPr="00305CD6">
        <w:rPr>
          <w:rFonts w:eastAsia="Verdana" w:cs="Verdana"/>
          <w:iCs/>
          <w:szCs w:val="24"/>
        </w:rPr>
        <w:t xml:space="preserve"> through the introduction of the Abortion (NI) Regulations </w:t>
      </w:r>
      <w:r w:rsidR="00460E88" w:rsidRPr="00305CD6">
        <w:rPr>
          <w:rFonts w:eastAsia="Verdana" w:cs="Verdana"/>
          <w:iCs/>
          <w:szCs w:val="24"/>
        </w:rPr>
        <w:t>2021, which</w:t>
      </w:r>
      <w:r w:rsidR="006932B6" w:rsidRPr="00305CD6">
        <w:rPr>
          <w:rFonts w:eastAsia="Verdana" w:cs="Verdana"/>
          <w:iCs/>
          <w:szCs w:val="24"/>
        </w:rPr>
        <w:t xml:space="preserve"> will empower the </w:t>
      </w:r>
      <w:proofErr w:type="spellStart"/>
      <w:r w:rsidR="006932B6" w:rsidRPr="00305CD6">
        <w:rPr>
          <w:rFonts w:eastAsia="Verdana" w:cs="Verdana"/>
          <w:iCs/>
          <w:szCs w:val="24"/>
        </w:rPr>
        <w:t>SoS</w:t>
      </w:r>
      <w:proofErr w:type="spellEnd"/>
      <w:r w:rsidR="006932B6" w:rsidRPr="00305CD6">
        <w:rPr>
          <w:rFonts w:eastAsia="Verdana" w:cs="Verdana"/>
          <w:iCs/>
          <w:szCs w:val="24"/>
        </w:rPr>
        <w:t xml:space="preserve"> to direct a relevant person to act for the purpose of the implementation of the CEDAW recommendations. </w:t>
      </w:r>
    </w:p>
    <w:p w14:paraId="5E79631C" w14:textId="77777777" w:rsidR="00265D57" w:rsidRPr="00305CD6" w:rsidRDefault="00265D57">
      <w:pPr>
        <w:pStyle w:val="ListParagraph"/>
        <w:ind w:left="709" w:hanging="709"/>
        <w:rPr>
          <w:rFonts w:eastAsia="Verdana" w:cs="Verdana"/>
          <w:iCs/>
          <w:szCs w:val="24"/>
        </w:rPr>
      </w:pPr>
    </w:p>
    <w:p w14:paraId="71DC1464" w14:textId="78D6052C" w:rsidR="00143C7B" w:rsidRPr="00305CD6" w:rsidRDefault="006932B6" w:rsidP="00143C7B">
      <w:pPr>
        <w:pStyle w:val="ListParagraph"/>
        <w:numPr>
          <w:ilvl w:val="1"/>
          <w:numId w:val="6"/>
        </w:numPr>
        <w:spacing w:after="0" w:line="240" w:lineRule="auto"/>
        <w:ind w:left="709" w:right="49" w:hanging="709"/>
        <w:rPr>
          <w:rFonts w:eastAsia="Verdana" w:cs="Verdana"/>
          <w:szCs w:val="24"/>
        </w:rPr>
      </w:pPr>
      <w:r w:rsidRPr="00305CD6">
        <w:rPr>
          <w:rFonts w:eastAsia="Verdana" w:cs="Verdana"/>
          <w:iCs/>
          <w:szCs w:val="24"/>
        </w:rPr>
        <w:t xml:space="preserve">In addition to these powers, the Commission </w:t>
      </w:r>
      <w:r w:rsidR="005C70F9" w:rsidRPr="00305CD6">
        <w:rPr>
          <w:rFonts w:eastAsia="Verdana" w:cs="Verdana"/>
          <w:iCs/>
          <w:szCs w:val="24"/>
        </w:rPr>
        <w:t xml:space="preserve">recognises </w:t>
      </w:r>
      <w:r w:rsidR="00460E88" w:rsidRPr="00305CD6">
        <w:rPr>
          <w:rFonts w:eastAsia="Verdana" w:cs="Verdana"/>
          <w:iCs/>
          <w:szCs w:val="24"/>
        </w:rPr>
        <w:t>the</w:t>
      </w:r>
      <w:r w:rsidR="005C70F9" w:rsidRPr="00305CD6">
        <w:rPr>
          <w:rFonts w:eastAsia="Verdana" w:cs="Verdana"/>
          <w:iCs/>
          <w:szCs w:val="24"/>
        </w:rPr>
        <w:t xml:space="preserve"> legal</w:t>
      </w:r>
      <w:r w:rsidR="00460E88" w:rsidRPr="00305CD6">
        <w:rPr>
          <w:rFonts w:eastAsia="Verdana" w:cs="Verdana"/>
          <w:iCs/>
          <w:szCs w:val="24"/>
        </w:rPr>
        <w:t xml:space="preserve"> position and role of the </w:t>
      </w:r>
      <w:proofErr w:type="spellStart"/>
      <w:r w:rsidR="00460E88" w:rsidRPr="00305CD6">
        <w:rPr>
          <w:rFonts w:eastAsia="Verdana" w:cs="Verdana"/>
          <w:iCs/>
          <w:szCs w:val="24"/>
        </w:rPr>
        <w:t>SoS</w:t>
      </w:r>
      <w:proofErr w:type="spellEnd"/>
      <w:r w:rsidR="00460E88" w:rsidRPr="00305CD6">
        <w:rPr>
          <w:rFonts w:eastAsia="Verdana" w:cs="Verdana"/>
          <w:iCs/>
          <w:szCs w:val="24"/>
        </w:rPr>
        <w:t xml:space="preserve"> in respect of the legislative process in NI. The </w:t>
      </w:r>
      <w:proofErr w:type="spellStart"/>
      <w:r w:rsidR="00460E88" w:rsidRPr="00305CD6">
        <w:rPr>
          <w:rFonts w:eastAsia="Verdana" w:cs="Verdana"/>
          <w:iCs/>
          <w:szCs w:val="24"/>
        </w:rPr>
        <w:t>SoS</w:t>
      </w:r>
      <w:proofErr w:type="spellEnd"/>
      <w:r w:rsidR="00460E88" w:rsidRPr="00305CD6">
        <w:rPr>
          <w:rFonts w:eastAsia="Verdana" w:cs="Verdana"/>
          <w:iCs/>
          <w:szCs w:val="24"/>
        </w:rPr>
        <w:t xml:space="preserve"> </w:t>
      </w:r>
      <w:r w:rsidRPr="00305CD6">
        <w:rPr>
          <w:rFonts w:eastAsia="Verdana" w:cs="Verdana"/>
          <w:iCs/>
          <w:szCs w:val="24"/>
        </w:rPr>
        <w:t>is responsible for submitting Bills</w:t>
      </w:r>
      <w:r w:rsidR="00460E88" w:rsidRPr="00305CD6">
        <w:rPr>
          <w:rFonts w:eastAsia="Verdana" w:cs="Verdana"/>
          <w:iCs/>
          <w:szCs w:val="24"/>
        </w:rPr>
        <w:t xml:space="preserve"> from the NI Assembly</w:t>
      </w:r>
      <w:r w:rsidRPr="00305CD6">
        <w:rPr>
          <w:rFonts w:eastAsia="Verdana" w:cs="Verdana"/>
          <w:iCs/>
          <w:szCs w:val="24"/>
        </w:rPr>
        <w:t xml:space="preserve"> for Royal Assent. Under s</w:t>
      </w:r>
      <w:r w:rsidR="00460E88" w:rsidRPr="00305CD6">
        <w:rPr>
          <w:rFonts w:eastAsia="Verdana" w:cs="Verdana"/>
          <w:iCs/>
          <w:szCs w:val="24"/>
        </w:rPr>
        <w:t>.</w:t>
      </w:r>
      <w:r w:rsidRPr="00305CD6">
        <w:rPr>
          <w:rFonts w:eastAsia="Verdana" w:cs="Verdana"/>
          <w:iCs/>
          <w:szCs w:val="24"/>
        </w:rPr>
        <w:t xml:space="preserve">14(5) of the Northern Ireland Act 1998, </w:t>
      </w:r>
    </w:p>
    <w:p w14:paraId="23073DC3" w14:textId="77777777" w:rsidR="00143C7B" w:rsidRPr="00305CD6" w:rsidRDefault="00143C7B" w:rsidP="004308C4">
      <w:pPr>
        <w:rPr>
          <w:rFonts w:eastAsia="Verdana" w:cs="Verdana"/>
          <w:szCs w:val="24"/>
        </w:rPr>
      </w:pPr>
    </w:p>
    <w:p w14:paraId="67D91803" w14:textId="77777777" w:rsidR="59162AE4" w:rsidRPr="00305CD6" w:rsidRDefault="59162AE4" w:rsidP="00143C7B">
      <w:pPr>
        <w:pStyle w:val="ListParagraph"/>
        <w:numPr>
          <w:ilvl w:val="1"/>
          <w:numId w:val="6"/>
        </w:numPr>
        <w:spacing w:after="0" w:line="240" w:lineRule="auto"/>
        <w:ind w:left="709" w:right="49" w:hanging="709"/>
        <w:rPr>
          <w:rFonts w:eastAsia="Verdana" w:cs="Verdana"/>
          <w:szCs w:val="24"/>
        </w:rPr>
      </w:pPr>
      <w:r w:rsidRPr="00305CD6">
        <w:rPr>
          <w:rFonts w:eastAsia="Verdana" w:cs="Verdana"/>
          <w:szCs w:val="24"/>
        </w:rPr>
        <w:t>“The Secretary of State may decide not to submit for Royal Assent a Bill which contains a provision which he considers-</w:t>
      </w:r>
    </w:p>
    <w:p w14:paraId="0E7B1172" w14:textId="77777777" w:rsidR="00143C7B" w:rsidRPr="00305CD6" w:rsidRDefault="59162AE4" w:rsidP="00143C7B">
      <w:pPr>
        <w:pStyle w:val="ListParagraph"/>
        <w:numPr>
          <w:ilvl w:val="5"/>
          <w:numId w:val="1"/>
        </w:numPr>
        <w:spacing w:after="0" w:line="240" w:lineRule="auto"/>
        <w:ind w:left="1418" w:hanging="425"/>
        <w:rPr>
          <w:rFonts w:eastAsia="Verdana" w:cs="Verdana"/>
          <w:szCs w:val="24"/>
        </w:rPr>
      </w:pPr>
      <w:r w:rsidRPr="00305CD6">
        <w:rPr>
          <w:rFonts w:eastAsia="Verdana" w:cs="Verdana"/>
          <w:szCs w:val="24"/>
        </w:rPr>
        <w:t>would be incompatible with any international obligations…”</w:t>
      </w:r>
    </w:p>
    <w:p w14:paraId="2258FA8A" w14:textId="77777777" w:rsidR="00143C7B" w:rsidRPr="00305CD6" w:rsidRDefault="00143C7B" w:rsidP="00143C7B">
      <w:pPr>
        <w:spacing w:after="0" w:line="240" w:lineRule="auto"/>
        <w:rPr>
          <w:rFonts w:eastAsia="Verdana" w:cs="Verdana"/>
          <w:szCs w:val="24"/>
        </w:rPr>
      </w:pPr>
    </w:p>
    <w:p w14:paraId="4A90357B" w14:textId="77777777" w:rsidR="00143C7B" w:rsidRPr="00305CD6" w:rsidRDefault="00143C7B" w:rsidP="00143C7B">
      <w:pPr>
        <w:pStyle w:val="ListParagraph"/>
        <w:numPr>
          <w:ilvl w:val="0"/>
          <w:numId w:val="24"/>
        </w:numPr>
        <w:spacing w:after="0" w:line="240" w:lineRule="auto"/>
        <w:rPr>
          <w:rFonts w:eastAsia="Verdana" w:cs="Verdana"/>
          <w:vanish/>
          <w:szCs w:val="24"/>
        </w:rPr>
      </w:pPr>
    </w:p>
    <w:p w14:paraId="1960961D" w14:textId="77777777" w:rsidR="00143C7B" w:rsidRPr="00305CD6" w:rsidRDefault="00143C7B" w:rsidP="00143C7B">
      <w:pPr>
        <w:pStyle w:val="ListParagraph"/>
        <w:numPr>
          <w:ilvl w:val="1"/>
          <w:numId w:val="24"/>
        </w:numPr>
        <w:spacing w:after="0" w:line="240" w:lineRule="auto"/>
        <w:rPr>
          <w:rFonts w:eastAsia="Verdana" w:cs="Verdana"/>
          <w:vanish/>
          <w:szCs w:val="24"/>
        </w:rPr>
      </w:pPr>
    </w:p>
    <w:p w14:paraId="2C441A07" w14:textId="3CD3D40E" w:rsidR="00013770" w:rsidRPr="00305CD6" w:rsidRDefault="00576FB8" w:rsidP="00013770">
      <w:pPr>
        <w:pStyle w:val="ListParagraph"/>
        <w:numPr>
          <w:ilvl w:val="1"/>
          <w:numId w:val="24"/>
        </w:numPr>
        <w:spacing w:after="0" w:line="240" w:lineRule="auto"/>
        <w:ind w:left="709" w:hanging="709"/>
        <w:contextualSpacing w:val="0"/>
        <w:rPr>
          <w:rFonts w:eastAsia="Verdana" w:cs="Verdana"/>
          <w:szCs w:val="24"/>
        </w:rPr>
      </w:pPr>
      <w:r w:rsidRPr="00305CD6">
        <w:rPr>
          <w:rFonts w:eastAsia="Verdana" w:cs="Verdana"/>
          <w:szCs w:val="24"/>
        </w:rPr>
        <w:t>‘</w:t>
      </w:r>
      <w:r w:rsidR="59162AE4" w:rsidRPr="00305CD6">
        <w:rPr>
          <w:rFonts w:eastAsia="Verdana" w:cs="Verdana"/>
          <w:iCs/>
          <w:szCs w:val="24"/>
        </w:rPr>
        <w:t>International obligations</w:t>
      </w:r>
      <w:r w:rsidRPr="00305CD6">
        <w:rPr>
          <w:rFonts w:eastAsia="Verdana" w:cs="Verdana"/>
          <w:szCs w:val="24"/>
        </w:rPr>
        <w:t>’</w:t>
      </w:r>
      <w:r w:rsidR="59162AE4" w:rsidRPr="00305CD6">
        <w:rPr>
          <w:rFonts w:eastAsia="Verdana" w:cs="Verdana"/>
          <w:szCs w:val="24"/>
        </w:rPr>
        <w:t xml:space="preserve"> are defined </w:t>
      </w:r>
      <w:r w:rsidR="00460E88" w:rsidRPr="00305CD6">
        <w:rPr>
          <w:rFonts w:eastAsia="Verdana" w:cs="Verdana"/>
          <w:szCs w:val="24"/>
        </w:rPr>
        <w:t xml:space="preserve">by </w:t>
      </w:r>
      <w:r w:rsidR="59162AE4" w:rsidRPr="00305CD6">
        <w:rPr>
          <w:rFonts w:eastAsia="Verdana" w:cs="Verdana"/>
          <w:szCs w:val="24"/>
        </w:rPr>
        <w:t xml:space="preserve">s. 98(1) </w:t>
      </w:r>
      <w:r w:rsidR="00A76F57" w:rsidRPr="00305CD6">
        <w:rPr>
          <w:rFonts w:eastAsia="Verdana" w:cs="Verdana"/>
          <w:szCs w:val="24"/>
        </w:rPr>
        <w:t xml:space="preserve">NIA </w:t>
      </w:r>
      <w:r w:rsidR="59162AE4" w:rsidRPr="00305CD6">
        <w:rPr>
          <w:rFonts w:eastAsia="Verdana" w:cs="Verdana"/>
          <w:szCs w:val="24"/>
        </w:rPr>
        <w:t>as meaning “</w:t>
      </w:r>
      <w:r w:rsidR="59162AE4" w:rsidRPr="00305CD6">
        <w:rPr>
          <w:rFonts w:eastAsia="Verdana" w:cs="Verdana"/>
          <w:iCs/>
          <w:szCs w:val="24"/>
        </w:rPr>
        <w:t>any international obligations of the United Kingdom other than obligations to observe and implement the Convention Rights</w:t>
      </w:r>
      <w:r w:rsidR="59162AE4" w:rsidRPr="00305CD6">
        <w:rPr>
          <w:rFonts w:eastAsia="Verdana" w:cs="Verdana"/>
          <w:szCs w:val="24"/>
        </w:rPr>
        <w:t>”.</w:t>
      </w:r>
      <w:r w:rsidR="006D4B8C" w:rsidRPr="00305CD6">
        <w:rPr>
          <w:rFonts w:eastAsia="Verdana" w:cs="Verdana"/>
          <w:szCs w:val="24"/>
        </w:rPr>
        <w:t xml:space="preserve"> </w:t>
      </w:r>
      <w:r w:rsidR="00845C4D" w:rsidRPr="00305CD6">
        <w:rPr>
          <w:rFonts w:eastAsia="Verdana" w:cs="Verdana"/>
          <w:szCs w:val="24"/>
        </w:rPr>
        <w:t xml:space="preserve">The UK Government ratified the Optional Protocol to UNCEDAW in </w:t>
      </w:r>
      <w:r w:rsidR="00C40A84" w:rsidRPr="00305CD6">
        <w:rPr>
          <w:rFonts w:eastAsia="Verdana" w:cs="Verdana"/>
          <w:szCs w:val="24"/>
        </w:rPr>
        <w:t>2004</w:t>
      </w:r>
      <w:r w:rsidR="00845C4D" w:rsidRPr="00305CD6">
        <w:rPr>
          <w:rFonts w:eastAsia="Verdana" w:cs="Verdana"/>
          <w:szCs w:val="24"/>
        </w:rPr>
        <w:t xml:space="preserve">. </w:t>
      </w:r>
      <w:r w:rsidR="0001755F" w:rsidRPr="00305CD6">
        <w:rPr>
          <w:rFonts w:eastAsia="Verdana" w:cs="Verdana"/>
          <w:szCs w:val="24"/>
        </w:rPr>
        <w:t>By its signature and ratification, the UK Government committed to recognising “</w:t>
      </w:r>
      <w:r w:rsidR="0001755F" w:rsidRPr="00305CD6">
        <w:rPr>
          <w:color w:val="000000"/>
          <w:szCs w:val="24"/>
          <w:shd w:val="clear" w:color="auto" w:fill="FFFFFF"/>
        </w:rPr>
        <w:t>the competence of the Committee on the Elimination of Discrimination against Women (“the Committee”) to receive and consider communications submitted in accordance with article 2.”</w:t>
      </w:r>
      <w:r w:rsidR="0001755F" w:rsidRPr="00305CD6">
        <w:rPr>
          <w:rStyle w:val="FootnoteReference"/>
          <w:color w:val="000000"/>
          <w:szCs w:val="24"/>
          <w:shd w:val="clear" w:color="auto" w:fill="FFFFFF"/>
        </w:rPr>
        <w:footnoteReference w:id="67"/>
      </w:r>
      <w:r w:rsidR="00845C4D" w:rsidRPr="00305CD6">
        <w:rPr>
          <w:rFonts w:eastAsia="Verdana" w:cs="Verdana"/>
          <w:szCs w:val="24"/>
        </w:rPr>
        <w:t xml:space="preserve"> </w:t>
      </w:r>
      <w:r w:rsidR="0001755F" w:rsidRPr="00305CD6">
        <w:rPr>
          <w:rFonts w:eastAsia="Verdana" w:cs="Verdana"/>
          <w:szCs w:val="24"/>
        </w:rPr>
        <w:t>Therefore, the Commission understands that this would form part of the UK’s international obligations, including</w:t>
      </w:r>
      <w:r w:rsidR="006D4B8C" w:rsidRPr="00305CD6">
        <w:rPr>
          <w:rFonts w:eastAsia="Verdana" w:cs="Verdana"/>
          <w:szCs w:val="24"/>
        </w:rPr>
        <w:t xml:space="preserve"> UN CEDA</w:t>
      </w:r>
      <w:r w:rsidR="00F20BD5" w:rsidRPr="00305CD6">
        <w:rPr>
          <w:rFonts w:eastAsia="Verdana" w:cs="Verdana"/>
          <w:szCs w:val="24"/>
        </w:rPr>
        <w:t>W</w:t>
      </w:r>
      <w:r w:rsidR="00845C4D" w:rsidRPr="00305CD6">
        <w:rPr>
          <w:rFonts w:eastAsia="Verdana" w:cs="Verdana"/>
          <w:szCs w:val="24"/>
        </w:rPr>
        <w:t xml:space="preserve">, its </w:t>
      </w:r>
      <w:proofErr w:type="gramStart"/>
      <w:r w:rsidR="00845C4D" w:rsidRPr="00305CD6">
        <w:rPr>
          <w:rFonts w:eastAsia="Verdana" w:cs="Verdana"/>
          <w:szCs w:val="24"/>
        </w:rPr>
        <w:t>inquiries</w:t>
      </w:r>
      <w:proofErr w:type="gramEnd"/>
      <w:r w:rsidR="00845C4D" w:rsidRPr="00305CD6">
        <w:rPr>
          <w:rFonts w:eastAsia="Verdana" w:cs="Verdana"/>
          <w:szCs w:val="24"/>
        </w:rPr>
        <w:t xml:space="preserve"> and </w:t>
      </w:r>
      <w:r w:rsidR="0001755F" w:rsidRPr="00305CD6">
        <w:rPr>
          <w:rFonts w:eastAsia="Verdana" w:cs="Verdana"/>
          <w:szCs w:val="24"/>
        </w:rPr>
        <w:t>reports of i</w:t>
      </w:r>
      <w:r w:rsidR="00845C4D" w:rsidRPr="00305CD6">
        <w:rPr>
          <w:rFonts w:eastAsia="Verdana" w:cs="Verdana"/>
          <w:szCs w:val="24"/>
        </w:rPr>
        <w:t xml:space="preserve">ndividual </w:t>
      </w:r>
      <w:r w:rsidR="0001755F" w:rsidRPr="00305CD6">
        <w:rPr>
          <w:rFonts w:eastAsia="Verdana" w:cs="Verdana"/>
          <w:szCs w:val="24"/>
        </w:rPr>
        <w:t>or group communications.</w:t>
      </w:r>
      <w:r w:rsidR="006D4B8C" w:rsidRPr="00305CD6">
        <w:rPr>
          <w:rFonts w:eastAsia="Verdana" w:cs="Verdana"/>
          <w:szCs w:val="24"/>
        </w:rPr>
        <w:t xml:space="preserve"> </w:t>
      </w:r>
      <w:r w:rsidR="0001755F" w:rsidRPr="00305CD6">
        <w:rPr>
          <w:rFonts w:eastAsia="Verdana" w:cs="Verdana"/>
          <w:szCs w:val="24"/>
        </w:rPr>
        <w:t xml:space="preserve">It is also of note that the </w:t>
      </w:r>
      <w:r w:rsidR="00C2085E" w:rsidRPr="00305CD6">
        <w:rPr>
          <w:rFonts w:eastAsia="Verdana" w:cs="Verdana"/>
          <w:szCs w:val="24"/>
        </w:rPr>
        <w:t>recommendation</w:t>
      </w:r>
      <w:r w:rsidR="00235197" w:rsidRPr="00305CD6">
        <w:rPr>
          <w:rFonts w:eastAsia="Verdana" w:cs="Verdana"/>
          <w:szCs w:val="24"/>
        </w:rPr>
        <w:t xml:space="preserve">s of </w:t>
      </w:r>
      <w:r w:rsidR="00C2085E" w:rsidRPr="00305CD6">
        <w:rPr>
          <w:rFonts w:eastAsia="Verdana" w:cs="Verdana"/>
          <w:szCs w:val="24"/>
        </w:rPr>
        <w:t xml:space="preserve">the </w:t>
      </w:r>
      <w:r w:rsidR="00235197" w:rsidRPr="00305CD6">
        <w:rPr>
          <w:rFonts w:eastAsia="Verdana" w:cs="Verdana"/>
          <w:szCs w:val="24"/>
        </w:rPr>
        <w:t xml:space="preserve">CEDAW </w:t>
      </w:r>
      <w:r w:rsidR="0001755F" w:rsidRPr="00305CD6">
        <w:rPr>
          <w:rFonts w:eastAsia="Verdana" w:cs="Verdana"/>
          <w:szCs w:val="24"/>
        </w:rPr>
        <w:t xml:space="preserve">Inquiry </w:t>
      </w:r>
      <w:r w:rsidR="00235197" w:rsidRPr="00305CD6">
        <w:rPr>
          <w:rFonts w:eastAsia="Verdana" w:cs="Verdana"/>
          <w:szCs w:val="24"/>
        </w:rPr>
        <w:t>Report were indeed</w:t>
      </w:r>
      <w:r w:rsidR="00C2085E" w:rsidRPr="00305CD6">
        <w:rPr>
          <w:rFonts w:eastAsia="Verdana" w:cs="Verdana"/>
          <w:szCs w:val="24"/>
        </w:rPr>
        <w:t xml:space="preserve"> implemented in full in the Northern Ireland </w:t>
      </w:r>
      <w:r w:rsidR="0001755F" w:rsidRPr="00305CD6">
        <w:rPr>
          <w:rFonts w:eastAsia="Verdana" w:cs="Verdana"/>
          <w:szCs w:val="24"/>
        </w:rPr>
        <w:t>(</w:t>
      </w:r>
      <w:r w:rsidR="00C2085E" w:rsidRPr="00305CD6">
        <w:rPr>
          <w:rFonts w:eastAsia="Verdana" w:cs="Verdana"/>
          <w:szCs w:val="24"/>
        </w:rPr>
        <w:t>Executive Formatio</w:t>
      </w:r>
      <w:r w:rsidR="0001755F" w:rsidRPr="00305CD6">
        <w:rPr>
          <w:rFonts w:eastAsia="Verdana" w:cs="Verdana"/>
          <w:szCs w:val="24"/>
        </w:rPr>
        <w:t xml:space="preserve">n etc) </w:t>
      </w:r>
      <w:r w:rsidR="00C2085E" w:rsidRPr="00305CD6">
        <w:rPr>
          <w:rFonts w:eastAsia="Verdana" w:cs="Verdana"/>
          <w:szCs w:val="24"/>
        </w:rPr>
        <w:t>Act</w:t>
      </w:r>
      <w:r w:rsidR="0001755F" w:rsidRPr="00305CD6">
        <w:rPr>
          <w:rFonts w:eastAsia="Verdana" w:cs="Verdana"/>
          <w:szCs w:val="24"/>
        </w:rPr>
        <w:t xml:space="preserve"> 2019.</w:t>
      </w:r>
      <w:bookmarkStart w:id="21" w:name="_Hlk70619086"/>
    </w:p>
    <w:p w14:paraId="257B047D" w14:textId="77777777" w:rsidR="00013770" w:rsidRPr="00305CD6" w:rsidRDefault="00013770" w:rsidP="004308C4">
      <w:pPr>
        <w:spacing w:after="0" w:line="240" w:lineRule="auto"/>
        <w:rPr>
          <w:rFonts w:eastAsia="Verdana" w:cs="Verdana"/>
          <w:szCs w:val="24"/>
        </w:rPr>
      </w:pPr>
    </w:p>
    <w:p w14:paraId="2581ECBC" w14:textId="252DAC8A" w:rsidR="00511A56" w:rsidRPr="00305CD6" w:rsidRDefault="0095241A" w:rsidP="0073686B">
      <w:pPr>
        <w:pStyle w:val="ListParagraph"/>
        <w:numPr>
          <w:ilvl w:val="1"/>
          <w:numId w:val="24"/>
        </w:numPr>
        <w:spacing w:after="0" w:line="240" w:lineRule="auto"/>
        <w:ind w:left="709" w:hanging="709"/>
        <w:contextualSpacing w:val="0"/>
        <w:rPr>
          <w:rFonts w:eastAsia="Verdana" w:cs="Verdana"/>
          <w:szCs w:val="24"/>
        </w:rPr>
      </w:pPr>
      <w:r w:rsidRPr="00305CD6">
        <w:rPr>
          <w:rFonts w:eastAsia="Verdana" w:cs="Verdana"/>
          <w:szCs w:val="24"/>
        </w:rPr>
        <w:t>The Commission notes that</w:t>
      </w:r>
      <w:r w:rsidR="00C56431" w:rsidRPr="00305CD6">
        <w:rPr>
          <w:rFonts w:eastAsia="Verdana" w:cs="Verdana"/>
          <w:szCs w:val="24"/>
        </w:rPr>
        <w:t xml:space="preserve"> it has been asserted that the CEDAW Regulations are not binding</w:t>
      </w:r>
      <w:r w:rsidR="00044431" w:rsidRPr="00305CD6">
        <w:rPr>
          <w:rFonts w:eastAsia="Verdana" w:cs="Verdana"/>
          <w:szCs w:val="24"/>
        </w:rPr>
        <w:t xml:space="preserve"> and do not constitute international obligations</w:t>
      </w:r>
      <w:bookmarkEnd w:id="21"/>
      <w:r w:rsidR="0094270A" w:rsidRPr="00305CD6">
        <w:rPr>
          <w:rStyle w:val="FootnoteReference"/>
          <w:rFonts w:eastAsia="Verdana" w:cs="Verdana"/>
          <w:szCs w:val="24"/>
        </w:rPr>
        <w:footnoteReference w:id="68"/>
      </w:r>
      <w:r w:rsidR="00C56431" w:rsidRPr="00305CD6">
        <w:rPr>
          <w:rFonts w:eastAsia="Verdana" w:cs="Verdana"/>
          <w:szCs w:val="24"/>
        </w:rPr>
        <w:t>.</w:t>
      </w:r>
    </w:p>
    <w:p w14:paraId="6440EA58" w14:textId="77777777" w:rsidR="00013770" w:rsidRPr="00305CD6" w:rsidRDefault="00013770" w:rsidP="004308C4">
      <w:pPr>
        <w:spacing w:after="0" w:line="240" w:lineRule="auto"/>
        <w:rPr>
          <w:rFonts w:eastAsia="Verdana" w:cs="Verdana"/>
          <w:szCs w:val="24"/>
        </w:rPr>
      </w:pPr>
    </w:p>
    <w:p w14:paraId="1074F03C" w14:textId="32267B6B" w:rsidR="00511A56" w:rsidRPr="00305CD6" w:rsidRDefault="005C70F9" w:rsidP="004308C4">
      <w:pPr>
        <w:pStyle w:val="ListParagraph"/>
        <w:numPr>
          <w:ilvl w:val="1"/>
          <w:numId w:val="24"/>
        </w:numPr>
        <w:spacing w:after="0" w:line="240" w:lineRule="auto"/>
        <w:ind w:left="709" w:hanging="709"/>
        <w:contextualSpacing w:val="0"/>
        <w:rPr>
          <w:rFonts w:eastAsia="Verdana" w:cs="Verdana"/>
          <w:szCs w:val="24"/>
        </w:rPr>
      </w:pPr>
      <w:r w:rsidRPr="00305CD6">
        <w:rPr>
          <w:rFonts w:eastAsia="Times New Roman"/>
        </w:rPr>
        <w:t>The Commission does not share this view in the particular and specific circumstances of the implementation of the reform of abortion law</w:t>
      </w:r>
      <w:r w:rsidR="00C47B39" w:rsidRPr="00305CD6">
        <w:rPr>
          <w:rFonts w:eastAsia="Times New Roman"/>
        </w:rPr>
        <w:t xml:space="preserve"> in Northern Ireland</w:t>
      </w:r>
      <w:r w:rsidRPr="00305CD6">
        <w:rPr>
          <w:rFonts w:eastAsia="Times New Roman"/>
        </w:rPr>
        <w:t xml:space="preserve">. </w:t>
      </w:r>
      <w:r w:rsidR="004D4340" w:rsidRPr="00305CD6">
        <w:rPr>
          <w:rFonts w:eastAsia="Times New Roman"/>
        </w:rPr>
        <w:t xml:space="preserve">Under </w:t>
      </w:r>
      <w:r w:rsidR="006548B2" w:rsidRPr="00305CD6">
        <w:rPr>
          <w:rFonts w:eastAsia="Times New Roman"/>
        </w:rPr>
        <w:t>Article 8</w:t>
      </w:r>
      <w:r w:rsidR="004D4340" w:rsidRPr="00305CD6">
        <w:rPr>
          <w:rFonts w:eastAsia="Times New Roman"/>
        </w:rPr>
        <w:t xml:space="preserve"> of the Optional Protocol</w:t>
      </w:r>
      <w:r w:rsidR="008A31A1" w:rsidRPr="00305CD6">
        <w:rPr>
          <w:rFonts w:eastAsia="Times New Roman"/>
        </w:rPr>
        <w:t xml:space="preserve"> to UN CEDAW,</w:t>
      </w:r>
      <w:r w:rsidR="006548B2" w:rsidRPr="00305CD6">
        <w:rPr>
          <w:rFonts w:eastAsia="Times New Roman"/>
        </w:rPr>
        <w:t xml:space="preserve"> “If the Committee receives reliable information indicating grave or systematic violations by a State Party of rights set forth in the Convention, the Committee shall invite that State Party to cooperate in the examination of the information and to this end to submit observations with regard to the information concerned.”</w:t>
      </w:r>
    </w:p>
    <w:p w14:paraId="68BEEE4C" w14:textId="1A0E59F5" w:rsidR="00511A56" w:rsidRPr="00305CD6" w:rsidRDefault="00F0230E" w:rsidP="004308C4">
      <w:pPr>
        <w:pStyle w:val="ListParagraph"/>
        <w:contextualSpacing w:val="0"/>
        <w:rPr>
          <w:rFonts w:eastAsia="Times New Roman"/>
        </w:rPr>
      </w:pPr>
      <w:r w:rsidRPr="00305CD6">
        <w:rPr>
          <w:rFonts w:eastAsia="Times New Roman"/>
        </w:rPr>
        <w:t xml:space="preserve">Furthermore, </w:t>
      </w:r>
      <w:r w:rsidR="00BC4492" w:rsidRPr="00305CD6">
        <w:rPr>
          <w:rFonts w:eastAsia="Times New Roman"/>
        </w:rPr>
        <w:t xml:space="preserve">Under </w:t>
      </w:r>
      <w:r w:rsidR="006548B2" w:rsidRPr="00305CD6">
        <w:rPr>
          <w:rFonts w:eastAsia="Times New Roman"/>
        </w:rPr>
        <w:t>Article 9</w:t>
      </w:r>
      <w:r w:rsidR="0038058F" w:rsidRPr="00305CD6">
        <w:rPr>
          <w:rFonts w:eastAsia="Times New Roman"/>
        </w:rPr>
        <w:t>,</w:t>
      </w:r>
      <w:r w:rsidR="006548B2" w:rsidRPr="00305CD6">
        <w:rPr>
          <w:rFonts w:eastAsia="Times New Roman"/>
        </w:rPr>
        <w:t xml:space="preserve"> “The Committee may invite the State Party concerned to include in its report under </w:t>
      </w:r>
      <w:r w:rsidR="00AA7DE5" w:rsidRPr="00305CD6">
        <w:rPr>
          <w:rFonts w:eastAsia="Times New Roman"/>
        </w:rPr>
        <w:t>A</w:t>
      </w:r>
      <w:r w:rsidR="006548B2" w:rsidRPr="00305CD6">
        <w:rPr>
          <w:rFonts w:eastAsia="Times New Roman"/>
        </w:rPr>
        <w:t>rticle 18 of the Convention details of any measures taken in response to an inquiry conducted under article 8 of the present Protocol”. It then continues</w:t>
      </w:r>
      <w:r w:rsidR="00305CD6" w:rsidRPr="00305CD6">
        <w:rPr>
          <w:rFonts w:eastAsia="Times New Roman"/>
        </w:rPr>
        <w:t>;</w:t>
      </w:r>
      <w:r w:rsidR="006548B2" w:rsidRPr="00305CD6">
        <w:rPr>
          <w:rFonts w:eastAsia="Times New Roman"/>
        </w:rPr>
        <w:t xml:space="preserve"> “The Committee may, if necessary, after the end of the period of six months referred to in article 8.4, invite the State Party concerned to inform it of the measures taken in response to such an inquiry.”</w:t>
      </w:r>
    </w:p>
    <w:p w14:paraId="24C69141" w14:textId="4227BA3F" w:rsidR="001318B9" w:rsidRPr="00305CD6" w:rsidRDefault="00CD1AD3" w:rsidP="00B156C7">
      <w:pPr>
        <w:pStyle w:val="ListParagraph"/>
        <w:numPr>
          <w:ilvl w:val="1"/>
          <w:numId w:val="24"/>
        </w:numPr>
        <w:spacing w:after="0" w:line="240" w:lineRule="auto"/>
        <w:rPr>
          <w:rFonts w:eastAsia="Times New Roman"/>
        </w:rPr>
      </w:pPr>
      <w:r w:rsidRPr="00305CD6">
        <w:rPr>
          <w:rFonts w:eastAsia="Times New Roman"/>
        </w:rPr>
        <w:t>The</w:t>
      </w:r>
      <w:r w:rsidR="00292978" w:rsidRPr="00305CD6">
        <w:rPr>
          <w:rFonts w:eastAsia="Times New Roman"/>
        </w:rPr>
        <w:t xml:space="preserve"> C</w:t>
      </w:r>
      <w:r w:rsidR="00785343" w:rsidRPr="00305CD6">
        <w:rPr>
          <w:rFonts w:eastAsia="Times New Roman"/>
        </w:rPr>
        <w:t xml:space="preserve">ommission understands that the </w:t>
      </w:r>
      <w:r w:rsidR="006548B2" w:rsidRPr="00305CD6">
        <w:rPr>
          <w:rFonts w:eastAsia="Times New Roman"/>
        </w:rPr>
        <w:t>action of parliament, as the sovereign legislature is</w:t>
      </w:r>
      <w:r w:rsidR="00C47B39" w:rsidRPr="00305CD6">
        <w:rPr>
          <w:rFonts w:eastAsia="Times New Roman"/>
        </w:rPr>
        <w:t>, in effect,</w:t>
      </w:r>
      <w:r w:rsidR="00305CD6" w:rsidRPr="00305CD6">
        <w:rPr>
          <w:rFonts w:eastAsia="Times New Roman"/>
        </w:rPr>
        <w:t xml:space="preserve"> the UK response to the CEDAW I</w:t>
      </w:r>
      <w:r w:rsidR="006548B2" w:rsidRPr="00305CD6">
        <w:rPr>
          <w:rFonts w:eastAsia="Times New Roman"/>
        </w:rPr>
        <w:t>nquiry as required by Article 9. The inquiry found grave and system</w:t>
      </w:r>
      <w:r w:rsidR="008E7AE8" w:rsidRPr="00305CD6">
        <w:rPr>
          <w:rFonts w:eastAsia="Times New Roman"/>
        </w:rPr>
        <w:t>ic</w:t>
      </w:r>
      <w:r w:rsidR="006548B2" w:rsidRPr="00305CD6">
        <w:rPr>
          <w:rFonts w:eastAsia="Times New Roman"/>
        </w:rPr>
        <w:t xml:space="preserve"> violation </w:t>
      </w:r>
      <w:r w:rsidR="00764F25" w:rsidRPr="00305CD6">
        <w:rPr>
          <w:rFonts w:eastAsia="Times New Roman"/>
        </w:rPr>
        <w:t>in accordance with Article 8</w:t>
      </w:r>
      <w:r w:rsidR="000F6A85" w:rsidRPr="00305CD6">
        <w:rPr>
          <w:rFonts w:eastAsia="Times New Roman"/>
        </w:rPr>
        <w:t xml:space="preserve"> </w:t>
      </w:r>
      <w:r w:rsidR="006548B2" w:rsidRPr="00305CD6">
        <w:rPr>
          <w:rFonts w:eastAsia="Times New Roman"/>
        </w:rPr>
        <w:t>and the N</w:t>
      </w:r>
      <w:r w:rsidR="000F6A85" w:rsidRPr="00305CD6">
        <w:rPr>
          <w:rFonts w:eastAsia="Times New Roman"/>
        </w:rPr>
        <w:t xml:space="preserve">orthern </w:t>
      </w:r>
      <w:r w:rsidR="006548B2" w:rsidRPr="00305CD6">
        <w:rPr>
          <w:rFonts w:eastAsia="Times New Roman"/>
        </w:rPr>
        <w:t>I</w:t>
      </w:r>
      <w:r w:rsidR="000F6A85" w:rsidRPr="00305CD6">
        <w:rPr>
          <w:rFonts w:eastAsia="Times New Roman"/>
        </w:rPr>
        <w:t xml:space="preserve">reland </w:t>
      </w:r>
      <w:r w:rsidR="00AA7DE5" w:rsidRPr="00305CD6">
        <w:rPr>
          <w:rFonts w:eastAsia="Times New Roman"/>
        </w:rPr>
        <w:t>(</w:t>
      </w:r>
      <w:r w:rsidR="006548B2" w:rsidRPr="00305CD6">
        <w:rPr>
          <w:rFonts w:eastAsia="Times New Roman"/>
        </w:rPr>
        <w:t>E</w:t>
      </w:r>
      <w:r w:rsidR="000F6A85" w:rsidRPr="00305CD6">
        <w:rPr>
          <w:rFonts w:eastAsia="Times New Roman"/>
        </w:rPr>
        <w:t xml:space="preserve">xecutive </w:t>
      </w:r>
      <w:r w:rsidR="006548B2" w:rsidRPr="00305CD6">
        <w:rPr>
          <w:rFonts w:eastAsia="Times New Roman"/>
        </w:rPr>
        <w:t>F</w:t>
      </w:r>
      <w:r w:rsidR="000F6A85" w:rsidRPr="00305CD6">
        <w:rPr>
          <w:rFonts w:eastAsia="Times New Roman"/>
        </w:rPr>
        <w:t>ormation</w:t>
      </w:r>
      <w:r w:rsidR="00AA7DE5" w:rsidRPr="00305CD6">
        <w:rPr>
          <w:rFonts w:eastAsia="Times New Roman"/>
        </w:rPr>
        <w:t xml:space="preserve"> etc)</w:t>
      </w:r>
      <w:r w:rsidR="000F6A85" w:rsidRPr="00305CD6">
        <w:rPr>
          <w:rFonts w:eastAsia="Times New Roman"/>
        </w:rPr>
        <w:t xml:space="preserve"> </w:t>
      </w:r>
      <w:r w:rsidR="006548B2" w:rsidRPr="00305CD6">
        <w:rPr>
          <w:rFonts w:eastAsia="Times New Roman"/>
        </w:rPr>
        <w:t>A</w:t>
      </w:r>
      <w:r w:rsidR="000F6A85" w:rsidRPr="00305CD6">
        <w:rPr>
          <w:rFonts w:eastAsia="Times New Roman"/>
        </w:rPr>
        <w:t>ct</w:t>
      </w:r>
      <w:r w:rsidR="00AA7DE5" w:rsidRPr="00305CD6">
        <w:rPr>
          <w:rFonts w:eastAsia="Times New Roman"/>
        </w:rPr>
        <w:t xml:space="preserve"> 2019</w:t>
      </w:r>
      <w:r w:rsidR="006548B2" w:rsidRPr="00305CD6">
        <w:rPr>
          <w:rFonts w:eastAsia="Times New Roman"/>
        </w:rPr>
        <w:t xml:space="preserve"> provisions give those findings domestic force</w:t>
      </w:r>
      <w:r w:rsidR="00C844F3" w:rsidRPr="00305CD6">
        <w:rPr>
          <w:rFonts w:eastAsia="Times New Roman"/>
        </w:rPr>
        <w:t xml:space="preserve"> </w:t>
      </w:r>
      <w:r w:rsidR="005C70F9" w:rsidRPr="00305CD6">
        <w:rPr>
          <w:rFonts w:eastAsia="Times New Roman"/>
        </w:rPr>
        <w:t xml:space="preserve">by placing a duty on the Secretary of State. </w:t>
      </w:r>
      <w:proofErr w:type="gramStart"/>
      <w:r w:rsidR="005C70F9" w:rsidRPr="00305CD6">
        <w:rPr>
          <w:rFonts w:eastAsia="Times New Roman"/>
        </w:rPr>
        <w:t>In particular, Section</w:t>
      </w:r>
      <w:proofErr w:type="gramEnd"/>
      <w:r w:rsidR="005C70F9" w:rsidRPr="00305CD6">
        <w:rPr>
          <w:rFonts w:eastAsia="Times New Roman"/>
        </w:rPr>
        <w:t xml:space="preserve"> 9 of the 2019 Act requires the Secretary of State to ensure that the recommendations in paragraphs 85 and 86 of the Report of the Inquiry under Article 8 of the optional protocol to CEDAW (6 March 2018) are fully implemented in respect of Northern Ireland. </w:t>
      </w:r>
      <w:r w:rsidR="006548B2" w:rsidRPr="00305CD6">
        <w:rPr>
          <w:rFonts w:eastAsia="Times New Roman"/>
        </w:rPr>
        <w:t>This</w:t>
      </w:r>
      <w:r w:rsidR="00B201B3" w:rsidRPr="00305CD6">
        <w:rPr>
          <w:rFonts w:eastAsia="Times New Roman"/>
        </w:rPr>
        <w:t xml:space="preserve">, the Commission </w:t>
      </w:r>
      <w:r w:rsidR="00AA7DE5" w:rsidRPr="00305CD6">
        <w:rPr>
          <w:rFonts w:eastAsia="Times New Roman"/>
        </w:rPr>
        <w:t>considers,</w:t>
      </w:r>
      <w:r w:rsidR="006548B2" w:rsidRPr="00305CD6">
        <w:rPr>
          <w:rFonts w:eastAsia="Times New Roman"/>
        </w:rPr>
        <w:t xml:space="preserve"> is the means by which the recommendations of the UN treaty bod</w:t>
      </w:r>
      <w:r w:rsidR="004171F4" w:rsidRPr="00305CD6">
        <w:rPr>
          <w:rFonts w:eastAsia="Times New Roman"/>
        </w:rPr>
        <w:t xml:space="preserve">y </w:t>
      </w:r>
      <w:proofErr w:type="gramStart"/>
      <w:r w:rsidR="004171F4" w:rsidRPr="00305CD6">
        <w:rPr>
          <w:rFonts w:eastAsia="Times New Roman"/>
        </w:rPr>
        <w:t>was</w:t>
      </w:r>
      <w:proofErr w:type="gramEnd"/>
      <w:r w:rsidR="006548B2" w:rsidRPr="00305CD6">
        <w:rPr>
          <w:rFonts w:eastAsia="Times New Roman"/>
        </w:rPr>
        <w:t xml:space="preserve"> addressed </w:t>
      </w:r>
      <w:r w:rsidR="004171F4" w:rsidRPr="00305CD6">
        <w:rPr>
          <w:rFonts w:eastAsia="Times New Roman"/>
        </w:rPr>
        <w:t>in this case. As a result, under</w:t>
      </w:r>
      <w:r w:rsidR="006548B2" w:rsidRPr="00305CD6">
        <w:rPr>
          <w:rFonts w:eastAsia="Times New Roman"/>
        </w:rPr>
        <w:t xml:space="preserve"> the UK dualist legal system</w:t>
      </w:r>
      <w:r w:rsidR="004171F4" w:rsidRPr="00305CD6">
        <w:rPr>
          <w:rFonts w:eastAsia="Times New Roman"/>
        </w:rPr>
        <w:t xml:space="preserve"> the obligations have been made legally binding.</w:t>
      </w:r>
    </w:p>
    <w:p w14:paraId="5342410A" w14:textId="77777777" w:rsidR="006B780C" w:rsidRPr="00305CD6" w:rsidRDefault="006B780C" w:rsidP="004308C4">
      <w:pPr>
        <w:pStyle w:val="ListParagraph"/>
        <w:spacing w:after="0" w:line="240" w:lineRule="auto"/>
        <w:ind w:left="709"/>
        <w:contextualSpacing w:val="0"/>
        <w:rPr>
          <w:rFonts w:eastAsia="Times New Roman"/>
          <w:color w:val="1F497D"/>
        </w:rPr>
      </w:pPr>
    </w:p>
    <w:p w14:paraId="3DE15A63" w14:textId="79F4E2F1" w:rsidR="002C1A13" w:rsidRPr="00305CD6" w:rsidRDefault="006B780C" w:rsidP="00347FF8">
      <w:pPr>
        <w:pStyle w:val="ListParagraph"/>
        <w:numPr>
          <w:ilvl w:val="1"/>
          <w:numId w:val="24"/>
        </w:numPr>
        <w:spacing w:after="0" w:line="240" w:lineRule="auto"/>
        <w:ind w:left="709" w:hanging="709"/>
        <w:contextualSpacing w:val="0"/>
        <w:rPr>
          <w:rFonts w:eastAsia="Times New Roman"/>
          <w:bCs/>
          <w:color w:val="1F497D"/>
        </w:rPr>
      </w:pPr>
      <w:bookmarkStart w:id="22" w:name="_Hlk70667246"/>
      <w:r w:rsidRPr="00305CD6">
        <w:rPr>
          <w:bCs/>
        </w:rPr>
        <w:t xml:space="preserve">The Commission notes the legal position that the Secretary of State for Northern Ireland </w:t>
      </w:r>
      <w:proofErr w:type="gramStart"/>
      <w:r w:rsidRPr="00305CD6">
        <w:rPr>
          <w:bCs/>
        </w:rPr>
        <w:t>has to</w:t>
      </w:r>
      <w:proofErr w:type="gramEnd"/>
      <w:r w:rsidRPr="00305CD6">
        <w:rPr>
          <w:bCs/>
        </w:rPr>
        <w:t xml:space="preserve"> submit this Bill for Royal Assent. Should he consider that in doing so he would be in breach of his obligations under Northern Ireland (Executive Formation etc) Act 2019 and the Northern Ireland Act 1998, he ma</w:t>
      </w:r>
      <w:r w:rsidR="00703DCA">
        <w:rPr>
          <w:bCs/>
        </w:rPr>
        <w:t>y take the decision not to submit for Royal Assent</w:t>
      </w:r>
      <w:r w:rsidRPr="00305CD6">
        <w:rPr>
          <w:bCs/>
        </w:rPr>
        <w:t>.</w:t>
      </w:r>
    </w:p>
    <w:bookmarkEnd w:id="22"/>
    <w:p w14:paraId="16397048" w14:textId="77777777" w:rsidR="739D3943" w:rsidRPr="004308C4" w:rsidRDefault="739D3943" w:rsidP="004308C4">
      <w:pPr>
        <w:rPr>
          <w:rFonts w:ascii="Verdana" w:hAnsi="Verdana"/>
          <w:i/>
          <w:iCs/>
          <w:sz w:val="24"/>
        </w:rPr>
      </w:pPr>
    </w:p>
    <w:p w14:paraId="34954A7B" w14:textId="77777777" w:rsidR="739D3943" w:rsidRDefault="739D3943">
      <w:pPr>
        <w:spacing w:after="0" w:line="240" w:lineRule="auto"/>
        <w:ind w:left="715" w:right="49" w:hanging="718"/>
        <w:rPr>
          <w:rFonts w:ascii="Verdana" w:eastAsia="Verdana" w:hAnsi="Verdana" w:cs="Verdana"/>
          <w:i/>
          <w:iCs/>
          <w:sz w:val="24"/>
          <w:szCs w:val="24"/>
        </w:rPr>
      </w:pPr>
    </w:p>
    <w:p w14:paraId="5E571FBB" w14:textId="77777777" w:rsidR="00A65447" w:rsidRPr="00C123FB" w:rsidRDefault="00A65447">
      <w:pPr>
        <w:spacing w:after="0" w:line="240" w:lineRule="auto"/>
        <w:ind w:left="715" w:right="49" w:hanging="718"/>
        <w:rPr>
          <w:rFonts w:ascii="Verdana" w:eastAsia="Verdana" w:hAnsi="Verdana" w:cs="Verdana"/>
          <w:color w:val="7030A0"/>
          <w:sz w:val="24"/>
          <w:lang w:eastAsia="en-GB"/>
        </w:rPr>
      </w:pPr>
    </w:p>
    <w:p w14:paraId="4F693AF9" w14:textId="77777777" w:rsidR="00A65447" w:rsidRPr="00C123FB" w:rsidRDefault="00A65447">
      <w:pPr>
        <w:spacing w:after="0" w:line="240" w:lineRule="auto"/>
        <w:ind w:left="715" w:right="49" w:hanging="718"/>
        <w:rPr>
          <w:rFonts w:ascii="Verdana" w:eastAsia="Verdana" w:hAnsi="Verdana" w:cs="Verdana"/>
          <w:color w:val="7030A0"/>
          <w:sz w:val="24"/>
          <w:lang w:eastAsia="en-GB"/>
        </w:rPr>
      </w:pPr>
    </w:p>
    <w:p w14:paraId="13084DD5" w14:textId="77777777" w:rsidR="0043536B" w:rsidRPr="00C123FB" w:rsidRDefault="0043536B">
      <w:pPr>
        <w:spacing w:after="0" w:line="240" w:lineRule="auto"/>
        <w:ind w:left="12"/>
        <w:rPr>
          <w:rFonts w:ascii="Verdana" w:eastAsia="Verdana" w:hAnsi="Verdana" w:cs="Verdana"/>
          <w:color w:val="000000"/>
          <w:sz w:val="24"/>
          <w:lang w:eastAsia="en-GB"/>
        </w:rPr>
      </w:pPr>
    </w:p>
    <w:p w14:paraId="409EA305" w14:textId="77777777" w:rsidR="0043536B" w:rsidRPr="00C123FB" w:rsidRDefault="0043536B">
      <w:pPr>
        <w:spacing w:after="0" w:line="240" w:lineRule="auto"/>
        <w:ind w:left="720"/>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20E0CAF7"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lastRenderedPageBreak/>
        <w:t xml:space="preserve"> </w:t>
      </w:r>
    </w:p>
    <w:p w14:paraId="6AD71888"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58D4F917"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7D64BF8B"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1D152FAF"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50D30D89"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4BBB2D1E"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66BEA466"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3AB5C85A"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6AD402BA"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62799833"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6DD0B577"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color w:val="000000"/>
          <w:sz w:val="24"/>
          <w:lang w:eastAsia="en-GB"/>
        </w:rPr>
        <w:t xml:space="preserve"> </w:t>
      </w:r>
    </w:p>
    <w:p w14:paraId="7ACE875E"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b/>
          <w:color w:val="77328A"/>
          <w:sz w:val="24"/>
          <w:lang w:eastAsia="en-GB"/>
        </w:rPr>
        <w:t xml:space="preserve"> </w:t>
      </w:r>
    </w:p>
    <w:p w14:paraId="602C2C24"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b/>
          <w:color w:val="77328A"/>
          <w:sz w:val="24"/>
          <w:lang w:eastAsia="en-GB"/>
        </w:rPr>
        <w:t xml:space="preserve"> </w:t>
      </w:r>
    </w:p>
    <w:p w14:paraId="19A638D2"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b/>
          <w:color w:val="77328A"/>
          <w:sz w:val="24"/>
          <w:lang w:eastAsia="en-GB"/>
        </w:rPr>
        <w:t xml:space="preserve"> </w:t>
      </w:r>
    </w:p>
    <w:p w14:paraId="18DE9EAB" w14:textId="77777777" w:rsidR="0043536B" w:rsidRDefault="0043536B">
      <w:pPr>
        <w:spacing w:after="0" w:line="240" w:lineRule="auto"/>
        <w:ind w:left="12"/>
        <w:rPr>
          <w:rFonts w:ascii="Verdana" w:eastAsia="Verdana" w:hAnsi="Verdana" w:cs="Verdana"/>
          <w:b/>
          <w:color w:val="77328A"/>
          <w:sz w:val="24"/>
          <w:lang w:eastAsia="en-GB"/>
        </w:rPr>
      </w:pPr>
      <w:r w:rsidRPr="00C123FB">
        <w:rPr>
          <w:rFonts w:ascii="Verdana" w:eastAsia="Verdana" w:hAnsi="Verdana" w:cs="Verdana"/>
          <w:b/>
          <w:color w:val="77328A"/>
          <w:sz w:val="24"/>
          <w:lang w:eastAsia="en-GB"/>
        </w:rPr>
        <w:t xml:space="preserve"> </w:t>
      </w:r>
    </w:p>
    <w:p w14:paraId="2F79B973" w14:textId="77777777" w:rsidR="00BF42ED" w:rsidRDefault="00BF42ED">
      <w:pPr>
        <w:spacing w:after="0" w:line="240" w:lineRule="auto"/>
        <w:ind w:left="12"/>
        <w:rPr>
          <w:rFonts w:ascii="Verdana" w:eastAsia="Verdana" w:hAnsi="Verdana" w:cs="Verdana"/>
          <w:b/>
          <w:color w:val="77328A"/>
          <w:sz w:val="24"/>
          <w:lang w:eastAsia="en-GB"/>
        </w:rPr>
      </w:pPr>
    </w:p>
    <w:p w14:paraId="6BCC3483" w14:textId="77777777" w:rsidR="00BF42ED" w:rsidRPr="00C123FB" w:rsidRDefault="00BF42ED">
      <w:pPr>
        <w:spacing w:after="0" w:line="240" w:lineRule="auto"/>
        <w:ind w:left="12"/>
        <w:rPr>
          <w:rFonts w:ascii="Verdana" w:eastAsia="Verdana" w:hAnsi="Verdana" w:cs="Verdana"/>
          <w:color w:val="000000"/>
          <w:sz w:val="24"/>
          <w:lang w:eastAsia="en-GB"/>
        </w:rPr>
      </w:pPr>
    </w:p>
    <w:p w14:paraId="14076739"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b/>
          <w:color w:val="77328A"/>
          <w:sz w:val="24"/>
          <w:lang w:eastAsia="en-GB"/>
        </w:rPr>
        <w:t xml:space="preserve"> </w:t>
      </w:r>
    </w:p>
    <w:p w14:paraId="7B0FC341" w14:textId="77777777" w:rsidR="0043536B" w:rsidRPr="00C123FB" w:rsidRDefault="0043536B">
      <w:pPr>
        <w:spacing w:after="0" w:line="240" w:lineRule="auto"/>
        <w:ind w:left="12"/>
        <w:rPr>
          <w:rFonts w:ascii="Verdana" w:eastAsia="Verdana" w:hAnsi="Verdana" w:cs="Verdana"/>
          <w:color w:val="000000"/>
          <w:sz w:val="24"/>
          <w:szCs w:val="24"/>
          <w:lang w:eastAsia="en-GB"/>
        </w:rPr>
      </w:pPr>
      <w:r w:rsidRPr="739D3943">
        <w:rPr>
          <w:rFonts w:ascii="Verdana" w:eastAsia="Verdana" w:hAnsi="Verdana" w:cs="Verdana"/>
          <w:b/>
          <w:bCs/>
          <w:color w:val="77328A"/>
          <w:sz w:val="24"/>
          <w:szCs w:val="24"/>
          <w:lang w:eastAsia="en-GB"/>
        </w:rPr>
        <w:t xml:space="preserve"> </w:t>
      </w:r>
    </w:p>
    <w:p w14:paraId="26C294BE" w14:textId="77777777" w:rsidR="0043536B" w:rsidRDefault="0043536B">
      <w:pPr>
        <w:spacing w:after="0" w:line="240" w:lineRule="auto"/>
        <w:ind w:left="12"/>
        <w:rPr>
          <w:rFonts w:ascii="Verdana" w:eastAsia="Verdana" w:hAnsi="Verdana" w:cs="Verdana"/>
          <w:b/>
          <w:color w:val="77328A"/>
          <w:sz w:val="24"/>
          <w:lang w:eastAsia="en-GB"/>
        </w:rPr>
      </w:pPr>
      <w:r w:rsidRPr="00C123FB">
        <w:rPr>
          <w:rFonts w:ascii="Verdana" w:eastAsia="Verdana" w:hAnsi="Verdana" w:cs="Verdana"/>
          <w:b/>
          <w:color w:val="77328A"/>
          <w:sz w:val="24"/>
          <w:lang w:eastAsia="en-GB"/>
        </w:rPr>
        <w:t xml:space="preserve"> </w:t>
      </w:r>
    </w:p>
    <w:p w14:paraId="11D107E1" w14:textId="77777777" w:rsidR="00A8208F" w:rsidRDefault="00A8208F">
      <w:pPr>
        <w:spacing w:after="0" w:line="240" w:lineRule="auto"/>
        <w:ind w:left="12"/>
        <w:rPr>
          <w:rFonts w:ascii="Verdana" w:eastAsia="Verdana" w:hAnsi="Verdana" w:cs="Verdana"/>
          <w:b/>
          <w:color w:val="77328A"/>
          <w:sz w:val="24"/>
          <w:lang w:eastAsia="en-GB"/>
        </w:rPr>
      </w:pPr>
    </w:p>
    <w:p w14:paraId="1B2807D3" w14:textId="77777777" w:rsidR="00A8208F" w:rsidRDefault="00A8208F">
      <w:pPr>
        <w:spacing w:after="0" w:line="240" w:lineRule="auto"/>
        <w:ind w:left="12"/>
        <w:rPr>
          <w:rFonts w:ascii="Verdana" w:eastAsia="Verdana" w:hAnsi="Verdana" w:cs="Verdana"/>
          <w:b/>
          <w:color w:val="77328A"/>
          <w:sz w:val="24"/>
          <w:lang w:eastAsia="en-GB"/>
        </w:rPr>
      </w:pPr>
    </w:p>
    <w:p w14:paraId="69C0EF42" w14:textId="77777777" w:rsidR="00A8208F" w:rsidRDefault="00A8208F">
      <w:pPr>
        <w:spacing w:after="0" w:line="240" w:lineRule="auto"/>
        <w:ind w:left="12"/>
        <w:rPr>
          <w:rFonts w:ascii="Verdana" w:eastAsia="Verdana" w:hAnsi="Verdana" w:cs="Verdana"/>
          <w:b/>
          <w:color w:val="77328A"/>
          <w:sz w:val="24"/>
          <w:lang w:eastAsia="en-GB"/>
        </w:rPr>
      </w:pPr>
    </w:p>
    <w:p w14:paraId="29A7AD5D" w14:textId="77777777" w:rsidR="00A8208F" w:rsidRDefault="00A8208F">
      <w:pPr>
        <w:spacing w:after="0" w:line="240" w:lineRule="auto"/>
        <w:ind w:left="12"/>
        <w:rPr>
          <w:rFonts w:ascii="Verdana" w:eastAsia="Verdana" w:hAnsi="Verdana" w:cs="Verdana"/>
          <w:b/>
          <w:color w:val="77328A"/>
          <w:sz w:val="24"/>
          <w:lang w:eastAsia="en-GB"/>
        </w:rPr>
      </w:pPr>
    </w:p>
    <w:p w14:paraId="20B2A254" w14:textId="77777777" w:rsidR="00A8208F" w:rsidRDefault="00A8208F">
      <w:pPr>
        <w:spacing w:after="0" w:line="240" w:lineRule="auto"/>
        <w:ind w:left="12"/>
        <w:rPr>
          <w:rFonts w:ascii="Verdana" w:eastAsia="Verdana" w:hAnsi="Verdana" w:cs="Verdana"/>
          <w:b/>
          <w:color w:val="77328A"/>
          <w:sz w:val="24"/>
          <w:lang w:eastAsia="en-GB"/>
        </w:rPr>
      </w:pPr>
    </w:p>
    <w:p w14:paraId="000A2652" w14:textId="77777777" w:rsidR="00A8208F" w:rsidRPr="00C123FB" w:rsidRDefault="00A8208F">
      <w:pPr>
        <w:spacing w:after="0" w:line="240" w:lineRule="auto"/>
        <w:ind w:left="12"/>
        <w:rPr>
          <w:rFonts w:ascii="Verdana" w:eastAsia="Verdana" w:hAnsi="Verdana" w:cs="Verdana"/>
          <w:color w:val="000000"/>
          <w:sz w:val="24"/>
          <w:lang w:eastAsia="en-GB"/>
        </w:rPr>
      </w:pPr>
    </w:p>
    <w:p w14:paraId="206CB4F0" w14:textId="77777777" w:rsidR="0043536B" w:rsidRPr="00C123FB" w:rsidRDefault="0043536B">
      <w:pPr>
        <w:spacing w:after="0" w:line="240" w:lineRule="auto"/>
        <w:ind w:left="12"/>
        <w:rPr>
          <w:rFonts w:ascii="Verdana" w:eastAsia="Verdana" w:hAnsi="Verdana" w:cs="Verdana"/>
          <w:color w:val="000000"/>
          <w:sz w:val="24"/>
          <w:lang w:eastAsia="en-GB"/>
        </w:rPr>
      </w:pPr>
      <w:r w:rsidRPr="00C123FB">
        <w:rPr>
          <w:rFonts w:ascii="Verdana" w:eastAsia="Verdana" w:hAnsi="Verdana" w:cs="Verdana"/>
          <w:b/>
          <w:color w:val="77328A"/>
          <w:sz w:val="24"/>
          <w:lang w:eastAsia="en-GB"/>
        </w:rPr>
        <w:t xml:space="preserve"> </w:t>
      </w:r>
    </w:p>
    <w:p w14:paraId="056627EB" w14:textId="77777777" w:rsidR="0043536B" w:rsidRPr="00B67041" w:rsidRDefault="0043536B" w:rsidP="00A8208F">
      <w:pPr>
        <w:spacing w:after="0" w:line="240" w:lineRule="auto"/>
        <w:ind w:right="36"/>
        <w:jc w:val="center"/>
        <w:rPr>
          <w:rFonts w:ascii="Verdana" w:eastAsia="Verdana" w:hAnsi="Verdana" w:cs="Verdana"/>
          <w:color w:val="77328A"/>
          <w:sz w:val="24"/>
          <w:lang w:eastAsia="en-GB"/>
        </w:rPr>
      </w:pPr>
      <w:r w:rsidRPr="00B67041">
        <w:rPr>
          <w:rFonts w:ascii="Verdana" w:eastAsia="Verdana" w:hAnsi="Verdana" w:cs="Verdana"/>
          <w:b/>
          <w:color w:val="77328A"/>
          <w:sz w:val="24"/>
          <w:lang w:eastAsia="en-GB"/>
        </w:rPr>
        <w:t>Contact us</w:t>
      </w:r>
    </w:p>
    <w:p w14:paraId="3B16237C" w14:textId="77777777" w:rsidR="0043536B" w:rsidRPr="00C123FB" w:rsidRDefault="0043536B" w:rsidP="00A8208F">
      <w:pPr>
        <w:spacing w:after="0" w:line="240" w:lineRule="auto"/>
        <w:ind w:left="88"/>
        <w:jc w:val="center"/>
        <w:rPr>
          <w:rFonts w:ascii="Verdana" w:eastAsia="Verdana" w:hAnsi="Verdana" w:cs="Verdana"/>
          <w:color w:val="000000"/>
          <w:sz w:val="24"/>
          <w:lang w:eastAsia="en-GB"/>
        </w:rPr>
      </w:pPr>
    </w:p>
    <w:p w14:paraId="5B5C1FF7" w14:textId="77777777" w:rsidR="0043536B" w:rsidRPr="00C123FB" w:rsidRDefault="0043536B" w:rsidP="00A8208F">
      <w:pPr>
        <w:spacing w:after="0" w:line="240" w:lineRule="auto"/>
        <w:ind w:left="10" w:right="32" w:hanging="10"/>
        <w:jc w:val="center"/>
        <w:rPr>
          <w:rFonts w:ascii="Verdana" w:eastAsia="Verdana" w:hAnsi="Verdana" w:cs="Verdana"/>
          <w:color w:val="000000"/>
          <w:sz w:val="24"/>
          <w:lang w:eastAsia="en-GB"/>
        </w:rPr>
      </w:pPr>
      <w:r w:rsidRPr="00C123FB">
        <w:rPr>
          <w:rFonts w:ascii="Verdana" w:eastAsia="Verdana" w:hAnsi="Verdana" w:cs="Verdana"/>
          <w:b/>
          <w:color w:val="232120"/>
          <w:sz w:val="24"/>
          <w:lang w:eastAsia="en-GB"/>
        </w:rPr>
        <w:t>For queries, please email:</w:t>
      </w:r>
    </w:p>
    <w:p w14:paraId="7843315A" w14:textId="77777777" w:rsidR="0043536B" w:rsidRPr="00C123FB" w:rsidRDefault="0043536B" w:rsidP="00A8208F">
      <w:pPr>
        <w:spacing w:after="0" w:line="240" w:lineRule="auto"/>
        <w:ind w:right="33"/>
        <w:jc w:val="center"/>
        <w:rPr>
          <w:rFonts w:ascii="Verdana" w:eastAsia="Verdana" w:hAnsi="Verdana" w:cs="Verdana"/>
          <w:color w:val="000000"/>
          <w:sz w:val="24"/>
          <w:lang w:eastAsia="en-GB"/>
        </w:rPr>
      </w:pPr>
      <w:r w:rsidRPr="00C123FB">
        <w:rPr>
          <w:rFonts w:ascii="Verdana" w:eastAsia="Verdana" w:hAnsi="Verdana" w:cs="Verdana"/>
          <w:b/>
          <w:color w:val="0000FF"/>
          <w:sz w:val="24"/>
          <w:u w:val="single" w:color="0000FF"/>
          <w:lang w:eastAsia="en-GB"/>
        </w:rPr>
        <w:t>info@nihrc.org</w:t>
      </w:r>
    </w:p>
    <w:p w14:paraId="44C935BE" w14:textId="77777777" w:rsidR="0043536B" w:rsidRPr="00C123FB" w:rsidRDefault="0043536B" w:rsidP="00A8208F">
      <w:pPr>
        <w:spacing w:after="0" w:line="240" w:lineRule="auto"/>
        <w:ind w:left="67"/>
        <w:jc w:val="center"/>
        <w:rPr>
          <w:rFonts w:ascii="Verdana" w:eastAsia="Verdana" w:hAnsi="Verdana" w:cs="Verdana"/>
          <w:color w:val="000000"/>
          <w:sz w:val="24"/>
          <w:lang w:eastAsia="en-GB"/>
        </w:rPr>
      </w:pPr>
    </w:p>
    <w:p w14:paraId="761F9129" w14:textId="77777777" w:rsidR="0043536B" w:rsidRPr="00C123FB" w:rsidRDefault="0043536B" w:rsidP="00A8208F">
      <w:pPr>
        <w:spacing w:after="0" w:line="240" w:lineRule="auto"/>
        <w:ind w:left="67"/>
        <w:jc w:val="center"/>
        <w:rPr>
          <w:rFonts w:ascii="Verdana" w:eastAsia="Verdana" w:hAnsi="Verdana" w:cs="Verdana"/>
          <w:color w:val="000000"/>
          <w:sz w:val="24"/>
          <w:lang w:eastAsia="en-GB"/>
        </w:rPr>
      </w:pPr>
    </w:p>
    <w:p w14:paraId="3410DB9D" w14:textId="77777777" w:rsidR="00A8208F" w:rsidRDefault="008D46F1" w:rsidP="00A8208F">
      <w:pPr>
        <w:spacing w:after="0" w:line="240" w:lineRule="auto"/>
        <w:ind w:left="1635" w:hanging="821"/>
        <w:jc w:val="center"/>
        <w:rPr>
          <w:rFonts w:ascii="Verdana" w:eastAsia="Verdana" w:hAnsi="Verdana" w:cs="Verdana"/>
          <w:color w:val="232120"/>
          <w:sz w:val="24"/>
          <w:lang w:eastAsia="en-GB"/>
        </w:rPr>
      </w:pPr>
      <w:hyperlink r:id="rId12">
        <w:r w:rsidR="0043536B" w:rsidRPr="00C123FB">
          <w:rPr>
            <w:rFonts w:ascii="Verdana" w:eastAsia="Verdana" w:hAnsi="Verdana" w:cs="Verdana"/>
            <w:color w:val="232120"/>
            <w:sz w:val="24"/>
            <w:lang w:eastAsia="en-GB"/>
          </w:rPr>
          <w:t>www.nihrc.org</w:t>
        </w:r>
      </w:hyperlink>
      <w:hyperlink r:id="rId13">
        <w:r w:rsidR="0043536B" w:rsidRPr="00C123FB">
          <w:rPr>
            <w:rFonts w:ascii="Verdana" w:eastAsia="Verdana" w:hAnsi="Verdana" w:cs="Verdana"/>
            <w:color w:val="232120"/>
            <w:sz w:val="24"/>
            <w:lang w:eastAsia="en-GB"/>
          </w:rPr>
          <w:t xml:space="preserve"> </w:t>
        </w:r>
      </w:hyperlink>
      <w:r w:rsidR="0043536B" w:rsidRPr="00C123FB">
        <w:rPr>
          <w:rFonts w:ascii="Verdana" w:eastAsia="Verdana" w:hAnsi="Verdana" w:cs="Verdana"/>
          <w:color w:val="232120"/>
          <w:sz w:val="24"/>
          <w:lang w:eastAsia="en-GB"/>
        </w:rPr>
        <w:t xml:space="preserve"> </w:t>
      </w:r>
      <w:proofErr w:type="gramStart"/>
      <w:r w:rsidR="0043536B" w:rsidRPr="00C123FB">
        <w:rPr>
          <w:rFonts w:ascii="Verdana" w:eastAsia="Verdana" w:hAnsi="Verdana" w:cs="Verdana"/>
          <w:color w:val="232120"/>
          <w:sz w:val="24"/>
          <w:lang w:eastAsia="en-GB"/>
        </w:rPr>
        <w:t>|  info@nihrc.org</w:t>
      </w:r>
      <w:proofErr w:type="gramEnd"/>
      <w:r w:rsidR="0043536B" w:rsidRPr="00C123FB">
        <w:rPr>
          <w:rFonts w:ascii="Verdana" w:eastAsia="Verdana" w:hAnsi="Verdana" w:cs="Verdana"/>
          <w:color w:val="232120"/>
          <w:sz w:val="24"/>
          <w:lang w:eastAsia="en-GB"/>
        </w:rPr>
        <w:t xml:space="preserve">  |  +44 (0)28 9024 3987</w:t>
      </w:r>
    </w:p>
    <w:p w14:paraId="05C5EA7C" w14:textId="77777777" w:rsidR="007148BA" w:rsidRDefault="0043536B" w:rsidP="00A8208F">
      <w:pPr>
        <w:spacing w:after="0" w:line="240" w:lineRule="auto"/>
        <w:ind w:left="1635" w:hanging="821"/>
        <w:jc w:val="center"/>
        <w:rPr>
          <w:rFonts w:ascii="Verdana" w:eastAsia="Verdana" w:hAnsi="Verdana" w:cs="Verdana"/>
          <w:color w:val="232120"/>
          <w:sz w:val="24"/>
          <w:lang w:eastAsia="en-GB"/>
        </w:rPr>
      </w:pPr>
      <w:r w:rsidRPr="00C123FB">
        <w:rPr>
          <w:rFonts w:ascii="Verdana" w:eastAsia="Verdana" w:hAnsi="Verdana" w:cs="Verdana"/>
          <w:color w:val="232120"/>
          <w:sz w:val="24"/>
          <w:lang w:eastAsia="en-GB"/>
        </w:rPr>
        <w:t xml:space="preserve"> 4</w:t>
      </w:r>
      <w:r w:rsidRPr="00C123FB">
        <w:rPr>
          <w:rFonts w:ascii="Verdana" w:eastAsia="Verdana" w:hAnsi="Verdana" w:cs="Verdana"/>
          <w:color w:val="232120"/>
          <w:sz w:val="24"/>
          <w:vertAlign w:val="superscript"/>
          <w:lang w:eastAsia="en-GB"/>
        </w:rPr>
        <w:t>th</w:t>
      </w:r>
      <w:r w:rsidRPr="00C123FB">
        <w:rPr>
          <w:rFonts w:ascii="Verdana" w:eastAsia="Verdana" w:hAnsi="Verdana" w:cs="Verdana"/>
          <w:color w:val="232120"/>
          <w:sz w:val="24"/>
          <w:lang w:eastAsia="en-GB"/>
        </w:rPr>
        <w:t xml:space="preserve"> Floor, Alfred House, 19-21 A</w:t>
      </w:r>
      <w:r w:rsidR="00A8208F">
        <w:rPr>
          <w:rFonts w:ascii="Verdana" w:eastAsia="Verdana" w:hAnsi="Verdana" w:cs="Verdana"/>
          <w:color w:val="232120"/>
          <w:sz w:val="24"/>
          <w:lang w:eastAsia="en-GB"/>
        </w:rPr>
        <w:t xml:space="preserve">lfred Street, Belfast, </w:t>
      </w:r>
    </w:p>
    <w:p w14:paraId="14C13F5C" w14:textId="77777777" w:rsidR="0043536B" w:rsidRPr="00C123FB" w:rsidRDefault="00A8208F" w:rsidP="00A8208F">
      <w:pPr>
        <w:spacing w:after="0" w:line="240" w:lineRule="auto"/>
        <w:ind w:left="1635" w:hanging="821"/>
        <w:jc w:val="center"/>
        <w:rPr>
          <w:rFonts w:ascii="Verdana" w:eastAsia="Verdana" w:hAnsi="Verdana" w:cs="Verdana"/>
          <w:color w:val="000000"/>
          <w:sz w:val="24"/>
          <w:lang w:eastAsia="en-GB"/>
        </w:rPr>
      </w:pPr>
      <w:r>
        <w:rPr>
          <w:rFonts w:ascii="Verdana" w:eastAsia="Verdana" w:hAnsi="Verdana" w:cs="Verdana"/>
          <w:color w:val="232120"/>
          <w:sz w:val="24"/>
          <w:lang w:eastAsia="en-GB"/>
        </w:rPr>
        <w:t xml:space="preserve">Northern </w:t>
      </w:r>
      <w:r w:rsidR="0043536B" w:rsidRPr="00C123FB">
        <w:rPr>
          <w:rFonts w:ascii="Verdana" w:eastAsia="Verdana" w:hAnsi="Verdana" w:cs="Verdana"/>
          <w:color w:val="232120"/>
          <w:sz w:val="24"/>
          <w:lang w:eastAsia="en-GB"/>
        </w:rPr>
        <w:t>Ireland, BT2 8ED</w:t>
      </w:r>
    </w:p>
    <w:p w14:paraId="54A87B9F" w14:textId="77777777" w:rsidR="0043536B" w:rsidRPr="00C123FB" w:rsidRDefault="0043536B" w:rsidP="00425FDC">
      <w:pPr>
        <w:spacing w:after="0" w:line="240" w:lineRule="auto"/>
        <w:ind w:left="61"/>
        <w:jc w:val="center"/>
        <w:rPr>
          <w:rFonts w:ascii="Verdana" w:eastAsia="Verdana" w:hAnsi="Verdana" w:cs="Verdana"/>
          <w:color w:val="000000"/>
          <w:sz w:val="24"/>
          <w:lang w:eastAsia="en-GB"/>
        </w:rPr>
      </w:pPr>
    </w:p>
    <w:p w14:paraId="5E9B5C60" w14:textId="77777777" w:rsidR="00456913" w:rsidRPr="007148BA" w:rsidRDefault="0043536B" w:rsidP="007148BA">
      <w:pPr>
        <w:spacing w:after="0" w:line="240" w:lineRule="auto"/>
        <w:ind w:left="35"/>
        <w:rPr>
          <w:rFonts w:ascii="Verdana" w:eastAsia="Verdana" w:hAnsi="Verdana" w:cs="Verdana"/>
          <w:color w:val="000000"/>
          <w:sz w:val="24"/>
          <w:lang w:eastAsia="en-GB"/>
        </w:rPr>
      </w:pPr>
      <w:r w:rsidRPr="00C123FB">
        <w:rPr>
          <w:rFonts w:ascii="Verdana" w:eastAsia="Verdana" w:hAnsi="Verdana" w:cs="Verdana"/>
          <w:color w:val="232120"/>
          <w:sz w:val="24"/>
          <w:lang w:eastAsia="en-GB"/>
        </w:rPr>
        <w:t xml:space="preserve"> </w:t>
      </w:r>
    </w:p>
    <w:sectPr w:rsidR="00456913" w:rsidRPr="007148BA" w:rsidSect="004741E1">
      <w:foot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5AED" w14:textId="77777777" w:rsidR="00A42772" w:rsidRDefault="00A42772" w:rsidP="0043536B">
      <w:pPr>
        <w:spacing w:after="0" w:line="240" w:lineRule="auto"/>
      </w:pPr>
      <w:r>
        <w:separator/>
      </w:r>
    </w:p>
  </w:endnote>
  <w:endnote w:type="continuationSeparator" w:id="0">
    <w:p w14:paraId="13390B11" w14:textId="77777777" w:rsidR="00A42772" w:rsidRDefault="00A42772" w:rsidP="0043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66818"/>
      <w:docPartObj>
        <w:docPartGallery w:val="Page Numbers (Bottom of Page)"/>
        <w:docPartUnique/>
      </w:docPartObj>
    </w:sdtPr>
    <w:sdtEndPr>
      <w:rPr>
        <w:noProof/>
      </w:rPr>
    </w:sdtEndPr>
    <w:sdtContent>
      <w:p w14:paraId="26804FCF" w14:textId="1D88E2CD" w:rsidR="00703DCA" w:rsidRDefault="00703DCA">
        <w:pPr>
          <w:pStyle w:val="Footer"/>
          <w:jc w:val="right"/>
        </w:pPr>
        <w:r>
          <w:fldChar w:fldCharType="begin"/>
        </w:r>
        <w:r>
          <w:instrText xml:space="preserve"> PAGE   \* MERGEFORMAT </w:instrText>
        </w:r>
        <w:r>
          <w:fldChar w:fldCharType="separate"/>
        </w:r>
        <w:r w:rsidR="007D281E">
          <w:rPr>
            <w:noProof/>
          </w:rPr>
          <w:t>1</w:t>
        </w:r>
        <w:r>
          <w:rPr>
            <w:noProof/>
          </w:rPr>
          <w:fldChar w:fldCharType="end"/>
        </w:r>
      </w:p>
    </w:sdtContent>
  </w:sdt>
  <w:p w14:paraId="23827DE2" w14:textId="77777777" w:rsidR="00703DCA" w:rsidRDefault="0070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959F" w14:textId="77777777" w:rsidR="00A42772" w:rsidRDefault="00A42772" w:rsidP="0043536B">
      <w:pPr>
        <w:spacing w:after="0" w:line="240" w:lineRule="auto"/>
      </w:pPr>
      <w:r>
        <w:separator/>
      </w:r>
    </w:p>
  </w:footnote>
  <w:footnote w:type="continuationSeparator" w:id="0">
    <w:p w14:paraId="27095528" w14:textId="77777777" w:rsidR="00A42772" w:rsidRDefault="00A42772" w:rsidP="0043536B">
      <w:pPr>
        <w:spacing w:after="0" w:line="240" w:lineRule="auto"/>
      </w:pPr>
      <w:r>
        <w:continuationSeparator/>
      </w:r>
    </w:p>
  </w:footnote>
  <w:footnote w:id="1">
    <w:p w14:paraId="68DF9F40" w14:textId="77777777" w:rsidR="00703DCA" w:rsidRPr="00B67041" w:rsidRDefault="00703DCA" w:rsidP="00D70E45">
      <w:pPr>
        <w:autoSpaceDE w:val="0"/>
        <w:autoSpaceDN w:val="0"/>
        <w:adjustRightInd w:val="0"/>
        <w:spacing w:after="0" w:line="240" w:lineRule="auto"/>
        <w:rPr>
          <w:rFonts w:ascii="Verdana" w:hAnsi="Verdana" w:cs="CIDFont+F1"/>
          <w:color w:val="77328A"/>
          <w:sz w:val="16"/>
          <w:szCs w:val="16"/>
        </w:rPr>
      </w:pPr>
      <w:r w:rsidRPr="00B67041">
        <w:rPr>
          <w:rStyle w:val="FootnoteReference"/>
          <w:rFonts w:ascii="Verdana" w:hAnsi="Verdana"/>
          <w:color w:val="77328A"/>
          <w:sz w:val="16"/>
          <w:szCs w:val="16"/>
        </w:rPr>
        <w:footnoteRef/>
      </w:r>
      <w:r w:rsidRPr="00B67041">
        <w:rPr>
          <w:rFonts w:ascii="Verdana" w:hAnsi="Verdana"/>
          <w:color w:val="77328A"/>
          <w:sz w:val="16"/>
          <w:szCs w:val="16"/>
        </w:rPr>
        <w:t xml:space="preserve"> </w:t>
      </w:r>
      <w:r w:rsidRPr="00B67041">
        <w:rPr>
          <w:rFonts w:ascii="Verdana" w:hAnsi="Verdana" w:cs="CIDFont+F1"/>
          <w:color w:val="77328A"/>
          <w:sz w:val="16"/>
          <w:szCs w:val="16"/>
        </w:rPr>
        <w:t>Principles relating to the Status of National Institutions, Adopted by General Assembly Resolution 48/134 (20 December 1993)</w:t>
      </w:r>
    </w:p>
  </w:footnote>
  <w:footnote w:id="2">
    <w:p w14:paraId="65ED409A"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1951.</w:t>
      </w:r>
    </w:p>
  </w:footnote>
  <w:footnote w:id="3">
    <w:p w14:paraId="59D4326E"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1966.</w:t>
      </w:r>
    </w:p>
  </w:footnote>
  <w:footnote w:id="4">
    <w:p w14:paraId="3C9F81AC"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1966. </w:t>
      </w:r>
    </w:p>
  </w:footnote>
  <w:footnote w:id="5">
    <w:p w14:paraId="4E3E89E9"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1969.</w:t>
      </w:r>
    </w:p>
  </w:footnote>
  <w:footnote w:id="6">
    <w:p w14:paraId="503D9519"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1988.</w:t>
      </w:r>
    </w:p>
  </w:footnote>
  <w:footnote w:id="7">
    <w:p w14:paraId="658DB7AC"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Ratified by the UK in 1989.</w:t>
      </w:r>
    </w:p>
  </w:footnote>
  <w:footnote w:id="8">
    <w:p w14:paraId="08CC284A" w14:textId="77777777" w:rsidR="00703DCA" w:rsidRDefault="00703DCA">
      <w:pPr>
        <w:pStyle w:val="FootnoteText"/>
      </w:pPr>
      <w:r w:rsidRPr="00B67041">
        <w:rPr>
          <w:rStyle w:val="FootnoteReference"/>
          <w:color w:val="77328A"/>
          <w:sz w:val="16"/>
          <w:szCs w:val="16"/>
        </w:rPr>
        <w:t>8</w:t>
      </w:r>
      <w:r w:rsidRPr="00B67041">
        <w:rPr>
          <w:color w:val="77328A"/>
          <w:sz w:val="16"/>
          <w:szCs w:val="16"/>
        </w:rPr>
        <w:t xml:space="preserve"> Ratified by the UK in 1998.</w:t>
      </w:r>
    </w:p>
  </w:footnote>
  <w:footnote w:id="9">
    <w:p w14:paraId="1B325A74" w14:textId="77777777" w:rsidR="00703DCA" w:rsidRPr="00B67041" w:rsidRDefault="00703DCA" w:rsidP="00B0191E">
      <w:pPr>
        <w:pStyle w:val="FootnoteText"/>
        <w:spacing w:line="240" w:lineRule="auto"/>
        <w:rPr>
          <w:rFonts w:eastAsia="Verdana" w:cs="Verdana"/>
          <w:color w:val="77328A"/>
          <w:sz w:val="16"/>
          <w:szCs w:val="16"/>
        </w:rPr>
      </w:pPr>
      <w:r w:rsidRPr="00B67041">
        <w:rPr>
          <w:rStyle w:val="FootnoteReference"/>
          <w:color w:val="77328A"/>
          <w:sz w:val="16"/>
          <w:szCs w:val="16"/>
        </w:rPr>
        <w:footnoteRef/>
      </w:r>
      <w:r>
        <w:rPr>
          <w:rFonts w:eastAsia="Verdana" w:cs="Verdana"/>
          <w:color w:val="77328A"/>
          <w:sz w:val="16"/>
          <w:szCs w:val="16"/>
        </w:rPr>
        <w:t xml:space="preserve"> </w:t>
      </w:r>
      <w:r w:rsidRPr="00B67041">
        <w:rPr>
          <w:rFonts w:eastAsia="Verdana" w:cs="Verdana"/>
          <w:color w:val="77328A"/>
          <w:sz w:val="16"/>
          <w:szCs w:val="16"/>
        </w:rPr>
        <w:t>CEDAW C/GBR/CO/8 ‘Concluding Observations on the Sixth Periodic Report of the UK of Great Britain and NI’, adopted by the Committee at its seventy-second session, 18 February- 8 March 2019</w:t>
      </w:r>
    </w:p>
    <w:p w14:paraId="75C4D720" w14:textId="77777777" w:rsidR="00703DCA" w:rsidRPr="00B67041" w:rsidRDefault="00703DCA" w:rsidP="00B0191E">
      <w:pPr>
        <w:pStyle w:val="FootnoteText"/>
        <w:spacing w:line="240" w:lineRule="auto"/>
        <w:rPr>
          <w:color w:val="77328A"/>
          <w:sz w:val="16"/>
          <w:szCs w:val="16"/>
        </w:rPr>
      </w:pPr>
      <w:r w:rsidRPr="00B67041">
        <w:rPr>
          <w:rStyle w:val="FootnoteReference"/>
          <w:color w:val="77328A"/>
          <w:sz w:val="16"/>
          <w:szCs w:val="16"/>
        </w:rPr>
        <w:t xml:space="preserve">10 </w:t>
      </w:r>
      <w:r w:rsidRPr="00B67041">
        <w:rPr>
          <w:color w:val="77328A"/>
          <w:sz w:val="16"/>
          <w:szCs w:val="16"/>
        </w:rPr>
        <w:t>CEDAW/C/G/35 “General Recommendation No. 35 on gender-based violence against women, updating general recommendation No. 1</w:t>
      </w:r>
    </w:p>
  </w:footnote>
  <w:footnote w:id="10">
    <w:p w14:paraId="1B7DCF4D" w14:textId="77777777" w:rsidR="00703DCA" w:rsidRPr="00B67041" w:rsidRDefault="00703DCA" w:rsidP="00B0191E">
      <w:pPr>
        <w:pStyle w:val="FootnoteText"/>
        <w:spacing w:line="240" w:lineRule="auto"/>
        <w:rPr>
          <w:color w:val="77328A"/>
        </w:rPr>
      </w:pPr>
    </w:p>
  </w:footnote>
  <w:footnote w:id="11">
    <w:p w14:paraId="44868D5F" w14:textId="77777777" w:rsidR="00703DCA" w:rsidRPr="00772138" w:rsidRDefault="00703DCA" w:rsidP="00B0191E">
      <w:pPr>
        <w:pStyle w:val="FootnoteText"/>
        <w:spacing w:line="240" w:lineRule="auto"/>
        <w:rPr>
          <w:sz w:val="16"/>
          <w:szCs w:val="16"/>
        </w:rPr>
      </w:pPr>
      <w:r w:rsidRPr="00B67041">
        <w:rPr>
          <w:rStyle w:val="FootnoteReference"/>
          <w:color w:val="77328A"/>
          <w:sz w:val="16"/>
          <w:szCs w:val="16"/>
        </w:rPr>
        <w:footnoteRef/>
      </w:r>
      <w:r w:rsidRPr="00B67041">
        <w:rPr>
          <w:color w:val="77328A"/>
          <w:sz w:val="16"/>
          <w:szCs w:val="16"/>
        </w:rPr>
        <w:t xml:space="preserve"> S.9(1) </w:t>
      </w:r>
      <w:r w:rsidRPr="00B67041">
        <w:rPr>
          <w:rFonts w:eastAsia="Verdana" w:cs="Verdana"/>
          <w:color w:val="77328A"/>
          <w:sz w:val="16"/>
          <w:szCs w:val="16"/>
        </w:rPr>
        <w:t>Northern Ireland (Executive Formation etc) Act 2019</w:t>
      </w:r>
    </w:p>
  </w:footnote>
  <w:footnote w:id="12">
    <w:p w14:paraId="78EA4B87" w14:textId="77777777" w:rsidR="00703DCA" w:rsidRPr="005161B1" w:rsidRDefault="00703DCA" w:rsidP="00CC1F9C">
      <w:pPr>
        <w:pStyle w:val="FootnoteText"/>
        <w:jc w:val="both"/>
        <w:rPr>
          <w:color w:val="77328A"/>
          <w:sz w:val="16"/>
          <w:szCs w:val="16"/>
        </w:rPr>
      </w:pPr>
      <w:r w:rsidRPr="005161B1">
        <w:rPr>
          <w:rStyle w:val="FootnoteReference"/>
          <w:color w:val="77328A"/>
          <w:sz w:val="16"/>
          <w:szCs w:val="16"/>
        </w:rPr>
        <w:footnoteRef/>
      </w:r>
      <w:r w:rsidRPr="005161B1">
        <w:rPr>
          <w:color w:val="77328A"/>
          <w:sz w:val="16"/>
          <w:szCs w:val="16"/>
        </w:rPr>
        <w:t xml:space="preserve"> A confidential inquiry was held under Article 8 of the Optional Protocol to the UN Convention on the Elimination of Discrimination against Women, signed and ratified by the UK Government in 2004. </w:t>
      </w:r>
    </w:p>
  </w:footnote>
  <w:footnote w:id="13">
    <w:p w14:paraId="4F6067F6" w14:textId="77777777" w:rsidR="00703DCA" w:rsidRPr="00CC1F9C" w:rsidRDefault="00703DCA" w:rsidP="00CC1F9C">
      <w:pPr>
        <w:pStyle w:val="FootnoteText"/>
        <w:jc w:val="both"/>
        <w:rPr>
          <w:color w:val="7030A0"/>
          <w:sz w:val="16"/>
          <w:szCs w:val="16"/>
        </w:rPr>
      </w:pPr>
      <w:r w:rsidRPr="005161B1">
        <w:rPr>
          <w:rStyle w:val="FootnoteReference"/>
          <w:color w:val="77328A"/>
          <w:sz w:val="16"/>
          <w:szCs w:val="16"/>
        </w:rPr>
        <w:footnoteRef/>
      </w:r>
      <w:r w:rsidRPr="005161B1">
        <w:rPr>
          <w:color w:val="77328A"/>
          <w:sz w:val="16"/>
          <w:szCs w:val="16"/>
        </w:rPr>
        <w:t xml:space="preserve">  CEDAW/C/OP.8/GBR/1, ‘UN CEDAW Committee Inquiry Concerning the UK of Great Britain and NI under Article 8</w:t>
      </w:r>
      <w:r w:rsidRPr="00B67041">
        <w:rPr>
          <w:color w:val="77328A"/>
          <w:sz w:val="16"/>
          <w:szCs w:val="16"/>
        </w:rPr>
        <w:t xml:space="preserve"> of the Optional Protocol to the UN CEDAW’, 6 March 2018, at para 83(a) and (b).</w:t>
      </w:r>
    </w:p>
  </w:footnote>
  <w:footnote w:id="14">
    <w:p w14:paraId="40813430" w14:textId="77777777" w:rsidR="00703DCA" w:rsidRPr="005161B1" w:rsidRDefault="00703DCA" w:rsidP="008A104B">
      <w:pPr>
        <w:pStyle w:val="FootnoteText"/>
        <w:jc w:val="both"/>
        <w:rPr>
          <w:color w:val="77328A"/>
          <w:sz w:val="16"/>
          <w:szCs w:val="16"/>
        </w:rPr>
      </w:pPr>
      <w:r w:rsidRPr="005161B1">
        <w:rPr>
          <w:rStyle w:val="FootnoteReference"/>
          <w:color w:val="77328A"/>
          <w:sz w:val="16"/>
          <w:szCs w:val="16"/>
        </w:rPr>
        <w:footnoteRef/>
      </w:r>
      <w:r w:rsidRPr="005161B1">
        <w:rPr>
          <w:color w:val="77328A"/>
          <w:sz w:val="16"/>
          <w:szCs w:val="16"/>
        </w:rPr>
        <w:t xml:space="preserve"> CEDAW/C/OP.8/GBR/1, ‘UN CEDAW Committee Inquiry Concerning the UK of Great Britain and NI under Article 8 of the Optional Protocol to the UN CEDAW’, 6 March 2018, at para 85.</w:t>
      </w:r>
    </w:p>
  </w:footnote>
  <w:footnote w:id="15">
    <w:p w14:paraId="37BBFDE3" w14:textId="77777777" w:rsidR="00703DCA" w:rsidRPr="00695A07" w:rsidRDefault="00703DCA" w:rsidP="00CC1F9C">
      <w:pPr>
        <w:pStyle w:val="FootnoteText"/>
        <w:jc w:val="both"/>
        <w:rPr>
          <w:sz w:val="16"/>
          <w:szCs w:val="16"/>
        </w:rPr>
      </w:pPr>
      <w:r w:rsidRPr="005161B1">
        <w:rPr>
          <w:rStyle w:val="FootnoteReference"/>
          <w:color w:val="77328A"/>
          <w:sz w:val="16"/>
          <w:szCs w:val="16"/>
        </w:rPr>
        <w:footnoteRef/>
      </w:r>
      <w:r w:rsidRPr="005161B1">
        <w:rPr>
          <w:color w:val="77328A"/>
          <w:sz w:val="16"/>
          <w:szCs w:val="16"/>
        </w:rPr>
        <w:t xml:space="preserve"> These regulations replaced The Abortion (Northern Ireland) Regulations 2020, which are substantively the same.</w:t>
      </w:r>
    </w:p>
  </w:footnote>
  <w:footnote w:id="16">
    <w:p w14:paraId="4207CF3F" w14:textId="77777777" w:rsidR="00703DCA" w:rsidRPr="005161B1" w:rsidRDefault="00703DCA" w:rsidP="00CB0A59">
      <w:pPr>
        <w:pStyle w:val="FootnoteText"/>
        <w:jc w:val="both"/>
        <w:rPr>
          <w:color w:val="77328A"/>
          <w:sz w:val="16"/>
          <w:szCs w:val="16"/>
        </w:rPr>
      </w:pPr>
      <w:r w:rsidRPr="005161B1">
        <w:rPr>
          <w:rStyle w:val="FootnoteReference"/>
          <w:color w:val="77328A"/>
          <w:sz w:val="16"/>
          <w:szCs w:val="16"/>
        </w:rPr>
        <w:footnoteRef/>
      </w:r>
      <w:r w:rsidRPr="005161B1">
        <w:rPr>
          <w:color w:val="77328A"/>
          <w:sz w:val="16"/>
          <w:szCs w:val="16"/>
        </w:rPr>
        <w:t xml:space="preserve"> NIO, ‘A New Legal Framework for abortion services in Northern Ireland: Implementation of the legal duty under Section 9 of the Northern Ireland Executive (Formation etc) Act 2019’ UK Government Consultation response, March 2020, p.21.</w:t>
      </w:r>
    </w:p>
  </w:footnote>
  <w:footnote w:id="17">
    <w:p w14:paraId="40A67F4D" w14:textId="77777777" w:rsidR="00703DCA" w:rsidRPr="005161B1" w:rsidRDefault="00703DCA" w:rsidP="00B67041">
      <w:pPr>
        <w:pStyle w:val="FootnoteText"/>
        <w:spacing w:line="240" w:lineRule="auto"/>
        <w:rPr>
          <w:color w:val="77328A"/>
        </w:rPr>
      </w:pPr>
      <w:r w:rsidRPr="005161B1">
        <w:rPr>
          <w:rStyle w:val="FootnoteReference"/>
          <w:color w:val="77328A"/>
          <w:sz w:val="16"/>
          <w:szCs w:val="16"/>
        </w:rPr>
        <w:footnoteRef/>
      </w:r>
      <w:r w:rsidRPr="005161B1">
        <w:rPr>
          <w:color w:val="77328A"/>
        </w:rPr>
        <w:t xml:space="preserve"> </w:t>
      </w:r>
      <w:r w:rsidRPr="005161B1">
        <w:rPr>
          <w:color w:val="77328A"/>
          <w:sz w:val="16"/>
          <w:szCs w:val="16"/>
        </w:rPr>
        <w:t xml:space="preserve">Abortion (Northern Ireland) (No. 2) Regulations 2020, HL deb 15 June 2020 c1975. Available at </w:t>
      </w:r>
      <w:hyperlink r:id="rId1" w:history="1">
        <w:r w:rsidRPr="005161B1">
          <w:rPr>
            <w:rStyle w:val="Hyperlink"/>
            <w:color w:val="77328A"/>
            <w:sz w:val="16"/>
            <w:szCs w:val="16"/>
          </w:rPr>
          <w:t>https://hansard.parliament.uk/Lords/2020-06-15/debates/C3A41D37-B021-4DDC-8FBB-6371E8E8F83C/Abortion(NorthernIreland)(No2)Regulations2020</w:t>
        </w:r>
      </w:hyperlink>
      <w:r w:rsidRPr="005161B1">
        <w:rPr>
          <w:color w:val="77328A"/>
        </w:rPr>
        <w:t> </w:t>
      </w:r>
    </w:p>
  </w:footnote>
  <w:footnote w:id="18">
    <w:p w14:paraId="4E6E7787" w14:textId="77777777" w:rsidR="00703DCA" w:rsidRPr="00B67041" w:rsidRDefault="00703DCA">
      <w:pPr>
        <w:pStyle w:val="FootnoteText"/>
        <w:rPr>
          <w:sz w:val="16"/>
          <w:szCs w:val="16"/>
        </w:rPr>
      </w:pPr>
      <w:r w:rsidRPr="005161B1">
        <w:rPr>
          <w:rStyle w:val="FootnoteReference"/>
          <w:color w:val="77328A"/>
          <w:sz w:val="16"/>
          <w:szCs w:val="16"/>
        </w:rPr>
        <w:footnoteRef/>
      </w:r>
      <w:r w:rsidRPr="005161B1">
        <w:rPr>
          <w:color w:val="77328A"/>
          <w:sz w:val="16"/>
          <w:szCs w:val="16"/>
        </w:rPr>
        <w:t xml:space="preserve"> Abortion (Northern Ireland) Regulations 2021</w:t>
      </w:r>
    </w:p>
  </w:footnote>
  <w:footnote w:id="19">
    <w:p w14:paraId="7EEC459D" w14:textId="77777777" w:rsidR="00703DCA" w:rsidRPr="00B67041" w:rsidRDefault="00703DCA" w:rsidP="00B0191E">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CEDAW/C/GC/35, ‘General recommendation No.35 on gender-based violence against women’, 14 July 2017, at para 18.</w:t>
      </w:r>
    </w:p>
  </w:footnote>
  <w:footnote w:id="20">
    <w:p w14:paraId="4937947E" w14:textId="77777777" w:rsidR="00703DCA" w:rsidRPr="00C45496" w:rsidRDefault="00703DCA" w:rsidP="00B0191E">
      <w:pPr>
        <w:pStyle w:val="FootnoteText"/>
        <w:jc w:val="both"/>
        <w:rPr>
          <w:color w:val="7030A0"/>
          <w:sz w:val="16"/>
          <w:szCs w:val="16"/>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Article 8 of the Optional Protocol to the UN CEDAW’, 6 March 2018, at para 83(a) and (b).</w:t>
      </w:r>
    </w:p>
  </w:footnote>
  <w:footnote w:id="21">
    <w:p w14:paraId="7448745F" w14:textId="77777777" w:rsidR="00703DCA" w:rsidRPr="00CB0A59" w:rsidRDefault="00703DCA">
      <w:pPr>
        <w:pStyle w:val="FootnoteText"/>
        <w:rPr>
          <w:sz w:val="16"/>
          <w:szCs w:val="16"/>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Article 8 of the Optional Protocol to the UN CEDAW’, 6 March 2018, at para 62.</w:t>
      </w:r>
    </w:p>
  </w:footnote>
  <w:footnote w:id="22">
    <w:p w14:paraId="1AA54F1C" w14:textId="77777777" w:rsidR="00703DCA" w:rsidRPr="00B67041" w:rsidRDefault="00703DCA" w:rsidP="00A15439">
      <w:pPr>
        <w:pStyle w:val="FootnoteText"/>
        <w:spacing w:line="240" w:lineRule="auto"/>
        <w:rPr>
          <w:color w:val="77328A"/>
          <w:sz w:val="16"/>
          <w:szCs w:val="16"/>
        </w:rPr>
      </w:pPr>
      <w:r w:rsidRPr="00B67041">
        <w:rPr>
          <w:rStyle w:val="FootnoteReference"/>
          <w:color w:val="77328A"/>
          <w:sz w:val="16"/>
          <w:szCs w:val="16"/>
        </w:rPr>
        <w:footnoteRef/>
      </w:r>
      <w:r w:rsidRPr="00B67041">
        <w:rPr>
          <w:color w:val="77328A"/>
          <w:sz w:val="16"/>
          <w:szCs w:val="16"/>
        </w:rPr>
        <w:t xml:space="preserve"> Article 5 UNCRPD</w:t>
      </w:r>
    </w:p>
  </w:footnote>
  <w:footnote w:id="23">
    <w:p w14:paraId="52D89C8B" w14:textId="77777777" w:rsidR="00703DCA" w:rsidRPr="00B67041" w:rsidRDefault="00703DCA" w:rsidP="00A15439">
      <w:pPr>
        <w:pStyle w:val="FootnoteText"/>
        <w:spacing w:line="240" w:lineRule="auto"/>
        <w:rPr>
          <w:color w:val="77328A"/>
          <w:sz w:val="16"/>
          <w:szCs w:val="16"/>
        </w:rPr>
      </w:pPr>
      <w:r w:rsidRPr="00B67041">
        <w:rPr>
          <w:rStyle w:val="FootnoteReference"/>
          <w:color w:val="77328A"/>
          <w:sz w:val="16"/>
          <w:szCs w:val="16"/>
        </w:rPr>
        <w:footnoteRef/>
      </w:r>
      <w:r w:rsidRPr="00B67041">
        <w:rPr>
          <w:color w:val="77328A"/>
          <w:sz w:val="16"/>
          <w:szCs w:val="16"/>
        </w:rPr>
        <w:t xml:space="preserve"> Article 6 UNCRPD</w:t>
      </w:r>
    </w:p>
  </w:footnote>
  <w:footnote w:id="24">
    <w:p w14:paraId="5AFA6340"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CRPD/C/GBR/CO/1, ‘UN CRPD Committee Concluding Observations on the Initial Report of the UK of Great Britain and NI’, 3 October 2017, at para 13.</w:t>
      </w:r>
    </w:p>
  </w:footnote>
  <w:footnote w:id="25">
    <w:p w14:paraId="52BE7786" w14:textId="77777777" w:rsidR="00703DCA" w:rsidRPr="00A15439" w:rsidRDefault="00703DCA" w:rsidP="00A15439">
      <w:pPr>
        <w:pStyle w:val="FootnoteText"/>
        <w:spacing w:line="240" w:lineRule="auto"/>
        <w:rPr>
          <w:color w:val="7030A0"/>
          <w:sz w:val="16"/>
          <w:szCs w:val="16"/>
        </w:rPr>
      </w:pPr>
      <w:r w:rsidRPr="00B67041">
        <w:rPr>
          <w:rStyle w:val="FootnoteReference"/>
          <w:color w:val="77328A"/>
          <w:sz w:val="16"/>
          <w:szCs w:val="16"/>
        </w:rPr>
        <w:footnoteRef/>
      </w:r>
      <w:r w:rsidRPr="00B67041">
        <w:rPr>
          <w:color w:val="77328A"/>
          <w:sz w:val="16"/>
          <w:szCs w:val="16"/>
        </w:rPr>
        <w:t xml:space="preserve"> UN CRPD Committee and UN CEDAW Committee, ‘Guaranteeing Sexual and Reproductive Health and Rights for All women, in particular Women with Disabilities: Joint statement by the UN CRPD Committee and UN CEDAW Committee’, 29 August 2018.</w:t>
      </w:r>
    </w:p>
  </w:footnote>
  <w:footnote w:id="26">
    <w:p w14:paraId="6FFC3162" w14:textId="77777777" w:rsidR="00703DCA" w:rsidRPr="00B67041" w:rsidRDefault="00703DCA" w:rsidP="00A15439">
      <w:pPr>
        <w:pStyle w:val="FootnoteText"/>
        <w:spacing w:line="240" w:lineRule="auto"/>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w:t>
      </w:r>
    </w:p>
  </w:footnote>
  <w:footnote w:id="27">
    <w:p w14:paraId="38FF7769" w14:textId="77777777" w:rsidR="00703DCA" w:rsidRPr="00B67041" w:rsidRDefault="00703DCA" w:rsidP="00A15439">
      <w:pPr>
        <w:pStyle w:val="FootnoteText"/>
        <w:spacing w:line="240" w:lineRule="auto"/>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para 3.</w:t>
      </w:r>
    </w:p>
  </w:footnote>
  <w:footnote w:id="28">
    <w:p w14:paraId="3B94C5E5" w14:textId="77777777" w:rsidR="00703DCA" w:rsidRPr="00B67041" w:rsidRDefault="00703DCA" w:rsidP="00A15439">
      <w:pPr>
        <w:pStyle w:val="FootnoteText"/>
        <w:spacing w:line="240" w:lineRule="auto"/>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para 6.</w:t>
      </w:r>
    </w:p>
  </w:footnote>
  <w:footnote w:id="29">
    <w:p w14:paraId="5578B85C" w14:textId="77777777" w:rsidR="00703DCA" w:rsidRPr="00B67041" w:rsidRDefault="00703DCA">
      <w:pPr>
        <w:pStyle w:val="FootnoteText"/>
        <w:rPr>
          <w:color w:val="77328A"/>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w:t>
      </w:r>
      <w:r w:rsidRPr="00B67041">
        <w:rPr>
          <w:color w:val="77328A"/>
          <w:sz w:val="16"/>
          <w:szCs w:val="16"/>
        </w:rPr>
        <w:t>para 104.</w:t>
      </w:r>
    </w:p>
  </w:footnote>
  <w:footnote w:id="30">
    <w:p w14:paraId="134576EB" w14:textId="77777777" w:rsidR="00703DCA" w:rsidRPr="00787834" w:rsidRDefault="00703DCA">
      <w:pPr>
        <w:pStyle w:val="FootnoteText"/>
        <w:rPr>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para 6.</w:t>
      </w:r>
    </w:p>
  </w:footnote>
  <w:footnote w:id="31">
    <w:p w14:paraId="6AEFD283" w14:textId="77777777" w:rsidR="00703DCA" w:rsidRPr="00B67041" w:rsidRDefault="00703DCA" w:rsidP="0001005B">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Ireland v. UK (1980) 2 EHRR 25, at para 162.</w:t>
      </w:r>
    </w:p>
  </w:footnote>
  <w:footnote w:id="32">
    <w:p w14:paraId="0D6BCDD3" w14:textId="77777777" w:rsidR="00703DCA" w:rsidRPr="00B67041" w:rsidRDefault="00703DCA" w:rsidP="0001005B">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Ireland v. UK (1980) 2 EHRR 25, at point 4 of reasoning.</w:t>
      </w:r>
    </w:p>
  </w:footnote>
  <w:footnote w:id="33">
    <w:p w14:paraId="7BC3D038" w14:textId="77777777" w:rsidR="00703DCA" w:rsidRPr="00B67041" w:rsidRDefault="00703DCA" w:rsidP="0001005B">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w:t>
      </w:r>
      <w:r w:rsidRPr="00B67041">
        <w:rPr>
          <w:color w:val="77328A"/>
          <w:sz w:val="16"/>
          <w:szCs w:val="16"/>
        </w:rPr>
        <w:t>para 103.</w:t>
      </w:r>
    </w:p>
  </w:footnote>
  <w:footnote w:id="34">
    <w:p w14:paraId="2217F9DE" w14:textId="77777777" w:rsidR="00703DCA" w:rsidRPr="00B67041" w:rsidRDefault="00703DCA" w:rsidP="00934A42">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P. and S. v. Poland, Application No. 57375/08 (20 January 2013)</w:t>
      </w:r>
    </w:p>
  </w:footnote>
  <w:footnote w:id="35">
    <w:p w14:paraId="0CD98781" w14:textId="77777777" w:rsidR="00703DCA" w:rsidRPr="00B67041" w:rsidRDefault="00703DCA" w:rsidP="00934A42">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P. and S. v. Poland, Application No.57375/08 (20 January 2013) at para 96.</w:t>
      </w:r>
    </w:p>
  </w:footnote>
  <w:footnote w:id="36">
    <w:p w14:paraId="103008C7" w14:textId="77777777" w:rsidR="00703DCA" w:rsidRPr="00D97860" w:rsidRDefault="00703DCA">
      <w:pPr>
        <w:pStyle w:val="FootnoteText"/>
        <w:rPr>
          <w:color w:val="7030A0"/>
          <w:sz w:val="16"/>
          <w:szCs w:val="16"/>
          <w:highlight w:val="yellow"/>
        </w:rPr>
      </w:pPr>
      <w:r w:rsidRPr="00B67041">
        <w:rPr>
          <w:rStyle w:val="FootnoteReference"/>
          <w:color w:val="77328A"/>
          <w:sz w:val="16"/>
          <w:szCs w:val="16"/>
        </w:rPr>
        <w:footnoteRef/>
      </w:r>
      <w:r w:rsidRPr="00B67041">
        <w:rPr>
          <w:color w:val="77328A"/>
          <w:sz w:val="16"/>
          <w:szCs w:val="16"/>
        </w:rPr>
        <w:t xml:space="preserve"> A, B and C v Ireland, Application No. 25579/05 (16 December 2010).</w:t>
      </w:r>
    </w:p>
  </w:footnote>
  <w:footnote w:id="37">
    <w:p w14:paraId="1DCD7484" w14:textId="77777777" w:rsidR="00703DCA" w:rsidRPr="00B67041" w:rsidRDefault="00703DCA" w:rsidP="00934A42">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RR v Poland, ECHR Application No. 27617/04 (28 November 2011) at para’s 162 &amp; 214.</w:t>
      </w:r>
    </w:p>
  </w:footnote>
  <w:footnote w:id="38">
    <w:p w14:paraId="6DFBA499" w14:textId="77777777" w:rsidR="00703DCA" w:rsidRPr="00B67041" w:rsidRDefault="00703DCA" w:rsidP="00934A42">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i/>
          <w:color w:val="77328A"/>
          <w:sz w:val="16"/>
          <w:szCs w:val="16"/>
        </w:rPr>
        <w:t>In the matter of an Application by the NI Human Rights Commission for Judicial Review (</w:t>
      </w:r>
      <w:r w:rsidRPr="00B67041">
        <w:rPr>
          <w:rFonts w:eastAsia="Verdana" w:cs="Verdana"/>
          <w:color w:val="77328A"/>
          <w:sz w:val="16"/>
          <w:szCs w:val="16"/>
        </w:rPr>
        <w:t>NI</w:t>
      </w:r>
      <w:r w:rsidRPr="00B67041">
        <w:rPr>
          <w:rFonts w:eastAsia="Verdana" w:cs="Verdana"/>
          <w:i/>
          <w:color w:val="77328A"/>
          <w:sz w:val="16"/>
          <w:szCs w:val="16"/>
        </w:rPr>
        <w:t>) Reference by the Court of Appeal in NI pursuant to Paragraph 33 of Schedule 10 to the NI Act 1998 (Abortion)</w:t>
      </w:r>
      <w:r w:rsidRPr="00B67041">
        <w:rPr>
          <w:rFonts w:eastAsia="Verdana" w:cs="Verdana"/>
          <w:color w:val="77328A"/>
          <w:sz w:val="16"/>
          <w:szCs w:val="16"/>
        </w:rPr>
        <w:t xml:space="preserve"> [2018] UKSC 27, at para 31.</w:t>
      </w:r>
    </w:p>
  </w:footnote>
  <w:footnote w:id="39">
    <w:p w14:paraId="69E667B5" w14:textId="77777777" w:rsidR="00703DCA" w:rsidRPr="00B67041" w:rsidRDefault="00703DCA" w:rsidP="007148BA">
      <w:pPr>
        <w:spacing w:after="0"/>
        <w:rPr>
          <w:rFonts w:ascii="Verdana" w:hAnsi="Verdana"/>
          <w:color w:val="77328A"/>
          <w:sz w:val="16"/>
          <w:szCs w:val="16"/>
        </w:rPr>
      </w:pPr>
      <w:r w:rsidRPr="00B67041">
        <w:rPr>
          <w:rStyle w:val="FootnoteReference"/>
          <w:rFonts w:ascii="Verdana" w:eastAsia="Verdana" w:hAnsi="Verdana" w:cs="Verdana"/>
          <w:color w:val="77328A"/>
          <w:sz w:val="16"/>
          <w:szCs w:val="16"/>
          <w:lang w:eastAsia="en-GB"/>
        </w:rPr>
        <w:footnoteRef/>
      </w:r>
      <w:r w:rsidRPr="00B67041">
        <w:rPr>
          <w:rFonts w:ascii="Verdana" w:eastAsia="Verdana" w:hAnsi="Verdana" w:cs="Verdana"/>
          <w:color w:val="77328A"/>
          <w:sz w:val="16"/>
          <w:szCs w:val="16"/>
          <w:lang w:eastAsia="en-GB"/>
        </w:rPr>
        <w:t xml:space="preserve"> Presbyterian Church in Ireland, ‘Press statement: PCI support for </w:t>
      </w:r>
      <w:proofErr w:type="spellStart"/>
      <w:r w:rsidRPr="00B67041">
        <w:rPr>
          <w:rFonts w:ascii="Verdana" w:eastAsia="Verdana" w:hAnsi="Verdana" w:cs="Verdana"/>
          <w:color w:val="77328A"/>
          <w:sz w:val="16"/>
          <w:szCs w:val="16"/>
          <w:lang w:eastAsia="en-GB"/>
        </w:rPr>
        <w:t>Givan</w:t>
      </w:r>
      <w:proofErr w:type="spellEnd"/>
      <w:r w:rsidRPr="00B67041">
        <w:rPr>
          <w:rFonts w:ascii="Verdana" w:eastAsia="Verdana" w:hAnsi="Verdana" w:cs="Verdana"/>
          <w:color w:val="77328A"/>
          <w:sz w:val="16"/>
          <w:szCs w:val="16"/>
          <w:lang w:eastAsia="en-GB"/>
        </w:rPr>
        <w:t xml:space="preserve"> Bill’, 16 February 2021. Available at:</w:t>
      </w:r>
      <w:r w:rsidRPr="00B67041">
        <w:rPr>
          <w:rFonts w:ascii="Verdana" w:hAnsi="Verdana"/>
          <w:color w:val="77328A"/>
          <w:sz w:val="16"/>
          <w:szCs w:val="16"/>
        </w:rPr>
        <w:t xml:space="preserve"> </w:t>
      </w:r>
      <w:hyperlink r:id="rId2" w:history="1">
        <w:r w:rsidRPr="00B67041">
          <w:rPr>
            <w:rStyle w:val="Hyperlink"/>
            <w:rFonts w:ascii="Verdana" w:hAnsi="Verdana"/>
            <w:color w:val="77328A"/>
            <w:sz w:val="16"/>
            <w:szCs w:val="16"/>
          </w:rPr>
          <w:t>https://www.presbyterianireland.org/News/February-2021/PCI-support-for-Givan-bill.aspx</w:t>
        </w:r>
      </w:hyperlink>
      <w:r w:rsidRPr="00B67041">
        <w:rPr>
          <w:rFonts w:ascii="Verdana" w:hAnsi="Verdana"/>
          <w:color w:val="77328A"/>
          <w:sz w:val="16"/>
          <w:szCs w:val="16"/>
        </w:rPr>
        <w:t> </w:t>
      </w:r>
    </w:p>
  </w:footnote>
  <w:footnote w:id="40">
    <w:p w14:paraId="47257AC6" w14:textId="77777777" w:rsidR="00703DCA" w:rsidRPr="00D97860" w:rsidRDefault="00703DCA" w:rsidP="007148BA">
      <w:pPr>
        <w:pStyle w:val="FootnoteText"/>
        <w:rPr>
          <w:color w:val="7030A0"/>
          <w:sz w:val="16"/>
          <w:szCs w:val="16"/>
        </w:rPr>
      </w:pPr>
      <w:r w:rsidRPr="00B67041">
        <w:rPr>
          <w:rStyle w:val="FootnoteReference"/>
          <w:color w:val="77328A"/>
          <w:sz w:val="16"/>
          <w:szCs w:val="16"/>
        </w:rPr>
        <w:footnoteRef/>
      </w:r>
      <w:r w:rsidRPr="00B67041">
        <w:rPr>
          <w:color w:val="77328A"/>
          <w:sz w:val="16"/>
          <w:szCs w:val="16"/>
        </w:rPr>
        <w:t xml:space="preserve"> Right to </w:t>
      </w:r>
      <w:proofErr w:type="gramStart"/>
      <w:r w:rsidRPr="00B67041">
        <w:rPr>
          <w:color w:val="77328A"/>
          <w:sz w:val="16"/>
          <w:szCs w:val="16"/>
        </w:rPr>
        <w:t>life  News</w:t>
      </w:r>
      <w:proofErr w:type="gramEnd"/>
      <w:r w:rsidRPr="00B67041">
        <w:rPr>
          <w:color w:val="77328A"/>
          <w:sz w:val="16"/>
          <w:szCs w:val="16"/>
        </w:rPr>
        <w:t xml:space="preserve">, 'Down’s syndrome advocates speak out against pressure from health bodies that will introduce abortion for the condition to Northern Ireland’, 8 February 2020. Available at: </w:t>
      </w:r>
      <w:hyperlink r:id="rId3" w:history="1">
        <w:r w:rsidRPr="00B67041">
          <w:rPr>
            <w:rStyle w:val="Hyperlink"/>
            <w:color w:val="77328A"/>
            <w:sz w:val="16"/>
            <w:szCs w:val="16"/>
          </w:rPr>
          <w:t>https://righttolife.org.uk/news/downs-syndrome-advocates-speak-out-against-pressure-from-health-bodies-that-will-introduce-abortion-for-the-condition-to-northern-ireland</w:t>
        </w:r>
      </w:hyperlink>
      <w:r w:rsidRPr="00B67041">
        <w:rPr>
          <w:color w:val="77328A"/>
          <w:sz w:val="16"/>
          <w:szCs w:val="16"/>
          <w:u w:val="single"/>
        </w:rPr>
        <w:t xml:space="preserve"> </w:t>
      </w:r>
    </w:p>
  </w:footnote>
  <w:footnote w:id="41">
    <w:p w14:paraId="03E3C69D" w14:textId="77777777" w:rsidR="00703DCA" w:rsidRPr="00B67041" w:rsidRDefault="00703DCA" w:rsidP="00BF42ED">
      <w:pPr>
        <w:spacing w:after="0"/>
        <w:jc w:val="both"/>
        <w:rPr>
          <w:rFonts w:ascii="Verdana" w:hAnsi="Verdana"/>
          <w:color w:val="77328A"/>
          <w:sz w:val="16"/>
          <w:szCs w:val="16"/>
        </w:rPr>
      </w:pPr>
      <w:r w:rsidRPr="00B67041">
        <w:rPr>
          <w:rStyle w:val="FootnoteReference"/>
          <w:rFonts w:ascii="Verdana" w:hAnsi="Verdana"/>
          <w:color w:val="77328A"/>
          <w:sz w:val="16"/>
          <w:szCs w:val="16"/>
        </w:rPr>
        <w:footnoteRef/>
      </w:r>
      <w:r w:rsidRPr="00B67041">
        <w:rPr>
          <w:rFonts w:ascii="Verdana" w:hAnsi="Verdana"/>
          <w:color w:val="77328A"/>
          <w:sz w:val="16"/>
          <w:szCs w:val="16"/>
        </w:rPr>
        <w:t xml:space="preserve"> Royal College of Obstetricians and Gynaecologists, ’Termination of Pregnancy for </w:t>
      </w:r>
      <w:proofErr w:type="spellStart"/>
      <w:r w:rsidRPr="00B67041">
        <w:rPr>
          <w:rFonts w:ascii="Verdana" w:hAnsi="Verdana"/>
          <w:color w:val="77328A"/>
          <w:sz w:val="16"/>
          <w:szCs w:val="16"/>
        </w:rPr>
        <w:t>Fetal</w:t>
      </w:r>
      <w:proofErr w:type="spellEnd"/>
      <w:r w:rsidRPr="00B67041">
        <w:rPr>
          <w:rFonts w:ascii="Verdana" w:hAnsi="Verdana"/>
          <w:color w:val="77328A"/>
          <w:sz w:val="16"/>
          <w:szCs w:val="16"/>
        </w:rPr>
        <w:t xml:space="preserve"> Abnormality in England, Scotland and Wales’, 25 June 2010. Available at: </w:t>
      </w:r>
      <w:hyperlink r:id="rId4" w:history="1">
        <w:r w:rsidRPr="00B67041">
          <w:rPr>
            <w:rStyle w:val="Hyperlink"/>
            <w:rFonts w:ascii="Verdana" w:hAnsi="Verdana"/>
            <w:color w:val="77328A"/>
            <w:sz w:val="16"/>
            <w:szCs w:val="16"/>
          </w:rPr>
          <w:t>https://www.rcog.org.uk/en/guidelines-research-services/guidelines/termination-of-pregnancy-for-fetal-abnormality-in-england-scotland-and-wales/</w:t>
        </w:r>
      </w:hyperlink>
      <w:r w:rsidRPr="00B67041">
        <w:rPr>
          <w:rFonts w:ascii="Verdana" w:hAnsi="Verdana"/>
          <w:color w:val="77328A"/>
          <w:sz w:val="16"/>
          <w:szCs w:val="16"/>
        </w:rPr>
        <w:t> </w:t>
      </w:r>
    </w:p>
  </w:footnote>
  <w:footnote w:id="42">
    <w:p w14:paraId="54472FDA" w14:textId="77777777" w:rsidR="00703DCA" w:rsidRPr="00B67041" w:rsidRDefault="00703DCA" w:rsidP="00BF42ED">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w:t>
      </w:r>
      <w:r w:rsidRPr="00B67041">
        <w:rPr>
          <w:rFonts w:eastAsia="Verdana" w:cs="Verdana"/>
          <w:color w:val="77328A"/>
          <w:sz w:val="16"/>
          <w:szCs w:val="16"/>
        </w:rPr>
        <w:t>Section 1(1)(d</w:t>
      </w:r>
      <w:proofErr w:type="gramStart"/>
      <w:r w:rsidRPr="00B67041">
        <w:rPr>
          <w:rFonts w:eastAsia="Verdana" w:cs="Verdana"/>
          <w:color w:val="77328A"/>
          <w:sz w:val="16"/>
          <w:szCs w:val="16"/>
        </w:rPr>
        <w:t>),Abortion</w:t>
      </w:r>
      <w:proofErr w:type="gramEnd"/>
      <w:r w:rsidRPr="00B67041">
        <w:rPr>
          <w:rFonts w:eastAsia="Verdana" w:cs="Verdana"/>
          <w:color w:val="77328A"/>
          <w:sz w:val="16"/>
          <w:szCs w:val="16"/>
        </w:rPr>
        <w:t xml:space="preserve"> Act 1967</w:t>
      </w:r>
    </w:p>
  </w:footnote>
  <w:footnote w:id="43">
    <w:p w14:paraId="4A03AE96" w14:textId="77777777" w:rsidR="00703DCA" w:rsidRPr="00B67041" w:rsidRDefault="00703DCA" w:rsidP="00BF42ED">
      <w:pPr>
        <w:pStyle w:val="FootnoteText"/>
        <w:jc w:val="both"/>
        <w:rPr>
          <w:color w:val="77328A"/>
          <w:sz w:val="16"/>
          <w:szCs w:val="16"/>
        </w:rPr>
      </w:pPr>
      <w:r w:rsidRPr="00B67041">
        <w:rPr>
          <w:rStyle w:val="FootnoteReference"/>
          <w:color w:val="77328A"/>
          <w:sz w:val="16"/>
          <w:szCs w:val="16"/>
        </w:rPr>
        <w:footnoteRef/>
      </w:r>
      <w:r w:rsidRPr="00B67041">
        <w:rPr>
          <w:color w:val="77328A"/>
          <w:sz w:val="16"/>
          <w:szCs w:val="16"/>
        </w:rPr>
        <w:t xml:space="preserve"> Royal College of Obstetricians and Gynaecologists, ‘Termination of Pregnancy for </w:t>
      </w:r>
      <w:proofErr w:type="spellStart"/>
      <w:r w:rsidRPr="00B67041">
        <w:rPr>
          <w:color w:val="77328A"/>
          <w:sz w:val="16"/>
          <w:szCs w:val="16"/>
        </w:rPr>
        <w:t>Fetal</w:t>
      </w:r>
      <w:proofErr w:type="spellEnd"/>
      <w:r w:rsidRPr="00B67041">
        <w:rPr>
          <w:color w:val="77328A"/>
          <w:sz w:val="16"/>
          <w:szCs w:val="16"/>
        </w:rPr>
        <w:t xml:space="preserve"> Abnormality in England, Scotland and Wales’, 25 June 2010, at p.1. available at: </w:t>
      </w:r>
      <w:hyperlink r:id="rId5" w:history="1">
        <w:r w:rsidRPr="00B67041">
          <w:rPr>
            <w:rStyle w:val="Hyperlink"/>
            <w:color w:val="77328A"/>
            <w:sz w:val="16"/>
            <w:szCs w:val="16"/>
          </w:rPr>
          <w:t>https://www.rcog.org.uk/en/guidelines-research-services/guidelines/termination-of-pregnancy-for-fetal-abnormality-in-england-scotland-and-wales/</w:t>
        </w:r>
      </w:hyperlink>
      <w:r w:rsidRPr="00B67041">
        <w:rPr>
          <w:color w:val="77328A"/>
          <w:sz w:val="16"/>
          <w:szCs w:val="16"/>
        </w:rPr>
        <w:t> </w:t>
      </w:r>
    </w:p>
  </w:footnote>
  <w:footnote w:id="44">
    <w:p w14:paraId="0A4D9C05" w14:textId="77777777" w:rsidR="00703DCA" w:rsidRPr="0088252D" w:rsidRDefault="00703DCA" w:rsidP="00BF42ED">
      <w:pPr>
        <w:pStyle w:val="FootnoteText"/>
        <w:jc w:val="both"/>
        <w:rPr>
          <w:color w:val="7030A0"/>
          <w:sz w:val="16"/>
          <w:szCs w:val="16"/>
        </w:rPr>
      </w:pPr>
      <w:r w:rsidRPr="00B67041">
        <w:rPr>
          <w:rStyle w:val="FootnoteReference"/>
          <w:color w:val="77328A"/>
          <w:sz w:val="16"/>
          <w:szCs w:val="16"/>
        </w:rPr>
        <w:footnoteRef/>
      </w:r>
      <w:r w:rsidRPr="00B67041">
        <w:rPr>
          <w:color w:val="77328A"/>
          <w:sz w:val="16"/>
          <w:szCs w:val="16"/>
        </w:rPr>
        <w:t xml:space="preserve"> Royal College of Obstetricians and Gynaecologists, ’Termination of Pregnancy for </w:t>
      </w:r>
      <w:proofErr w:type="spellStart"/>
      <w:r w:rsidRPr="00B67041">
        <w:rPr>
          <w:color w:val="77328A"/>
          <w:sz w:val="16"/>
          <w:szCs w:val="16"/>
        </w:rPr>
        <w:t>Fetal</w:t>
      </w:r>
      <w:proofErr w:type="spellEnd"/>
      <w:r w:rsidRPr="00B67041">
        <w:rPr>
          <w:color w:val="77328A"/>
          <w:sz w:val="16"/>
          <w:szCs w:val="16"/>
        </w:rPr>
        <w:t xml:space="preserve"> Abnormality in England, Scotland and Wales’, 25 June 2010, at p.8.</w:t>
      </w:r>
    </w:p>
  </w:footnote>
  <w:footnote w:id="45">
    <w:p w14:paraId="5E671207"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Royal College of Obstetricians and Gynaecologists, ’Termination of Pregnancy for </w:t>
      </w:r>
      <w:proofErr w:type="spellStart"/>
      <w:r w:rsidRPr="00B67041">
        <w:rPr>
          <w:color w:val="77328A"/>
          <w:sz w:val="16"/>
          <w:szCs w:val="16"/>
        </w:rPr>
        <w:t>Fetal</w:t>
      </w:r>
      <w:proofErr w:type="spellEnd"/>
      <w:r w:rsidRPr="00B67041">
        <w:rPr>
          <w:color w:val="77328A"/>
          <w:sz w:val="16"/>
          <w:szCs w:val="16"/>
        </w:rPr>
        <w:t xml:space="preserve"> Abnormality in England, Scotland and Wales’, 25 June 2010, at p25.</w:t>
      </w:r>
    </w:p>
  </w:footnote>
  <w:footnote w:id="46">
    <w:p w14:paraId="332B88CF" w14:textId="77777777" w:rsidR="00703DCA" w:rsidRPr="00B67041" w:rsidRDefault="00703DCA">
      <w:pPr>
        <w:pStyle w:val="FootnoteText"/>
        <w:rPr>
          <w:color w:val="77328A"/>
        </w:rPr>
      </w:pPr>
      <w:r w:rsidRPr="00B67041">
        <w:rPr>
          <w:rStyle w:val="FootnoteReference"/>
          <w:color w:val="77328A"/>
          <w:sz w:val="16"/>
          <w:szCs w:val="16"/>
        </w:rPr>
        <w:footnoteRef/>
      </w:r>
      <w:r w:rsidRPr="00B67041">
        <w:rPr>
          <w:color w:val="77328A"/>
          <w:sz w:val="16"/>
          <w:szCs w:val="16"/>
        </w:rPr>
        <w:t xml:space="preserve"> British Medical Association, ‘The Law and Ethics of Abortion’, September 2020.</w:t>
      </w:r>
    </w:p>
  </w:footnote>
  <w:footnote w:id="47">
    <w:p w14:paraId="282C471D" w14:textId="77777777" w:rsidR="00703DCA" w:rsidRPr="0094208B" w:rsidRDefault="00703DCA">
      <w:pPr>
        <w:pStyle w:val="FootnoteText"/>
        <w:rPr>
          <w:color w:val="7030A0"/>
          <w:sz w:val="16"/>
          <w:szCs w:val="16"/>
        </w:rPr>
      </w:pPr>
      <w:r w:rsidRPr="00B67041">
        <w:rPr>
          <w:rStyle w:val="FootnoteReference"/>
          <w:color w:val="77328A"/>
          <w:sz w:val="16"/>
          <w:szCs w:val="16"/>
        </w:rPr>
        <w:footnoteRef/>
      </w:r>
      <w:r w:rsidRPr="00B67041">
        <w:rPr>
          <w:color w:val="77328A"/>
          <w:sz w:val="16"/>
          <w:szCs w:val="16"/>
        </w:rPr>
        <w:t xml:space="preserve"> Heidi </w:t>
      </w:r>
      <w:proofErr w:type="spellStart"/>
      <w:r w:rsidRPr="00B67041">
        <w:rPr>
          <w:color w:val="77328A"/>
          <w:sz w:val="16"/>
          <w:szCs w:val="16"/>
        </w:rPr>
        <w:t>Crowter</w:t>
      </w:r>
      <w:proofErr w:type="spellEnd"/>
      <w:r w:rsidRPr="00B67041">
        <w:rPr>
          <w:color w:val="77328A"/>
          <w:sz w:val="16"/>
          <w:szCs w:val="16"/>
        </w:rPr>
        <w:t xml:space="preserve"> and others v. Secretary of State for Health and Europe for Trisomy 21</w:t>
      </w:r>
    </w:p>
  </w:footnote>
  <w:footnote w:id="48">
    <w:p w14:paraId="45B0FC2D"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The Northern Ireland Abortion and Contraception </w:t>
      </w:r>
      <w:proofErr w:type="spellStart"/>
      <w:r w:rsidRPr="00B67041">
        <w:rPr>
          <w:color w:val="77328A"/>
          <w:sz w:val="16"/>
          <w:szCs w:val="16"/>
        </w:rPr>
        <w:t>Taskgroup</w:t>
      </w:r>
      <w:proofErr w:type="spellEnd"/>
      <w:r w:rsidRPr="00B67041">
        <w:rPr>
          <w:color w:val="77328A"/>
          <w:sz w:val="16"/>
          <w:szCs w:val="16"/>
        </w:rPr>
        <w:t>, ‘Report on Sexual and Reproductive Health in Northern Ireland’ (March 2021) para 5.7.4.</w:t>
      </w:r>
    </w:p>
  </w:footnote>
  <w:footnote w:id="49">
    <w:p w14:paraId="31C71F9E" w14:textId="77777777" w:rsidR="00703DCA" w:rsidRPr="00D97860" w:rsidRDefault="00703DCA" w:rsidP="0094208B">
      <w:pPr>
        <w:pStyle w:val="FootnoteText"/>
        <w:rPr>
          <w:highlight w:val="yellow"/>
        </w:rPr>
      </w:pPr>
      <w:r w:rsidRPr="00B67041">
        <w:rPr>
          <w:rStyle w:val="FootnoteReference"/>
          <w:color w:val="77328A"/>
          <w:sz w:val="16"/>
          <w:szCs w:val="16"/>
        </w:rPr>
        <w:footnoteRef/>
      </w:r>
      <w:r w:rsidRPr="00B67041">
        <w:rPr>
          <w:color w:val="77328A"/>
          <w:sz w:val="16"/>
          <w:szCs w:val="16"/>
        </w:rPr>
        <w:t xml:space="preserve"> British Medical Association, The Law and Ethics of Abortion, September 2020.</w:t>
      </w:r>
    </w:p>
  </w:footnote>
  <w:footnote w:id="50">
    <w:p w14:paraId="3F14BF00" w14:textId="77777777" w:rsidR="00703DCA" w:rsidRPr="00B67041" w:rsidRDefault="00703DCA">
      <w:pPr>
        <w:pStyle w:val="FootnoteText"/>
        <w:rPr>
          <w:color w:val="77328A"/>
        </w:rPr>
      </w:pPr>
      <w:r w:rsidRPr="00B67041">
        <w:rPr>
          <w:rStyle w:val="FootnoteReference"/>
          <w:color w:val="77328A"/>
          <w:sz w:val="16"/>
          <w:szCs w:val="16"/>
        </w:rPr>
        <w:footnoteRef/>
      </w:r>
      <w:r w:rsidRPr="00B67041">
        <w:rPr>
          <w:color w:val="77328A"/>
          <w:sz w:val="16"/>
          <w:szCs w:val="16"/>
        </w:rPr>
        <w:t xml:space="preserve"> The Northern Ireland Abortion and Contraception </w:t>
      </w:r>
      <w:proofErr w:type="spellStart"/>
      <w:r w:rsidRPr="00B67041">
        <w:rPr>
          <w:color w:val="77328A"/>
          <w:sz w:val="16"/>
          <w:szCs w:val="16"/>
        </w:rPr>
        <w:t>Taskgroup</w:t>
      </w:r>
      <w:proofErr w:type="spellEnd"/>
      <w:r w:rsidRPr="00B67041">
        <w:rPr>
          <w:color w:val="77328A"/>
          <w:sz w:val="16"/>
          <w:szCs w:val="16"/>
        </w:rPr>
        <w:t xml:space="preserve">, ‘Report on Sexual and Reproductive Health in Northern Ireland’ (March 2021) at page 8 </w:t>
      </w:r>
    </w:p>
  </w:footnote>
  <w:footnote w:id="51">
    <w:p w14:paraId="19F02B3C" w14:textId="77777777" w:rsidR="00703DCA" w:rsidRPr="00B67041" w:rsidRDefault="00703DCA">
      <w:pPr>
        <w:pStyle w:val="FootnoteText"/>
        <w:rPr>
          <w:color w:val="77328A"/>
          <w:sz w:val="16"/>
          <w:szCs w:val="16"/>
          <w:highlight w:val="yellow"/>
        </w:rPr>
      </w:pPr>
      <w:r w:rsidRPr="00B67041">
        <w:rPr>
          <w:rStyle w:val="FootnoteReference"/>
          <w:color w:val="77328A"/>
          <w:sz w:val="16"/>
          <w:szCs w:val="16"/>
        </w:rPr>
        <w:footnoteRef/>
      </w:r>
      <w:r w:rsidRPr="00B67041">
        <w:rPr>
          <w:color w:val="77328A"/>
          <w:sz w:val="16"/>
          <w:szCs w:val="16"/>
        </w:rPr>
        <w:t xml:space="preserve"> Royal College of Obstetricians and Gynaecologists, Supporting </w:t>
      </w:r>
      <w:proofErr w:type="gramStart"/>
      <w:r w:rsidRPr="00B67041">
        <w:rPr>
          <w:color w:val="77328A"/>
          <w:sz w:val="16"/>
          <w:szCs w:val="16"/>
        </w:rPr>
        <w:t>Women</w:t>
      </w:r>
      <w:proofErr w:type="gramEnd"/>
      <w:r w:rsidRPr="00B67041">
        <w:rPr>
          <w:color w:val="77328A"/>
          <w:sz w:val="16"/>
          <w:szCs w:val="16"/>
        </w:rPr>
        <w:t xml:space="preserve"> and their partners through prenatal screening for Down’s Syndrome, Edwards’ Syndrome and Patau’s Syndrome, published 2 December 2020 available at: </w:t>
      </w:r>
      <w:bookmarkStart w:id="17" w:name="_Hlk70480181"/>
      <w:r w:rsidRPr="00B67041">
        <w:rPr>
          <w:color w:val="77328A"/>
          <w:sz w:val="16"/>
          <w:szCs w:val="16"/>
        </w:rPr>
        <w:t>https://www.rcog.org.uk/en/guidelines-research-services/guidelines/consensusstatement-prenatal-screening/</w:t>
      </w:r>
      <w:bookmarkEnd w:id="17"/>
      <w:r w:rsidRPr="00B67041">
        <w:rPr>
          <w:color w:val="77328A"/>
          <w:sz w:val="16"/>
          <w:szCs w:val="16"/>
        </w:rPr>
        <w:t>.</w:t>
      </w:r>
    </w:p>
  </w:footnote>
  <w:footnote w:id="52">
    <w:p w14:paraId="2DB7542C" w14:textId="7860AAD4" w:rsidR="00703DCA" w:rsidRPr="00B67041" w:rsidRDefault="00703DCA">
      <w:pPr>
        <w:pStyle w:val="FootnoteText"/>
        <w:rPr>
          <w:color w:val="77328A"/>
          <w:sz w:val="16"/>
          <w:szCs w:val="16"/>
          <w:highlight w:val="yellow"/>
        </w:rPr>
      </w:pPr>
      <w:r w:rsidRPr="00BD7DEE">
        <w:rPr>
          <w:rStyle w:val="FootnoteReference"/>
          <w:color w:val="77328A"/>
          <w:sz w:val="16"/>
          <w:szCs w:val="16"/>
        </w:rPr>
        <w:footnoteRef/>
      </w:r>
      <w:r w:rsidRPr="00BD7DEE">
        <w:rPr>
          <w:rFonts w:cs="Calibri"/>
          <w:color w:val="77328A"/>
          <w:sz w:val="16"/>
          <w:szCs w:val="16"/>
          <w:shd w:val="clear" w:color="auto" w:fill="FFFFFF"/>
        </w:rPr>
        <w:t xml:space="preserve">. </w:t>
      </w:r>
      <w:r w:rsidRPr="00BD7DEE">
        <w:rPr>
          <w:color w:val="77328A"/>
          <w:sz w:val="16"/>
          <w:szCs w:val="16"/>
        </w:rPr>
        <w:t>https://www.rcog.org.uk/en/guidelines-research-services/guidelines/consensusstatement-prenatal-screening/</w:t>
      </w:r>
    </w:p>
  </w:footnote>
  <w:footnote w:id="53">
    <w:p w14:paraId="6D24D860" w14:textId="77777777" w:rsidR="00703DCA" w:rsidRPr="00D97860" w:rsidRDefault="00703DCA" w:rsidP="00BE44B7">
      <w:pPr>
        <w:pStyle w:val="FootnoteText"/>
        <w:rPr>
          <w:color w:val="7030A0"/>
          <w:sz w:val="16"/>
          <w:szCs w:val="16"/>
          <w:highlight w:val="yellow"/>
        </w:rPr>
      </w:pPr>
      <w:r w:rsidRPr="00B67041">
        <w:rPr>
          <w:rStyle w:val="FootnoteReference"/>
          <w:color w:val="77328A"/>
          <w:sz w:val="16"/>
          <w:szCs w:val="16"/>
        </w:rPr>
        <w:footnoteRef/>
      </w:r>
      <w:r w:rsidRPr="00B67041">
        <w:rPr>
          <w:color w:val="77328A"/>
          <w:sz w:val="16"/>
          <w:szCs w:val="16"/>
        </w:rPr>
        <w:t xml:space="preserve"> </w:t>
      </w:r>
      <w:bookmarkStart w:id="18" w:name="_Hlk70476676"/>
      <w:r w:rsidRPr="00B67041">
        <w:rPr>
          <w:color w:val="77328A"/>
          <w:sz w:val="16"/>
          <w:szCs w:val="16"/>
        </w:rPr>
        <w:t>RR v Poland, ECHR Application No. 2617/04</w:t>
      </w:r>
      <w:bookmarkEnd w:id="18"/>
      <w:r w:rsidRPr="00B67041">
        <w:rPr>
          <w:color w:val="77328A"/>
          <w:sz w:val="16"/>
          <w:szCs w:val="16"/>
        </w:rPr>
        <w:t xml:space="preserve"> (28 November 2011)</w:t>
      </w:r>
    </w:p>
  </w:footnote>
  <w:footnote w:id="54">
    <w:p w14:paraId="398DC426"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RR v Poland, ECHR Application No. 2617/04 (28 November 2011) para 203.</w:t>
      </w:r>
    </w:p>
  </w:footnote>
  <w:footnote w:id="55">
    <w:p w14:paraId="0EAAC797"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RR v Poland, ECHR Application No. 2617/04 (28 November 2011) para 59.</w:t>
      </w:r>
    </w:p>
  </w:footnote>
  <w:footnote w:id="56">
    <w:p w14:paraId="48B7A0E8"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The Northern Ireland Abortion and Contraception </w:t>
      </w:r>
      <w:proofErr w:type="spellStart"/>
      <w:r w:rsidRPr="00B67041">
        <w:rPr>
          <w:color w:val="77328A"/>
          <w:sz w:val="16"/>
          <w:szCs w:val="16"/>
        </w:rPr>
        <w:t>Taskgroup</w:t>
      </w:r>
      <w:proofErr w:type="spellEnd"/>
      <w:r w:rsidRPr="00B67041">
        <w:rPr>
          <w:color w:val="77328A"/>
          <w:sz w:val="16"/>
          <w:szCs w:val="16"/>
        </w:rPr>
        <w:t>, ‘Report on Sexual and Reproductive Health in Northern Ireland’ (March 2021) page 8</w:t>
      </w:r>
    </w:p>
  </w:footnote>
  <w:footnote w:id="57">
    <w:p w14:paraId="47A4AED6" w14:textId="77777777" w:rsidR="00703DCA" w:rsidRDefault="00703DCA">
      <w:pPr>
        <w:pStyle w:val="FootnoteText"/>
      </w:pPr>
      <w:r w:rsidRPr="00B67041">
        <w:rPr>
          <w:rStyle w:val="FootnoteReference"/>
          <w:color w:val="77328A"/>
          <w:sz w:val="16"/>
          <w:szCs w:val="16"/>
        </w:rPr>
        <w:footnoteRef/>
      </w:r>
      <w:r w:rsidRPr="00B67041">
        <w:rPr>
          <w:color w:val="77328A"/>
          <w:sz w:val="16"/>
          <w:szCs w:val="16"/>
        </w:rPr>
        <w:t xml:space="preserve"> RR v Poland, ECHR Application No. 2617/04 (28 November 2011)</w:t>
      </w:r>
    </w:p>
  </w:footnote>
  <w:footnote w:id="58">
    <w:p w14:paraId="13D41752" w14:textId="77777777" w:rsidR="00703DCA" w:rsidRPr="00E346EC" w:rsidRDefault="00703DCA" w:rsidP="002D74D8">
      <w:pPr>
        <w:pStyle w:val="FootnoteText"/>
        <w:jc w:val="both"/>
        <w:rPr>
          <w:color w:val="7030A0"/>
          <w:sz w:val="16"/>
          <w:szCs w:val="16"/>
        </w:rPr>
      </w:pPr>
      <w:r w:rsidRPr="00B67041">
        <w:rPr>
          <w:rStyle w:val="FootnoteReference"/>
          <w:color w:val="77328A"/>
          <w:sz w:val="16"/>
          <w:szCs w:val="16"/>
        </w:rPr>
        <w:footnoteRef/>
      </w:r>
      <w:r w:rsidRPr="00B67041">
        <w:rPr>
          <w:color w:val="77328A"/>
          <w:sz w:val="16"/>
          <w:szCs w:val="16"/>
        </w:rPr>
        <w:t xml:space="preserve"> UK Government, Central Booking system for NI women seeking an abortion in England. Available at: </w:t>
      </w:r>
      <w:hyperlink r:id="rId6" w:history="1">
        <w:r w:rsidRPr="00B67041">
          <w:rPr>
            <w:rFonts w:eastAsiaTheme="minorHAnsi"/>
            <w:color w:val="77328A"/>
            <w:sz w:val="16"/>
            <w:szCs w:val="16"/>
            <w:u w:val="single"/>
          </w:rPr>
          <w:t>Central booking system for NI women seeking an abortion in England - GOV.UK (www.gov.uk)</w:t>
        </w:r>
      </w:hyperlink>
    </w:p>
  </w:footnote>
  <w:footnote w:id="59">
    <w:p w14:paraId="4A8F5485" w14:textId="77777777" w:rsidR="00703DCA" w:rsidRPr="008A104B" w:rsidRDefault="00703DCA">
      <w:pPr>
        <w:pStyle w:val="FootnoteText"/>
        <w:rPr>
          <w:color w:val="77328A"/>
          <w:sz w:val="16"/>
          <w:szCs w:val="16"/>
        </w:rPr>
      </w:pPr>
      <w:r w:rsidRPr="008A104B">
        <w:rPr>
          <w:rStyle w:val="FootnoteReference"/>
          <w:color w:val="77328A"/>
          <w:sz w:val="16"/>
          <w:szCs w:val="16"/>
        </w:rPr>
        <w:footnoteRef/>
      </w:r>
      <w:r w:rsidRPr="008A104B">
        <w:rPr>
          <w:color w:val="77328A"/>
          <w:sz w:val="16"/>
          <w:szCs w:val="16"/>
        </w:rPr>
        <w:t xml:space="preserve"> British Pregnancy Advisory Service, ‘Funded abortion treatment for women from Northern Ireland’ at </w:t>
      </w:r>
      <w:hyperlink r:id="rId7" w:history="1">
        <w:r w:rsidRPr="008A104B">
          <w:rPr>
            <w:rStyle w:val="Hyperlink"/>
            <w:color w:val="77328A"/>
            <w:sz w:val="16"/>
            <w:szCs w:val="16"/>
          </w:rPr>
          <w:t>https://www.bpas.org/abortion-care/considering-abortion/northern-ireland-funded-abortion-treatment/</w:t>
        </w:r>
      </w:hyperlink>
    </w:p>
  </w:footnote>
  <w:footnote w:id="60">
    <w:p w14:paraId="77AA40D7" w14:textId="77777777" w:rsidR="00703DCA" w:rsidRPr="00B67041" w:rsidRDefault="00703DCA" w:rsidP="00E346EC">
      <w:pPr>
        <w:pStyle w:val="FootnoteText"/>
        <w:rPr>
          <w:color w:val="77328A"/>
          <w:sz w:val="16"/>
          <w:szCs w:val="16"/>
        </w:rPr>
      </w:pPr>
      <w:r w:rsidRPr="008A104B">
        <w:rPr>
          <w:rStyle w:val="FootnoteReference"/>
          <w:color w:val="77328A"/>
          <w:sz w:val="16"/>
          <w:szCs w:val="16"/>
        </w:rPr>
        <w:footnoteRef/>
      </w:r>
      <w:r w:rsidRPr="008A104B">
        <w:rPr>
          <w:color w:val="77328A"/>
          <w:sz w:val="16"/>
          <w:szCs w:val="16"/>
        </w:rPr>
        <w:t xml:space="preserve"> </w:t>
      </w:r>
      <w:r w:rsidRPr="008A104B">
        <w:rPr>
          <w:i/>
          <w:color w:val="77328A"/>
          <w:sz w:val="16"/>
          <w:szCs w:val="16"/>
        </w:rPr>
        <w:t>In</w:t>
      </w:r>
      <w:r w:rsidRPr="00B67041">
        <w:rPr>
          <w:i/>
          <w:color w:val="77328A"/>
          <w:sz w:val="16"/>
          <w:szCs w:val="16"/>
        </w:rPr>
        <w:t xml:space="preserve"> the matter of an application by the Northern Ireland Human Rights Commission for Judicial Review (NI) Reference by the Court of Appeal in NI pursuant to Paragraph 33 of Schedule 10 to the NI Act 1998 (Abortion)</w:t>
      </w:r>
      <w:r w:rsidRPr="00B67041">
        <w:rPr>
          <w:color w:val="77328A"/>
          <w:sz w:val="16"/>
          <w:szCs w:val="16"/>
        </w:rPr>
        <w:t xml:space="preserve"> [2018] UKSC 27 at para 28.</w:t>
      </w:r>
    </w:p>
  </w:footnote>
  <w:footnote w:id="61">
    <w:p w14:paraId="59865FBB" w14:textId="77777777" w:rsidR="00703DCA" w:rsidRPr="00B67041" w:rsidRDefault="00703DCA" w:rsidP="00E346EC">
      <w:pPr>
        <w:pStyle w:val="FootnoteText"/>
        <w:rPr>
          <w:color w:val="77328A"/>
          <w:sz w:val="16"/>
          <w:szCs w:val="16"/>
        </w:rPr>
      </w:pPr>
      <w:r w:rsidRPr="00B67041">
        <w:rPr>
          <w:rStyle w:val="FootnoteReference"/>
          <w:color w:val="77328A"/>
          <w:sz w:val="16"/>
          <w:szCs w:val="16"/>
        </w:rPr>
        <w:footnoteRef/>
      </w:r>
      <w:r w:rsidRPr="00B67041">
        <w:rPr>
          <w:i/>
          <w:color w:val="77328A"/>
          <w:sz w:val="16"/>
          <w:szCs w:val="16"/>
        </w:rPr>
        <w:t>In the matter of an application by the Northern Ireland Human Rights Commission for Judicial Review (NI) Reference by the Court of Appeal in NI pursuant to Paragraph 33 of Schedule 10 to the NI Act 1998 (Abortion)</w:t>
      </w:r>
      <w:r w:rsidRPr="00B67041">
        <w:rPr>
          <w:color w:val="77328A"/>
          <w:sz w:val="16"/>
          <w:szCs w:val="16"/>
        </w:rPr>
        <w:t xml:space="preserve"> [2018] UKSC 27 at para 126.</w:t>
      </w:r>
    </w:p>
  </w:footnote>
  <w:footnote w:id="62">
    <w:p w14:paraId="13136ADE" w14:textId="77777777" w:rsidR="00703DCA" w:rsidRPr="00B67041" w:rsidRDefault="00703DCA" w:rsidP="00A115E3">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Article 8 of the Optional Protocol to the UN CEDAW’, 6 March 2018, at para 32.</w:t>
      </w:r>
    </w:p>
  </w:footnote>
  <w:footnote w:id="63">
    <w:p w14:paraId="6AF789A2" w14:textId="77777777" w:rsidR="00703DCA" w:rsidRPr="00B67041" w:rsidRDefault="00703DCA">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Article 8 of the Optional Protocol to the UN CEDAW’, 6 March 2018, at para 32.</w:t>
      </w:r>
    </w:p>
  </w:footnote>
  <w:footnote w:id="64">
    <w:p w14:paraId="3567F487" w14:textId="77777777" w:rsidR="00703DCA" w:rsidRPr="00D97860" w:rsidRDefault="00703DCA" w:rsidP="00D97860">
      <w:pPr>
        <w:pStyle w:val="FootnoteText"/>
        <w:rPr>
          <w:color w:val="7030A0"/>
          <w:sz w:val="16"/>
          <w:szCs w:val="16"/>
          <w:highlight w:val="yellow"/>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Article 8 of the Optional Protocol to the UN CEDAW’, 6 March 2018, at para 32.</w:t>
      </w:r>
    </w:p>
  </w:footnote>
  <w:footnote w:id="65">
    <w:p w14:paraId="701CAF70" w14:textId="77777777" w:rsidR="00703DCA" w:rsidRPr="00E91597" w:rsidRDefault="00703DCA" w:rsidP="009A1225">
      <w:pPr>
        <w:pStyle w:val="FootnoteText"/>
        <w:rPr>
          <w:color w:val="77328A"/>
          <w:sz w:val="16"/>
          <w:szCs w:val="16"/>
        </w:rPr>
      </w:pPr>
      <w:r w:rsidRPr="00B67041">
        <w:rPr>
          <w:rStyle w:val="FootnoteReference"/>
          <w:color w:val="77328A"/>
          <w:sz w:val="16"/>
          <w:szCs w:val="16"/>
        </w:rPr>
        <w:footnoteRef/>
      </w:r>
      <w:r w:rsidRPr="00B67041">
        <w:rPr>
          <w:color w:val="77328A"/>
          <w:sz w:val="16"/>
          <w:szCs w:val="16"/>
        </w:rPr>
        <w:t xml:space="preserve"> CEDAW/C/OP.8/GBR/1, ‘UN CEDAW Committee Inquiry Concerning the UK of Great Britain and NI under </w:t>
      </w:r>
      <w:r w:rsidRPr="00E91597">
        <w:rPr>
          <w:color w:val="77328A"/>
          <w:sz w:val="16"/>
          <w:szCs w:val="16"/>
        </w:rPr>
        <w:t>Article 8 of the Optional Protocol to the UN CEDAW’, 6 March 2018, at para 27.</w:t>
      </w:r>
    </w:p>
  </w:footnote>
  <w:footnote w:id="66">
    <w:p w14:paraId="17835812" w14:textId="77777777" w:rsidR="00703DCA" w:rsidRDefault="00703DCA">
      <w:pPr>
        <w:pStyle w:val="FootnoteText"/>
      </w:pPr>
      <w:r w:rsidRPr="00E91597">
        <w:rPr>
          <w:rStyle w:val="FootnoteReference"/>
          <w:color w:val="77328A"/>
          <w:sz w:val="16"/>
          <w:szCs w:val="16"/>
        </w:rPr>
        <w:footnoteRef/>
      </w:r>
      <w:r w:rsidRPr="00E91597">
        <w:rPr>
          <w:color w:val="77328A"/>
          <w:sz w:val="16"/>
          <w:szCs w:val="16"/>
        </w:rPr>
        <w:t xml:space="preserve"> CEDAW</w:t>
      </w:r>
      <w:r w:rsidRPr="00130C8A">
        <w:rPr>
          <w:color w:val="77328A"/>
          <w:sz w:val="16"/>
          <w:szCs w:val="16"/>
        </w:rPr>
        <w:t xml:space="preserve">/C/GBR/CO/8, ‘UN CEDAW Committee Concluding Observations on the UK Eighth Periodic Report’, </w:t>
      </w:r>
      <w:r>
        <w:rPr>
          <w:color w:val="77328A"/>
          <w:sz w:val="16"/>
          <w:szCs w:val="16"/>
        </w:rPr>
        <w:t xml:space="preserve">8 March 2019, at para 49 and 50; </w:t>
      </w:r>
      <w:r w:rsidRPr="00130C8A">
        <w:rPr>
          <w:rFonts w:eastAsia="Verdana" w:cs="Verdana"/>
          <w:color w:val="77328A"/>
          <w:sz w:val="16"/>
          <w:szCs w:val="16"/>
        </w:rPr>
        <w:t>E/C.12/GBR/CO/6, ‘UN ICESCR Committee Concluding Observations on the Sixth Periodic Report of the UK of Great Britain and NI’, 14 July 2016, at para 61.</w:t>
      </w:r>
    </w:p>
  </w:footnote>
  <w:footnote w:id="67">
    <w:p w14:paraId="24D67219" w14:textId="77777777" w:rsidR="00703DCA" w:rsidRPr="0001755F" w:rsidRDefault="00703DCA">
      <w:pPr>
        <w:pStyle w:val="FootnoteText"/>
        <w:rPr>
          <w:sz w:val="16"/>
          <w:szCs w:val="16"/>
        </w:rPr>
      </w:pPr>
      <w:r w:rsidRPr="00B67041">
        <w:rPr>
          <w:rStyle w:val="FootnoteReference"/>
          <w:color w:val="77328A"/>
          <w:sz w:val="16"/>
          <w:szCs w:val="16"/>
        </w:rPr>
        <w:footnoteRef/>
      </w:r>
      <w:r w:rsidRPr="00B67041">
        <w:rPr>
          <w:color w:val="77328A"/>
          <w:sz w:val="16"/>
          <w:szCs w:val="16"/>
        </w:rPr>
        <w:t xml:space="preserve"> Optional Protocol to the Convention on the Elimination of Discrimination against Women, Article 1.</w:t>
      </w:r>
    </w:p>
  </w:footnote>
  <w:footnote w:id="68">
    <w:p w14:paraId="12CC1943" w14:textId="69756FB6" w:rsidR="00703DCA" w:rsidRDefault="00703DCA">
      <w:pPr>
        <w:pStyle w:val="FootnoteText"/>
      </w:pPr>
      <w:r w:rsidRPr="00511519">
        <w:rPr>
          <w:rStyle w:val="FootnoteReference"/>
          <w:color w:val="7030A0"/>
        </w:rPr>
        <w:footnoteRef/>
      </w:r>
      <w:r w:rsidRPr="00511519">
        <w:rPr>
          <w:color w:val="7030A0"/>
        </w:rPr>
        <w:t xml:space="preserve"> </w:t>
      </w:r>
      <w:r w:rsidRPr="00511519">
        <w:rPr>
          <w:color w:val="7030A0"/>
          <w:sz w:val="16"/>
          <w:szCs w:val="16"/>
        </w:rPr>
        <w:t>The Abortion (Northern Ireland) Regulations 2021 Explanatory Memorandum at para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A487CB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B264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821AD"/>
    <w:multiLevelType w:val="multilevel"/>
    <w:tmpl w:val="0656627A"/>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0152DE"/>
    <w:multiLevelType w:val="multilevel"/>
    <w:tmpl w:val="4C48F6BC"/>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83935"/>
    <w:multiLevelType w:val="hybridMultilevel"/>
    <w:tmpl w:val="30A46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478A9"/>
    <w:multiLevelType w:val="hybridMultilevel"/>
    <w:tmpl w:val="87F8AC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7EE4"/>
    <w:multiLevelType w:val="multilevel"/>
    <w:tmpl w:val="C9A8CC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1843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12F32"/>
    <w:multiLevelType w:val="multilevel"/>
    <w:tmpl w:val="A980203C"/>
    <w:lvl w:ilvl="0">
      <w:start w:val="4"/>
      <w:numFmt w:val="decimal"/>
      <w:lvlText w:val="%1"/>
      <w:lvlJc w:val="left"/>
      <w:pPr>
        <w:ind w:left="443" w:hanging="443"/>
      </w:pPr>
      <w:rPr>
        <w:rFonts w:hint="default"/>
      </w:rPr>
    </w:lvl>
    <w:lvl w:ilvl="1">
      <w:start w:val="6"/>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484636"/>
    <w:multiLevelType w:val="multilevel"/>
    <w:tmpl w:val="6EB0F94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E1813"/>
    <w:multiLevelType w:val="multilevel"/>
    <w:tmpl w:val="608E92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76212E"/>
    <w:multiLevelType w:val="multilevel"/>
    <w:tmpl w:val="DF4E588C"/>
    <w:lvl w:ilvl="0">
      <w:start w:val="1"/>
      <w:numFmt w:val="decimal"/>
      <w:pStyle w:val="List0"/>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AED7589"/>
    <w:multiLevelType w:val="multilevel"/>
    <w:tmpl w:val="E606323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76758"/>
    <w:multiLevelType w:val="hybridMultilevel"/>
    <w:tmpl w:val="E30E4868"/>
    <w:lvl w:ilvl="0" w:tplc="467A16C8">
      <w:start w:val="5"/>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02B0F"/>
    <w:multiLevelType w:val="multilevel"/>
    <w:tmpl w:val="10E0A6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B01EE2"/>
    <w:multiLevelType w:val="multilevel"/>
    <w:tmpl w:val="CBE6E4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70923"/>
    <w:multiLevelType w:val="multilevel"/>
    <w:tmpl w:val="10EC7120"/>
    <w:lvl w:ilvl="0">
      <w:start w:val="2"/>
      <w:numFmt w:val="decimal"/>
      <w:lvlText w:val="%1"/>
      <w:lvlJc w:val="left"/>
      <w:pPr>
        <w:ind w:left="360" w:hanging="360"/>
      </w:pPr>
      <w:rPr>
        <w:rFonts w:hint="default"/>
        <w:sz w:val="30"/>
        <w:szCs w:val="3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CB79BB"/>
    <w:multiLevelType w:val="multilevel"/>
    <w:tmpl w:val="E278AADC"/>
    <w:lvl w:ilvl="0">
      <w:start w:val="4"/>
      <w:numFmt w:val="decimal"/>
      <w:lvlText w:val="%1"/>
      <w:lvlJc w:val="left"/>
      <w:pPr>
        <w:ind w:left="360" w:hanging="360"/>
      </w:pPr>
      <w:rPr>
        <w:rFonts w:hint="default"/>
      </w:rPr>
    </w:lvl>
    <w:lvl w:ilvl="1">
      <w:start w:val="10"/>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9B4093"/>
    <w:multiLevelType w:val="hybridMultilevel"/>
    <w:tmpl w:val="910CEA76"/>
    <w:lvl w:ilvl="0" w:tplc="9A68209E">
      <w:start w:val="1"/>
      <w:numFmt w:val="decimal"/>
      <w:pStyle w:val="Heading1"/>
      <w:lvlText w:val="%1."/>
      <w:lvlJc w:val="left"/>
      <w:pPr>
        <w:ind w:left="720" w:hanging="360"/>
      </w:pPr>
      <w:rPr>
        <w:rFonts w:hint="default"/>
        <w:sz w:val="30"/>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22B38"/>
    <w:multiLevelType w:val="multilevel"/>
    <w:tmpl w:val="608E92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9B2F65"/>
    <w:multiLevelType w:val="multilevel"/>
    <w:tmpl w:val="62363C6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421D3"/>
    <w:multiLevelType w:val="multilevel"/>
    <w:tmpl w:val="570855FA"/>
    <w:lvl w:ilvl="0">
      <w:start w:val="3"/>
      <w:numFmt w:val="decimal"/>
      <w:lvlText w:val="%1."/>
      <w:lvlJc w:val="left"/>
      <w:pPr>
        <w:ind w:left="360" w:hanging="360"/>
      </w:pPr>
      <w:rPr>
        <w:rFonts w:hint="default"/>
        <w:sz w:val="30"/>
        <w:szCs w:val="3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5D6C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0B73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619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EC2907"/>
    <w:multiLevelType w:val="multilevel"/>
    <w:tmpl w:val="52E47C2E"/>
    <w:lvl w:ilvl="0">
      <w:start w:val="4"/>
      <w:numFmt w:val="decimal"/>
      <w:lvlText w:val="%1"/>
      <w:lvlJc w:val="left"/>
      <w:pPr>
        <w:ind w:left="608" w:hanging="608"/>
      </w:pPr>
      <w:rPr>
        <w:rFonts w:eastAsiaTheme="minorHAnsi" w:hint="default"/>
        <w:color w:val="auto"/>
      </w:rPr>
    </w:lvl>
    <w:lvl w:ilvl="1">
      <w:start w:val="10"/>
      <w:numFmt w:val="decimal"/>
      <w:lvlText w:val="%1.%2"/>
      <w:lvlJc w:val="left"/>
      <w:pPr>
        <w:ind w:left="2138" w:hanging="720"/>
      </w:pPr>
      <w:rPr>
        <w:rFonts w:eastAsiaTheme="minorHAnsi" w:hint="default"/>
        <w:color w:val="auto"/>
      </w:rPr>
    </w:lvl>
    <w:lvl w:ilvl="2">
      <w:start w:val="1"/>
      <w:numFmt w:val="decimal"/>
      <w:lvlText w:val="%1.%2.%3"/>
      <w:lvlJc w:val="left"/>
      <w:pPr>
        <w:ind w:left="2498" w:hanging="1080"/>
      </w:pPr>
      <w:rPr>
        <w:rFonts w:eastAsiaTheme="minorHAnsi" w:hint="default"/>
        <w:color w:val="auto"/>
      </w:rPr>
    </w:lvl>
    <w:lvl w:ilvl="3">
      <w:start w:val="1"/>
      <w:numFmt w:val="decimal"/>
      <w:lvlText w:val="%1.%2.%3.%4"/>
      <w:lvlJc w:val="left"/>
      <w:pPr>
        <w:ind w:left="3567" w:hanging="1440"/>
      </w:pPr>
      <w:rPr>
        <w:rFonts w:eastAsiaTheme="minorHAnsi" w:hint="default"/>
        <w:color w:val="auto"/>
      </w:rPr>
    </w:lvl>
    <w:lvl w:ilvl="4">
      <w:start w:val="1"/>
      <w:numFmt w:val="decimal"/>
      <w:lvlText w:val="%1.%2.%3.%4.%5"/>
      <w:lvlJc w:val="left"/>
      <w:pPr>
        <w:ind w:left="4276" w:hanging="1440"/>
      </w:pPr>
      <w:rPr>
        <w:rFonts w:eastAsiaTheme="minorHAnsi" w:hint="default"/>
        <w:color w:val="auto"/>
      </w:rPr>
    </w:lvl>
    <w:lvl w:ilvl="5">
      <w:start w:val="1"/>
      <w:numFmt w:val="decimal"/>
      <w:lvlText w:val="%1.%2.%3.%4.%5.%6"/>
      <w:lvlJc w:val="left"/>
      <w:pPr>
        <w:ind w:left="5345" w:hanging="1800"/>
      </w:pPr>
      <w:rPr>
        <w:rFonts w:eastAsiaTheme="minorHAnsi" w:hint="default"/>
        <w:color w:val="auto"/>
      </w:rPr>
    </w:lvl>
    <w:lvl w:ilvl="6">
      <w:start w:val="1"/>
      <w:numFmt w:val="decimal"/>
      <w:lvlText w:val="%1.%2.%3.%4.%5.%6.%7"/>
      <w:lvlJc w:val="left"/>
      <w:pPr>
        <w:ind w:left="6414" w:hanging="2160"/>
      </w:pPr>
      <w:rPr>
        <w:rFonts w:eastAsiaTheme="minorHAnsi" w:hint="default"/>
        <w:color w:val="auto"/>
      </w:rPr>
    </w:lvl>
    <w:lvl w:ilvl="7">
      <w:start w:val="1"/>
      <w:numFmt w:val="decimal"/>
      <w:lvlText w:val="%1.%2.%3.%4.%5.%6.%7.%8"/>
      <w:lvlJc w:val="left"/>
      <w:pPr>
        <w:ind w:left="7483" w:hanging="2520"/>
      </w:pPr>
      <w:rPr>
        <w:rFonts w:eastAsiaTheme="minorHAnsi" w:hint="default"/>
        <w:color w:val="auto"/>
      </w:rPr>
    </w:lvl>
    <w:lvl w:ilvl="8">
      <w:start w:val="1"/>
      <w:numFmt w:val="decimal"/>
      <w:lvlText w:val="%1.%2.%3.%4.%5.%6.%7.%8.%9"/>
      <w:lvlJc w:val="left"/>
      <w:pPr>
        <w:ind w:left="8552" w:hanging="2880"/>
      </w:pPr>
      <w:rPr>
        <w:rFonts w:eastAsiaTheme="minorHAnsi" w:hint="default"/>
        <w:color w:val="auto"/>
      </w:rPr>
    </w:lvl>
  </w:abstractNum>
  <w:abstractNum w:abstractNumId="27" w15:restartNumberingAfterBreak="0">
    <w:nsid w:val="66261379"/>
    <w:multiLevelType w:val="multilevel"/>
    <w:tmpl w:val="E606323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C74982"/>
    <w:multiLevelType w:val="multilevel"/>
    <w:tmpl w:val="4C48F6BC"/>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FC17DE"/>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0" w15:restartNumberingAfterBreak="0">
    <w:nsid w:val="79935149"/>
    <w:multiLevelType w:val="hybridMultilevel"/>
    <w:tmpl w:val="BC0CB75A"/>
    <w:lvl w:ilvl="0" w:tplc="6A8CE570">
      <w:start w:val="2"/>
      <w:numFmt w:val="decimal"/>
      <w:lvlText w:val="%1."/>
      <w:lvlJc w:val="left"/>
      <w:pPr>
        <w:ind w:left="720" w:hanging="360"/>
      </w:pPr>
      <w:rPr>
        <w:rFonts w:hint="default"/>
        <w:sz w:val="30"/>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C755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7"/>
  </w:num>
  <w:num w:numId="3">
    <w:abstractNumId w:val="10"/>
  </w:num>
  <w:num w:numId="4">
    <w:abstractNumId w:val="6"/>
  </w:num>
  <w:num w:numId="5">
    <w:abstractNumId w:val="22"/>
  </w:num>
  <w:num w:numId="6">
    <w:abstractNumId w:val="24"/>
  </w:num>
  <w:num w:numId="7">
    <w:abstractNumId w:val="7"/>
  </w:num>
  <w:num w:numId="8">
    <w:abstractNumId w:val="2"/>
  </w:num>
  <w:num w:numId="9">
    <w:abstractNumId w:val="20"/>
  </w:num>
  <w:num w:numId="10">
    <w:abstractNumId w:val="11"/>
  </w:num>
  <w:num w:numId="11">
    <w:abstractNumId w:val="16"/>
  </w:num>
  <w:num w:numId="12">
    <w:abstractNumId w:val="14"/>
  </w:num>
  <w:num w:numId="13">
    <w:abstractNumId w:val="4"/>
  </w:num>
  <w:num w:numId="14">
    <w:abstractNumId w:val="15"/>
  </w:num>
  <w:num w:numId="15">
    <w:abstractNumId w:val="28"/>
  </w:num>
  <w:num w:numId="16">
    <w:abstractNumId w:val="8"/>
  </w:num>
  <w:num w:numId="17">
    <w:abstractNumId w:val="23"/>
  </w:num>
  <w:num w:numId="18">
    <w:abstractNumId w:val="25"/>
  </w:num>
  <w:num w:numId="19">
    <w:abstractNumId w:val="29"/>
  </w:num>
  <w:num w:numId="20">
    <w:abstractNumId w:val="0"/>
  </w:num>
  <w:num w:numId="21">
    <w:abstractNumId w:val="1"/>
  </w:num>
  <w:num w:numId="22">
    <w:abstractNumId w:val="30"/>
  </w:num>
  <w:num w:numId="23">
    <w:abstractNumId w:val="9"/>
  </w:num>
  <w:num w:numId="24">
    <w:abstractNumId w:val="3"/>
  </w:num>
  <w:num w:numId="25">
    <w:abstractNumId w:val="17"/>
  </w:num>
  <w:num w:numId="26">
    <w:abstractNumId w:val="19"/>
  </w:num>
  <w:num w:numId="27">
    <w:abstractNumId w:val="19"/>
    <w:lvlOverride w:ilvl="0">
      <w:startOverride w:val="3"/>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num>
  <w:num w:numId="31">
    <w:abstractNumId w:val="31"/>
  </w:num>
  <w:num w:numId="32">
    <w:abstractNumId w:val="21"/>
  </w:num>
  <w:num w:numId="33">
    <w:abstractNumId w:val="18"/>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6B"/>
    <w:rsid w:val="00000648"/>
    <w:rsid w:val="000018A8"/>
    <w:rsid w:val="0000435A"/>
    <w:rsid w:val="00007D22"/>
    <w:rsid w:val="0001005B"/>
    <w:rsid w:val="00013770"/>
    <w:rsid w:val="00016693"/>
    <w:rsid w:val="0001755F"/>
    <w:rsid w:val="0004275E"/>
    <w:rsid w:val="0004429E"/>
    <w:rsid w:val="00044431"/>
    <w:rsid w:val="0004729E"/>
    <w:rsid w:val="00047B4F"/>
    <w:rsid w:val="00052312"/>
    <w:rsid w:val="000542CF"/>
    <w:rsid w:val="00062C6A"/>
    <w:rsid w:val="000641CD"/>
    <w:rsid w:val="0006712D"/>
    <w:rsid w:val="00071AC0"/>
    <w:rsid w:val="00083F5F"/>
    <w:rsid w:val="0008BBFB"/>
    <w:rsid w:val="000938F0"/>
    <w:rsid w:val="00097EDE"/>
    <w:rsid w:val="000A2D94"/>
    <w:rsid w:val="000B2D1D"/>
    <w:rsid w:val="000B618D"/>
    <w:rsid w:val="000D1F2F"/>
    <w:rsid w:val="000E5187"/>
    <w:rsid w:val="000E648F"/>
    <w:rsid w:val="000F3856"/>
    <w:rsid w:val="000F6A85"/>
    <w:rsid w:val="000F739A"/>
    <w:rsid w:val="000F776E"/>
    <w:rsid w:val="001007EC"/>
    <w:rsid w:val="00111864"/>
    <w:rsid w:val="00124A82"/>
    <w:rsid w:val="001318B9"/>
    <w:rsid w:val="001346C3"/>
    <w:rsid w:val="00135DD9"/>
    <w:rsid w:val="001422CA"/>
    <w:rsid w:val="001429CF"/>
    <w:rsid w:val="00143C7B"/>
    <w:rsid w:val="001543D2"/>
    <w:rsid w:val="00155AA2"/>
    <w:rsid w:val="001576C9"/>
    <w:rsid w:val="001611FB"/>
    <w:rsid w:val="00170E0F"/>
    <w:rsid w:val="00172EA9"/>
    <w:rsid w:val="001753CC"/>
    <w:rsid w:val="00176D74"/>
    <w:rsid w:val="0019236C"/>
    <w:rsid w:val="00193669"/>
    <w:rsid w:val="00197212"/>
    <w:rsid w:val="001A669D"/>
    <w:rsid w:val="001B35B7"/>
    <w:rsid w:val="001B7FB1"/>
    <w:rsid w:val="001C2A8A"/>
    <w:rsid w:val="001E0B6C"/>
    <w:rsid w:val="001E28FE"/>
    <w:rsid w:val="001E2FD9"/>
    <w:rsid w:val="001E4BC7"/>
    <w:rsid w:val="001F290A"/>
    <w:rsid w:val="00210227"/>
    <w:rsid w:val="00210601"/>
    <w:rsid w:val="00210B03"/>
    <w:rsid w:val="002178A3"/>
    <w:rsid w:val="00220DF6"/>
    <w:rsid w:val="002258A8"/>
    <w:rsid w:val="00226482"/>
    <w:rsid w:val="00235197"/>
    <w:rsid w:val="00241731"/>
    <w:rsid w:val="00243B02"/>
    <w:rsid w:val="00247FEC"/>
    <w:rsid w:val="00250453"/>
    <w:rsid w:val="00255E1A"/>
    <w:rsid w:val="00262855"/>
    <w:rsid w:val="00265D57"/>
    <w:rsid w:val="00272772"/>
    <w:rsid w:val="0027569E"/>
    <w:rsid w:val="00287389"/>
    <w:rsid w:val="00292978"/>
    <w:rsid w:val="00295922"/>
    <w:rsid w:val="00296A53"/>
    <w:rsid w:val="002A7110"/>
    <w:rsid w:val="002B055C"/>
    <w:rsid w:val="002B3C5B"/>
    <w:rsid w:val="002B4DFB"/>
    <w:rsid w:val="002C1A13"/>
    <w:rsid w:val="002C28F4"/>
    <w:rsid w:val="002D166B"/>
    <w:rsid w:val="002D65C6"/>
    <w:rsid w:val="002D74D8"/>
    <w:rsid w:val="002EAA98"/>
    <w:rsid w:val="002F0F40"/>
    <w:rsid w:val="002F18BB"/>
    <w:rsid w:val="002F3183"/>
    <w:rsid w:val="002F7E7F"/>
    <w:rsid w:val="00305CD6"/>
    <w:rsid w:val="00305FCA"/>
    <w:rsid w:val="003205CE"/>
    <w:rsid w:val="00322EB4"/>
    <w:rsid w:val="003242D7"/>
    <w:rsid w:val="00334EAC"/>
    <w:rsid w:val="00335AFD"/>
    <w:rsid w:val="00343B60"/>
    <w:rsid w:val="00347FF8"/>
    <w:rsid w:val="00354013"/>
    <w:rsid w:val="00357F90"/>
    <w:rsid w:val="00360142"/>
    <w:rsid w:val="003606BA"/>
    <w:rsid w:val="0037104B"/>
    <w:rsid w:val="003764B3"/>
    <w:rsid w:val="0038058F"/>
    <w:rsid w:val="0038441F"/>
    <w:rsid w:val="003869A4"/>
    <w:rsid w:val="003906AD"/>
    <w:rsid w:val="003966C8"/>
    <w:rsid w:val="003A10E7"/>
    <w:rsid w:val="003A56CE"/>
    <w:rsid w:val="003A6D62"/>
    <w:rsid w:val="003B1E25"/>
    <w:rsid w:val="003B38AB"/>
    <w:rsid w:val="003C62A8"/>
    <w:rsid w:val="003C6FA3"/>
    <w:rsid w:val="003D7C19"/>
    <w:rsid w:val="003E1AD6"/>
    <w:rsid w:val="003E2453"/>
    <w:rsid w:val="004002DD"/>
    <w:rsid w:val="00403054"/>
    <w:rsid w:val="0040414F"/>
    <w:rsid w:val="0040423B"/>
    <w:rsid w:val="004150CD"/>
    <w:rsid w:val="004171F4"/>
    <w:rsid w:val="00420BD0"/>
    <w:rsid w:val="004245D9"/>
    <w:rsid w:val="00425FDC"/>
    <w:rsid w:val="004308C4"/>
    <w:rsid w:val="004308D1"/>
    <w:rsid w:val="0043112A"/>
    <w:rsid w:val="0043119B"/>
    <w:rsid w:val="0043536B"/>
    <w:rsid w:val="00436310"/>
    <w:rsid w:val="0044438E"/>
    <w:rsid w:val="00444CE1"/>
    <w:rsid w:val="0044621E"/>
    <w:rsid w:val="00456913"/>
    <w:rsid w:val="0046021C"/>
    <w:rsid w:val="00460E88"/>
    <w:rsid w:val="0046166E"/>
    <w:rsid w:val="00465617"/>
    <w:rsid w:val="00467B4A"/>
    <w:rsid w:val="00467F20"/>
    <w:rsid w:val="00473199"/>
    <w:rsid w:val="004733AB"/>
    <w:rsid w:val="004741E1"/>
    <w:rsid w:val="00476639"/>
    <w:rsid w:val="004846F8"/>
    <w:rsid w:val="0048688E"/>
    <w:rsid w:val="00492CD4"/>
    <w:rsid w:val="00496300"/>
    <w:rsid w:val="004A6D68"/>
    <w:rsid w:val="004B4867"/>
    <w:rsid w:val="004C01DC"/>
    <w:rsid w:val="004C5938"/>
    <w:rsid w:val="004D4340"/>
    <w:rsid w:val="004E5AE3"/>
    <w:rsid w:val="004F02F9"/>
    <w:rsid w:val="004F04BF"/>
    <w:rsid w:val="004F6C37"/>
    <w:rsid w:val="004F6E26"/>
    <w:rsid w:val="00511519"/>
    <w:rsid w:val="00511A56"/>
    <w:rsid w:val="005161B1"/>
    <w:rsid w:val="005200E1"/>
    <w:rsid w:val="00524C93"/>
    <w:rsid w:val="00525BC3"/>
    <w:rsid w:val="00526333"/>
    <w:rsid w:val="00527BC3"/>
    <w:rsid w:val="00535EF7"/>
    <w:rsid w:val="00540833"/>
    <w:rsid w:val="0054455C"/>
    <w:rsid w:val="00551338"/>
    <w:rsid w:val="0055519E"/>
    <w:rsid w:val="005561FA"/>
    <w:rsid w:val="00560473"/>
    <w:rsid w:val="0056332C"/>
    <w:rsid w:val="005634FC"/>
    <w:rsid w:val="00566EF5"/>
    <w:rsid w:val="00572127"/>
    <w:rsid w:val="00574217"/>
    <w:rsid w:val="00576FB8"/>
    <w:rsid w:val="005808AC"/>
    <w:rsid w:val="005A4D58"/>
    <w:rsid w:val="005B5A7B"/>
    <w:rsid w:val="005C4D45"/>
    <w:rsid w:val="005C70F9"/>
    <w:rsid w:val="005C7F11"/>
    <w:rsid w:val="005D4B06"/>
    <w:rsid w:val="005D4CC1"/>
    <w:rsid w:val="005D5CE7"/>
    <w:rsid w:val="005E1CB5"/>
    <w:rsid w:val="005E7B3F"/>
    <w:rsid w:val="00600844"/>
    <w:rsid w:val="0060164C"/>
    <w:rsid w:val="0060190A"/>
    <w:rsid w:val="0060346C"/>
    <w:rsid w:val="00605E2D"/>
    <w:rsid w:val="00605E60"/>
    <w:rsid w:val="00606881"/>
    <w:rsid w:val="00613206"/>
    <w:rsid w:val="00627CB5"/>
    <w:rsid w:val="00630430"/>
    <w:rsid w:val="0064007A"/>
    <w:rsid w:val="0064028D"/>
    <w:rsid w:val="00642E15"/>
    <w:rsid w:val="006458F6"/>
    <w:rsid w:val="006459E4"/>
    <w:rsid w:val="006466E9"/>
    <w:rsid w:val="006548B2"/>
    <w:rsid w:val="00677119"/>
    <w:rsid w:val="00681264"/>
    <w:rsid w:val="00685A1A"/>
    <w:rsid w:val="00685B16"/>
    <w:rsid w:val="00687A07"/>
    <w:rsid w:val="00690408"/>
    <w:rsid w:val="00691473"/>
    <w:rsid w:val="006926D7"/>
    <w:rsid w:val="006932B6"/>
    <w:rsid w:val="00695A07"/>
    <w:rsid w:val="00695B79"/>
    <w:rsid w:val="00695C5B"/>
    <w:rsid w:val="006A0DBC"/>
    <w:rsid w:val="006B0656"/>
    <w:rsid w:val="006B780C"/>
    <w:rsid w:val="006C529B"/>
    <w:rsid w:val="006C69C4"/>
    <w:rsid w:val="006C79DC"/>
    <w:rsid w:val="006D106B"/>
    <w:rsid w:val="006D4B8C"/>
    <w:rsid w:val="006D798D"/>
    <w:rsid w:val="006E2568"/>
    <w:rsid w:val="007007B7"/>
    <w:rsid w:val="00703DCA"/>
    <w:rsid w:val="0071326D"/>
    <w:rsid w:val="007148BA"/>
    <w:rsid w:val="00714CC5"/>
    <w:rsid w:val="0071726F"/>
    <w:rsid w:val="007337CF"/>
    <w:rsid w:val="00734BB5"/>
    <w:rsid w:val="0073555A"/>
    <w:rsid w:val="00736472"/>
    <w:rsid w:val="0073686B"/>
    <w:rsid w:val="00745532"/>
    <w:rsid w:val="0075643C"/>
    <w:rsid w:val="00764F25"/>
    <w:rsid w:val="00770EE9"/>
    <w:rsid w:val="00772138"/>
    <w:rsid w:val="00773A65"/>
    <w:rsid w:val="00781D83"/>
    <w:rsid w:val="00785343"/>
    <w:rsid w:val="007857A1"/>
    <w:rsid w:val="00787834"/>
    <w:rsid w:val="007913CF"/>
    <w:rsid w:val="00792142"/>
    <w:rsid w:val="00796948"/>
    <w:rsid w:val="007A07ED"/>
    <w:rsid w:val="007A4676"/>
    <w:rsid w:val="007A62CA"/>
    <w:rsid w:val="007A6816"/>
    <w:rsid w:val="007C259F"/>
    <w:rsid w:val="007D281E"/>
    <w:rsid w:val="007D550C"/>
    <w:rsid w:val="007E1691"/>
    <w:rsid w:val="007E24C1"/>
    <w:rsid w:val="007E5691"/>
    <w:rsid w:val="007E588F"/>
    <w:rsid w:val="007F3943"/>
    <w:rsid w:val="007F4007"/>
    <w:rsid w:val="00801036"/>
    <w:rsid w:val="00806DFC"/>
    <w:rsid w:val="008249FA"/>
    <w:rsid w:val="00824D79"/>
    <w:rsid w:val="0082785E"/>
    <w:rsid w:val="00830D82"/>
    <w:rsid w:val="008316FA"/>
    <w:rsid w:val="00833495"/>
    <w:rsid w:val="00834745"/>
    <w:rsid w:val="008348DA"/>
    <w:rsid w:val="0084529F"/>
    <w:rsid w:val="00845A26"/>
    <w:rsid w:val="00845C4D"/>
    <w:rsid w:val="008469B2"/>
    <w:rsid w:val="008504E3"/>
    <w:rsid w:val="0086665B"/>
    <w:rsid w:val="0087537B"/>
    <w:rsid w:val="00877F25"/>
    <w:rsid w:val="0088252D"/>
    <w:rsid w:val="00886951"/>
    <w:rsid w:val="00897025"/>
    <w:rsid w:val="008975EA"/>
    <w:rsid w:val="008A104B"/>
    <w:rsid w:val="008A2883"/>
    <w:rsid w:val="008A31A1"/>
    <w:rsid w:val="008A3810"/>
    <w:rsid w:val="008A4C33"/>
    <w:rsid w:val="008B19D6"/>
    <w:rsid w:val="008D445B"/>
    <w:rsid w:val="008D46F1"/>
    <w:rsid w:val="008D6E5B"/>
    <w:rsid w:val="008DFFFA"/>
    <w:rsid w:val="008E2282"/>
    <w:rsid w:val="008E2914"/>
    <w:rsid w:val="008E5978"/>
    <w:rsid w:val="008E6B79"/>
    <w:rsid w:val="008E7AE8"/>
    <w:rsid w:val="009129A1"/>
    <w:rsid w:val="00913AA2"/>
    <w:rsid w:val="00916CE4"/>
    <w:rsid w:val="009174FA"/>
    <w:rsid w:val="00917708"/>
    <w:rsid w:val="00921F2B"/>
    <w:rsid w:val="00923102"/>
    <w:rsid w:val="00925F8F"/>
    <w:rsid w:val="009271BE"/>
    <w:rsid w:val="00931B48"/>
    <w:rsid w:val="00932438"/>
    <w:rsid w:val="0093262C"/>
    <w:rsid w:val="00934A42"/>
    <w:rsid w:val="009405EC"/>
    <w:rsid w:val="0094208B"/>
    <w:rsid w:val="0094270A"/>
    <w:rsid w:val="00945CF6"/>
    <w:rsid w:val="009478B6"/>
    <w:rsid w:val="0095241A"/>
    <w:rsid w:val="00953684"/>
    <w:rsid w:val="00954676"/>
    <w:rsid w:val="00965D28"/>
    <w:rsid w:val="00966C28"/>
    <w:rsid w:val="009723E1"/>
    <w:rsid w:val="0097316E"/>
    <w:rsid w:val="00974F82"/>
    <w:rsid w:val="00983D90"/>
    <w:rsid w:val="00984344"/>
    <w:rsid w:val="009901E6"/>
    <w:rsid w:val="0099176D"/>
    <w:rsid w:val="00993176"/>
    <w:rsid w:val="00997BA4"/>
    <w:rsid w:val="009A1225"/>
    <w:rsid w:val="009A1811"/>
    <w:rsid w:val="009B4471"/>
    <w:rsid w:val="009B4BD1"/>
    <w:rsid w:val="009C4C22"/>
    <w:rsid w:val="009C6591"/>
    <w:rsid w:val="009D0B0A"/>
    <w:rsid w:val="009EC449"/>
    <w:rsid w:val="009F5469"/>
    <w:rsid w:val="00A0347E"/>
    <w:rsid w:val="00A04E17"/>
    <w:rsid w:val="00A069B5"/>
    <w:rsid w:val="00A115E3"/>
    <w:rsid w:val="00A14BDE"/>
    <w:rsid w:val="00A15439"/>
    <w:rsid w:val="00A25A72"/>
    <w:rsid w:val="00A41FC3"/>
    <w:rsid w:val="00A42772"/>
    <w:rsid w:val="00A54B42"/>
    <w:rsid w:val="00A550AA"/>
    <w:rsid w:val="00A555CF"/>
    <w:rsid w:val="00A65447"/>
    <w:rsid w:val="00A76F57"/>
    <w:rsid w:val="00A8208F"/>
    <w:rsid w:val="00A846CD"/>
    <w:rsid w:val="00A95233"/>
    <w:rsid w:val="00AA0AC4"/>
    <w:rsid w:val="00AA2AFA"/>
    <w:rsid w:val="00AA3562"/>
    <w:rsid w:val="00AA7DE5"/>
    <w:rsid w:val="00AB199E"/>
    <w:rsid w:val="00AB22CB"/>
    <w:rsid w:val="00AB7977"/>
    <w:rsid w:val="00AB79A6"/>
    <w:rsid w:val="00AB7BBB"/>
    <w:rsid w:val="00AE5FCE"/>
    <w:rsid w:val="00AF02B0"/>
    <w:rsid w:val="00B0072F"/>
    <w:rsid w:val="00B0191E"/>
    <w:rsid w:val="00B108F6"/>
    <w:rsid w:val="00B14329"/>
    <w:rsid w:val="00B156C7"/>
    <w:rsid w:val="00B172F3"/>
    <w:rsid w:val="00B201B3"/>
    <w:rsid w:val="00B34208"/>
    <w:rsid w:val="00B42E90"/>
    <w:rsid w:val="00B43F07"/>
    <w:rsid w:val="00B44F51"/>
    <w:rsid w:val="00B535C4"/>
    <w:rsid w:val="00B64FCB"/>
    <w:rsid w:val="00B67041"/>
    <w:rsid w:val="00B75A8C"/>
    <w:rsid w:val="00B959A7"/>
    <w:rsid w:val="00BA0245"/>
    <w:rsid w:val="00BA2C0D"/>
    <w:rsid w:val="00BB4BA6"/>
    <w:rsid w:val="00BC0FB9"/>
    <w:rsid w:val="00BC3349"/>
    <w:rsid w:val="00BC4492"/>
    <w:rsid w:val="00BC6E87"/>
    <w:rsid w:val="00BD78B9"/>
    <w:rsid w:val="00BD7DEE"/>
    <w:rsid w:val="00BD7F6B"/>
    <w:rsid w:val="00BE4487"/>
    <w:rsid w:val="00BE44B7"/>
    <w:rsid w:val="00BF111D"/>
    <w:rsid w:val="00BF42ED"/>
    <w:rsid w:val="00BF457B"/>
    <w:rsid w:val="00BF590E"/>
    <w:rsid w:val="00BF6FA8"/>
    <w:rsid w:val="00C008FB"/>
    <w:rsid w:val="00C05D77"/>
    <w:rsid w:val="00C0638E"/>
    <w:rsid w:val="00C06518"/>
    <w:rsid w:val="00C123FB"/>
    <w:rsid w:val="00C16F2A"/>
    <w:rsid w:val="00C17B78"/>
    <w:rsid w:val="00C2085E"/>
    <w:rsid w:val="00C229CD"/>
    <w:rsid w:val="00C24AD7"/>
    <w:rsid w:val="00C24E6A"/>
    <w:rsid w:val="00C322D2"/>
    <w:rsid w:val="00C40A84"/>
    <w:rsid w:val="00C425FF"/>
    <w:rsid w:val="00C44B65"/>
    <w:rsid w:val="00C45496"/>
    <w:rsid w:val="00C4596B"/>
    <w:rsid w:val="00C47B39"/>
    <w:rsid w:val="00C5354E"/>
    <w:rsid w:val="00C56431"/>
    <w:rsid w:val="00C572F0"/>
    <w:rsid w:val="00C627B4"/>
    <w:rsid w:val="00C62E5F"/>
    <w:rsid w:val="00C6380A"/>
    <w:rsid w:val="00C641B1"/>
    <w:rsid w:val="00C6585B"/>
    <w:rsid w:val="00C70E12"/>
    <w:rsid w:val="00C719EF"/>
    <w:rsid w:val="00C71B89"/>
    <w:rsid w:val="00C844C3"/>
    <w:rsid w:val="00C844F3"/>
    <w:rsid w:val="00C867C1"/>
    <w:rsid w:val="00C933DA"/>
    <w:rsid w:val="00CA096F"/>
    <w:rsid w:val="00CA0F86"/>
    <w:rsid w:val="00CA0FDA"/>
    <w:rsid w:val="00CA6DFE"/>
    <w:rsid w:val="00CB0A59"/>
    <w:rsid w:val="00CB26C6"/>
    <w:rsid w:val="00CB57D4"/>
    <w:rsid w:val="00CC10A2"/>
    <w:rsid w:val="00CC1F9C"/>
    <w:rsid w:val="00CD1AD3"/>
    <w:rsid w:val="00CE3B0A"/>
    <w:rsid w:val="00CF4BD0"/>
    <w:rsid w:val="00CF4DBF"/>
    <w:rsid w:val="00D00800"/>
    <w:rsid w:val="00D01956"/>
    <w:rsid w:val="00D01D6A"/>
    <w:rsid w:val="00D0604B"/>
    <w:rsid w:val="00D11F9B"/>
    <w:rsid w:val="00D1683E"/>
    <w:rsid w:val="00D25298"/>
    <w:rsid w:val="00D27E54"/>
    <w:rsid w:val="00D46A96"/>
    <w:rsid w:val="00D65106"/>
    <w:rsid w:val="00D70E45"/>
    <w:rsid w:val="00D710C4"/>
    <w:rsid w:val="00D73183"/>
    <w:rsid w:val="00D771F8"/>
    <w:rsid w:val="00D777E6"/>
    <w:rsid w:val="00D873CA"/>
    <w:rsid w:val="00D92C8E"/>
    <w:rsid w:val="00D940F2"/>
    <w:rsid w:val="00D97860"/>
    <w:rsid w:val="00DB0900"/>
    <w:rsid w:val="00DB2662"/>
    <w:rsid w:val="00DB2991"/>
    <w:rsid w:val="00DB4584"/>
    <w:rsid w:val="00DCE64A"/>
    <w:rsid w:val="00DD774C"/>
    <w:rsid w:val="00DE53E0"/>
    <w:rsid w:val="00DF0020"/>
    <w:rsid w:val="00DF061F"/>
    <w:rsid w:val="00DF3653"/>
    <w:rsid w:val="00DF4BFC"/>
    <w:rsid w:val="00DF5445"/>
    <w:rsid w:val="00DF7FAB"/>
    <w:rsid w:val="00E03F8B"/>
    <w:rsid w:val="00E04987"/>
    <w:rsid w:val="00E05904"/>
    <w:rsid w:val="00E06114"/>
    <w:rsid w:val="00E12C23"/>
    <w:rsid w:val="00E20AE1"/>
    <w:rsid w:val="00E264FA"/>
    <w:rsid w:val="00E31026"/>
    <w:rsid w:val="00E346EC"/>
    <w:rsid w:val="00E4045D"/>
    <w:rsid w:val="00E54156"/>
    <w:rsid w:val="00E55A2D"/>
    <w:rsid w:val="00E630E8"/>
    <w:rsid w:val="00E65932"/>
    <w:rsid w:val="00E767A2"/>
    <w:rsid w:val="00E84D46"/>
    <w:rsid w:val="00E85DB7"/>
    <w:rsid w:val="00E864FB"/>
    <w:rsid w:val="00E86C17"/>
    <w:rsid w:val="00E91597"/>
    <w:rsid w:val="00E9533E"/>
    <w:rsid w:val="00E95795"/>
    <w:rsid w:val="00EA5B1F"/>
    <w:rsid w:val="00EA621B"/>
    <w:rsid w:val="00EA62E2"/>
    <w:rsid w:val="00EC034C"/>
    <w:rsid w:val="00EC606F"/>
    <w:rsid w:val="00ED2195"/>
    <w:rsid w:val="00EE0A5E"/>
    <w:rsid w:val="00EE5E11"/>
    <w:rsid w:val="00EF48DC"/>
    <w:rsid w:val="00F0230E"/>
    <w:rsid w:val="00F05C48"/>
    <w:rsid w:val="00F07B8E"/>
    <w:rsid w:val="00F101B8"/>
    <w:rsid w:val="00F20BD5"/>
    <w:rsid w:val="00F233A9"/>
    <w:rsid w:val="00F40216"/>
    <w:rsid w:val="00F50642"/>
    <w:rsid w:val="00F5096B"/>
    <w:rsid w:val="00F5135F"/>
    <w:rsid w:val="00F55DC5"/>
    <w:rsid w:val="00F569E9"/>
    <w:rsid w:val="00F56CE6"/>
    <w:rsid w:val="00F75245"/>
    <w:rsid w:val="00F76FF6"/>
    <w:rsid w:val="00F77F91"/>
    <w:rsid w:val="00F81BD3"/>
    <w:rsid w:val="00F81D0D"/>
    <w:rsid w:val="00F83DCE"/>
    <w:rsid w:val="00F95451"/>
    <w:rsid w:val="00FA25CA"/>
    <w:rsid w:val="00FA64F2"/>
    <w:rsid w:val="00FA69EC"/>
    <w:rsid w:val="00FB1557"/>
    <w:rsid w:val="00FB155F"/>
    <w:rsid w:val="00FB53B0"/>
    <w:rsid w:val="00FC45E5"/>
    <w:rsid w:val="00FC62E9"/>
    <w:rsid w:val="00FC771B"/>
    <w:rsid w:val="00FD25E0"/>
    <w:rsid w:val="00FD6B3D"/>
    <w:rsid w:val="00FD7DD8"/>
    <w:rsid w:val="00FE01C5"/>
    <w:rsid w:val="00FE3CDB"/>
    <w:rsid w:val="00FE5D74"/>
    <w:rsid w:val="01221379"/>
    <w:rsid w:val="0137FF58"/>
    <w:rsid w:val="0165BE77"/>
    <w:rsid w:val="0234452C"/>
    <w:rsid w:val="025B0E63"/>
    <w:rsid w:val="026EE72D"/>
    <w:rsid w:val="0299BD94"/>
    <w:rsid w:val="02A9FFB3"/>
    <w:rsid w:val="02B24D6B"/>
    <w:rsid w:val="02DDAFD7"/>
    <w:rsid w:val="02FEF242"/>
    <w:rsid w:val="0304B1DB"/>
    <w:rsid w:val="0330D41C"/>
    <w:rsid w:val="039F60AB"/>
    <w:rsid w:val="03C5A0BC"/>
    <w:rsid w:val="03E89B3C"/>
    <w:rsid w:val="03EE1677"/>
    <w:rsid w:val="03F1A21F"/>
    <w:rsid w:val="044D1095"/>
    <w:rsid w:val="04695839"/>
    <w:rsid w:val="047A438F"/>
    <w:rsid w:val="04D6857D"/>
    <w:rsid w:val="04E83EBB"/>
    <w:rsid w:val="04F6C727"/>
    <w:rsid w:val="0529C4B6"/>
    <w:rsid w:val="05C21F24"/>
    <w:rsid w:val="05E183FC"/>
    <w:rsid w:val="05E9B7AB"/>
    <w:rsid w:val="06341E2D"/>
    <w:rsid w:val="0653D472"/>
    <w:rsid w:val="06AED819"/>
    <w:rsid w:val="06F2EB56"/>
    <w:rsid w:val="07608ACE"/>
    <w:rsid w:val="07782EE1"/>
    <w:rsid w:val="0792B37C"/>
    <w:rsid w:val="079C7907"/>
    <w:rsid w:val="07A00A5B"/>
    <w:rsid w:val="07C19A15"/>
    <w:rsid w:val="07E0DB16"/>
    <w:rsid w:val="07E59207"/>
    <w:rsid w:val="0804014E"/>
    <w:rsid w:val="0831C919"/>
    <w:rsid w:val="084677AE"/>
    <w:rsid w:val="0855DB80"/>
    <w:rsid w:val="0868DDEB"/>
    <w:rsid w:val="087C5A46"/>
    <w:rsid w:val="089A66E8"/>
    <w:rsid w:val="08A08799"/>
    <w:rsid w:val="08C22C20"/>
    <w:rsid w:val="08D4E09B"/>
    <w:rsid w:val="093AEA30"/>
    <w:rsid w:val="093BDABC"/>
    <w:rsid w:val="09410703"/>
    <w:rsid w:val="094786E8"/>
    <w:rsid w:val="09490FCC"/>
    <w:rsid w:val="09819FE6"/>
    <w:rsid w:val="09938265"/>
    <w:rsid w:val="09976A80"/>
    <w:rsid w:val="09C84A66"/>
    <w:rsid w:val="09DE1300"/>
    <w:rsid w:val="0A08E93B"/>
    <w:rsid w:val="0A19F37B"/>
    <w:rsid w:val="0A3D245D"/>
    <w:rsid w:val="0A49B4AC"/>
    <w:rsid w:val="0A84229F"/>
    <w:rsid w:val="0B264D00"/>
    <w:rsid w:val="0B341D93"/>
    <w:rsid w:val="0B3BA210"/>
    <w:rsid w:val="0BDBB85B"/>
    <w:rsid w:val="0C8FE3AA"/>
    <w:rsid w:val="0CAE1A83"/>
    <w:rsid w:val="0CD77271"/>
    <w:rsid w:val="0CEC11DF"/>
    <w:rsid w:val="0D06A901"/>
    <w:rsid w:val="0D31A128"/>
    <w:rsid w:val="0D59577A"/>
    <w:rsid w:val="0DA1B1A0"/>
    <w:rsid w:val="0DCFCBC0"/>
    <w:rsid w:val="0DEAA8DA"/>
    <w:rsid w:val="0DF73CB2"/>
    <w:rsid w:val="0DFD1CEF"/>
    <w:rsid w:val="0E041B80"/>
    <w:rsid w:val="0E086CAE"/>
    <w:rsid w:val="0E2F0422"/>
    <w:rsid w:val="0E38C91F"/>
    <w:rsid w:val="0E4C151F"/>
    <w:rsid w:val="0EB3CB8C"/>
    <w:rsid w:val="0EB4A29B"/>
    <w:rsid w:val="0EEC087C"/>
    <w:rsid w:val="0F06DF15"/>
    <w:rsid w:val="0F5F811C"/>
    <w:rsid w:val="0F8037EE"/>
    <w:rsid w:val="0FB6A819"/>
    <w:rsid w:val="1044A964"/>
    <w:rsid w:val="104F9BED"/>
    <w:rsid w:val="11BD539A"/>
    <w:rsid w:val="11BF8302"/>
    <w:rsid w:val="11CD20F1"/>
    <w:rsid w:val="1231D182"/>
    <w:rsid w:val="123EC1CE"/>
    <w:rsid w:val="12593F5E"/>
    <w:rsid w:val="126FA534"/>
    <w:rsid w:val="12760D74"/>
    <w:rsid w:val="1297220A"/>
    <w:rsid w:val="1297A9FF"/>
    <w:rsid w:val="12C6CB4E"/>
    <w:rsid w:val="13A74B49"/>
    <w:rsid w:val="13AF4909"/>
    <w:rsid w:val="13DE0D95"/>
    <w:rsid w:val="1432985C"/>
    <w:rsid w:val="143C64C1"/>
    <w:rsid w:val="147164C6"/>
    <w:rsid w:val="14D687F1"/>
    <w:rsid w:val="14E94357"/>
    <w:rsid w:val="14EDD578"/>
    <w:rsid w:val="1515854C"/>
    <w:rsid w:val="1538CC47"/>
    <w:rsid w:val="155F1A2F"/>
    <w:rsid w:val="156DB461"/>
    <w:rsid w:val="15923E9E"/>
    <w:rsid w:val="15A0403E"/>
    <w:rsid w:val="15A13503"/>
    <w:rsid w:val="15FCD892"/>
    <w:rsid w:val="1607C8FB"/>
    <w:rsid w:val="16A6E92D"/>
    <w:rsid w:val="16B4E8C8"/>
    <w:rsid w:val="16D49CA8"/>
    <w:rsid w:val="174AD147"/>
    <w:rsid w:val="1768BBDF"/>
    <w:rsid w:val="179A0BD3"/>
    <w:rsid w:val="17AE011D"/>
    <w:rsid w:val="17DB4F9E"/>
    <w:rsid w:val="17FE6B02"/>
    <w:rsid w:val="182664DA"/>
    <w:rsid w:val="183EF059"/>
    <w:rsid w:val="184D260E"/>
    <w:rsid w:val="185871B6"/>
    <w:rsid w:val="18873B1A"/>
    <w:rsid w:val="1891131F"/>
    <w:rsid w:val="1894DAF5"/>
    <w:rsid w:val="18CC7231"/>
    <w:rsid w:val="18ECE122"/>
    <w:rsid w:val="190858B2"/>
    <w:rsid w:val="193F69BD"/>
    <w:rsid w:val="197B7BC6"/>
    <w:rsid w:val="19A2A905"/>
    <w:rsid w:val="19A38DC9"/>
    <w:rsid w:val="19BF43C5"/>
    <w:rsid w:val="19D7EE69"/>
    <w:rsid w:val="1A525AF3"/>
    <w:rsid w:val="1AA02D16"/>
    <w:rsid w:val="1AB9A47D"/>
    <w:rsid w:val="1AF4B1A7"/>
    <w:rsid w:val="1AF5BC6D"/>
    <w:rsid w:val="1AF6AB0D"/>
    <w:rsid w:val="1AFB84BD"/>
    <w:rsid w:val="1AFE23CA"/>
    <w:rsid w:val="1B26F5A9"/>
    <w:rsid w:val="1BA80DCB"/>
    <w:rsid w:val="1BB2CDE0"/>
    <w:rsid w:val="1BD3D52C"/>
    <w:rsid w:val="1C7194C8"/>
    <w:rsid w:val="1D316D34"/>
    <w:rsid w:val="1D3E83CC"/>
    <w:rsid w:val="1D7B6228"/>
    <w:rsid w:val="1D9B1D24"/>
    <w:rsid w:val="1DAD690D"/>
    <w:rsid w:val="1E2C5269"/>
    <w:rsid w:val="1E5078E6"/>
    <w:rsid w:val="1E76169C"/>
    <w:rsid w:val="1E7C4748"/>
    <w:rsid w:val="1E90C984"/>
    <w:rsid w:val="1EA1B71E"/>
    <w:rsid w:val="1EDFAE8D"/>
    <w:rsid w:val="1F193AEC"/>
    <w:rsid w:val="1F1D44D6"/>
    <w:rsid w:val="1F2952B8"/>
    <w:rsid w:val="1FB02A85"/>
    <w:rsid w:val="1FC92D90"/>
    <w:rsid w:val="1FCE94FD"/>
    <w:rsid w:val="1FFA66CC"/>
    <w:rsid w:val="2033A0D5"/>
    <w:rsid w:val="205639CF"/>
    <w:rsid w:val="206E050C"/>
    <w:rsid w:val="209ED4B5"/>
    <w:rsid w:val="20BE2982"/>
    <w:rsid w:val="20E00183"/>
    <w:rsid w:val="213E7EB5"/>
    <w:rsid w:val="214B1F7A"/>
    <w:rsid w:val="214D8340"/>
    <w:rsid w:val="218970F5"/>
    <w:rsid w:val="2193E29E"/>
    <w:rsid w:val="21DC1EDD"/>
    <w:rsid w:val="2284E15D"/>
    <w:rsid w:val="22871F2C"/>
    <w:rsid w:val="22CD23A6"/>
    <w:rsid w:val="22D038BA"/>
    <w:rsid w:val="23CD5D8F"/>
    <w:rsid w:val="23E014DC"/>
    <w:rsid w:val="23F77341"/>
    <w:rsid w:val="23F7EE66"/>
    <w:rsid w:val="24169FBE"/>
    <w:rsid w:val="24445F03"/>
    <w:rsid w:val="244C6986"/>
    <w:rsid w:val="24565C1B"/>
    <w:rsid w:val="24787AD6"/>
    <w:rsid w:val="24AB3DEC"/>
    <w:rsid w:val="24E628CA"/>
    <w:rsid w:val="24E76D49"/>
    <w:rsid w:val="257227B2"/>
    <w:rsid w:val="25E8DF3E"/>
    <w:rsid w:val="25F8FAFF"/>
    <w:rsid w:val="2615B916"/>
    <w:rsid w:val="2642B304"/>
    <w:rsid w:val="265CE218"/>
    <w:rsid w:val="2681F92B"/>
    <w:rsid w:val="26CCD55B"/>
    <w:rsid w:val="26CDB4E8"/>
    <w:rsid w:val="26D6DAAD"/>
    <w:rsid w:val="26E9FF15"/>
    <w:rsid w:val="270449CD"/>
    <w:rsid w:val="27097C09"/>
    <w:rsid w:val="270D5F24"/>
    <w:rsid w:val="272FE782"/>
    <w:rsid w:val="27356AA0"/>
    <w:rsid w:val="27678E9A"/>
    <w:rsid w:val="276C0406"/>
    <w:rsid w:val="2778982B"/>
    <w:rsid w:val="27837158"/>
    <w:rsid w:val="2798611A"/>
    <w:rsid w:val="281C19AE"/>
    <w:rsid w:val="2894E327"/>
    <w:rsid w:val="289AF63F"/>
    <w:rsid w:val="290368E7"/>
    <w:rsid w:val="290AF272"/>
    <w:rsid w:val="2941D31E"/>
    <w:rsid w:val="294F7333"/>
    <w:rsid w:val="2968F5F1"/>
    <w:rsid w:val="297A362E"/>
    <w:rsid w:val="29ACC826"/>
    <w:rsid w:val="29C9A2B5"/>
    <w:rsid w:val="29CD18C9"/>
    <w:rsid w:val="29EACAE6"/>
    <w:rsid w:val="29F5C4C8"/>
    <w:rsid w:val="29F90400"/>
    <w:rsid w:val="2A030952"/>
    <w:rsid w:val="2A56AC98"/>
    <w:rsid w:val="2A8BE5F2"/>
    <w:rsid w:val="2AB2FFEA"/>
    <w:rsid w:val="2ABB1D1D"/>
    <w:rsid w:val="2AFDF356"/>
    <w:rsid w:val="2B19BE11"/>
    <w:rsid w:val="2BDB5F41"/>
    <w:rsid w:val="2BF27CF9"/>
    <w:rsid w:val="2BF808BB"/>
    <w:rsid w:val="2BFCE0A3"/>
    <w:rsid w:val="2C45257D"/>
    <w:rsid w:val="2C4D6984"/>
    <w:rsid w:val="2C81A09B"/>
    <w:rsid w:val="2C87E23A"/>
    <w:rsid w:val="2CE6AE0F"/>
    <w:rsid w:val="2D2046F9"/>
    <w:rsid w:val="2D34796A"/>
    <w:rsid w:val="2D724D61"/>
    <w:rsid w:val="2D7E6FE2"/>
    <w:rsid w:val="2DCDD09C"/>
    <w:rsid w:val="2E222B94"/>
    <w:rsid w:val="2EBC73B8"/>
    <w:rsid w:val="2EC8BBC3"/>
    <w:rsid w:val="2ED049CB"/>
    <w:rsid w:val="2EDD0F9C"/>
    <w:rsid w:val="2F6C03D4"/>
    <w:rsid w:val="30320425"/>
    <w:rsid w:val="30EEE190"/>
    <w:rsid w:val="30FCDBFA"/>
    <w:rsid w:val="3182047B"/>
    <w:rsid w:val="318F26CA"/>
    <w:rsid w:val="3198452C"/>
    <w:rsid w:val="31B73ED5"/>
    <w:rsid w:val="31CFFF69"/>
    <w:rsid w:val="31DE28DB"/>
    <w:rsid w:val="32149C1B"/>
    <w:rsid w:val="3254B18B"/>
    <w:rsid w:val="327DCF7A"/>
    <w:rsid w:val="32A4670A"/>
    <w:rsid w:val="32DB13C1"/>
    <w:rsid w:val="32FBB842"/>
    <w:rsid w:val="32FEE79C"/>
    <w:rsid w:val="3333D510"/>
    <w:rsid w:val="3334F071"/>
    <w:rsid w:val="33438F46"/>
    <w:rsid w:val="335018DE"/>
    <w:rsid w:val="33AE9D28"/>
    <w:rsid w:val="34199FDB"/>
    <w:rsid w:val="3423248F"/>
    <w:rsid w:val="344156DD"/>
    <w:rsid w:val="34533444"/>
    <w:rsid w:val="347667FE"/>
    <w:rsid w:val="349AB7FD"/>
    <w:rsid w:val="34AE5944"/>
    <w:rsid w:val="34B9A53D"/>
    <w:rsid w:val="34BEF5CB"/>
    <w:rsid w:val="34EC3F77"/>
    <w:rsid w:val="34EF6FEB"/>
    <w:rsid w:val="35967521"/>
    <w:rsid w:val="365BE7D1"/>
    <w:rsid w:val="36886606"/>
    <w:rsid w:val="368B3125"/>
    <w:rsid w:val="37425E21"/>
    <w:rsid w:val="374D6F90"/>
    <w:rsid w:val="37859FEA"/>
    <w:rsid w:val="37AF71CC"/>
    <w:rsid w:val="37F145FF"/>
    <w:rsid w:val="37F7005D"/>
    <w:rsid w:val="37F7B832"/>
    <w:rsid w:val="37F92246"/>
    <w:rsid w:val="37FD88A8"/>
    <w:rsid w:val="38090C9B"/>
    <w:rsid w:val="38270186"/>
    <w:rsid w:val="389D56AD"/>
    <w:rsid w:val="38BB7034"/>
    <w:rsid w:val="390E8E24"/>
    <w:rsid w:val="3923D7C8"/>
    <w:rsid w:val="393B2F25"/>
    <w:rsid w:val="393D9436"/>
    <w:rsid w:val="3949D921"/>
    <w:rsid w:val="3963BDB5"/>
    <w:rsid w:val="398AD79F"/>
    <w:rsid w:val="39AA25AA"/>
    <w:rsid w:val="39B446D3"/>
    <w:rsid w:val="3A2377B4"/>
    <w:rsid w:val="3A2F19BF"/>
    <w:rsid w:val="3A60FA20"/>
    <w:rsid w:val="3A65A769"/>
    <w:rsid w:val="3AA3B502"/>
    <w:rsid w:val="3AD7DB98"/>
    <w:rsid w:val="3B0900F6"/>
    <w:rsid w:val="3B333007"/>
    <w:rsid w:val="3B3CFF81"/>
    <w:rsid w:val="3B74FCB5"/>
    <w:rsid w:val="3B9B093A"/>
    <w:rsid w:val="3BA76124"/>
    <w:rsid w:val="3BA7C4CD"/>
    <w:rsid w:val="3BAB9F56"/>
    <w:rsid w:val="3C0505F4"/>
    <w:rsid w:val="3C1E2E51"/>
    <w:rsid w:val="3C8FCC1A"/>
    <w:rsid w:val="3CCE2721"/>
    <w:rsid w:val="3CE78378"/>
    <w:rsid w:val="3D071DBE"/>
    <w:rsid w:val="3DB19FA5"/>
    <w:rsid w:val="3DC67986"/>
    <w:rsid w:val="3DE79DB9"/>
    <w:rsid w:val="3DFC65EB"/>
    <w:rsid w:val="3E245E69"/>
    <w:rsid w:val="3E944181"/>
    <w:rsid w:val="3EA0C3DA"/>
    <w:rsid w:val="3EA199A3"/>
    <w:rsid w:val="3F49FBA9"/>
    <w:rsid w:val="3F524DD6"/>
    <w:rsid w:val="3F86ED73"/>
    <w:rsid w:val="3FC43CFC"/>
    <w:rsid w:val="40C2E71D"/>
    <w:rsid w:val="40D0180A"/>
    <w:rsid w:val="40D29484"/>
    <w:rsid w:val="40D92A5D"/>
    <w:rsid w:val="40DA53AA"/>
    <w:rsid w:val="40F482BE"/>
    <w:rsid w:val="410B8687"/>
    <w:rsid w:val="414448CC"/>
    <w:rsid w:val="41A1CC3E"/>
    <w:rsid w:val="41AEBC8A"/>
    <w:rsid w:val="41BF5FE9"/>
    <w:rsid w:val="41F89295"/>
    <w:rsid w:val="41FAB5F3"/>
    <w:rsid w:val="421235BA"/>
    <w:rsid w:val="42492A1D"/>
    <w:rsid w:val="42744778"/>
    <w:rsid w:val="42B6AEB1"/>
    <w:rsid w:val="4317916D"/>
    <w:rsid w:val="435B859A"/>
    <w:rsid w:val="438F5FFA"/>
    <w:rsid w:val="43A29318"/>
    <w:rsid w:val="43F9930E"/>
    <w:rsid w:val="44193E25"/>
    <w:rsid w:val="443DBBCD"/>
    <w:rsid w:val="449EA865"/>
    <w:rsid w:val="44D5B9ED"/>
    <w:rsid w:val="44D96D00"/>
    <w:rsid w:val="44E65D4C"/>
    <w:rsid w:val="4526083D"/>
    <w:rsid w:val="45ED513E"/>
    <w:rsid w:val="460777D0"/>
    <w:rsid w:val="462ED82D"/>
    <w:rsid w:val="46358B7F"/>
    <w:rsid w:val="4692D10C"/>
    <w:rsid w:val="46EA4DF0"/>
    <w:rsid w:val="471B1867"/>
    <w:rsid w:val="474A9BE5"/>
    <w:rsid w:val="47607325"/>
    <w:rsid w:val="4760C7E6"/>
    <w:rsid w:val="47EA375E"/>
    <w:rsid w:val="4804D5B1"/>
    <w:rsid w:val="48345EAC"/>
    <w:rsid w:val="4841FEFD"/>
    <w:rsid w:val="4861FD22"/>
    <w:rsid w:val="4862129D"/>
    <w:rsid w:val="48A5DC9C"/>
    <w:rsid w:val="48C3171F"/>
    <w:rsid w:val="48E66C46"/>
    <w:rsid w:val="493A4E76"/>
    <w:rsid w:val="49569E92"/>
    <w:rsid w:val="4958F12B"/>
    <w:rsid w:val="49A0A612"/>
    <w:rsid w:val="49BF90E2"/>
    <w:rsid w:val="49CA71CE"/>
    <w:rsid w:val="49DDCF5E"/>
    <w:rsid w:val="4A1DFFA2"/>
    <w:rsid w:val="4A3D9AB4"/>
    <w:rsid w:val="4AB018C2"/>
    <w:rsid w:val="4B47FEF5"/>
    <w:rsid w:val="4B6889E4"/>
    <w:rsid w:val="4B75ECD6"/>
    <w:rsid w:val="4B8C44AD"/>
    <w:rsid w:val="4BA40538"/>
    <w:rsid w:val="4BA55E80"/>
    <w:rsid w:val="4BADA4FD"/>
    <w:rsid w:val="4C2FE5D2"/>
    <w:rsid w:val="4C8EDFD8"/>
    <w:rsid w:val="4CA80E86"/>
    <w:rsid w:val="4D021290"/>
    <w:rsid w:val="4D03D7E5"/>
    <w:rsid w:val="4D108B2A"/>
    <w:rsid w:val="4D225297"/>
    <w:rsid w:val="4D3207AC"/>
    <w:rsid w:val="4D47F81F"/>
    <w:rsid w:val="4D49CF6D"/>
    <w:rsid w:val="4D9E90EA"/>
    <w:rsid w:val="4DD2C00C"/>
    <w:rsid w:val="4DE53224"/>
    <w:rsid w:val="4E73958D"/>
    <w:rsid w:val="4E816524"/>
    <w:rsid w:val="4E883CCC"/>
    <w:rsid w:val="4E95C6D2"/>
    <w:rsid w:val="4ECA3A2A"/>
    <w:rsid w:val="4EF98C46"/>
    <w:rsid w:val="4F428EA5"/>
    <w:rsid w:val="4F55BBF9"/>
    <w:rsid w:val="4F678694"/>
    <w:rsid w:val="4F6BA366"/>
    <w:rsid w:val="4F7D4FF5"/>
    <w:rsid w:val="4FD1753B"/>
    <w:rsid w:val="4FED9926"/>
    <w:rsid w:val="500247BB"/>
    <w:rsid w:val="50051A37"/>
    <w:rsid w:val="50319733"/>
    <w:rsid w:val="5053E266"/>
    <w:rsid w:val="5074C7E4"/>
    <w:rsid w:val="5083DD52"/>
    <w:rsid w:val="50E4C681"/>
    <w:rsid w:val="511446B7"/>
    <w:rsid w:val="519FC432"/>
    <w:rsid w:val="51BFDD8E"/>
    <w:rsid w:val="51E25DD4"/>
    <w:rsid w:val="51FB6D1F"/>
    <w:rsid w:val="5263A405"/>
    <w:rsid w:val="5287FA64"/>
    <w:rsid w:val="52931D35"/>
    <w:rsid w:val="5299C838"/>
    <w:rsid w:val="529F2756"/>
    <w:rsid w:val="53186E68"/>
    <w:rsid w:val="53512334"/>
    <w:rsid w:val="53B00BF7"/>
    <w:rsid w:val="53B1E516"/>
    <w:rsid w:val="53C77C17"/>
    <w:rsid w:val="542E2929"/>
    <w:rsid w:val="543667C9"/>
    <w:rsid w:val="545633B8"/>
    <w:rsid w:val="5485CEE3"/>
    <w:rsid w:val="54FC8116"/>
    <w:rsid w:val="553358C9"/>
    <w:rsid w:val="554F2200"/>
    <w:rsid w:val="5552C907"/>
    <w:rsid w:val="556362D2"/>
    <w:rsid w:val="55648655"/>
    <w:rsid w:val="55B7E4E7"/>
    <w:rsid w:val="55DD29B8"/>
    <w:rsid w:val="561E9B20"/>
    <w:rsid w:val="56255058"/>
    <w:rsid w:val="56325B09"/>
    <w:rsid w:val="563497ED"/>
    <w:rsid w:val="563EF104"/>
    <w:rsid w:val="566DC001"/>
    <w:rsid w:val="567B36DC"/>
    <w:rsid w:val="568B0303"/>
    <w:rsid w:val="56985177"/>
    <w:rsid w:val="56A9123C"/>
    <w:rsid w:val="5725B55A"/>
    <w:rsid w:val="57273E4E"/>
    <w:rsid w:val="5743A071"/>
    <w:rsid w:val="5815F6B5"/>
    <w:rsid w:val="5886CD20"/>
    <w:rsid w:val="589A1E2E"/>
    <w:rsid w:val="58D600CD"/>
    <w:rsid w:val="590EEF3F"/>
    <w:rsid w:val="59162AE4"/>
    <w:rsid w:val="59687C43"/>
    <w:rsid w:val="596E6F5A"/>
    <w:rsid w:val="59927039"/>
    <w:rsid w:val="59A6D686"/>
    <w:rsid w:val="59B59391"/>
    <w:rsid w:val="59BF0BAC"/>
    <w:rsid w:val="5A0F2A18"/>
    <w:rsid w:val="5A3BDC32"/>
    <w:rsid w:val="5A844250"/>
    <w:rsid w:val="5AAC5579"/>
    <w:rsid w:val="5ADCA726"/>
    <w:rsid w:val="5AFA532F"/>
    <w:rsid w:val="5BF15DEE"/>
    <w:rsid w:val="5C08B2B1"/>
    <w:rsid w:val="5C0A864B"/>
    <w:rsid w:val="5C14BF4B"/>
    <w:rsid w:val="5C4DC249"/>
    <w:rsid w:val="5CA6BC3E"/>
    <w:rsid w:val="5CED3453"/>
    <w:rsid w:val="5D038911"/>
    <w:rsid w:val="5D2F3E40"/>
    <w:rsid w:val="5D402E2F"/>
    <w:rsid w:val="5D648CB6"/>
    <w:rsid w:val="5D77B9D3"/>
    <w:rsid w:val="5D9461CA"/>
    <w:rsid w:val="5DB4AB25"/>
    <w:rsid w:val="5DCB9672"/>
    <w:rsid w:val="5DFB55EE"/>
    <w:rsid w:val="5E38146F"/>
    <w:rsid w:val="5E58059E"/>
    <w:rsid w:val="5E83B2CE"/>
    <w:rsid w:val="5E8733B4"/>
    <w:rsid w:val="5E9F5972"/>
    <w:rsid w:val="5EA672AE"/>
    <w:rsid w:val="5EA82D48"/>
    <w:rsid w:val="5EAFA605"/>
    <w:rsid w:val="5EBA5854"/>
    <w:rsid w:val="5F138A34"/>
    <w:rsid w:val="5F6DAA0B"/>
    <w:rsid w:val="5FCAA644"/>
    <w:rsid w:val="5FD653C4"/>
    <w:rsid w:val="6012C034"/>
    <w:rsid w:val="602E4576"/>
    <w:rsid w:val="6057C4A2"/>
    <w:rsid w:val="6083FB42"/>
    <w:rsid w:val="60AF5A95"/>
    <w:rsid w:val="60BF0B68"/>
    <w:rsid w:val="6113A690"/>
    <w:rsid w:val="618B56EC"/>
    <w:rsid w:val="620FEB67"/>
    <w:rsid w:val="62B59EB4"/>
    <w:rsid w:val="62D15861"/>
    <w:rsid w:val="62E27E66"/>
    <w:rsid w:val="630DA17A"/>
    <w:rsid w:val="63831728"/>
    <w:rsid w:val="63AFA56B"/>
    <w:rsid w:val="63BD90DB"/>
    <w:rsid w:val="641F9FA0"/>
    <w:rsid w:val="642D0129"/>
    <w:rsid w:val="6441E194"/>
    <w:rsid w:val="649583A4"/>
    <w:rsid w:val="649B539A"/>
    <w:rsid w:val="64A2BE6B"/>
    <w:rsid w:val="64A971DB"/>
    <w:rsid w:val="6524332A"/>
    <w:rsid w:val="6559613C"/>
    <w:rsid w:val="659B5B78"/>
    <w:rsid w:val="65F4D968"/>
    <w:rsid w:val="66BAB7EA"/>
    <w:rsid w:val="66E8F25B"/>
    <w:rsid w:val="671FC800"/>
    <w:rsid w:val="67295DEF"/>
    <w:rsid w:val="674A46D6"/>
    <w:rsid w:val="6757820B"/>
    <w:rsid w:val="6770340A"/>
    <w:rsid w:val="67884A1D"/>
    <w:rsid w:val="67890FD7"/>
    <w:rsid w:val="68351DE3"/>
    <w:rsid w:val="68890ADB"/>
    <w:rsid w:val="6898EF84"/>
    <w:rsid w:val="691AB02B"/>
    <w:rsid w:val="6955C39E"/>
    <w:rsid w:val="6A1E2A7B"/>
    <w:rsid w:val="6A426EE7"/>
    <w:rsid w:val="6A4C4918"/>
    <w:rsid w:val="6A4D16E5"/>
    <w:rsid w:val="6A5DF7B6"/>
    <w:rsid w:val="6A819818"/>
    <w:rsid w:val="6AB768E8"/>
    <w:rsid w:val="6ABC5320"/>
    <w:rsid w:val="6AC0B099"/>
    <w:rsid w:val="6ADC815A"/>
    <w:rsid w:val="6AE7B29D"/>
    <w:rsid w:val="6AF193FF"/>
    <w:rsid w:val="6B07E2F4"/>
    <w:rsid w:val="6B1DAB8E"/>
    <w:rsid w:val="6B48BE62"/>
    <w:rsid w:val="6B51B801"/>
    <w:rsid w:val="6B64D11F"/>
    <w:rsid w:val="6B9A862E"/>
    <w:rsid w:val="6BAA24CC"/>
    <w:rsid w:val="6BC0ED95"/>
    <w:rsid w:val="6C0E1AB8"/>
    <w:rsid w:val="6C5FDD85"/>
    <w:rsid w:val="6C756006"/>
    <w:rsid w:val="6C7DC45A"/>
    <w:rsid w:val="6CE02703"/>
    <w:rsid w:val="6D6C60A7"/>
    <w:rsid w:val="6DE848DB"/>
    <w:rsid w:val="6DF34E95"/>
    <w:rsid w:val="6E00D89B"/>
    <w:rsid w:val="6E0789E1"/>
    <w:rsid w:val="6E0D09EE"/>
    <w:rsid w:val="6EA89DAE"/>
    <w:rsid w:val="6ED5D1F2"/>
    <w:rsid w:val="6EFEF30E"/>
    <w:rsid w:val="6F04913E"/>
    <w:rsid w:val="6F058B27"/>
    <w:rsid w:val="6F42F5F0"/>
    <w:rsid w:val="6FF62D59"/>
    <w:rsid w:val="706D8E5D"/>
    <w:rsid w:val="7071A253"/>
    <w:rsid w:val="7097000A"/>
    <w:rsid w:val="710560A7"/>
    <w:rsid w:val="710FC632"/>
    <w:rsid w:val="71159375"/>
    <w:rsid w:val="712AEF57"/>
    <w:rsid w:val="7152BE16"/>
    <w:rsid w:val="71B55B9B"/>
    <w:rsid w:val="71EBC38D"/>
    <w:rsid w:val="71EC8AD7"/>
    <w:rsid w:val="7203EE00"/>
    <w:rsid w:val="721C904A"/>
    <w:rsid w:val="7226F472"/>
    <w:rsid w:val="723434C5"/>
    <w:rsid w:val="72E45363"/>
    <w:rsid w:val="732BB631"/>
    <w:rsid w:val="7358FB04"/>
    <w:rsid w:val="73718D65"/>
    <w:rsid w:val="73993AF2"/>
    <w:rsid w:val="739D3943"/>
    <w:rsid w:val="73CD8103"/>
    <w:rsid w:val="741CDCB6"/>
    <w:rsid w:val="74629019"/>
    <w:rsid w:val="7480C968"/>
    <w:rsid w:val="74B94749"/>
    <w:rsid w:val="74E3F1AB"/>
    <w:rsid w:val="74E41F18"/>
    <w:rsid w:val="74E802DD"/>
    <w:rsid w:val="7505BFC9"/>
    <w:rsid w:val="750D72BE"/>
    <w:rsid w:val="755E4A2F"/>
    <w:rsid w:val="755F5AC7"/>
    <w:rsid w:val="75695164"/>
    <w:rsid w:val="7577728C"/>
    <w:rsid w:val="758C11FA"/>
    <w:rsid w:val="75F1D4D5"/>
    <w:rsid w:val="760B50C6"/>
    <w:rsid w:val="761340B8"/>
    <w:rsid w:val="761BF425"/>
    <w:rsid w:val="766347F9"/>
    <w:rsid w:val="76A53B34"/>
    <w:rsid w:val="76BB90DF"/>
    <w:rsid w:val="76E5E892"/>
    <w:rsid w:val="76E9DB05"/>
    <w:rsid w:val="76F1EB8C"/>
    <w:rsid w:val="773FE956"/>
    <w:rsid w:val="7781087E"/>
    <w:rsid w:val="779A30DB"/>
    <w:rsid w:val="77D342C1"/>
    <w:rsid w:val="77F1AD95"/>
    <w:rsid w:val="781EE4C9"/>
    <w:rsid w:val="78490ADE"/>
    <w:rsid w:val="784F0ADB"/>
    <w:rsid w:val="785442E0"/>
    <w:rsid w:val="78DA7DB7"/>
    <w:rsid w:val="790A8C9A"/>
    <w:rsid w:val="790D5FB9"/>
    <w:rsid w:val="79378257"/>
    <w:rsid w:val="79CD7883"/>
    <w:rsid w:val="7A0D6A0C"/>
    <w:rsid w:val="7A236D7D"/>
    <w:rsid w:val="7A3CC287"/>
    <w:rsid w:val="7A6DA15E"/>
    <w:rsid w:val="7A854FE3"/>
    <w:rsid w:val="7B12FC67"/>
    <w:rsid w:val="7B1F4E17"/>
    <w:rsid w:val="7B431584"/>
    <w:rsid w:val="7BA3CF1E"/>
    <w:rsid w:val="7BFB537E"/>
    <w:rsid w:val="7C4B4B10"/>
    <w:rsid w:val="7C6169ED"/>
    <w:rsid w:val="7C88E6FF"/>
    <w:rsid w:val="7CF9E9DA"/>
    <w:rsid w:val="7D2EE261"/>
    <w:rsid w:val="7D5FA4A8"/>
    <w:rsid w:val="7D76452F"/>
    <w:rsid w:val="7DF05E67"/>
    <w:rsid w:val="7E1321A8"/>
    <w:rsid w:val="7E27060A"/>
    <w:rsid w:val="7E434A97"/>
    <w:rsid w:val="7E64BCA3"/>
    <w:rsid w:val="7E712A64"/>
    <w:rsid w:val="7EE90FBB"/>
    <w:rsid w:val="7EFBFACF"/>
    <w:rsid w:val="7F28014A"/>
    <w:rsid w:val="7F6543FF"/>
    <w:rsid w:val="7F7CF428"/>
    <w:rsid w:val="7F914E2B"/>
    <w:rsid w:val="7FA5601E"/>
    <w:rsid w:val="7FE2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02805"/>
  <w15:chartTrackingRefBased/>
  <w15:docId w15:val="{32C5F91E-E4AD-47BB-8290-1ECE697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43"/>
  </w:style>
  <w:style w:type="paragraph" w:styleId="Heading1">
    <w:name w:val="heading 1"/>
    <w:basedOn w:val="Normal"/>
    <w:next w:val="Normal"/>
    <w:link w:val="Heading1Char"/>
    <w:uiPriority w:val="9"/>
    <w:qFormat/>
    <w:rsid w:val="006C529B"/>
    <w:pPr>
      <w:keepNext/>
      <w:keepLines/>
      <w:numPr>
        <w:numId w:val="26"/>
      </w:numPr>
      <w:spacing w:before="240" w:after="0"/>
      <w:outlineLvl w:val="0"/>
    </w:pPr>
    <w:rPr>
      <w:rFonts w:ascii="Verdana" w:eastAsiaTheme="majorEastAsia" w:hAnsi="Verdana" w:cstheme="majorBidi"/>
      <w:b/>
      <w:color w:val="7030A0"/>
      <w:sz w:val="30"/>
      <w:szCs w:val="32"/>
    </w:rPr>
  </w:style>
  <w:style w:type="paragraph" w:styleId="Heading2">
    <w:name w:val="heading 2"/>
    <w:basedOn w:val="Normal"/>
    <w:next w:val="Normal"/>
    <w:link w:val="Heading2Char"/>
    <w:uiPriority w:val="9"/>
    <w:unhideWhenUsed/>
    <w:qFormat/>
    <w:rsid w:val="00CB26C6"/>
    <w:pPr>
      <w:keepNext/>
      <w:keepLines/>
      <w:spacing w:before="40" w:after="0"/>
      <w:outlineLvl w:val="1"/>
    </w:pPr>
    <w:rPr>
      <w:rFonts w:ascii="Verdana" w:eastAsiaTheme="majorEastAsia" w:hAnsi="Verdana" w:cstheme="majorBidi"/>
      <w:b/>
      <w:color w:val="7030A0"/>
      <w:sz w:val="24"/>
      <w:szCs w:val="26"/>
    </w:rPr>
  </w:style>
  <w:style w:type="paragraph" w:styleId="Heading3">
    <w:name w:val="heading 3"/>
    <w:basedOn w:val="Normal"/>
    <w:next w:val="Normal"/>
    <w:link w:val="Heading3Char"/>
    <w:uiPriority w:val="9"/>
    <w:unhideWhenUsed/>
    <w:qFormat/>
    <w:rsid w:val="00CB26C6"/>
    <w:pPr>
      <w:keepNext/>
      <w:keepLines/>
      <w:spacing w:before="40" w:after="0"/>
      <w:outlineLvl w:val="2"/>
    </w:pPr>
    <w:rPr>
      <w:rFonts w:ascii="Verdana" w:eastAsia="Verdana" w:hAnsi="Verdana" w:cstheme="majorBidi"/>
      <w:color w:val="7030A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3536B"/>
    <w:pPr>
      <w:spacing w:after="0"/>
      <w:ind w:left="12"/>
    </w:pPr>
    <w:rPr>
      <w:rFonts w:ascii="Verdana" w:eastAsia="Verdana" w:hAnsi="Verdana" w:cs="Verdana"/>
      <w:color w:val="7030A0"/>
      <w:sz w:val="16"/>
      <w:lang w:eastAsia="en-GB"/>
    </w:rPr>
  </w:style>
  <w:style w:type="character" w:customStyle="1" w:styleId="footnotedescriptionChar">
    <w:name w:val="footnote description Char"/>
    <w:link w:val="footnotedescription"/>
    <w:rsid w:val="0043536B"/>
    <w:rPr>
      <w:rFonts w:ascii="Verdana" w:eastAsia="Verdana" w:hAnsi="Verdana" w:cs="Verdana"/>
      <w:color w:val="7030A0"/>
      <w:sz w:val="16"/>
      <w:lang w:eastAsia="en-GB"/>
    </w:rPr>
  </w:style>
  <w:style w:type="character" w:customStyle="1" w:styleId="footnotemark">
    <w:name w:val="footnote mark"/>
    <w:hidden/>
    <w:rsid w:val="0043536B"/>
    <w:rPr>
      <w:rFonts w:ascii="Verdana" w:eastAsia="Verdana" w:hAnsi="Verdana" w:cs="Verdana"/>
      <w:color w:val="7030A0"/>
      <w:sz w:val="16"/>
      <w:vertAlign w:val="superscript"/>
    </w:rPr>
  </w:style>
  <w:style w:type="table" w:customStyle="1" w:styleId="TableGrid">
    <w:name w:val="TableGrid"/>
    <w:rsid w:val="0043536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D70E45"/>
    <w:pPr>
      <w:spacing w:line="256" w:lineRule="auto"/>
      <w:ind w:left="720"/>
      <w:contextualSpacing/>
    </w:pPr>
    <w:rPr>
      <w:rFonts w:ascii="Verdana" w:hAnsi="Verdana"/>
      <w:sz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Black"/>
    <w:basedOn w:val="DefaultParagraphFont"/>
    <w:link w:val="4GChar"/>
    <w:unhideWhenUsed/>
    <w:qFormat/>
    <w:rsid w:val="00D70E4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D70E45"/>
    <w:pPr>
      <w:spacing w:line="240" w:lineRule="exact"/>
      <w:jc w:val="both"/>
    </w:pPr>
    <w:rPr>
      <w:vertAlign w:val="superscript"/>
    </w:rPr>
  </w:style>
  <w:style w:type="paragraph" w:customStyle="1" w:styleId="List0">
    <w:name w:val="List 0"/>
    <w:basedOn w:val="Normal"/>
    <w:semiHidden/>
    <w:rsid w:val="0084529F"/>
    <w:pPr>
      <w:numPr>
        <w:numId w:val="1"/>
      </w:numPr>
      <w:spacing w:after="0" w:line="240" w:lineRule="auto"/>
    </w:pPr>
    <w:rPr>
      <w:rFonts w:ascii="Times New Roman" w:eastAsia="Times New Roman" w:hAnsi="Times New Roman" w:cs="Times New Roman"/>
      <w:sz w:val="20"/>
      <w:szCs w:val="2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AA3562"/>
    <w:pPr>
      <w:spacing w:after="0" w:line="288" w:lineRule="auto"/>
    </w:pPr>
    <w:rPr>
      <w:rFonts w:ascii="Verdana" w:eastAsiaTheme="minorEastAsia" w:hAnsi="Verdana"/>
      <w:sz w:val="24"/>
      <w:szCs w:val="24"/>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AA3562"/>
    <w:rPr>
      <w:rFonts w:ascii="Verdana" w:eastAsiaTheme="minorEastAsia" w:hAnsi="Verdana"/>
      <w:sz w:val="24"/>
      <w:szCs w:val="24"/>
    </w:rPr>
  </w:style>
  <w:style w:type="character" w:styleId="CommentReference">
    <w:name w:val="annotation reference"/>
    <w:basedOn w:val="DefaultParagraphFont"/>
    <w:uiPriority w:val="99"/>
    <w:semiHidden/>
    <w:unhideWhenUsed/>
    <w:rsid w:val="00DF3653"/>
    <w:rPr>
      <w:sz w:val="16"/>
      <w:szCs w:val="16"/>
    </w:rPr>
  </w:style>
  <w:style w:type="paragraph" w:styleId="CommentText">
    <w:name w:val="annotation text"/>
    <w:basedOn w:val="Normal"/>
    <w:link w:val="CommentTextChar"/>
    <w:uiPriority w:val="99"/>
    <w:semiHidden/>
    <w:unhideWhenUsed/>
    <w:rsid w:val="00DF3653"/>
    <w:pPr>
      <w:spacing w:line="240" w:lineRule="auto"/>
    </w:pPr>
    <w:rPr>
      <w:sz w:val="20"/>
      <w:szCs w:val="20"/>
    </w:rPr>
  </w:style>
  <w:style w:type="character" w:customStyle="1" w:styleId="CommentTextChar">
    <w:name w:val="Comment Text Char"/>
    <w:basedOn w:val="DefaultParagraphFont"/>
    <w:link w:val="CommentText"/>
    <w:uiPriority w:val="99"/>
    <w:semiHidden/>
    <w:rsid w:val="00DF3653"/>
    <w:rPr>
      <w:sz w:val="20"/>
      <w:szCs w:val="20"/>
    </w:rPr>
  </w:style>
  <w:style w:type="paragraph" w:styleId="CommentSubject">
    <w:name w:val="annotation subject"/>
    <w:basedOn w:val="CommentText"/>
    <w:next w:val="CommentText"/>
    <w:link w:val="CommentSubjectChar"/>
    <w:uiPriority w:val="99"/>
    <w:semiHidden/>
    <w:unhideWhenUsed/>
    <w:rsid w:val="00DF3653"/>
    <w:rPr>
      <w:b/>
      <w:bCs/>
    </w:rPr>
  </w:style>
  <w:style w:type="character" w:customStyle="1" w:styleId="CommentSubjectChar">
    <w:name w:val="Comment Subject Char"/>
    <w:basedOn w:val="CommentTextChar"/>
    <w:link w:val="CommentSubject"/>
    <w:uiPriority w:val="99"/>
    <w:semiHidden/>
    <w:rsid w:val="00DF3653"/>
    <w:rPr>
      <w:b/>
      <w:bCs/>
      <w:sz w:val="20"/>
      <w:szCs w:val="20"/>
    </w:rPr>
  </w:style>
  <w:style w:type="paragraph" w:styleId="BalloonText">
    <w:name w:val="Balloon Text"/>
    <w:basedOn w:val="Normal"/>
    <w:link w:val="BalloonTextChar"/>
    <w:uiPriority w:val="99"/>
    <w:semiHidden/>
    <w:unhideWhenUsed/>
    <w:rsid w:val="00DF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653"/>
    <w:rPr>
      <w:rFonts w:ascii="Segoe UI" w:hAnsi="Segoe UI" w:cs="Segoe UI"/>
      <w:sz w:val="18"/>
      <w:szCs w:val="18"/>
    </w:rPr>
  </w:style>
  <w:style w:type="paragraph" w:styleId="NormalWeb">
    <w:name w:val="Normal (Web)"/>
    <w:basedOn w:val="Normal"/>
    <w:uiPriority w:val="99"/>
    <w:semiHidden/>
    <w:unhideWhenUsed/>
    <w:rsid w:val="00F506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NIHRCHeading">
    <w:name w:val="NIHRC Heading"/>
    <w:basedOn w:val="Normal"/>
    <w:link w:val="NIHRCHeadingChar"/>
    <w:qFormat/>
    <w:rsid w:val="00886951"/>
    <w:pPr>
      <w:spacing w:after="0" w:line="240" w:lineRule="auto"/>
      <w:jc w:val="both"/>
    </w:pPr>
    <w:rPr>
      <w:rFonts w:ascii="Verdana" w:eastAsia="Verdana" w:hAnsi="Verdana" w:cs="Verdana"/>
      <w:b/>
      <w:color w:val="77328A"/>
      <w:sz w:val="30"/>
      <w:szCs w:val="24"/>
      <w:lang w:eastAsia="en-GB"/>
    </w:rPr>
  </w:style>
  <w:style w:type="paragraph" w:styleId="Revision">
    <w:name w:val="Revision"/>
    <w:hidden/>
    <w:uiPriority w:val="99"/>
    <w:semiHidden/>
    <w:rsid w:val="00A41FC3"/>
    <w:pPr>
      <w:spacing w:after="0" w:line="240" w:lineRule="auto"/>
    </w:pPr>
  </w:style>
  <w:style w:type="character" w:customStyle="1" w:styleId="NIHRCHeadingChar">
    <w:name w:val="NIHRC Heading Char"/>
    <w:basedOn w:val="DefaultParagraphFont"/>
    <w:link w:val="NIHRCHeading"/>
    <w:rsid w:val="00886951"/>
    <w:rPr>
      <w:rFonts w:ascii="Verdana" w:eastAsia="Verdana" w:hAnsi="Verdana" w:cs="Verdana"/>
      <w:b/>
      <w:color w:val="77328A"/>
      <w:sz w:val="30"/>
      <w:szCs w:val="24"/>
      <w:lang w:eastAsia="en-GB"/>
    </w:rPr>
  </w:style>
  <w:style w:type="character" w:styleId="FollowedHyperlink">
    <w:name w:val="FollowedHyperlink"/>
    <w:basedOn w:val="DefaultParagraphFont"/>
    <w:uiPriority w:val="99"/>
    <w:semiHidden/>
    <w:unhideWhenUsed/>
    <w:rsid w:val="00A115E3"/>
    <w:rPr>
      <w:color w:val="954F72" w:themeColor="followedHyperlink"/>
      <w:u w:val="single"/>
    </w:rPr>
  </w:style>
  <w:style w:type="paragraph" w:styleId="Quote">
    <w:name w:val="Quote"/>
    <w:basedOn w:val="Normal"/>
    <w:next w:val="Normal"/>
    <w:link w:val="QuoteChar"/>
    <w:uiPriority w:val="29"/>
    <w:qFormat/>
    <w:rsid w:val="00496300"/>
    <w:pPr>
      <w:spacing w:after="0" w:line="288" w:lineRule="auto"/>
      <w:ind w:left="862" w:right="862"/>
    </w:pPr>
    <w:rPr>
      <w:rFonts w:ascii="Verdana" w:eastAsiaTheme="minorEastAsia" w:hAnsi="Verdana"/>
      <w:iCs/>
      <w:sz w:val="24"/>
      <w:szCs w:val="24"/>
    </w:rPr>
  </w:style>
  <w:style w:type="character" w:customStyle="1" w:styleId="QuoteChar">
    <w:name w:val="Quote Char"/>
    <w:basedOn w:val="DefaultParagraphFont"/>
    <w:link w:val="Quote"/>
    <w:uiPriority w:val="29"/>
    <w:rsid w:val="00496300"/>
    <w:rPr>
      <w:rFonts w:ascii="Verdana" w:eastAsiaTheme="minorEastAsia" w:hAnsi="Verdana"/>
      <w:iCs/>
      <w:sz w:val="24"/>
      <w:szCs w:val="24"/>
    </w:rPr>
  </w:style>
  <w:style w:type="character" w:customStyle="1" w:styleId="Heading1Char">
    <w:name w:val="Heading 1 Char"/>
    <w:basedOn w:val="DefaultParagraphFont"/>
    <w:link w:val="Heading1"/>
    <w:uiPriority w:val="9"/>
    <w:rsid w:val="006C529B"/>
    <w:rPr>
      <w:rFonts w:ascii="Verdana" w:eastAsiaTheme="majorEastAsia" w:hAnsi="Verdana" w:cstheme="majorBidi"/>
      <w:b/>
      <w:color w:val="7030A0"/>
      <w:sz w:val="30"/>
      <w:szCs w:val="32"/>
    </w:rPr>
  </w:style>
  <w:style w:type="paragraph" w:styleId="TOCHeading">
    <w:name w:val="TOC Heading"/>
    <w:basedOn w:val="Heading1"/>
    <w:next w:val="Normal"/>
    <w:uiPriority w:val="39"/>
    <w:unhideWhenUsed/>
    <w:qFormat/>
    <w:rsid w:val="006C529B"/>
    <w:pPr>
      <w:outlineLvl w:val="9"/>
    </w:pPr>
    <w:rPr>
      <w:lang w:val="en-US"/>
    </w:rPr>
  </w:style>
  <w:style w:type="paragraph" w:styleId="TOC1">
    <w:name w:val="toc 1"/>
    <w:basedOn w:val="Normal"/>
    <w:next w:val="Normal"/>
    <w:autoRedefine/>
    <w:uiPriority w:val="39"/>
    <w:unhideWhenUsed/>
    <w:rsid w:val="006C529B"/>
    <w:pPr>
      <w:spacing w:after="100"/>
    </w:pPr>
  </w:style>
  <w:style w:type="character" w:customStyle="1" w:styleId="Heading2Char">
    <w:name w:val="Heading 2 Char"/>
    <w:basedOn w:val="DefaultParagraphFont"/>
    <w:link w:val="Heading2"/>
    <w:uiPriority w:val="9"/>
    <w:rsid w:val="00CB26C6"/>
    <w:rPr>
      <w:rFonts w:ascii="Verdana" w:eastAsiaTheme="majorEastAsia" w:hAnsi="Verdana" w:cstheme="majorBidi"/>
      <w:b/>
      <w:color w:val="7030A0"/>
      <w:sz w:val="24"/>
      <w:szCs w:val="26"/>
    </w:rPr>
  </w:style>
  <w:style w:type="character" w:customStyle="1" w:styleId="Heading3Char">
    <w:name w:val="Heading 3 Char"/>
    <w:basedOn w:val="DefaultParagraphFont"/>
    <w:link w:val="Heading3"/>
    <w:uiPriority w:val="9"/>
    <w:rsid w:val="00CB26C6"/>
    <w:rPr>
      <w:rFonts w:ascii="Verdana" w:eastAsia="Verdana" w:hAnsi="Verdana" w:cstheme="majorBidi"/>
      <w:color w:val="7030A0"/>
      <w:sz w:val="24"/>
      <w:szCs w:val="24"/>
      <w:lang w:eastAsia="en-GB"/>
    </w:rPr>
  </w:style>
  <w:style w:type="paragraph" w:styleId="TOC2">
    <w:name w:val="toc 2"/>
    <w:basedOn w:val="Normal"/>
    <w:next w:val="Normal"/>
    <w:autoRedefine/>
    <w:uiPriority w:val="39"/>
    <w:unhideWhenUsed/>
    <w:rsid w:val="00FE01C5"/>
    <w:pPr>
      <w:spacing w:after="100"/>
      <w:ind w:left="220"/>
    </w:pPr>
  </w:style>
  <w:style w:type="paragraph" w:styleId="TOC3">
    <w:name w:val="toc 3"/>
    <w:basedOn w:val="Normal"/>
    <w:next w:val="Normal"/>
    <w:autoRedefine/>
    <w:uiPriority w:val="39"/>
    <w:unhideWhenUsed/>
    <w:rsid w:val="00FE01C5"/>
    <w:pPr>
      <w:spacing w:after="100"/>
      <w:ind w:left="440"/>
    </w:pPr>
  </w:style>
  <w:style w:type="paragraph" w:styleId="NoSpacing">
    <w:name w:val="No Spacing"/>
    <w:uiPriority w:val="1"/>
    <w:qFormat/>
    <w:rsid w:val="00897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227">
      <w:bodyDiv w:val="1"/>
      <w:marLeft w:val="0"/>
      <w:marRight w:val="0"/>
      <w:marTop w:val="0"/>
      <w:marBottom w:val="0"/>
      <w:divBdr>
        <w:top w:val="none" w:sz="0" w:space="0" w:color="auto"/>
        <w:left w:val="none" w:sz="0" w:space="0" w:color="auto"/>
        <w:bottom w:val="none" w:sz="0" w:space="0" w:color="auto"/>
        <w:right w:val="none" w:sz="0" w:space="0" w:color="auto"/>
      </w:divBdr>
    </w:div>
    <w:div w:id="221328912">
      <w:bodyDiv w:val="1"/>
      <w:marLeft w:val="0"/>
      <w:marRight w:val="0"/>
      <w:marTop w:val="0"/>
      <w:marBottom w:val="0"/>
      <w:divBdr>
        <w:top w:val="none" w:sz="0" w:space="0" w:color="auto"/>
        <w:left w:val="none" w:sz="0" w:space="0" w:color="auto"/>
        <w:bottom w:val="none" w:sz="0" w:space="0" w:color="auto"/>
        <w:right w:val="none" w:sz="0" w:space="0" w:color="auto"/>
      </w:divBdr>
    </w:div>
    <w:div w:id="233853688">
      <w:bodyDiv w:val="1"/>
      <w:marLeft w:val="0"/>
      <w:marRight w:val="0"/>
      <w:marTop w:val="0"/>
      <w:marBottom w:val="0"/>
      <w:divBdr>
        <w:top w:val="none" w:sz="0" w:space="0" w:color="auto"/>
        <w:left w:val="none" w:sz="0" w:space="0" w:color="auto"/>
        <w:bottom w:val="none" w:sz="0" w:space="0" w:color="auto"/>
        <w:right w:val="none" w:sz="0" w:space="0" w:color="auto"/>
      </w:divBdr>
    </w:div>
    <w:div w:id="589703137">
      <w:bodyDiv w:val="1"/>
      <w:marLeft w:val="0"/>
      <w:marRight w:val="0"/>
      <w:marTop w:val="0"/>
      <w:marBottom w:val="0"/>
      <w:divBdr>
        <w:top w:val="none" w:sz="0" w:space="0" w:color="auto"/>
        <w:left w:val="none" w:sz="0" w:space="0" w:color="auto"/>
        <w:bottom w:val="none" w:sz="0" w:space="0" w:color="auto"/>
        <w:right w:val="none" w:sz="0" w:space="0" w:color="auto"/>
      </w:divBdr>
    </w:div>
    <w:div w:id="591204448">
      <w:bodyDiv w:val="1"/>
      <w:marLeft w:val="0"/>
      <w:marRight w:val="0"/>
      <w:marTop w:val="0"/>
      <w:marBottom w:val="0"/>
      <w:divBdr>
        <w:top w:val="none" w:sz="0" w:space="0" w:color="auto"/>
        <w:left w:val="none" w:sz="0" w:space="0" w:color="auto"/>
        <w:bottom w:val="none" w:sz="0" w:space="0" w:color="auto"/>
        <w:right w:val="none" w:sz="0" w:space="0" w:color="auto"/>
      </w:divBdr>
    </w:div>
    <w:div w:id="619727436">
      <w:bodyDiv w:val="1"/>
      <w:marLeft w:val="0"/>
      <w:marRight w:val="0"/>
      <w:marTop w:val="0"/>
      <w:marBottom w:val="0"/>
      <w:divBdr>
        <w:top w:val="none" w:sz="0" w:space="0" w:color="auto"/>
        <w:left w:val="none" w:sz="0" w:space="0" w:color="auto"/>
        <w:bottom w:val="none" w:sz="0" w:space="0" w:color="auto"/>
        <w:right w:val="none" w:sz="0" w:space="0" w:color="auto"/>
      </w:divBdr>
    </w:div>
    <w:div w:id="629939047">
      <w:bodyDiv w:val="1"/>
      <w:marLeft w:val="0"/>
      <w:marRight w:val="0"/>
      <w:marTop w:val="0"/>
      <w:marBottom w:val="0"/>
      <w:divBdr>
        <w:top w:val="none" w:sz="0" w:space="0" w:color="auto"/>
        <w:left w:val="none" w:sz="0" w:space="0" w:color="auto"/>
        <w:bottom w:val="none" w:sz="0" w:space="0" w:color="auto"/>
        <w:right w:val="none" w:sz="0" w:space="0" w:color="auto"/>
      </w:divBdr>
    </w:div>
    <w:div w:id="698772956">
      <w:bodyDiv w:val="1"/>
      <w:marLeft w:val="0"/>
      <w:marRight w:val="0"/>
      <w:marTop w:val="0"/>
      <w:marBottom w:val="0"/>
      <w:divBdr>
        <w:top w:val="none" w:sz="0" w:space="0" w:color="auto"/>
        <w:left w:val="none" w:sz="0" w:space="0" w:color="auto"/>
        <w:bottom w:val="none" w:sz="0" w:space="0" w:color="auto"/>
        <w:right w:val="none" w:sz="0" w:space="0" w:color="auto"/>
      </w:divBdr>
    </w:div>
    <w:div w:id="927807116">
      <w:bodyDiv w:val="1"/>
      <w:marLeft w:val="0"/>
      <w:marRight w:val="0"/>
      <w:marTop w:val="0"/>
      <w:marBottom w:val="0"/>
      <w:divBdr>
        <w:top w:val="none" w:sz="0" w:space="0" w:color="auto"/>
        <w:left w:val="none" w:sz="0" w:space="0" w:color="auto"/>
        <w:bottom w:val="none" w:sz="0" w:space="0" w:color="auto"/>
        <w:right w:val="none" w:sz="0" w:space="0" w:color="auto"/>
      </w:divBdr>
    </w:div>
    <w:div w:id="1248231372">
      <w:bodyDiv w:val="1"/>
      <w:marLeft w:val="0"/>
      <w:marRight w:val="0"/>
      <w:marTop w:val="0"/>
      <w:marBottom w:val="0"/>
      <w:divBdr>
        <w:top w:val="none" w:sz="0" w:space="0" w:color="auto"/>
        <w:left w:val="none" w:sz="0" w:space="0" w:color="auto"/>
        <w:bottom w:val="none" w:sz="0" w:space="0" w:color="auto"/>
        <w:right w:val="none" w:sz="0" w:space="0" w:color="auto"/>
      </w:divBdr>
    </w:div>
    <w:div w:id="1608661804">
      <w:bodyDiv w:val="1"/>
      <w:marLeft w:val="0"/>
      <w:marRight w:val="0"/>
      <w:marTop w:val="0"/>
      <w:marBottom w:val="0"/>
      <w:divBdr>
        <w:top w:val="none" w:sz="0" w:space="0" w:color="auto"/>
        <w:left w:val="none" w:sz="0" w:space="0" w:color="auto"/>
        <w:bottom w:val="none" w:sz="0" w:space="0" w:color="auto"/>
        <w:right w:val="none" w:sz="0" w:space="0" w:color="auto"/>
      </w:divBdr>
    </w:div>
    <w:div w:id="1814175243">
      <w:bodyDiv w:val="1"/>
      <w:marLeft w:val="0"/>
      <w:marRight w:val="0"/>
      <w:marTop w:val="0"/>
      <w:marBottom w:val="0"/>
      <w:divBdr>
        <w:top w:val="none" w:sz="0" w:space="0" w:color="auto"/>
        <w:left w:val="none" w:sz="0" w:space="0" w:color="auto"/>
        <w:bottom w:val="none" w:sz="0" w:space="0" w:color="auto"/>
        <w:right w:val="none" w:sz="0" w:space="0" w:color="auto"/>
      </w:divBdr>
    </w:div>
    <w:div w:id="1845895288">
      <w:bodyDiv w:val="1"/>
      <w:marLeft w:val="0"/>
      <w:marRight w:val="0"/>
      <w:marTop w:val="0"/>
      <w:marBottom w:val="0"/>
      <w:divBdr>
        <w:top w:val="none" w:sz="0" w:space="0" w:color="auto"/>
        <w:left w:val="none" w:sz="0" w:space="0" w:color="auto"/>
        <w:bottom w:val="none" w:sz="0" w:space="0" w:color="auto"/>
        <w:right w:val="none" w:sz="0" w:space="0" w:color="auto"/>
      </w:divBdr>
    </w:div>
    <w:div w:id="18700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ighttolife.org.uk/news/downs-syndrome-advocates-speak-out-against-pressure-from-health-bodies-that-will-introduce-abortion-for-the-condition-to-northern-ireland" TargetMode="External"/><Relationship Id="rId7" Type="http://schemas.openxmlformats.org/officeDocument/2006/relationships/hyperlink" Target="https://www.bpas.org/abortion-care/considering-abortion/northern-ireland-funded-abortion-treatment/" TargetMode="External"/><Relationship Id="rId2" Type="http://schemas.openxmlformats.org/officeDocument/2006/relationships/hyperlink" Target="https://www.presbyterianireland.org/News/February-2021/PCI-support-for-Givan-bill.aspx" TargetMode="External"/><Relationship Id="rId1" Type="http://schemas.openxmlformats.org/officeDocument/2006/relationships/hyperlink" Target="https://hansard.parliament.uk/Lords/2020-06-15/debates/C3A41D37-B021-4DDC-8FBB-6371E8E8F83C/Abortion(NorthernIreland)(No2)Regulations2020" TargetMode="External"/><Relationship Id="rId6" Type="http://schemas.openxmlformats.org/officeDocument/2006/relationships/hyperlink" Target="https://www.gov.uk/government/news/central-booking-system-for-ni-women-seeking-an-abortion-in-england" TargetMode="External"/><Relationship Id="rId5" Type="http://schemas.openxmlformats.org/officeDocument/2006/relationships/hyperlink" Target="https://www.rcog.org.uk/en/guidelines-research-services/guidelines/termination-of-pregnancy-for-fetal-abnormality-in-england-scotland-and-wales/" TargetMode="External"/><Relationship Id="rId4" Type="http://schemas.openxmlformats.org/officeDocument/2006/relationships/hyperlink" Target="https://www.rcog.org.uk/en/guidelines-research-services/guidelines/termination-of-pregnancy-for-fetal-abnormality-in-england-scot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1AFB5EC99584DA42F3B024253221E" ma:contentTypeVersion="12" ma:contentTypeDescription="Create a new document." ma:contentTypeScope="" ma:versionID="455bc31062cb5dd8d75353daf5f2a9c9">
  <xsd:schema xmlns:xsd="http://www.w3.org/2001/XMLSchema" xmlns:xs="http://www.w3.org/2001/XMLSchema" xmlns:p="http://schemas.microsoft.com/office/2006/metadata/properties" xmlns:ns3="052870be-49ec-4cee-b4d4-bdf92c489c2b" xmlns:ns4="587f59fd-8846-4c39-a3da-8a4fd00e10b8" targetNamespace="http://schemas.microsoft.com/office/2006/metadata/properties" ma:root="true" ma:fieldsID="3af4634c1ccef9f63f723ec9a34b9756" ns3:_="" ns4:_="">
    <xsd:import namespace="052870be-49ec-4cee-b4d4-bdf92c489c2b"/>
    <xsd:import namespace="587f59fd-8846-4c39-a3da-8a4fd00e10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870be-49ec-4cee-b4d4-bdf92c489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f59fd-8846-4c39-a3da-8a4fd00e10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F3BE-9721-41FF-A5C5-1D4E3166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870be-49ec-4cee-b4d4-bdf92c489c2b"/>
    <ds:schemaRef ds:uri="587f59fd-8846-4c39-a3da-8a4fd00e1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5E004-44B6-4175-95D9-E2441643F896}">
  <ds:schemaRefs>
    <ds:schemaRef ds:uri="http://schemas.microsoft.com/sharepoint/v3/contenttype/forms"/>
  </ds:schemaRefs>
</ds:datastoreItem>
</file>

<file path=customXml/itemProps3.xml><?xml version="1.0" encoding="utf-8"?>
<ds:datastoreItem xmlns:ds="http://schemas.openxmlformats.org/officeDocument/2006/customXml" ds:itemID="{8B8E789E-5F93-4A8C-85B2-5214237743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C1022-23E2-42DC-AF96-E586E6D5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6851</Words>
  <Characters>39053</Characters>
  <Application>Microsoft Office Word</Application>
  <DocSecurity>12</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Banks</dc:creator>
  <cp:keywords/>
  <dc:description/>
  <cp:lastModifiedBy>Jason McKeown</cp:lastModifiedBy>
  <cp:revision>2</cp:revision>
  <cp:lastPrinted>2021-04-28T15:38:00Z</cp:lastPrinted>
  <dcterms:created xsi:type="dcterms:W3CDTF">2021-05-13T08:22:00Z</dcterms:created>
  <dcterms:modified xsi:type="dcterms:W3CDTF">2021-05-13T08:22:00Z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0x0101000311AFB5EC99584DA42F3B024253221E</vt:lpwstr>
  </property>
</Properties>
</file>