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86C3" w14:textId="77777777" w:rsidR="00ED3B17" w:rsidRDefault="00ED3B17" w:rsidP="00ED3B17">
      <w:pPr>
        <w:pStyle w:val="BasicParagraph"/>
        <w:spacing w:line="276" w:lineRule="auto"/>
        <w:jc w:val="center"/>
      </w:pPr>
      <w:r>
        <w:t xml:space="preserve">  </w:t>
      </w:r>
      <w:r>
        <w:rPr>
          <w:rFonts w:ascii="Verdana" w:hAnsi="Verdana" w:cs="Arial"/>
          <w:b/>
          <w:bCs/>
          <w:noProof/>
          <w:color w:val="734791"/>
          <w:sz w:val="36"/>
          <w:szCs w:val="36"/>
          <w:lang w:eastAsia="en-GB"/>
        </w:rPr>
        <w:drawing>
          <wp:inline distT="0" distB="0" distL="0" distR="0" wp14:anchorId="3E544E6B" wp14:editId="43512EF8">
            <wp:extent cx="2908980" cy="3887288"/>
            <wp:effectExtent l="0" t="0" r="0" b="0"/>
            <wp:docPr id="1" name="Picture 1" descr="Studio Volume:Corey Watson:Corey Watson CURRENT WORK:27689 - HUMAN RIGHTS Brand Guidelines:PDF:NIHRC LOGOs-0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908980" cy="3887288"/>
                    </a:xfrm>
                    <a:prstGeom prst="rect">
                      <a:avLst/>
                    </a:prstGeom>
                    <a:noFill/>
                    <a:ln>
                      <a:noFill/>
                      <a:prstDash/>
                    </a:ln>
                  </pic:spPr>
                </pic:pic>
              </a:graphicData>
            </a:graphic>
          </wp:inline>
        </w:drawing>
      </w:r>
    </w:p>
    <w:p w14:paraId="4DE3CD0B" w14:textId="77777777" w:rsidR="00ED3B17" w:rsidRDefault="00ED3B17" w:rsidP="00ED3B17">
      <w:pPr>
        <w:pStyle w:val="BasicParagraph"/>
        <w:spacing w:line="276" w:lineRule="auto"/>
        <w:jc w:val="center"/>
        <w:rPr>
          <w:rFonts w:ascii="Verdana" w:hAnsi="Verdana" w:cs="Arial"/>
          <w:b/>
          <w:bCs/>
          <w:color w:val="734791"/>
          <w:sz w:val="36"/>
          <w:szCs w:val="36"/>
        </w:rPr>
      </w:pPr>
    </w:p>
    <w:p w14:paraId="373DEF8B" w14:textId="77777777" w:rsidR="00ED3B17" w:rsidRDefault="00ED3B17" w:rsidP="00ED3B17">
      <w:pPr>
        <w:pStyle w:val="BasicParagraph"/>
        <w:spacing w:line="276" w:lineRule="auto"/>
        <w:jc w:val="center"/>
      </w:pPr>
      <w:r>
        <w:rPr>
          <w:rFonts w:ascii="Verdana" w:hAnsi="Verdana" w:cs="Arial"/>
          <w:b/>
          <w:bCs/>
          <w:color w:val="77328A"/>
          <w:sz w:val="36"/>
          <w:szCs w:val="36"/>
        </w:rPr>
        <w:t>Submission to UN CEDAW Committee’s Follow-up to Inquiry Concerning the UK of Great Britain and NI Under Article 8 of the Optional Protocol to the UN CEDAW</w:t>
      </w:r>
    </w:p>
    <w:p w14:paraId="5E1B8B73" w14:textId="77777777" w:rsidR="00ED3B17" w:rsidRDefault="00ED3B17" w:rsidP="00ED3B17">
      <w:pPr>
        <w:pStyle w:val="Default"/>
        <w:spacing w:line="276" w:lineRule="auto"/>
        <w:jc w:val="center"/>
        <w:rPr>
          <w:rFonts w:cs="Arial"/>
          <w:color w:val="232120"/>
          <w:sz w:val="36"/>
          <w:szCs w:val="36"/>
        </w:rPr>
      </w:pPr>
    </w:p>
    <w:p w14:paraId="61C1A074" w14:textId="77777777" w:rsidR="00ED3B17" w:rsidRDefault="00ED3B17" w:rsidP="00ED3B17">
      <w:pPr>
        <w:pStyle w:val="Default"/>
        <w:spacing w:line="276" w:lineRule="auto"/>
        <w:jc w:val="center"/>
        <w:rPr>
          <w:rFonts w:cs="Arial"/>
          <w:color w:val="232120"/>
          <w:sz w:val="36"/>
          <w:szCs w:val="36"/>
        </w:rPr>
      </w:pPr>
    </w:p>
    <w:p w14:paraId="5C356EA3" w14:textId="77777777" w:rsidR="00ED3B17" w:rsidRDefault="00ED3B17" w:rsidP="00ED3B17">
      <w:pPr>
        <w:pStyle w:val="Default"/>
        <w:spacing w:line="276" w:lineRule="auto"/>
        <w:jc w:val="center"/>
        <w:rPr>
          <w:rFonts w:cs="Arial"/>
          <w:color w:val="232120"/>
          <w:sz w:val="36"/>
          <w:szCs w:val="36"/>
        </w:rPr>
      </w:pPr>
    </w:p>
    <w:p w14:paraId="08E23DA8" w14:textId="77777777" w:rsidR="00ED3B17" w:rsidRDefault="00ED3B17" w:rsidP="00ED3B17">
      <w:pPr>
        <w:pStyle w:val="Default"/>
        <w:spacing w:line="276" w:lineRule="auto"/>
        <w:jc w:val="center"/>
        <w:rPr>
          <w:rFonts w:cs="Arial"/>
          <w:color w:val="232120"/>
          <w:sz w:val="36"/>
          <w:szCs w:val="36"/>
        </w:rPr>
      </w:pPr>
    </w:p>
    <w:p w14:paraId="6A6412B9" w14:textId="77777777" w:rsidR="00ED3B17" w:rsidRDefault="00ED3B17" w:rsidP="00ED3B17">
      <w:pPr>
        <w:pStyle w:val="Default"/>
        <w:spacing w:line="276" w:lineRule="auto"/>
        <w:jc w:val="center"/>
        <w:rPr>
          <w:rFonts w:cs="Arial"/>
          <w:color w:val="232120"/>
          <w:sz w:val="36"/>
          <w:szCs w:val="36"/>
        </w:rPr>
      </w:pPr>
    </w:p>
    <w:p w14:paraId="1C2F21FE" w14:textId="3BF0170E" w:rsidR="00ED3B17" w:rsidRDefault="00DB5C94" w:rsidP="00ED3B17">
      <w:pPr>
        <w:spacing w:line="276" w:lineRule="auto"/>
        <w:jc w:val="center"/>
        <w:rPr>
          <w:rFonts w:cs="Arial"/>
          <w:b/>
          <w:color w:val="232120"/>
          <w:sz w:val="30"/>
          <w:szCs w:val="30"/>
        </w:rPr>
      </w:pPr>
      <w:r>
        <w:rPr>
          <w:rFonts w:cs="Arial"/>
          <w:b/>
          <w:color w:val="232120"/>
          <w:sz w:val="30"/>
          <w:szCs w:val="30"/>
        </w:rPr>
        <w:t xml:space="preserve">September </w:t>
      </w:r>
      <w:r w:rsidR="00ED3B17">
        <w:rPr>
          <w:rFonts w:cs="Arial"/>
          <w:b/>
          <w:color w:val="232120"/>
          <w:sz w:val="30"/>
          <w:szCs w:val="30"/>
        </w:rPr>
        <w:t>2023</w:t>
      </w:r>
    </w:p>
    <w:p w14:paraId="5737DE7F" w14:textId="32EF6ADB" w:rsidR="008D33CE" w:rsidRDefault="008D33CE">
      <w:pPr>
        <w:autoSpaceDN/>
        <w:spacing w:after="160" w:line="259" w:lineRule="auto"/>
        <w:rPr>
          <w:rFonts w:eastAsia="Times New Roman"/>
          <w:b/>
          <w:color w:val="7030A0"/>
          <w:sz w:val="32"/>
          <w:szCs w:val="32"/>
        </w:rPr>
      </w:pPr>
      <w:r>
        <w:rPr>
          <w:rFonts w:eastAsia="Times New Roman"/>
          <w:b/>
          <w:color w:val="7030A0"/>
          <w:sz w:val="32"/>
          <w:szCs w:val="32"/>
        </w:rPr>
        <w:br w:type="page"/>
      </w:r>
    </w:p>
    <w:sdt>
      <w:sdtPr>
        <w:rPr>
          <w:rFonts w:ascii="Verdana" w:eastAsia="Calibri" w:hAnsi="Verdana" w:cs="Times New Roman"/>
          <w:color w:val="auto"/>
          <w:kern w:val="3"/>
          <w:sz w:val="24"/>
          <w:szCs w:val="22"/>
          <w:lang w:val="en-GB"/>
        </w:rPr>
        <w:id w:val="442273653"/>
        <w:docPartObj>
          <w:docPartGallery w:val="Table of Contents"/>
          <w:docPartUnique/>
        </w:docPartObj>
      </w:sdtPr>
      <w:sdtEndPr>
        <w:rPr>
          <w:b/>
          <w:bCs/>
          <w:noProof/>
        </w:rPr>
      </w:sdtEndPr>
      <w:sdtContent>
        <w:p w14:paraId="628D0016" w14:textId="755E173A" w:rsidR="008D33CE" w:rsidRDefault="008D33CE">
          <w:pPr>
            <w:pStyle w:val="TOCHeading"/>
            <w:rPr>
              <w:rFonts w:ascii="Verdana" w:hAnsi="Verdana"/>
              <w:b/>
              <w:bCs/>
              <w:color w:val="77328A"/>
            </w:rPr>
          </w:pPr>
          <w:r w:rsidRPr="008D33CE">
            <w:rPr>
              <w:rFonts w:ascii="Verdana" w:hAnsi="Verdana"/>
              <w:b/>
              <w:bCs/>
              <w:color w:val="77328A"/>
            </w:rPr>
            <w:t>Table of Contents</w:t>
          </w:r>
        </w:p>
        <w:p w14:paraId="1D1B1DD4" w14:textId="77777777" w:rsidR="008D33CE" w:rsidRPr="008D33CE" w:rsidRDefault="008D33CE" w:rsidP="008D33CE">
          <w:pPr>
            <w:rPr>
              <w:lang w:val="en-US"/>
            </w:rPr>
          </w:pPr>
        </w:p>
        <w:p w14:paraId="303C31A6" w14:textId="013234DF" w:rsidR="008D33CE" w:rsidRPr="008D33CE" w:rsidRDefault="008D33CE" w:rsidP="008D33CE">
          <w:pPr>
            <w:pStyle w:val="TOC1"/>
          </w:pPr>
          <w:r>
            <w:fldChar w:fldCharType="begin"/>
          </w:r>
          <w:r>
            <w:instrText xml:space="preserve"> TOC \o "1-3" \h \z \u </w:instrText>
          </w:r>
          <w:r>
            <w:fldChar w:fldCharType="separate"/>
          </w:r>
          <w:hyperlink w:anchor="_Toc141367038" w:history="1">
            <w:r w:rsidRPr="008D33CE">
              <w:rPr>
                <w:rStyle w:val="Hyperlink"/>
              </w:rPr>
              <w:t>1.0</w:t>
            </w:r>
            <w:r w:rsidRPr="008D33CE">
              <w:tab/>
            </w:r>
            <w:r w:rsidRPr="008D33CE">
              <w:rPr>
                <w:rStyle w:val="Hyperlink"/>
              </w:rPr>
              <w:t>Introduction</w:t>
            </w:r>
            <w:r w:rsidRPr="008D33CE">
              <w:rPr>
                <w:webHidden/>
              </w:rPr>
              <w:tab/>
            </w:r>
            <w:r w:rsidRPr="008D33CE">
              <w:rPr>
                <w:webHidden/>
              </w:rPr>
              <w:fldChar w:fldCharType="begin"/>
            </w:r>
            <w:r w:rsidRPr="008D33CE">
              <w:rPr>
                <w:webHidden/>
              </w:rPr>
              <w:instrText xml:space="preserve"> PAGEREF _Toc141367038 \h </w:instrText>
            </w:r>
            <w:r w:rsidRPr="008D33CE">
              <w:rPr>
                <w:webHidden/>
              </w:rPr>
            </w:r>
            <w:r w:rsidRPr="008D33CE">
              <w:rPr>
                <w:webHidden/>
              </w:rPr>
              <w:fldChar w:fldCharType="separate"/>
            </w:r>
            <w:r w:rsidR="00640E43">
              <w:rPr>
                <w:webHidden/>
              </w:rPr>
              <w:t>8</w:t>
            </w:r>
            <w:r w:rsidRPr="008D33CE">
              <w:rPr>
                <w:webHidden/>
              </w:rPr>
              <w:fldChar w:fldCharType="end"/>
            </w:r>
          </w:hyperlink>
        </w:p>
        <w:p w14:paraId="104982F3" w14:textId="38B13F2F" w:rsidR="008D33CE" w:rsidRDefault="00640E43" w:rsidP="008D33CE">
          <w:pPr>
            <w:pStyle w:val="TOC1"/>
          </w:pPr>
          <w:hyperlink w:anchor="_Toc141367039" w:history="1">
            <w:r w:rsidR="008D33CE" w:rsidRPr="000F1618">
              <w:rPr>
                <w:rStyle w:val="Hyperlink"/>
              </w:rPr>
              <w:t>2.0</w:t>
            </w:r>
            <w:r w:rsidR="008D33CE">
              <w:tab/>
            </w:r>
            <w:r w:rsidR="008D33CE" w:rsidRPr="000F1618">
              <w:rPr>
                <w:rStyle w:val="Hyperlink"/>
              </w:rPr>
              <w:t>Legal and Institutional Framework</w:t>
            </w:r>
            <w:r w:rsidR="008D33CE">
              <w:rPr>
                <w:webHidden/>
              </w:rPr>
              <w:tab/>
            </w:r>
            <w:r w:rsidR="008D33CE">
              <w:rPr>
                <w:webHidden/>
              </w:rPr>
              <w:fldChar w:fldCharType="begin"/>
            </w:r>
            <w:r w:rsidR="008D33CE">
              <w:rPr>
                <w:webHidden/>
              </w:rPr>
              <w:instrText xml:space="preserve"> PAGEREF _Toc141367039 \h </w:instrText>
            </w:r>
            <w:r w:rsidR="008D33CE">
              <w:rPr>
                <w:webHidden/>
              </w:rPr>
            </w:r>
            <w:r w:rsidR="008D33CE">
              <w:rPr>
                <w:webHidden/>
              </w:rPr>
              <w:fldChar w:fldCharType="separate"/>
            </w:r>
            <w:r>
              <w:rPr>
                <w:webHidden/>
              </w:rPr>
              <w:t>8</w:t>
            </w:r>
            <w:r w:rsidR="008D33CE">
              <w:rPr>
                <w:webHidden/>
              </w:rPr>
              <w:fldChar w:fldCharType="end"/>
            </w:r>
          </w:hyperlink>
        </w:p>
        <w:p w14:paraId="6F316F5A" w14:textId="467BDBD5" w:rsidR="008D33CE" w:rsidRDefault="00640E43">
          <w:pPr>
            <w:pStyle w:val="TOC2"/>
            <w:tabs>
              <w:tab w:val="right" w:leader="dot" w:pos="9016"/>
            </w:tabs>
            <w:rPr>
              <w:noProof/>
            </w:rPr>
          </w:pPr>
          <w:hyperlink w:anchor="_Toc141367040" w:history="1">
            <w:r w:rsidR="008D33CE" w:rsidRPr="000F1618">
              <w:rPr>
                <w:rStyle w:val="Hyperlink"/>
                <w:noProof/>
              </w:rPr>
              <w:t>Decriminalisation</w:t>
            </w:r>
            <w:r w:rsidR="008D33CE">
              <w:rPr>
                <w:noProof/>
                <w:webHidden/>
              </w:rPr>
              <w:tab/>
            </w:r>
            <w:r w:rsidR="008D33CE">
              <w:rPr>
                <w:noProof/>
                <w:webHidden/>
              </w:rPr>
              <w:fldChar w:fldCharType="begin"/>
            </w:r>
            <w:r w:rsidR="008D33CE">
              <w:rPr>
                <w:noProof/>
                <w:webHidden/>
              </w:rPr>
              <w:instrText xml:space="preserve"> PAGEREF _Toc141367040 \h </w:instrText>
            </w:r>
            <w:r w:rsidR="008D33CE">
              <w:rPr>
                <w:noProof/>
                <w:webHidden/>
              </w:rPr>
            </w:r>
            <w:r w:rsidR="008D33CE">
              <w:rPr>
                <w:noProof/>
                <w:webHidden/>
              </w:rPr>
              <w:fldChar w:fldCharType="separate"/>
            </w:r>
            <w:r>
              <w:rPr>
                <w:noProof/>
                <w:webHidden/>
              </w:rPr>
              <w:t>8</w:t>
            </w:r>
            <w:r w:rsidR="008D33CE">
              <w:rPr>
                <w:noProof/>
                <w:webHidden/>
              </w:rPr>
              <w:fldChar w:fldCharType="end"/>
            </w:r>
          </w:hyperlink>
        </w:p>
        <w:p w14:paraId="5689D00C" w14:textId="4D764628" w:rsidR="008D33CE" w:rsidRDefault="00640E43">
          <w:pPr>
            <w:pStyle w:val="TOC2"/>
            <w:tabs>
              <w:tab w:val="right" w:leader="dot" w:pos="9016"/>
            </w:tabs>
            <w:rPr>
              <w:noProof/>
            </w:rPr>
          </w:pPr>
          <w:hyperlink w:anchor="_Toc141367041" w:history="1">
            <w:r w:rsidR="008D33CE" w:rsidRPr="000F1618">
              <w:rPr>
                <w:rStyle w:val="Hyperlink"/>
                <w:noProof/>
              </w:rPr>
              <w:t>Legalising Abortion in NI</w:t>
            </w:r>
            <w:r w:rsidR="008D33CE">
              <w:rPr>
                <w:noProof/>
                <w:webHidden/>
              </w:rPr>
              <w:tab/>
            </w:r>
            <w:r w:rsidR="008D33CE">
              <w:rPr>
                <w:noProof/>
                <w:webHidden/>
              </w:rPr>
              <w:fldChar w:fldCharType="begin"/>
            </w:r>
            <w:r w:rsidR="008D33CE">
              <w:rPr>
                <w:noProof/>
                <w:webHidden/>
              </w:rPr>
              <w:instrText xml:space="preserve"> PAGEREF _Toc141367041 \h </w:instrText>
            </w:r>
            <w:r w:rsidR="008D33CE">
              <w:rPr>
                <w:noProof/>
                <w:webHidden/>
              </w:rPr>
            </w:r>
            <w:r w:rsidR="008D33CE">
              <w:rPr>
                <w:noProof/>
                <w:webHidden/>
              </w:rPr>
              <w:fldChar w:fldCharType="separate"/>
            </w:r>
            <w:r>
              <w:rPr>
                <w:noProof/>
                <w:webHidden/>
              </w:rPr>
              <w:t>9</w:t>
            </w:r>
            <w:r w:rsidR="008D33CE">
              <w:rPr>
                <w:noProof/>
                <w:webHidden/>
              </w:rPr>
              <w:fldChar w:fldCharType="end"/>
            </w:r>
          </w:hyperlink>
        </w:p>
        <w:p w14:paraId="7FFF3C0A" w14:textId="18FEEE2A" w:rsidR="008D33CE" w:rsidRDefault="00640E43">
          <w:pPr>
            <w:pStyle w:val="TOC3"/>
            <w:tabs>
              <w:tab w:val="right" w:leader="dot" w:pos="9016"/>
            </w:tabs>
            <w:rPr>
              <w:noProof/>
            </w:rPr>
          </w:pPr>
          <w:hyperlink w:anchor="_Toc141367042" w:history="1">
            <w:r w:rsidR="008D33CE" w:rsidRPr="000F1618">
              <w:rPr>
                <w:rStyle w:val="Hyperlink"/>
                <w:noProof/>
              </w:rPr>
              <w:t>Initial legalisation of abortion in NI</w:t>
            </w:r>
            <w:r w:rsidR="008D33CE">
              <w:rPr>
                <w:noProof/>
                <w:webHidden/>
              </w:rPr>
              <w:tab/>
            </w:r>
            <w:r w:rsidR="008D33CE">
              <w:rPr>
                <w:noProof/>
                <w:webHidden/>
              </w:rPr>
              <w:fldChar w:fldCharType="begin"/>
            </w:r>
            <w:r w:rsidR="008D33CE">
              <w:rPr>
                <w:noProof/>
                <w:webHidden/>
              </w:rPr>
              <w:instrText xml:space="preserve"> PAGEREF _Toc141367042 \h </w:instrText>
            </w:r>
            <w:r w:rsidR="008D33CE">
              <w:rPr>
                <w:noProof/>
                <w:webHidden/>
              </w:rPr>
            </w:r>
            <w:r w:rsidR="008D33CE">
              <w:rPr>
                <w:noProof/>
                <w:webHidden/>
              </w:rPr>
              <w:fldChar w:fldCharType="separate"/>
            </w:r>
            <w:r>
              <w:rPr>
                <w:noProof/>
                <w:webHidden/>
              </w:rPr>
              <w:t>9</w:t>
            </w:r>
            <w:r w:rsidR="008D33CE">
              <w:rPr>
                <w:noProof/>
                <w:webHidden/>
              </w:rPr>
              <w:fldChar w:fldCharType="end"/>
            </w:r>
          </w:hyperlink>
        </w:p>
        <w:p w14:paraId="7DAF4A1C" w14:textId="2A2C4746" w:rsidR="008D33CE" w:rsidRDefault="00640E43">
          <w:pPr>
            <w:pStyle w:val="TOC3"/>
            <w:tabs>
              <w:tab w:val="right" w:leader="dot" w:pos="9016"/>
            </w:tabs>
            <w:rPr>
              <w:noProof/>
            </w:rPr>
          </w:pPr>
          <w:hyperlink w:anchor="_Toc141367043" w:history="1">
            <w:r w:rsidR="008D33CE" w:rsidRPr="000F1618">
              <w:rPr>
                <w:rStyle w:val="Hyperlink"/>
                <w:noProof/>
              </w:rPr>
              <w:t>Legal challenges</w:t>
            </w:r>
            <w:r w:rsidR="008D33CE">
              <w:rPr>
                <w:noProof/>
                <w:webHidden/>
              </w:rPr>
              <w:tab/>
            </w:r>
            <w:r w:rsidR="008D33CE">
              <w:rPr>
                <w:noProof/>
                <w:webHidden/>
              </w:rPr>
              <w:fldChar w:fldCharType="begin"/>
            </w:r>
            <w:r w:rsidR="008D33CE">
              <w:rPr>
                <w:noProof/>
                <w:webHidden/>
              </w:rPr>
              <w:instrText xml:space="preserve"> PAGEREF _Toc141367043 \h </w:instrText>
            </w:r>
            <w:r w:rsidR="008D33CE">
              <w:rPr>
                <w:noProof/>
                <w:webHidden/>
              </w:rPr>
            </w:r>
            <w:r w:rsidR="008D33CE">
              <w:rPr>
                <w:noProof/>
                <w:webHidden/>
              </w:rPr>
              <w:fldChar w:fldCharType="separate"/>
            </w:r>
            <w:r>
              <w:rPr>
                <w:noProof/>
                <w:webHidden/>
              </w:rPr>
              <w:t>14</w:t>
            </w:r>
            <w:r w:rsidR="008D33CE">
              <w:rPr>
                <w:noProof/>
                <w:webHidden/>
              </w:rPr>
              <w:fldChar w:fldCharType="end"/>
            </w:r>
          </w:hyperlink>
        </w:p>
        <w:p w14:paraId="48BB0563" w14:textId="2C2C8AF6" w:rsidR="008D33CE" w:rsidRDefault="00640E43">
          <w:pPr>
            <w:pStyle w:val="TOC3"/>
            <w:tabs>
              <w:tab w:val="right" w:leader="dot" w:pos="9016"/>
            </w:tabs>
            <w:rPr>
              <w:noProof/>
            </w:rPr>
          </w:pPr>
          <w:hyperlink w:anchor="_Toc141367044" w:history="1">
            <w:r w:rsidR="008D33CE" w:rsidRPr="000F1618">
              <w:rPr>
                <w:rStyle w:val="Hyperlink"/>
                <w:noProof/>
              </w:rPr>
              <w:t>Current situation</w:t>
            </w:r>
            <w:r w:rsidR="008D33CE">
              <w:rPr>
                <w:noProof/>
                <w:webHidden/>
              </w:rPr>
              <w:tab/>
            </w:r>
            <w:r w:rsidR="008D33CE">
              <w:rPr>
                <w:noProof/>
                <w:webHidden/>
              </w:rPr>
              <w:fldChar w:fldCharType="begin"/>
            </w:r>
            <w:r w:rsidR="008D33CE">
              <w:rPr>
                <w:noProof/>
                <w:webHidden/>
              </w:rPr>
              <w:instrText xml:space="preserve"> PAGEREF _Toc141367044 \h </w:instrText>
            </w:r>
            <w:r w:rsidR="008D33CE">
              <w:rPr>
                <w:noProof/>
                <w:webHidden/>
              </w:rPr>
            </w:r>
            <w:r w:rsidR="008D33CE">
              <w:rPr>
                <w:noProof/>
                <w:webHidden/>
              </w:rPr>
              <w:fldChar w:fldCharType="separate"/>
            </w:r>
            <w:r>
              <w:rPr>
                <w:noProof/>
                <w:webHidden/>
              </w:rPr>
              <w:t>18</w:t>
            </w:r>
            <w:r w:rsidR="008D33CE">
              <w:rPr>
                <w:noProof/>
                <w:webHidden/>
              </w:rPr>
              <w:fldChar w:fldCharType="end"/>
            </w:r>
          </w:hyperlink>
        </w:p>
        <w:p w14:paraId="49CA927D" w14:textId="60B33FC2" w:rsidR="008D33CE" w:rsidRDefault="00640E43">
          <w:pPr>
            <w:pStyle w:val="TOC2"/>
            <w:tabs>
              <w:tab w:val="right" w:leader="dot" w:pos="9016"/>
            </w:tabs>
            <w:rPr>
              <w:noProof/>
            </w:rPr>
          </w:pPr>
          <w:hyperlink w:anchor="_Toc141367045" w:history="1">
            <w:r w:rsidR="008D33CE" w:rsidRPr="000F1618">
              <w:rPr>
                <w:rStyle w:val="Hyperlink"/>
                <w:noProof/>
              </w:rPr>
              <w:t>Guidance on Abortions in NI</w:t>
            </w:r>
            <w:r w:rsidR="008D33CE">
              <w:rPr>
                <w:noProof/>
                <w:webHidden/>
              </w:rPr>
              <w:tab/>
            </w:r>
            <w:r w:rsidR="008D33CE">
              <w:rPr>
                <w:noProof/>
                <w:webHidden/>
              </w:rPr>
              <w:fldChar w:fldCharType="begin"/>
            </w:r>
            <w:r w:rsidR="008D33CE">
              <w:rPr>
                <w:noProof/>
                <w:webHidden/>
              </w:rPr>
              <w:instrText xml:space="preserve"> PAGEREF _Toc141367045 \h </w:instrText>
            </w:r>
            <w:r w:rsidR="008D33CE">
              <w:rPr>
                <w:noProof/>
                <w:webHidden/>
              </w:rPr>
            </w:r>
            <w:r w:rsidR="008D33CE">
              <w:rPr>
                <w:noProof/>
                <w:webHidden/>
              </w:rPr>
              <w:fldChar w:fldCharType="separate"/>
            </w:r>
            <w:r>
              <w:rPr>
                <w:noProof/>
                <w:webHidden/>
              </w:rPr>
              <w:t>24</w:t>
            </w:r>
            <w:r w:rsidR="008D33CE">
              <w:rPr>
                <w:noProof/>
                <w:webHidden/>
              </w:rPr>
              <w:fldChar w:fldCharType="end"/>
            </w:r>
          </w:hyperlink>
        </w:p>
        <w:p w14:paraId="7B6291FC" w14:textId="7608632E" w:rsidR="008D33CE" w:rsidRDefault="00640E43">
          <w:pPr>
            <w:pStyle w:val="TOC2"/>
            <w:tabs>
              <w:tab w:val="right" w:leader="dot" w:pos="9016"/>
            </w:tabs>
            <w:rPr>
              <w:noProof/>
            </w:rPr>
          </w:pPr>
          <w:hyperlink w:anchor="_Toc141367046" w:history="1">
            <w:r w:rsidR="008D33CE" w:rsidRPr="000F1618">
              <w:rPr>
                <w:rStyle w:val="Hyperlink"/>
                <w:noProof/>
              </w:rPr>
              <w:t>Monitoring Mechanism</w:t>
            </w:r>
            <w:r w:rsidR="008D33CE">
              <w:rPr>
                <w:noProof/>
                <w:webHidden/>
              </w:rPr>
              <w:tab/>
            </w:r>
            <w:r w:rsidR="008D33CE">
              <w:rPr>
                <w:noProof/>
                <w:webHidden/>
              </w:rPr>
              <w:fldChar w:fldCharType="begin"/>
            </w:r>
            <w:r w:rsidR="008D33CE">
              <w:rPr>
                <w:noProof/>
                <w:webHidden/>
              </w:rPr>
              <w:instrText xml:space="preserve"> PAGEREF _Toc141367046 \h </w:instrText>
            </w:r>
            <w:r w:rsidR="008D33CE">
              <w:rPr>
                <w:noProof/>
                <w:webHidden/>
              </w:rPr>
            </w:r>
            <w:r w:rsidR="008D33CE">
              <w:rPr>
                <w:noProof/>
                <w:webHidden/>
              </w:rPr>
              <w:fldChar w:fldCharType="separate"/>
            </w:r>
            <w:r>
              <w:rPr>
                <w:noProof/>
                <w:webHidden/>
              </w:rPr>
              <w:t>27</w:t>
            </w:r>
            <w:r w:rsidR="008D33CE">
              <w:rPr>
                <w:noProof/>
                <w:webHidden/>
              </w:rPr>
              <w:fldChar w:fldCharType="end"/>
            </w:r>
          </w:hyperlink>
        </w:p>
        <w:p w14:paraId="0F8762D1" w14:textId="1F6477F7" w:rsidR="008D33CE" w:rsidRDefault="00640E43">
          <w:pPr>
            <w:pStyle w:val="TOC2"/>
            <w:tabs>
              <w:tab w:val="right" w:leader="dot" w:pos="9016"/>
            </w:tabs>
            <w:rPr>
              <w:noProof/>
            </w:rPr>
          </w:pPr>
          <w:hyperlink w:anchor="_Toc141367047" w:history="1">
            <w:r w:rsidR="008D33CE" w:rsidRPr="000F1618">
              <w:rPr>
                <w:rStyle w:val="Hyperlink"/>
                <w:noProof/>
              </w:rPr>
              <w:t>Data Collection</w:t>
            </w:r>
            <w:r w:rsidR="008D33CE">
              <w:rPr>
                <w:noProof/>
                <w:webHidden/>
              </w:rPr>
              <w:tab/>
            </w:r>
            <w:r w:rsidR="008D33CE">
              <w:rPr>
                <w:noProof/>
                <w:webHidden/>
              </w:rPr>
              <w:fldChar w:fldCharType="begin"/>
            </w:r>
            <w:r w:rsidR="008D33CE">
              <w:rPr>
                <w:noProof/>
                <w:webHidden/>
              </w:rPr>
              <w:instrText xml:space="preserve"> PAGEREF _Toc141367047 \h </w:instrText>
            </w:r>
            <w:r w:rsidR="008D33CE">
              <w:rPr>
                <w:noProof/>
                <w:webHidden/>
              </w:rPr>
            </w:r>
            <w:r w:rsidR="008D33CE">
              <w:rPr>
                <w:noProof/>
                <w:webHidden/>
              </w:rPr>
              <w:fldChar w:fldCharType="separate"/>
            </w:r>
            <w:r>
              <w:rPr>
                <w:noProof/>
                <w:webHidden/>
              </w:rPr>
              <w:t>28</w:t>
            </w:r>
            <w:r w:rsidR="008D33CE">
              <w:rPr>
                <w:noProof/>
                <w:webHidden/>
              </w:rPr>
              <w:fldChar w:fldCharType="end"/>
            </w:r>
          </w:hyperlink>
        </w:p>
        <w:p w14:paraId="57E69F8D" w14:textId="79EAB753" w:rsidR="008D33CE" w:rsidRDefault="00640E43" w:rsidP="008D33CE">
          <w:pPr>
            <w:pStyle w:val="TOC1"/>
          </w:pPr>
          <w:hyperlink w:anchor="_Toc141367048" w:history="1">
            <w:r w:rsidR="008D33CE" w:rsidRPr="000F1618">
              <w:rPr>
                <w:rStyle w:val="Hyperlink"/>
              </w:rPr>
              <w:t>3.0</w:t>
            </w:r>
            <w:r w:rsidR="008D33CE">
              <w:tab/>
            </w:r>
            <w:r w:rsidR="008D33CE" w:rsidRPr="000F1618">
              <w:rPr>
                <w:rStyle w:val="Hyperlink"/>
              </w:rPr>
              <w:t>Sexual and Reproductive Health Rights and Services</w:t>
            </w:r>
            <w:r w:rsidR="008D33CE">
              <w:rPr>
                <w:webHidden/>
              </w:rPr>
              <w:tab/>
            </w:r>
            <w:r w:rsidR="008D33CE">
              <w:rPr>
                <w:webHidden/>
              </w:rPr>
              <w:fldChar w:fldCharType="begin"/>
            </w:r>
            <w:r w:rsidR="008D33CE">
              <w:rPr>
                <w:webHidden/>
              </w:rPr>
              <w:instrText xml:space="preserve"> PAGEREF _Toc141367048 \h </w:instrText>
            </w:r>
            <w:r w:rsidR="008D33CE">
              <w:rPr>
                <w:webHidden/>
              </w:rPr>
            </w:r>
            <w:r w:rsidR="008D33CE">
              <w:rPr>
                <w:webHidden/>
              </w:rPr>
              <w:fldChar w:fldCharType="separate"/>
            </w:r>
            <w:r>
              <w:rPr>
                <w:webHidden/>
              </w:rPr>
              <w:t>29</w:t>
            </w:r>
            <w:r w:rsidR="008D33CE">
              <w:rPr>
                <w:webHidden/>
              </w:rPr>
              <w:fldChar w:fldCharType="end"/>
            </w:r>
          </w:hyperlink>
        </w:p>
        <w:p w14:paraId="4583C3D5" w14:textId="45A79071" w:rsidR="008D33CE" w:rsidRDefault="00640E43">
          <w:pPr>
            <w:pStyle w:val="TOC2"/>
            <w:tabs>
              <w:tab w:val="right" w:leader="dot" w:pos="9016"/>
            </w:tabs>
            <w:rPr>
              <w:noProof/>
            </w:rPr>
          </w:pPr>
          <w:hyperlink w:anchor="_Toc141367049" w:history="1">
            <w:r w:rsidR="008D33CE" w:rsidRPr="000F1618">
              <w:rPr>
                <w:rStyle w:val="Hyperlink"/>
                <w:noProof/>
              </w:rPr>
              <w:t>Counselling</w:t>
            </w:r>
            <w:r w:rsidR="008D33CE">
              <w:rPr>
                <w:noProof/>
                <w:webHidden/>
              </w:rPr>
              <w:tab/>
            </w:r>
            <w:r w:rsidR="008D33CE">
              <w:rPr>
                <w:noProof/>
                <w:webHidden/>
              </w:rPr>
              <w:fldChar w:fldCharType="begin"/>
            </w:r>
            <w:r w:rsidR="008D33CE">
              <w:rPr>
                <w:noProof/>
                <w:webHidden/>
              </w:rPr>
              <w:instrText xml:space="preserve"> PAGEREF _Toc141367049 \h </w:instrText>
            </w:r>
            <w:r w:rsidR="008D33CE">
              <w:rPr>
                <w:noProof/>
                <w:webHidden/>
              </w:rPr>
            </w:r>
            <w:r w:rsidR="008D33CE">
              <w:rPr>
                <w:noProof/>
                <w:webHidden/>
              </w:rPr>
              <w:fldChar w:fldCharType="separate"/>
            </w:r>
            <w:r>
              <w:rPr>
                <w:noProof/>
                <w:webHidden/>
              </w:rPr>
              <w:t>29</w:t>
            </w:r>
            <w:r w:rsidR="008D33CE">
              <w:rPr>
                <w:noProof/>
                <w:webHidden/>
              </w:rPr>
              <w:fldChar w:fldCharType="end"/>
            </w:r>
          </w:hyperlink>
        </w:p>
        <w:p w14:paraId="6AFC9386" w14:textId="38BB7B8A" w:rsidR="008D33CE" w:rsidRDefault="00640E43">
          <w:pPr>
            <w:pStyle w:val="TOC2"/>
            <w:tabs>
              <w:tab w:val="right" w:leader="dot" w:pos="9016"/>
            </w:tabs>
            <w:rPr>
              <w:noProof/>
            </w:rPr>
          </w:pPr>
          <w:hyperlink w:anchor="_Toc141367050" w:history="1">
            <w:r w:rsidR="008D33CE" w:rsidRPr="000F1618">
              <w:rPr>
                <w:rStyle w:val="Hyperlink"/>
                <w:noProof/>
              </w:rPr>
              <w:t>Accessibility and Affordability of Services and Products</w:t>
            </w:r>
            <w:r w:rsidR="008D33CE">
              <w:rPr>
                <w:noProof/>
                <w:webHidden/>
              </w:rPr>
              <w:tab/>
            </w:r>
            <w:r w:rsidR="008D33CE">
              <w:rPr>
                <w:noProof/>
                <w:webHidden/>
              </w:rPr>
              <w:fldChar w:fldCharType="begin"/>
            </w:r>
            <w:r w:rsidR="008D33CE">
              <w:rPr>
                <w:noProof/>
                <w:webHidden/>
              </w:rPr>
              <w:instrText xml:space="preserve"> PAGEREF _Toc141367050 \h </w:instrText>
            </w:r>
            <w:r w:rsidR="008D33CE">
              <w:rPr>
                <w:noProof/>
                <w:webHidden/>
              </w:rPr>
            </w:r>
            <w:r w:rsidR="008D33CE">
              <w:rPr>
                <w:noProof/>
                <w:webHidden/>
              </w:rPr>
              <w:fldChar w:fldCharType="separate"/>
            </w:r>
            <w:r>
              <w:rPr>
                <w:noProof/>
                <w:webHidden/>
              </w:rPr>
              <w:t>30</w:t>
            </w:r>
            <w:r w:rsidR="008D33CE">
              <w:rPr>
                <w:noProof/>
                <w:webHidden/>
              </w:rPr>
              <w:fldChar w:fldCharType="end"/>
            </w:r>
          </w:hyperlink>
        </w:p>
        <w:p w14:paraId="76B47104" w14:textId="2BE54F30" w:rsidR="008D33CE" w:rsidRDefault="00640E43">
          <w:pPr>
            <w:pStyle w:val="TOC2"/>
            <w:tabs>
              <w:tab w:val="right" w:leader="dot" w:pos="9016"/>
            </w:tabs>
            <w:rPr>
              <w:noProof/>
            </w:rPr>
          </w:pPr>
          <w:hyperlink w:anchor="_Toc141367051" w:history="1">
            <w:r w:rsidR="008D33CE" w:rsidRPr="000F1618">
              <w:rPr>
                <w:rStyle w:val="Hyperlink"/>
                <w:noProof/>
              </w:rPr>
              <w:t>Relationships and Sexuality Education</w:t>
            </w:r>
            <w:r w:rsidR="008D33CE">
              <w:rPr>
                <w:noProof/>
                <w:webHidden/>
              </w:rPr>
              <w:tab/>
            </w:r>
            <w:r w:rsidR="008D33CE">
              <w:rPr>
                <w:noProof/>
                <w:webHidden/>
              </w:rPr>
              <w:fldChar w:fldCharType="begin"/>
            </w:r>
            <w:r w:rsidR="008D33CE">
              <w:rPr>
                <w:noProof/>
                <w:webHidden/>
              </w:rPr>
              <w:instrText xml:space="preserve"> PAGEREF _Toc141367051 \h </w:instrText>
            </w:r>
            <w:r w:rsidR="008D33CE">
              <w:rPr>
                <w:noProof/>
                <w:webHidden/>
              </w:rPr>
            </w:r>
            <w:r w:rsidR="008D33CE">
              <w:rPr>
                <w:noProof/>
                <w:webHidden/>
              </w:rPr>
              <w:fldChar w:fldCharType="separate"/>
            </w:r>
            <w:r>
              <w:rPr>
                <w:noProof/>
                <w:webHidden/>
              </w:rPr>
              <w:t>31</w:t>
            </w:r>
            <w:r w:rsidR="008D33CE">
              <w:rPr>
                <w:noProof/>
                <w:webHidden/>
              </w:rPr>
              <w:fldChar w:fldCharType="end"/>
            </w:r>
          </w:hyperlink>
        </w:p>
        <w:p w14:paraId="036091AE" w14:textId="1DE3E107" w:rsidR="008D33CE" w:rsidRDefault="00640E43">
          <w:pPr>
            <w:pStyle w:val="TOC2"/>
            <w:tabs>
              <w:tab w:val="right" w:leader="dot" w:pos="9016"/>
            </w:tabs>
            <w:rPr>
              <w:noProof/>
            </w:rPr>
          </w:pPr>
          <w:hyperlink w:anchor="_Toc141367052" w:history="1">
            <w:r w:rsidR="008D33CE" w:rsidRPr="000F1618">
              <w:rPr>
                <w:rStyle w:val="Hyperlink"/>
                <w:noProof/>
              </w:rPr>
              <w:t>Awareness Raising</w:t>
            </w:r>
            <w:r w:rsidR="008D33CE">
              <w:rPr>
                <w:noProof/>
                <w:webHidden/>
              </w:rPr>
              <w:tab/>
            </w:r>
            <w:r w:rsidR="008D33CE">
              <w:rPr>
                <w:noProof/>
                <w:webHidden/>
              </w:rPr>
              <w:fldChar w:fldCharType="begin"/>
            </w:r>
            <w:r w:rsidR="008D33CE">
              <w:rPr>
                <w:noProof/>
                <w:webHidden/>
              </w:rPr>
              <w:instrText xml:space="preserve"> PAGEREF _Toc141367052 \h </w:instrText>
            </w:r>
            <w:r w:rsidR="008D33CE">
              <w:rPr>
                <w:noProof/>
                <w:webHidden/>
              </w:rPr>
            </w:r>
            <w:r w:rsidR="008D33CE">
              <w:rPr>
                <w:noProof/>
                <w:webHidden/>
              </w:rPr>
              <w:fldChar w:fldCharType="separate"/>
            </w:r>
            <w:r>
              <w:rPr>
                <w:noProof/>
                <w:webHidden/>
              </w:rPr>
              <w:t>33</w:t>
            </w:r>
            <w:r w:rsidR="008D33CE">
              <w:rPr>
                <w:noProof/>
                <w:webHidden/>
              </w:rPr>
              <w:fldChar w:fldCharType="end"/>
            </w:r>
          </w:hyperlink>
        </w:p>
        <w:p w14:paraId="2AC170FE" w14:textId="1112F245" w:rsidR="008D33CE" w:rsidRDefault="00640E43">
          <w:pPr>
            <w:pStyle w:val="TOC2"/>
            <w:tabs>
              <w:tab w:val="right" w:leader="dot" w:pos="9016"/>
            </w:tabs>
            <w:rPr>
              <w:noProof/>
            </w:rPr>
          </w:pPr>
          <w:hyperlink w:anchor="_Toc141367053" w:history="1">
            <w:r w:rsidR="008D33CE" w:rsidRPr="000F1618">
              <w:rPr>
                <w:rStyle w:val="Hyperlink"/>
                <w:noProof/>
              </w:rPr>
              <w:t>Gender-based Stereotypes</w:t>
            </w:r>
            <w:r w:rsidR="008D33CE">
              <w:rPr>
                <w:noProof/>
                <w:webHidden/>
              </w:rPr>
              <w:tab/>
            </w:r>
            <w:r w:rsidR="008D33CE">
              <w:rPr>
                <w:noProof/>
                <w:webHidden/>
              </w:rPr>
              <w:fldChar w:fldCharType="begin"/>
            </w:r>
            <w:r w:rsidR="008D33CE">
              <w:rPr>
                <w:noProof/>
                <w:webHidden/>
              </w:rPr>
              <w:instrText xml:space="preserve"> PAGEREF _Toc141367053 \h </w:instrText>
            </w:r>
            <w:r w:rsidR="008D33CE">
              <w:rPr>
                <w:noProof/>
                <w:webHidden/>
              </w:rPr>
            </w:r>
            <w:r w:rsidR="008D33CE">
              <w:rPr>
                <w:noProof/>
                <w:webHidden/>
              </w:rPr>
              <w:fldChar w:fldCharType="separate"/>
            </w:r>
            <w:r>
              <w:rPr>
                <w:noProof/>
                <w:webHidden/>
              </w:rPr>
              <w:t>34</w:t>
            </w:r>
            <w:r w:rsidR="008D33CE">
              <w:rPr>
                <w:noProof/>
                <w:webHidden/>
              </w:rPr>
              <w:fldChar w:fldCharType="end"/>
            </w:r>
          </w:hyperlink>
        </w:p>
        <w:p w14:paraId="5A187D44" w14:textId="53DC03C2" w:rsidR="008D33CE" w:rsidRDefault="00640E43">
          <w:pPr>
            <w:pStyle w:val="TOC2"/>
            <w:tabs>
              <w:tab w:val="right" w:leader="dot" w:pos="9016"/>
            </w:tabs>
            <w:rPr>
              <w:noProof/>
            </w:rPr>
          </w:pPr>
          <w:hyperlink w:anchor="_Toc141367054" w:history="1">
            <w:r w:rsidR="008D33CE" w:rsidRPr="000F1618">
              <w:rPr>
                <w:rStyle w:val="Hyperlink"/>
                <w:noProof/>
              </w:rPr>
              <w:t>Safe Access Zones</w:t>
            </w:r>
            <w:r w:rsidR="008D33CE">
              <w:rPr>
                <w:noProof/>
                <w:webHidden/>
              </w:rPr>
              <w:tab/>
            </w:r>
            <w:r w:rsidR="008D33CE">
              <w:rPr>
                <w:noProof/>
                <w:webHidden/>
              </w:rPr>
              <w:fldChar w:fldCharType="begin"/>
            </w:r>
            <w:r w:rsidR="008D33CE">
              <w:rPr>
                <w:noProof/>
                <w:webHidden/>
              </w:rPr>
              <w:instrText xml:space="preserve"> PAGEREF _Toc141367054 \h </w:instrText>
            </w:r>
            <w:r w:rsidR="008D33CE">
              <w:rPr>
                <w:noProof/>
                <w:webHidden/>
              </w:rPr>
            </w:r>
            <w:r w:rsidR="008D33CE">
              <w:rPr>
                <w:noProof/>
                <w:webHidden/>
              </w:rPr>
              <w:fldChar w:fldCharType="separate"/>
            </w:r>
            <w:r>
              <w:rPr>
                <w:noProof/>
                <w:webHidden/>
              </w:rPr>
              <w:t>35</w:t>
            </w:r>
            <w:r w:rsidR="008D33CE">
              <w:rPr>
                <w:noProof/>
                <w:webHidden/>
              </w:rPr>
              <w:fldChar w:fldCharType="end"/>
            </w:r>
          </w:hyperlink>
        </w:p>
        <w:p w14:paraId="564934F7" w14:textId="59EC5A6D" w:rsidR="008D33CE" w:rsidRDefault="008D33CE">
          <w:r>
            <w:rPr>
              <w:b/>
              <w:bCs/>
              <w:noProof/>
            </w:rPr>
            <w:fldChar w:fldCharType="end"/>
          </w:r>
        </w:p>
      </w:sdtContent>
    </w:sdt>
    <w:p w14:paraId="3A1A594B" w14:textId="77777777" w:rsidR="008D33CE" w:rsidRDefault="008D33CE">
      <w:pPr>
        <w:autoSpaceDN/>
        <w:spacing w:after="160" w:line="259" w:lineRule="auto"/>
        <w:rPr>
          <w:rFonts w:eastAsia="Times New Roman"/>
          <w:b/>
          <w:color w:val="7030A0"/>
          <w:sz w:val="32"/>
          <w:szCs w:val="32"/>
        </w:rPr>
      </w:pPr>
      <w:r>
        <w:rPr>
          <w:rFonts w:eastAsia="Times New Roman"/>
          <w:b/>
          <w:color w:val="7030A0"/>
          <w:sz w:val="32"/>
          <w:szCs w:val="32"/>
        </w:rPr>
        <w:br w:type="page"/>
      </w:r>
    </w:p>
    <w:p w14:paraId="3190D98C" w14:textId="4668B5FC" w:rsidR="008D33CE" w:rsidRDefault="008D33CE">
      <w:pPr>
        <w:autoSpaceDN/>
        <w:spacing w:after="160" w:line="259" w:lineRule="auto"/>
        <w:rPr>
          <w:rFonts w:eastAsia="Times New Roman"/>
          <w:b/>
          <w:color w:val="7030A0"/>
          <w:sz w:val="32"/>
          <w:szCs w:val="32"/>
        </w:rPr>
      </w:pPr>
      <w:r>
        <w:rPr>
          <w:rFonts w:eastAsia="Times New Roman"/>
          <w:b/>
          <w:color w:val="7030A0"/>
          <w:sz w:val="32"/>
          <w:szCs w:val="32"/>
        </w:rPr>
        <w:lastRenderedPageBreak/>
        <w:t>Summary of Recommendations</w:t>
      </w:r>
    </w:p>
    <w:tbl>
      <w:tblPr>
        <w:tblStyle w:val="TableGrid"/>
        <w:tblW w:w="0" w:type="auto"/>
        <w:tblLook w:val="04A0" w:firstRow="1" w:lastRow="0" w:firstColumn="1" w:lastColumn="0" w:noHBand="0" w:noVBand="1"/>
      </w:tblPr>
      <w:tblGrid>
        <w:gridCol w:w="9016"/>
      </w:tblGrid>
      <w:tr w:rsidR="008D33CE" w14:paraId="04EF3ABB" w14:textId="77777777" w:rsidTr="008D33CE">
        <w:tc>
          <w:tcPr>
            <w:tcW w:w="9016" w:type="dxa"/>
          </w:tcPr>
          <w:p w14:paraId="748FC553" w14:textId="77777777" w:rsidR="004927A6" w:rsidRDefault="004927A6" w:rsidP="004927A6">
            <w:pPr>
              <w:ind w:left="720" w:hanging="720"/>
              <w:rPr>
                <w:b/>
                <w:bCs/>
              </w:rPr>
            </w:pPr>
          </w:p>
          <w:p w14:paraId="64A67E44" w14:textId="40E6E298" w:rsidR="004927A6" w:rsidRPr="00C85EF6" w:rsidRDefault="004927A6" w:rsidP="004927A6">
            <w:pPr>
              <w:ind w:left="720" w:hanging="720"/>
              <w:rPr>
                <w:b/>
                <w:bCs/>
              </w:rPr>
            </w:pPr>
            <w:r>
              <w:rPr>
                <w:b/>
                <w:bCs/>
              </w:rPr>
              <w:t>2.3</w:t>
            </w:r>
            <w:r>
              <w:rPr>
                <w:b/>
                <w:bCs/>
              </w:rPr>
              <w:tab/>
            </w:r>
            <w:r w:rsidRPr="00C85EF6">
              <w:rPr>
                <w:b/>
                <w:bCs/>
              </w:rPr>
              <w:t xml:space="preserve">The Committee may wish to recommend that the State Party ensures public and professional awareness that undergoing, </w:t>
            </w:r>
            <w:proofErr w:type="gramStart"/>
            <w:r w:rsidRPr="00C85EF6">
              <w:rPr>
                <w:b/>
                <w:bCs/>
              </w:rPr>
              <w:t>providing</w:t>
            </w:r>
            <w:proofErr w:type="gramEnd"/>
            <w:r w:rsidRPr="00C85EF6">
              <w:rPr>
                <w:b/>
                <w:bCs/>
              </w:rPr>
              <w:t xml:space="preserve"> or assisting an abortion has been decriminalised in NI.</w:t>
            </w:r>
          </w:p>
          <w:p w14:paraId="6246D6FC" w14:textId="77777777" w:rsidR="004927A6" w:rsidRPr="00A80261" w:rsidRDefault="004927A6" w:rsidP="004927A6">
            <w:pPr>
              <w:pStyle w:val="ListParagraph"/>
              <w:rPr>
                <w:b/>
                <w:bCs/>
              </w:rPr>
            </w:pPr>
          </w:p>
          <w:p w14:paraId="52B26B0C" w14:textId="77777777" w:rsidR="004927A6" w:rsidRDefault="004927A6" w:rsidP="004927A6">
            <w:pPr>
              <w:pStyle w:val="ListParagraph"/>
              <w:numPr>
                <w:ilvl w:val="1"/>
                <w:numId w:val="4"/>
              </w:numPr>
            </w:pPr>
            <w:r w:rsidRPr="00C85EF6">
              <w:rPr>
                <w:b/>
                <w:bCs/>
              </w:rPr>
              <w:t>The Committee may wish to recommend that the State Party takes additional steps to ensure information on abortion services in NI is accessible and communicated accurately, including by translators.</w:t>
            </w:r>
          </w:p>
          <w:p w14:paraId="21C17B9C" w14:textId="77777777" w:rsidR="004927A6" w:rsidRDefault="004927A6" w:rsidP="004927A6"/>
          <w:p w14:paraId="16AFD7C1" w14:textId="77777777" w:rsidR="004927A6" w:rsidRDefault="004927A6" w:rsidP="004927A6">
            <w:pPr>
              <w:pStyle w:val="Quote"/>
              <w:numPr>
                <w:ilvl w:val="1"/>
                <w:numId w:val="5"/>
              </w:numPr>
            </w:pPr>
            <w:r w:rsidRPr="09C45C14">
              <w:rPr>
                <w:b/>
                <w:bCs/>
              </w:rPr>
              <w:t>The Committee may wish to recommend that the State Party ensures that sufficient, long-term, ring-fenced funding is available and fully utilised to maintain consistent abortion services in line with the Abortion (NI) Regulations in every Trust area in NI. Also, that the necessary funding for abortion services is an addition to the Department of Health’s broader budget, to ensure existing healthcare services can be delivered in full.</w:t>
            </w:r>
          </w:p>
          <w:p w14:paraId="72F4D6E9" w14:textId="77777777" w:rsidR="004927A6" w:rsidRDefault="004927A6" w:rsidP="004927A6"/>
          <w:p w14:paraId="35E593A5" w14:textId="77777777" w:rsidR="004927A6" w:rsidRDefault="004927A6" w:rsidP="004927A6">
            <w:pPr>
              <w:pStyle w:val="Quote"/>
              <w:numPr>
                <w:ilvl w:val="1"/>
                <w:numId w:val="5"/>
              </w:numPr>
              <w:rPr>
                <w:b/>
                <w:bCs/>
              </w:rPr>
            </w:pPr>
            <w:r w:rsidRPr="09C45C14">
              <w:rPr>
                <w:b/>
                <w:bCs/>
              </w:rPr>
              <w:t xml:space="preserve">The Committee may wish to recommend that the State Party ensures abortion services in NI are fully accessible, including enabling referrals between Trust areas for all abortion services, facilitating access to services for complex cases within NI and implementing a </w:t>
            </w:r>
            <w:proofErr w:type="gramStart"/>
            <w:r w:rsidRPr="09C45C14">
              <w:rPr>
                <w:b/>
                <w:bCs/>
              </w:rPr>
              <w:t>locally-run</w:t>
            </w:r>
            <w:proofErr w:type="gramEnd"/>
            <w:r w:rsidRPr="09C45C14">
              <w:rPr>
                <w:b/>
                <w:bCs/>
              </w:rPr>
              <w:t xml:space="preserve"> regional central booking service.</w:t>
            </w:r>
          </w:p>
          <w:p w14:paraId="435DE31A" w14:textId="77777777" w:rsidR="004927A6" w:rsidRDefault="004927A6" w:rsidP="004927A6"/>
          <w:p w14:paraId="03DE4533" w14:textId="77777777" w:rsidR="004927A6" w:rsidRDefault="004927A6" w:rsidP="004927A6">
            <w:pPr>
              <w:pStyle w:val="Quote"/>
              <w:numPr>
                <w:ilvl w:val="1"/>
                <w:numId w:val="5"/>
              </w:numPr>
              <w:rPr>
                <w:b/>
                <w:bCs/>
              </w:rPr>
            </w:pPr>
            <w:r w:rsidRPr="09C45C14">
              <w:rPr>
                <w:b/>
                <w:bCs/>
              </w:rPr>
              <w:t>The Committee may wish to recommend that the State Party ensures telemedicine is introduced as an option for early medical abortions in NI under certain circumstances, as in other parts of the UK, and that a clear pathway to care and after care is in place for telemedicine abortions, including for individuals using unregistered sources.</w:t>
            </w:r>
          </w:p>
          <w:p w14:paraId="01116676" w14:textId="77777777" w:rsidR="004927A6" w:rsidRDefault="004927A6" w:rsidP="004927A6"/>
          <w:p w14:paraId="1394616F" w14:textId="77777777" w:rsidR="004927A6" w:rsidRDefault="004927A6" w:rsidP="004927A6">
            <w:pPr>
              <w:pStyle w:val="Quote"/>
              <w:numPr>
                <w:ilvl w:val="1"/>
                <w:numId w:val="5"/>
              </w:numPr>
              <w:rPr>
                <w:b/>
                <w:bCs/>
              </w:rPr>
            </w:pPr>
            <w:r w:rsidRPr="09C45C14">
              <w:rPr>
                <w:b/>
                <w:bCs/>
              </w:rPr>
              <w:lastRenderedPageBreak/>
              <w:t xml:space="preserve">The Committee may wish to clarify how best to achieve a balance between eliminating discrimination against women and the rights of persons with disabilities in the context of abortions, particularly regarding severe </w:t>
            </w:r>
            <w:proofErr w:type="spellStart"/>
            <w:r w:rsidRPr="09C45C14">
              <w:rPr>
                <w:b/>
                <w:bCs/>
              </w:rPr>
              <w:t>fetal</w:t>
            </w:r>
            <w:proofErr w:type="spellEnd"/>
            <w:r w:rsidRPr="09C45C14">
              <w:rPr>
                <w:b/>
                <w:bCs/>
              </w:rPr>
              <w:t xml:space="preserve"> abnormality.</w:t>
            </w:r>
          </w:p>
          <w:p w14:paraId="3E6AAB61" w14:textId="77777777" w:rsidR="004927A6" w:rsidRDefault="004927A6" w:rsidP="004927A6"/>
          <w:p w14:paraId="1D3D753B" w14:textId="77777777" w:rsidR="004927A6" w:rsidRDefault="004927A6" w:rsidP="004927A6">
            <w:pPr>
              <w:pStyle w:val="Quote"/>
              <w:numPr>
                <w:ilvl w:val="1"/>
                <w:numId w:val="5"/>
              </w:numPr>
              <w:rPr>
                <w:b/>
                <w:bCs/>
              </w:rPr>
            </w:pPr>
            <w:r w:rsidRPr="09C45C14">
              <w:rPr>
                <w:b/>
                <w:bCs/>
              </w:rPr>
              <w:t>The Committee may wish to recommend that the State Party ensures that occasions when a baby is born alive after a termination of pregnancy procedure is effectively monitored, with clear guidance for medical professionals and that the individuals involved are adequately supported.</w:t>
            </w:r>
          </w:p>
          <w:p w14:paraId="59C71114" w14:textId="77777777" w:rsidR="004927A6" w:rsidRDefault="004927A6" w:rsidP="004927A6"/>
          <w:p w14:paraId="44E71265" w14:textId="77777777" w:rsidR="004927A6" w:rsidRDefault="004927A6" w:rsidP="004927A6">
            <w:pPr>
              <w:pStyle w:val="Quote"/>
              <w:numPr>
                <w:ilvl w:val="1"/>
                <w:numId w:val="5"/>
              </w:numPr>
              <w:rPr>
                <w:b/>
                <w:bCs/>
              </w:rPr>
            </w:pPr>
            <w:r w:rsidRPr="09C45C14">
              <w:rPr>
                <w:b/>
                <w:bCs/>
              </w:rPr>
              <w:t xml:space="preserve">The Committee may wish to recommend that the State Party takes immediate steps to ensure individuals with a diagnosis of severe </w:t>
            </w:r>
            <w:proofErr w:type="spellStart"/>
            <w:r w:rsidRPr="09C45C14">
              <w:rPr>
                <w:b/>
                <w:bCs/>
              </w:rPr>
              <w:t>fetal</w:t>
            </w:r>
            <w:proofErr w:type="spellEnd"/>
            <w:r w:rsidRPr="09C45C14">
              <w:rPr>
                <w:b/>
                <w:bCs/>
              </w:rPr>
              <w:t xml:space="preserve"> abnormality or fatal </w:t>
            </w:r>
            <w:proofErr w:type="spellStart"/>
            <w:r w:rsidRPr="09C45C14">
              <w:rPr>
                <w:b/>
                <w:bCs/>
              </w:rPr>
              <w:t>fetal</w:t>
            </w:r>
            <w:proofErr w:type="spellEnd"/>
            <w:r w:rsidRPr="09C45C14">
              <w:rPr>
                <w:b/>
                <w:bCs/>
              </w:rPr>
              <w:t xml:space="preserve"> abnormality have access to appropriate services and are adequately supported.</w:t>
            </w:r>
          </w:p>
          <w:p w14:paraId="6FB97645" w14:textId="77777777" w:rsidR="004927A6" w:rsidRDefault="004927A6" w:rsidP="004927A6"/>
          <w:p w14:paraId="38FB1D24" w14:textId="77777777" w:rsidR="004927A6" w:rsidRDefault="004927A6" w:rsidP="004927A6">
            <w:pPr>
              <w:pStyle w:val="Quote"/>
              <w:numPr>
                <w:ilvl w:val="1"/>
                <w:numId w:val="6"/>
              </w:numPr>
              <w:rPr>
                <w:b/>
                <w:bCs/>
              </w:rPr>
            </w:pPr>
            <w:r w:rsidRPr="09C45C14">
              <w:rPr>
                <w:b/>
                <w:bCs/>
              </w:rPr>
              <w:t>The Committee may wish to recommend that the State Party ensures that there is regional, abortion-specific, non-stereotyping guidance in NI and that all associated healthcare staff undertake related training that is informed by service users and periodically refreshed, particularly regarding conscientious objection.</w:t>
            </w:r>
          </w:p>
          <w:p w14:paraId="1499D376" w14:textId="77777777" w:rsidR="004927A6" w:rsidRDefault="004927A6" w:rsidP="004927A6"/>
          <w:p w14:paraId="6C520020" w14:textId="77777777" w:rsidR="004927A6" w:rsidRDefault="004927A6" w:rsidP="004927A6">
            <w:pPr>
              <w:pStyle w:val="Quote"/>
              <w:numPr>
                <w:ilvl w:val="1"/>
                <w:numId w:val="6"/>
              </w:numPr>
              <w:rPr>
                <w:b/>
                <w:bCs/>
              </w:rPr>
            </w:pPr>
            <w:r w:rsidRPr="09C45C14">
              <w:rPr>
                <w:b/>
                <w:bCs/>
              </w:rPr>
              <w:t>The Committee may wish to recommend that the State Party ensures that there are sufficient third-level education places and that there are specific pathways to enable medical professionals in NI to specialise in sexual health and abortion services.</w:t>
            </w:r>
          </w:p>
          <w:p w14:paraId="20DBB68D" w14:textId="77777777" w:rsidR="004927A6" w:rsidRDefault="004927A6" w:rsidP="004927A6"/>
          <w:p w14:paraId="27F6FA7E" w14:textId="77777777" w:rsidR="004927A6" w:rsidRPr="00C85EF6" w:rsidRDefault="004927A6" w:rsidP="004927A6">
            <w:pPr>
              <w:ind w:left="720" w:hanging="720"/>
            </w:pPr>
            <w:r>
              <w:rPr>
                <w:b/>
                <w:bCs/>
              </w:rPr>
              <w:t>2.55</w:t>
            </w:r>
            <w:r>
              <w:rPr>
                <w:b/>
                <w:bCs/>
              </w:rPr>
              <w:tab/>
            </w:r>
            <w:r w:rsidRPr="09C45C14">
              <w:rPr>
                <w:b/>
                <w:bCs/>
              </w:rPr>
              <w:t>The Committee may wish to recommend that the State Party ensures that there is effective staff planning to ensure that sexual health and abortion services are consistently available across NI.</w:t>
            </w:r>
          </w:p>
          <w:p w14:paraId="48F48140" w14:textId="77777777" w:rsidR="004927A6" w:rsidRDefault="004927A6" w:rsidP="004927A6"/>
          <w:p w14:paraId="670F470B" w14:textId="77777777" w:rsidR="004927A6" w:rsidRDefault="004927A6" w:rsidP="004927A6">
            <w:pPr>
              <w:pStyle w:val="Quote"/>
              <w:numPr>
                <w:ilvl w:val="1"/>
                <w:numId w:val="7"/>
              </w:numPr>
              <w:rPr>
                <w:b/>
                <w:bCs/>
              </w:rPr>
            </w:pPr>
            <w:r w:rsidRPr="09C45C14">
              <w:rPr>
                <w:b/>
                <w:bCs/>
              </w:rPr>
              <w:lastRenderedPageBreak/>
              <w:t>The Committee may wish to recommend that the State Party ensures that sufficient long-term, ring-fenced funding is provided to the Regional Quality Improvement Authority, or an appropriate alternative, for the purposes of ensuring that abortion services in NI are consistently monitored and reviewed at regular intervals.</w:t>
            </w:r>
          </w:p>
          <w:p w14:paraId="5025662F" w14:textId="77777777" w:rsidR="004927A6" w:rsidRDefault="004927A6" w:rsidP="004927A6"/>
          <w:p w14:paraId="45CDF636" w14:textId="77777777" w:rsidR="004927A6" w:rsidRDefault="004927A6" w:rsidP="004927A6">
            <w:pPr>
              <w:pStyle w:val="Quote"/>
              <w:numPr>
                <w:ilvl w:val="1"/>
                <w:numId w:val="8"/>
              </w:numPr>
              <w:rPr>
                <w:rFonts w:eastAsia="Times New Roman"/>
                <w:b/>
                <w:bCs/>
              </w:rPr>
            </w:pPr>
            <w:r w:rsidRPr="09C45C14">
              <w:rPr>
                <w:rFonts w:eastAsia="Times New Roman"/>
                <w:b/>
                <w:bCs/>
              </w:rPr>
              <w:t>The Committee may wish to provide the State Party with further guidance on how to strengthen data collection on abortion services in NI, including how such data should be disaggregated.</w:t>
            </w:r>
          </w:p>
          <w:p w14:paraId="096B46FE" w14:textId="77777777" w:rsidR="004927A6" w:rsidRDefault="004927A6" w:rsidP="004927A6"/>
          <w:p w14:paraId="738F3BC9" w14:textId="77777777" w:rsidR="004927A6" w:rsidRDefault="004927A6" w:rsidP="004927A6">
            <w:pPr>
              <w:pStyle w:val="Quote"/>
              <w:numPr>
                <w:ilvl w:val="1"/>
                <w:numId w:val="8"/>
              </w:numPr>
              <w:rPr>
                <w:rFonts w:eastAsia="Times New Roman"/>
                <w:b/>
                <w:bCs/>
              </w:rPr>
            </w:pPr>
            <w:r w:rsidRPr="09C45C14">
              <w:rPr>
                <w:rFonts w:eastAsia="Times New Roman"/>
                <w:b/>
                <w:bCs/>
              </w:rPr>
              <w:t xml:space="preserve">The Committee may wish to recommend that the State Party ensures that representative organisations are effectively consulted on how data on abortion services in NI is gathered, </w:t>
            </w:r>
            <w:proofErr w:type="gramStart"/>
            <w:r w:rsidRPr="09C45C14">
              <w:rPr>
                <w:rFonts w:eastAsia="Times New Roman"/>
                <w:b/>
                <w:bCs/>
              </w:rPr>
              <w:t>reported</w:t>
            </w:r>
            <w:proofErr w:type="gramEnd"/>
            <w:r w:rsidRPr="09C45C14">
              <w:rPr>
                <w:rFonts w:eastAsia="Times New Roman"/>
                <w:b/>
                <w:bCs/>
              </w:rPr>
              <w:t xml:space="preserve"> and monitored.</w:t>
            </w:r>
          </w:p>
          <w:p w14:paraId="58F59317" w14:textId="77777777" w:rsidR="004927A6" w:rsidRDefault="004927A6" w:rsidP="004927A6"/>
          <w:p w14:paraId="6018C9F9" w14:textId="77777777" w:rsidR="004927A6" w:rsidRDefault="004927A6" w:rsidP="004927A6">
            <w:pPr>
              <w:pStyle w:val="Quote"/>
              <w:numPr>
                <w:ilvl w:val="1"/>
                <w:numId w:val="9"/>
              </w:numPr>
            </w:pPr>
            <w:r w:rsidRPr="09C45C14">
              <w:rPr>
                <w:rFonts w:eastAsia="Times New Roman"/>
                <w:b/>
                <w:bCs/>
              </w:rPr>
              <w:t>The Committee may wish to recommend that the State Party ensures that sufficient, long-term, ring-fenced funding is guaranteed for abortion-related counselling, including post-abortion counselling.</w:t>
            </w:r>
          </w:p>
          <w:p w14:paraId="32092F86" w14:textId="77777777" w:rsidR="004927A6" w:rsidRDefault="004927A6" w:rsidP="004927A6">
            <w:pPr>
              <w:pStyle w:val="Quote"/>
              <w:ind w:left="720"/>
            </w:pPr>
          </w:p>
          <w:p w14:paraId="2570E7E5" w14:textId="77777777" w:rsidR="004927A6" w:rsidRDefault="004927A6" w:rsidP="004927A6">
            <w:pPr>
              <w:pStyle w:val="Quote"/>
              <w:numPr>
                <w:ilvl w:val="1"/>
                <w:numId w:val="9"/>
              </w:numPr>
              <w:rPr>
                <w:b/>
                <w:bCs/>
              </w:rPr>
            </w:pPr>
            <w:r w:rsidRPr="09C45C14">
              <w:rPr>
                <w:b/>
                <w:bCs/>
              </w:rPr>
              <w:t xml:space="preserve">The Committee may wish to recommend that the State Party ensures that private healthcare providers are closely monitored to ensure their aims and the services that they offer are transparent and accurately communicated, with </w:t>
            </w:r>
            <w:proofErr w:type="gramStart"/>
            <w:r w:rsidRPr="09C45C14">
              <w:rPr>
                <w:b/>
                <w:bCs/>
              </w:rPr>
              <w:t>particular consideration</w:t>
            </w:r>
            <w:proofErr w:type="gramEnd"/>
            <w:r w:rsidRPr="09C45C14">
              <w:rPr>
                <w:b/>
                <w:bCs/>
              </w:rPr>
              <w:t xml:space="preserve"> of minority groups with specific needs.</w:t>
            </w:r>
          </w:p>
          <w:p w14:paraId="777D0937" w14:textId="77777777" w:rsidR="004927A6" w:rsidRDefault="004927A6" w:rsidP="004927A6"/>
          <w:p w14:paraId="12D778B2" w14:textId="77777777" w:rsidR="004927A6" w:rsidRDefault="004927A6" w:rsidP="004927A6">
            <w:pPr>
              <w:pStyle w:val="Quote"/>
              <w:numPr>
                <w:ilvl w:val="1"/>
                <w:numId w:val="10"/>
              </w:numPr>
              <w:rPr>
                <w:rFonts w:eastAsia="Times New Roman"/>
                <w:b/>
                <w:bCs/>
              </w:rPr>
            </w:pPr>
            <w:r w:rsidRPr="09C45C14">
              <w:rPr>
                <w:rFonts w:eastAsia="Times New Roman"/>
                <w:b/>
                <w:bCs/>
              </w:rPr>
              <w:t xml:space="preserve">The Committee may wish to recommend that the State Party ensures that consistent, </w:t>
            </w:r>
            <w:proofErr w:type="gramStart"/>
            <w:r w:rsidRPr="09C45C14">
              <w:rPr>
                <w:rFonts w:eastAsia="Times New Roman"/>
                <w:b/>
                <w:bCs/>
              </w:rPr>
              <w:t>accessible</w:t>
            </w:r>
            <w:proofErr w:type="gramEnd"/>
            <w:r w:rsidRPr="09C45C14">
              <w:rPr>
                <w:rFonts w:eastAsia="Times New Roman"/>
                <w:b/>
                <w:bCs/>
              </w:rPr>
              <w:t xml:space="preserve"> and effective contraception services and information are available across all Trust areas in NI, with particular consideration of rurality and utilising online pathways.</w:t>
            </w:r>
          </w:p>
          <w:p w14:paraId="6F3E05ED" w14:textId="77777777" w:rsidR="004927A6" w:rsidRPr="00C85EF6" w:rsidRDefault="004927A6" w:rsidP="004927A6"/>
          <w:p w14:paraId="397636F4" w14:textId="77777777" w:rsidR="004927A6" w:rsidRDefault="004927A6" w:rsidP="004927A6">
            <w:pPr>
              <w:pStyle w:val="Quote"/>
              <w:ind w:left="720" w:hanging="720"/>
              <w:rPr>
                <w:rFonts w:eastAsia="Times New Roman"/>
                <w:b/>
                <w:bCs/>
              </w:rPr>
            </w:pPr>
            <w:r>
              <w:rPr>
                <w:rFonts w:eastAsia="Times New Roman"/>
                <w:b/>
                <w:bCs/>
              </w:rPr>
              <w:lastRenderedPageBreak/>
              <w:t>3.12</w:t>
            </w:r>
            <w:r>
              <w:rPr>
                <w:rFonts w:eastAsia="Times New Roman"/>
                <w:b/>
                <w:bCs/>
              </w:rPr>
              <w:tab/>
            </w:r>
            <w:r w:rsidRPr="09C45C14">
              <w:rPr>
                <w:rFonts w:eastAsia="Times New Roman"/>
                <w:b/>
                <w:bCs/>
              </w:rPr>
              <w:t>The Committee may wish to clarify whether, in its view, the provision for exemptions from relationships and sexuality education within the Education (NI) (Amendment) Regulations 2023 is compatible with its recommendations.</w:t>
            </w:r>
          </w:p>
          <w:p w14:paraId="0727112D" w14:textId="77777777" w:rsidR="004927A6" w:rsidRDefault="004927A6" w:rsidP="004927A6"/>
          <w:p w14:paraId="00CA995C" w14:textId="77777777" w:rsidR="004927A6" w:rsidRDefault="004927A6" w:rsidP="004927A6">
            <w:pPr>
              <w:pStyle w:val="Quote"/>
              <w:numPr>
                <w:ilvl w:val="1"/>
                <w:numId w:val="11"/>
              </w:numPr>
              <w:rPr>
                <w:rFonts w:eastAsia="Times New Roman"/>
                <w:b/>
                <w:bCs/>
              </w:rPr>
            </w:pPr>
            <w:r w:rsidRPr="09C45C14">
              <w:rPr>
                <w:rFonts w:eastAsia="Times New Roman"/>
                <w:b/>
                <w:bCs/>
              </w:rPr>
              <w:t>The Committee may wish to clarify its position on the provision of relationships and sexuality education to young people aged 16-19 years old.</w:t>
            </w:r>
          </w:p>
          <w:p w14:paraId="7769FFC3" w14:textId="77777777" w:rsidR="004927A6" w:rsidRDefault="004927A6" w:rsidP="004927A6">
            <w:pPr>
              <w:pStyle w:val="Quote"/>
              <w:numPr>
                <w:ilvl w:val="1"/>
                <w:numId w:val="12"/>
              </w:numPr>
              <w:rPr>
                <w:b/>
                <w:bCs/>
              </w:rPr>
            </w:pPr>
            <w:r w:rsidRPr="09C45C14">
              <w:rPr>
                <w:b/>
                <w:bCs/>
              </w:rPr>
              <w:t>The Committee may wish to recommend that the State Party undertakes accessible regional public awareness raising campaigns regarding sexual and reproductive health rights and services in NI.</w:t>
            </w:r>
          </w:p>
          <w:p w14:paraId="3885D586" w14:textId="77777777" w:rsidR="004927A6" w:rsidRDefault="004927A6" w:rsidP="004927A6"/>
          <w:p w14:paraId="015D5A76" w14:textId="77777777" w:rsidR="004927A6" w:rsidRDefault="004927A6" w:rsidP="004927A6">
            <w:pPr>
              <w:pStyle w:val="Quote"/>
              <w:numPr>
                <w:ilvl w:val="1"/>
                <w:numId w:val="12"/>
              </w:numPr>
              <w:rPr>
                <w:b/>
                <w:bCs/>
              </w:rPr>
            </w:pPr>
            <w:r w:rsidRPr="09C45C14">
              <w:rPr>
                <w:b/>
                <w:bCs/>
              </w:rPr>
              <w:t>The Committee may wish to recommend that the State Party ensures that a standardised, accessible approach is taken by public authorities regarding information on abortion services in NI, including online.</w:t>
            </w:r>
          </w:p>
          <w:p w14:paraId="7564201B" w14:textId="77777777" w:rsidR="004927A6" w:rsidRDefault="004927A6" w:rsidP="004927A6"/>
          <w:p w14:paraId="1D309157" w14:textId="77777777" w:rsidR="004927A6" w:rsidRPr="00C85EF6" w:rsidRDefault="004927A6" w:rsidP="004927A6">
            <w:pPr>
              <w:pStyle w:val="ListParagraph"/>
              <w:numPr>
                <w:ilvl w:val="1"/>
                <w:numId w:val="12"/>
              </w:numPr>
              <w:rPr>
                <w:b/>
                <w:bCs/>
              </w:rPr>
            </w:pPr>
            <w:r w:rsidRPr="00C85EF6">
              <w:rPr>
                <w:b/>
                <w:bCs/>
              </w:rPr>
              <w:t>The Committee may wish to recommend that the State Party ensures that individuals and representative organisations are involved in designing and implementing awareness raising initiatives.</w:t>
            </w:r>
          </w:p>
          <w:p w14:paraId="6B447A6A" w14:textId="77777777" w:rsidR="004927A6" w:rsidRDefault="004927A6" w:rsidP="004927A6">
            <w:pPr>
              <w:pStyle w:val="ListParagraph"/>
            </w:pPr>
          </w:p>
          <w:p w14:paraId="3D191D1C" w14:textId="77777777" w:rsidR="004927A6" w:rsidRDefault="004927A6" w:rsidP="004927A6">
            <w:pPr>
              <w:ind w:left="720" w:hanging="720"/>
              <w:rPr>
                <w:b/>
                <w:bCs/>
              </w:rPr>
            </w:pPr>
            <w:r>
              <w:rPr>
                <w:b/>
                <w:bCs/>
              </w:rPr>
              <w:t>3.20</w:t>
            </w:r>
            <w:r>
              <w:rPr>
                <w:b/>
                <w:bCs/>
              </w:rPr>
              <w:tab/>
            </w:r>
            <w:r w:rsidRPr="09C45C14">
              <w:rPr>
                <w:b/>
                <w:bCs/>
              </w:rPr>
              <w:t>The Committee may wish to recommend that the State Party takes immediate steps to combat gender-based stereotypes regarding women’s primary roles as mothers, as an effective and comprehensive Gender Equality Strategy is awaited.</w:t>
            </w:r>
          </w:p>
          <w:p w14:paraId="077E8488" w14:textId="77777777" w:rsidR="004927A6" w:rsidRDefault="004927A6" w:rsidP="004927A6">
            <w:pPr>
              <w:ind w:left="720" w:hanging="720"/>
              <w:rPr>
                <w:b/>
                <w:bCs/>
              </w:rPr>
            </w:pPr>
          </w:p>
          <w:p w14:paraId="1BAF0237" w14:textId="77777777" w:rsidR="004927A6" w:rsidRDefault="004927A6" w:rsidP="004927A6">
            <w:pPr>
              <w:pStyle w:val="Quote"/>
              <w:numPr>
                <w:ilvl w:val="1"/>
                <w:numId w:val="13"/>
              </w:numPr>
              <w:rPr>
                <w:b/>
                <w:bCs/>
                <w:color w:val="000000"/>
              </w:rPr>
            </w:pPr>
            <w:r w:rsidRPr="09C45C14">
              <w:rPr>
                <w:b/>
                <w:bCs/>
                <w:color w:val="000000" w:themeColor="text1"/>
              </w:rPr>
              <w:t>The Committee may wish to recommend that the State Party ensures that funding is available to establish a safe access zone in NI as necessary and that any additional costs involved are not prohibitive for voluntary sexual health clinics and any future private abortion clinic.</w:t>
            </w:r>
          </w:p>
          <w:p w14:paraId="23F4C349" w14:textId="77777777" w:rsidR="004927A6" w:rsidRDefault="004927A6" w:rsidP="004927A6"/>
          <w:p w14:paraId="7FF4900C" w14:textId="77777777" w:rsidR="004927A6" w:rsidRDefault="004927A6" w:rsidP="004927A6">
            <w:pPr>
              <w:pStyle w:val="Quote"/>
              <w:numPr>
                <w:ilvl w:val="1"/>
                <w:numId w:val="13"/>
              </w:numPr>
              <w:rPr>
                <w:b/>
                <w:bCs/>
                <w:color w:val="000000"/>
              </w:rPr>
            </w:pPr>
            <w:r w:rsidRPr="09C45C14">
              <w:rPr>
                <w:b/>
                <w:bCs/>
                <w:color w:val="000000" w:themeColor="text1"/>
              </w:rPr>
              <w:lastRenderedPageBreak/>
              <w:t>The Committee may wish to recommend that the State Party takes immediate steps to ensure that private property cannot be utilised to circumvent safe access zones for the purposes of protesting reproductive healthcare services.</w:t>
            </w:r>
          </w:p>
          <w:p w14:paraId="41B9834F" w14:textId="36BBFB5A" w:rsidR="008D33CE" w:rsidRDefault="008D33CE" w:rsidP="00C07B7F"/>
        </w:tc>
      </w:tr>
    </w:tbl>
    <w:p w14:paraId="25E310C7" w14:textId="39168FA1" w:rsidR="008D33CE" w:rsidRDefault="008D33CE">
      <w:pPr>
        <w:autoSpaceDN/>
        <w:spacing w:after="160" w:line="259" w:lineRule="auto"/>
        <w:rPr>
          <w:rFonts w:eastAsia="Times New Roman"/>
          <w:b/>
          <w:color w:val="7030A0"/>
          <w:sz w:val="32"/>
          <w:szCs w:val="32"/>
        </w:rPr>
      </w:pPr>
      <w:r>
        <w:rPr>
          <w:rFonts w:eastAsia="Times New Roman"/>
          <w:b/>
          <w:color w:val="7030A0"/>
          <w:sz w:val="32"/>
          <w:szCs w:val="32"/>
        </w:rPr>
        <w:lastRenderedPageBreak/>
        <w:br w:type="page"/>
      </w:r>
    </w:p>
    <w:p w14:paraId="155F8415" w14:textId="77777777" w:rsidR="00ED3B17" w:rsidRDefault="00ED3B17" w:rsidP="00ED3B17">
      <w:pPr>
        <w:pStyle w:val="Heading1"/>
        <w:numPr>
          <w:ilvl w:val="0"/>
          <w:numId w:val="1"/>
        </w:numPr>
        <w:ind w:left="720" w:hanging="720"/>
      </w:pPr>
      <w:bookmarkStart w:id="0" w:name="_Toc141367038"/>
      <w:r>
        <w:lastRenderedPageBreak/>
        <w:t>Introduction</w:t>
      </w:r>
      <w:bookmarkEnd w:id="0"/>
    </w:p>
    <w:p w14:paraId="0C5ADA38" w14:textId="429948FA" w:rsidR="00ED3B17" w:rsidRDefault="00ED3B17" w:rsidP="00ED3B17">
      <w:pPr>
        <w:pStyle w:val="ListParagraph"/>
        <w:numPr>
          <w:ilvl w:val="1"/>
          <w:numId w:val="2"/>
        </w:numPr>
        <w:ind w:left="851" w:hanging="862"/>
      </w:pPr>
      <w:r>
        <w:t xml:space="preserve">The NIHRC is one of three A-status National Human Rights Institutions of the United Kingdom (UK). In accordance with the Paris Principles and pursuant to Section 69(1) of the Northern Ireland (NI) Act 1998, the NIHRC reviews the adequacy and effectiveness of measures undertaken by the United Kingdom Government and Northern Ireland Executive to promote and protect human rights, specifically within NI. </w:t>
      </w:r>
    </w:p>
    <w:p w14:paraId="14725FDA" w14:textId="77777777" w:rsidR="00ED3B17" w:rsidRDefault="00ED3B17" w:rsidP="00ED3B17"/>
    <w:p w14:paraId="02D3E8F1" w14:textId="50BAB73B" w:rsidR="00ED3B17" w:rsidRDefault="00ED3B17" w:rsidP="00ED3B17">
      <w:pPr>
        <w:pStyle w:val="ListParagraph"/>
        <w:numPr>
          <w:ilvl w:val="1"/>
          <w:numId w:val="2"/>
        </w:numPr>
        <w:ind w:left="851" w:hanging="862"/>
      </w:pPr>
      <w:r>
        <w:t>This evidence is submitted to the Working Group on Inquiries of the UN Committee on the Elimination of All Forms of Discrimination Against Women (the Committee) in response to its call for written observations in relation to the follow-up report on its inquiry regarding access to abortion</w:t>
      </w:r>
      <w:r w:rsidR="00861ADE">
        <w:t xml:space="preserve"> services</w:t>
      </w:r>
      <w:r>
        <w:t xml:space="preserve"> in NI.</w:t>
      </w:r>
      <w:r w:rsidR="005A3FE7" w:rsidRPr="00D2285D">
        <w:rPr>
          <w:rStyle w:val="FootnoteReference"/>
          <w:color w:val="auto"/>
          <w:sz w:val="24"/>
          <w:szCs w:val="24"/>
        </w:rPr>
        <w:footnoteReference w:id="2"/>
      </w:r>
      <w:r w:rsidRPr="00D2285D">
        <w:rPr>
          <w:szCs w:val="24"/>
        </w:rPr>
        <w:t xml:space="preserve"> </w:t>
      </w:r>
    </w:p>
    <w:p w14:paraId="169C289D" w14:textId="77777777" w:rsidR="00ED3B17" w:rsidRDefault="00ED3B17" w:rsidP="00ED3B17"/>
    <w:p w14:paraId="7FCED850" w14:textId="77777777" w:rsidR="00ED3B17" w:rsidRDefault="00ED3B17" w:rsidP="00ED3B17">
      <w:pPr>
        <w:pStyle w:val="Heading1"/>
      </w:pPr>
      <w:bookmarkStart w:id="1" w:name="_Toc141367039"/>
      <w:r>
        <w:t>2.0</w:t>
      </w:r>
      <w:r>
        <w:tab/>
        <w:t>Legal and Institutional Framework</w:t>
      </w:r>
      <w:bookmarkEnd w:id="1"/>
    </w:p>
    <w:p w14:paraId="3D4D7EA2" w14:textId="77777777" w:rsidR="00ED3B17" w:rsidRDefault="00ED3B17" w:rsidP="00ED3B17">
      <w:pPr>
        <w:pStyle w:val="Heading2"/>
      </w:pPr>
      <w:bookmarkStart w:id="2" w:name="_Toc141367040"/>
      <w:r>
        <w:t>Decriminalisation</w:t>
      </w:r>
      <w:r>
        <w:rPr>
          <w:vertAlign w:val="superscript"/>
        </w:rPr>
        <w:footnoteReference w:id="3"/>
      </w:r>
      <w:bookmarkEnd w:id="2"/>
      <w:r>
        <w:rPr>
          <w:vertAlign w:val="superscript"/>
        </w:rPr>
        <w:t xml:space="preserve"> </w:t>
      </w:r>
    </w:p>
    <w:p w14:paraId="5FA0C660" w14:textId="77777777" w:rsidR="00973259" w:rsidRPr="00973259" w:rsidRDefault="00973259" w:rsidP="00973259">
      <w:pPr>
        <w:pStyle w:val="ListParagraph"/>
        <w:numPr>
          <w:ilvl w:val="0"/>
          <w:numId w:val="3"/>
        </w:numPr>
        <w:rPr>
          <w:vanish/>
        </w:rPr>
      </w:pPr>
    </w:p>
    <w:p w14:paraId="0152D52A" w14:textId="77777777" w:rsidR="00973259" w:rsidRPr="00973259" w:rsidRDefault="00973259" w:rsidP="00973259">
      <w:pPr>
        <w:pStyle w:val="ListParagraph"/>
        <w:numPr>
          <w:ilvl w:val="0"/>
          <w:numId w:val="3"/>
        </w:numPr>
        <w:rPr>
          <w:vanish/>
        </w:rPr>
      </w:pPr>
    </w:p>
    <w:p w14:paraId="7F9CCF45" w14:textId="46919447" w:rsidR="00ED3B17" w:rsidRDefault="00973259" w:rsidP="00973259">
      <w:pPr>
        <w:pStyle w:val="ListParagraph"/>
        <w:numPr>
          <w:ilvl w:val="1"/>
          <w:numId w:val="3"/>
        </w:numPr>
      </w:pPr>
      <w:r>
        <w:t xml:space="preserve">On 22 October 2019, undergoing, </w:t>
      </w:r>
      <w:proofErr w:type="gramStart"/>
      <w:r>
        <w:t>providing</w:t>
      </w:r>
      <w:proofErr w:type="gramEnd"/>
      <w:r>
        <w:t xml:space="preserve"> or assisting an abortion was decriminalised in all circumstances in NI.</w:t>
      </w:r>
      <w:r>
        <w:rPr>
          <w:rStyle w:val="FootnoteReference"/>
          <w:color w:val="auto"/>
          <w:sz w:val="24"/>
          <w:szCs w:val="24"/>
        </w:rPr>
        <w:footnoteReference w:id="4"/>
      </w:r>
      <w:r>
        <w:t xml:space="preserve"> </w:t>
      </w:r>
      <w:r w:rsidR="002B08AA">
        <w:t>However</w:t>
      </w:r>
      <w:r w:rsidR="00ED3B17">
        <w:t xml:space="preserve">, </w:t>
      </w:r>
      <w:r w:rsidR="00F50C1D">
        <w:t>the recommended moratorium on criminalising abortions in NI was not int</w:t>
      </w:r>
      <w:r w:rsidR="00B0635F">
        <w:t xml:space="preserve">roduced following publication of the Committee’s report. Consequently, </w:t>
      </w:r>
      <w:r w:rsidR="00C82450">
        <w:t xml:space="preserve">for 18 months </w:t>
      </w:r>
      <w:r w:rsidR="00ED3B17">
        <w:t xml:space="preserve">individuals and healthcare professionals continued </w:t>
      </w:r>
      <w:r w:rsidR="00263205">
        <w:t xml:space="preserve">to </w:t>
      </w:r>
      <w:r w:rsidR="00ED3B17">
        <w:t xml:space="preserve">fear prosecution for undergoing, </w:t>
      </w:r>
      <w:proofErr w:type="gramStart"/>
      <w:r w:rsidR="00ED3B17">
        <w:t>providing</w:t>
      </w:r>
      <w:proofErr w:type="gramEnd"/>
      <w:r w:rsidR="00ED3B17">
        <w:t xml:space="preserve"> or assisting abortions in NI. </w:t>
      </w:r>
    </w:p>
    <w:p w14:paraId="3DC89057" w14:textId="77777777" w:rsidR="00ED3B17" w:rsidRDefault="00ED3B17" w:rsidP="00ED3B17">
      <w:pPr>
        <w:pStyle w:val="ListParagraph"/>
      </w:pPr>
    </w:p>
    <w:p w14:paraId="52562043" w14:textId="3CF2FBA3" w:rsidR="00ED3B17" w:rsidRDefault="00ED3B17" w:rsidP="00ED3B17">
      <w:pPr>
        <w:pStyle w:val="ListParagraph"/>
        <w:numPr>
          <w:ilvl w:val="1"/>
          <w:numId w:val="3"/>
        </w:numPr>
      </w:pPr>
      <w:r w:rsidRPr="09C45C14">
        <w:lastRenderedPageBreak/>
        <w:t xml:space="preserve">The </w:t>
      </w:r>
      <w:r w:rsidR="00B32A6B">
        <w:t>NI Office</w:t>
      </w:r>
      <w:r w:rsidRPr="09C45C14">
        <w:t xml:space="preserve"> purports that initial issues with decriminalisation have been resolved.</w:t>
      </w:r>
      <w:r>
        <w:rPr>
          <w:rStyle w:val="FootnoteReference"/>
          <w:color w:val="auto"/>
          <w:sz w:val="24"/>
          <w:szCs w:val="24"/>
        </w:rPr>
        <w:footnoteReference w:id="5"/>
      </w:r>
      <w:r w:rsidRPr="09C45C14">
        <w:t xml:space="preserve"> However, </w:t>
      </w:r>
      <w:r w:rsidR="00807876">
        <w:t>civil society organisations have reported</w:t>
      </w:r>
      <w:r w:rsidRPr="09C45C14">
        <w:t xml:space="preserve"> a lack of </w:t>
      </w:r>
      <w:r w:rsidR="005759A8">
        <w:t>awareness and/or understanding of</w:t>
      </w:r>
      <w:r w:rsidR="00941422">
        <w:t xml:space="preserve"> </w:t>
      </w:r>
      <w:r w:rsidR="00AF74FF">
        <w:t>decriminalisation</w:t>
      </w:r>
      <w:r w:rsidRPr="09C45C14">
        <w:t xml:space="preserve">, including for </w:t>
      </w:r>
      <w:r w:rsidR="00AF74FF">
        <w:t xml:space="preserve">some </w:t>
      </w:r>
      <w:r w:rsidRPr="09C45C14">
        <w:t xml:space="preserve">healthcare professionals, which is </w:t>
      </w:r>
      <w:r w:rsidR="005759A8">
        <w:t>undermining</w:t>
      </w:r>
      <w:r w:rsidR="005759A8" w:rsidRPr="09C45C14">
        <w:t xml:space="preserve"> </w:t>
      </w:r>
      <w:r w:rsidRPr="09C45C14">
        <w:t>access to abortion services.</w:t>
      </w:r>
      <w:r>
        <w:rPr>
          <w:rStyle w:val="FootnoteReference"/>
          <w:color w:val="auto"/>
          <w:sz w:val="24"/>
          <w:szCs w:val="24"/>
        </w:rPr>
        <w:footnoteReference w:id="6"/>
      </w:r>
      <w:r>
        <w:rPr>
          <w:szCs w:val="24"/>
        </w:rPr>
        <w:t xml:space="preserve"> </w:t>
      </w:r>
      <w:r>
        <w:t xml:space="preserve">There are also reported instances of </w:t>
      </w:r>
      <w:r w:rsidR="005759A8">
        <w:t xml:space="preserve">some </w:t>
      </w:r>
      <w:r w:rsidRPr="09C45C14">
        <w:t xml:space="preserve">translators refusing to work for abortion services or </w:t>
      </w:r>
      <w:r w:rsidR="005759A8">
        <w:t xml:space="preserve">knowingly </w:t>
      </w:r>
      <w:r w:rsidRPr="09C45C14">
        <w:t>translating incorrectly.</w:t>
      </w:r>
      <w:r>
        <w:rPr>
          <w:rStyle w:val="FootnoteReference"/>
          <w:color w:val="auto"/>
          <w:sz w:val="24"/>
          <w:szCs w:val="24"/>
        </w:rPr>
        <w:footnoteReference w:id="7"/>
      </w:r>
      <w:r>
        <w:rPr>
          <w:szCs w:val="24"/>
        </w:rPr>
        <w:t xml:space="preserve"> </w:t>
      </w:r>
    </w:p>
    <w:p w14:paraId="4D208F31" w14:textId="77777777" w:rsidR="00ED3B17" w:rsidRDefault="00ED3B17" w:rsidP="00ED3B17">
      <w:pPr>
        <w:pStyle w:val="ListParagraph"/>
        <w:rPr>
          <w:szCs w:val="24"/>
        </w:rPr>
      </w:pPr>
    </w:p>
    <w:p w14:paraId="1A826EC2" w14:textId="3FCF2820" w:rsidR="00A80261" w:rsidRPr="008B508F" w:rsidRDefault="00A80261" w:rsidP="00ED3B17">
      <w:pPr>
        <w:pStyle w:val="ListParagraph"/>
        <w:numPr>
          <w:ilvl w:val="1"/>
          <w:numId w:val="3"/>
        </w:numPr>
        <w:rPr>
          <w:b/>
          <w:bCs/>
        </w:rPr>
      </w:pPr>
      <w:r w:rsidRPr="008B508F">
        <w:rPr>
          <w:b/>
          <w:bCs/>
        </w:rPr>
        <w:t xml:space="preserve">The Committee may wish to recommend that the State Party ensures </w:t>
      </w:r>
      <w:r w:rsidR="008B508F" w:rsidRPr="008B508F">
        <w:rPr>
          <w:b/>
          <w:bCs/>
        </w:rPr>
        <w:t xml:space="preserve">public and professional </w:t>
      </w:r>
      <w:r w:rsidRPr="008B508F">
        <w:rPr>
          <w:b/>
          <w:bCs/>
        </w:rPr>
        <w:t xml:space="preserve">awareness that </w:t>
      </w:r>
      <w:r w:rsidR="002609C4" w:rsidRPr="008B508F">
        <w:rPr>
          <w:b/>
          <w:bCs/>
        </w:rPr>
        <w:t xml:space="preserve">undergoing, </w:t>
      </w:r>
      <w:proofErr w:type="gramStart"/>
      <w:r w:rsidR="002609C4" w:rsidRPr="008B508F">
        <w:rPr>
          <w:b/>
          <w:bCs/>
        </w:rPr>
        <w:t>providing</w:t>
      </w:r>
      <w:proofErr w:type="gramEnd"/>
      <w:r w:rsidR="002609C4" w:rsidRPr="008B508F">
        <w:rPr>
          <w:b/>
          <w:bCs/>
        </w:rPr>
        <w:t xml:space="preserve"> or assisting an abortion has been decriminalised in NI.</w:t>
      </w:r>
    </w:p>
    <w:p w14:paraId="18DFCBFD" w14:textId="77777777" w:rsidR="00A80261" w:rsidRPr="00A80261" w:rsidRDefault="00A80261" w:rsidP="00A80261">
      <w:pPr>
        <w:pStyle w:val="ListParagraph"/>
        <w:rPr>
          <w:b/>
          <w:bCs/>
        </w:rPr>
      </w:pPr>
    </w:p>
    <w:p w14:paraId="7522375E" w14:textId="2A479D0C" w:rsidR="00ED3B17" w:rsidRDefault="00ED3B17" w:rsidP="00ED3B17">
      <w:pPr>
        <w:pStyle w:val="ListParagraph"/>
        <w:numPr>
          <w:ilvl w:val="1"/>
          <w:numId w:val="3"/>
        </w:numPr>
      </w:pPr>
      <w:r w:rsidRPr="09C45C14">
        <w:rPr>
          <w:b/>
          <w:bCs/>
        </w:rPr>
        <w:t xml:space="preserve">The Committee may wish to recommend that the State Party takes additional steps to ensure information on abortion services in NI is accessible and communicated accurately, </w:t>
      </w:r>
      <w:r w:rsidR="005759A8">
        <w:rPr>
          <w:b/>
          <w:bCs/>
        </w:rPr>
        <w:t>including</w:t>
      </w:r>
      <w:r w:rsidR="005759A8" w:rsidRPr="09C45C14">
        <w:rPr>
          <w:b/>
          <w:bCs/>
        </w:rPr>
        <w:t xml:space="preserve"> </w:t>
      </w:r>
      <w:r w:rsidRPr="09C45C14">
        <w:rPr>
          <w:b/>
          <w:bCs/>
        </w:rPr>
        <w:t>by translators.</w:t>
      </w:r>
    </w:p>
    <w:p w14:paraId="3CB318EB" w14:textId="77777777" w:rsidR="00ED3B17" w:rsidRDefault="00ED3B17" w:rsidP="00ED3B17">
      <w:pPr>
        <w:ind w:left="720" w:hanging="720"/>
      </w:pPr>
    </w:p>
    <w:p w14:paraId="3DCFCE4E" w14:textId="77777777" w:rsidR="00ED3B17" w:rsidRDefault="00ED3B17" w:rsidP="00ED3B17">
      <w:pPr>
        <w:pStyle w:val="Heading2"/>
      </w:pPr>
      <w:bookmarkStart w:id="3" w:name="_Toc141367041"/>
      <w:r>
        <w:t>Legalising Abortion in NI</w:t>
      </w:r>
      <w:r>
        <w:rPr>
          <w:vertAlign w:val="superscript"/>
        </w:rPr>
        <w:footnoteReference w:id="8"/>
      </w:r>
      <w:bookmarkEnd w:id="3"/>
    </w:p>
    <w:p w14:paraId="682A657E" w14:textId="77777777" w:rsidR="00ED3B17" w:rsidRDefault="00ED3B17" w:rsidP="00ED3B17">
      <w:pPr>
        <w:pStyle w:val="Heading3"/>
      </w:pPr>
      <w:bookmarkStart w:id="4" w:name="_Toc141367042"/>
      <w:r>
        <w:t>Initial legalisation of abortion in NI</w:t>
      </w:r>
      <w:bookmarkEnd w:id="4"/>
    </w:p>
    <w:p w14:paraId="3D8486D6" w14:textId="77777777" w:rsidR="00ED3B17" w:rsidRDefault="00ED3B17" w:rsidP="00ED3B17">
      <w:pPr>
        <w:pStyle w:val="Quote"/>
        <w:numPr>
          <w:ilvl w:val="1"/>
          <w:numId w:val="3"/>
        </w:numPr>
      </w:pPr>
      <w:r>
        <w:t>Section 9(1) of the NI (Executive Formations etc) Act 2019 required that “the Secretary of State must ensure that the recommendations in paragraphs 85 and 86 of the CEDAW report are implemented in respect of NI”. Regulations aimed at delivering these commitments were to come into force by 31 March 2020.</w:t>
      </w:r>
      <w:r>
        <w:rPr>
          <w:rStyle w:val="FootnoteReference"/>
          <w:color w:val="auto"/>
          <w:sz w:val="24"/>
          <w:szCs w:val="24"/>
        </w:rPr>
        <w:footnoteReference w:id="9"/>
      </w:r>
    </w:p>
    <w:p w14:paraId="2035A772" w14:textId="77777777" w:rsidR="00ED3B17" w:rsidRDefault="00ED3B17" w:rsidP="00ED3B17"/>
    <w:p w14:paraId="456582E0" w14:textId="705AE0CC" w:rsidR="00ED3B17" w:rsidRDefault="00ED3B17" w:rsidP="00ED3B17">
      <w:pPr>
        <w:pStyle w:val="Quote"/>
        <w:numPr>
          <w:ilvl w:val="1"/>
          <w:numId w:val="3"/>
        </w:numPr>
      </w:pPr>
      <w:r>
        <w:lastRenderedPageBreak/>
        <w:t>The NI Office issued interim guidance for healthcare professionals that applied between 22 October 2019 and 31 March 2020.</w:t>
      </w:r>
      <w:r>
        <w:rPr>
          <w:rStyle w:val="FootnoteReference"/>
          <w:rFonts w:cs="MinionPro-Regular"/>
          <w:color w:val="auto"/>
          <w:sz w:val="24"/>
          <w:szCs w:val="24"/>
        </w:rPr>
        <w:footnoteReference w:id="10"/>
      </w:r>
      <w:r>
        <w:t xml:space="preserve"> The interim guidance confirmed that, during this period, while terminations were decriminalised, there would be no routine regional services available in NI. It also clarified that it was legal for healthcare professionals to direct women and girls in NI to termination services that are available elsewhere, primarily services available in England.</w:t>
      </w:r>
      <w:r>
        <w:rPr>
          <w:rStyle w:val="FootnoteReference"/>
          <w:rFonts w:cs="MinionPro-Regular"/>
          <w:color w:val="auto"/>
          <w:sz w:val="24"/>
          <w:szCs w:val="24"/>
        </w:rPr>
        <w:footnoteReference w:id="11"/>
      </w:r>
    </w:p>
    <w:p w14:paraId="625AA9A2" w14:textId="77777777" w:rsidR="00ED3B17" w:rsidRDefault="00ED3B17" w:rsidP="00ED3B17"/>
    <w:p w14:paraId="4B2A9906" w14:textId="77777777" w:rsidR="00ED3B17" w:rsidRDefault="00ED3B17" w:rsidP="00ED3B17">
      <w:pPr>
        <w:pStyle w:val="Quote"/>
        <w:numPr>
          <w:ilvl w:val="1"/>
          <w:numId w:val="3"/>
        </w:numPr>
      </w:pPr>
      <w:r>
        <w:t>On 31 March 2020, following a six-week public consultation,</w:t>
      </w:r>
      <w:r>
        <w:rPr>
          <w:rStyle w:val="FootnoteReference"/>
          <w:color w:val="auto"/>
          <w:sz w:val="24"/>
          <w:szCs w:val="24"/>
        </w:rPr>
        <w:footnoteReference w:id="12"/>
      </w:r>
      <w:r>
        <w:t xml:space="preserve"> the Abortion (NI) Regulations 2020 came into force. On 14 May 2020, the original regulations were revoked and replaced by the Abortion (NI) (No 2) Regulations 2020. This was for administrative reasons, with no substantive changes to the circumstances in which terminations can be performed in NI and the associated procedural requirements. Thus, the current legal framework is governed by the Abortion (NI) (No 2) Regulations 2020, but terminations in a range of circumstances have been legalised in NI since 31 March 2020.</w:t>
      </w:r>
    </w:p>
    <w:p w14:paraId="3C3D479B" w14:textId="77777777" w:rsidR="00ED3B17" w:rsidRDefault="00ED3B17" w:rsidP="00ED3B17"/>
    <w:p w14:paraId="15F0E9A4" w14:textId="78AB7127" w:rsidR="00ED3B17" w:rsidRDefault="00ED3B17" w:rsidP="00ED3B17">
      <w:pPr>
        <w:pStyle w:val="Quote"/>
        <w:numPr>
          <w:ilvl w:val="1"/>
          <w:numId w:val="3"/>
        </w:numPr>
      </w:pPr>
      <w:r>
        <w:t>The Abortion Regulations permit terminations to be performed in NI under any circumstances up to 11 weeks and six days</w:t>
      </w:r>
      <w:r>
        <w:rPr>
          <w:rStyle w:val="FootnoteReference"/>
          <w:color w:val="auto"/>
          <w:sz w:val="24"/>
          <w:szCs w:val="24"/>
        </w:rPr>
        <w:footnoteReference w:id="13"/>
      </w:r>
      <w:r>
        <w:t xml:space="preserve"> and where there is a risk to physical or mental health of the woman or girl up to 24 weeks.</w:t>
      </w:r>
      <w:r>
        <w:rPr>
          <w:rStyle w:val="FootnoteReference"/>
          <w:color w:val="auto"/>
          <w:sz w:val="24"/>
          <w:szCs w:val="24"/>
        </w:rPr>
        <w:footnoteReference w:id="14"/>
      </w:r>
      <w:r>
        <w:t xml:space="preserve"> Terminations with no gestational limit are also legal in NI where there is an immediate necessity, a risk to life or grave permanent injury to the physical or mental health of a pregnant woman or girl, or in cases of severe </w:t>
      </w:r>
      <w:proofErr w:type="spellStart"/>
      <w:r>
        <w:t>fetal</w:t>
      </w:r>
      <w:proofErr w:type="spellEnd"/>
      <w:r>
        <w:t xml:space="preserve"> impairment or fatal </w:t>
      </w:r>
      <w:proofErr w:type="spellStart"/>
      <w:r>
        <w:t>fetal</w:t>
      </w:r>
      <w:proofErr w:type="spellEnd"/>
      <w:r>
        <w:t xml:space="preserve"> abnormality.</w:t>
      </w:r>
      <w:r>
        <w:rPr>
          <w:rStyle w:val="FootnoteReference"/>
          <w:color w:val="auto"/>
          <w:sz w:val="24"/>
          <w:szCs w:val="24"/>
        </w:rPr>
        <w:footnoteReference w:id="15"/>
      </w:r>
    </w:p>
    <w:p w14:paraId="563FF45F" w14:textId="77777777" w:rsidR="00ED3B17" w:rsidRDefault="00ED3B17" w:rsidP="00ED3B17"/>
    <w:p w14:paraId="6E8EB866" w14:textId="5E9BCD5B" w:rsidR="00ED3B17" w:rsidRDefault="00ED3B17" w:rsidP="00ED3B17">
      <w:pPr>
        <w:pStyle w:val="Quote"/>
        <w:numPr>
          <w:ilvl w:val="1"/>
          <w:numId w:val="3"/>
        </w:numPr>
      </w:pPr>
      <w:r>
        <w:lastRenderedPageBreak/>
        <w:t>Certification from one healthcare professional is required for up to</w:t>
      </w:r>
      <w:r w:rsidR="001A5DCE">
        <w:t xml:space="preserve"> and including</w:t>
      </w:r>
      <w:r>
        <w:t xml:space="preserve"> 11 weeks and six days.</w:t>
      </w:r>
      <w:r>
        <w:rPr>
          <w:rStyle w:val="FootnoteReference"/>
          <w:color w:val="auto"/>
          <w:sz w:val="24"/>
          <w:szCs w:val="24"/>
        </w:rPr>
        <w:footnoteReference w:id="16"/>
      </w:r>
      <w:r>
        <w:t xml:space="preserve"> For  ‘early medical abortions’ the first pill must be taken at the clinic, but it is permitted to take the second pill at home</w:t>
      </w:r>
      <w:r w:rsidR="008457D3">
        <w:t>, if the pregnancy has not exceeded 10 weeks</w:t>
      </w:r>
      <w:r>
        <w:t>.</w:t>
      </w:r>
      <w:r>
        <w:rPr>
          <w:rStyle w:val="FootnoteReference"/>
          <w:color w:val="auto"/>
          <w:sz w:val="24"/>
          <w:szCs w:val="24"/>
        </w:rPr>
        <w:footnoteReference w:id="17"/>
      </w:r>
      <w:r>
        <w:t xml:space="preserve"> </w:t>
      </w:r>
      <w:r w:rsidR="000554FC">
        <w:t>From 12 weeks onwards</w:t>
      </w:r>
      <w:r>
        <w:t>, certification from two healthcare professionals is required based on the view that continuance of the pregnancy would involve risk of injury to the physical or mental health of the pregnant woman, which is greater than if the pregnancy were terminated.</w:t>
      </w:r>
      <w:r>
        <w:rPr>
          <w:rStyle w:val="FootnoteReference"/>
          <w:color w:val="auto"/>
          <w:sz w:val="24"/>
          <w:szCs w:val="24"/>
        </w:rPr>
        <w:footnoteReference w:id="18"/>
      </w:r>
    </w:p>
    <w:p w14:paraId="744523BA" w14:textId="77777777" w:rsidR="00ED3B17" w:rsidRDefault="00ED3B17" w:rsidP="00ED3B17"/>
    <w:p w14:paraId="1B788E62" w14:textId="696EE3B3" w:rsidR="00ED3B17" w:rsidRDefault="00ED3B17" w:rsidP="00ED3B17">
      <w:pPr>
        <w:pStyle w:val="Quote"/>
        <w:numPr>
          <w:ilvl w:val="1"/>
          <w:numId w:val="3"/>
        </w:numPr>
      </w:pPr>
      <w:r>
        <w:t xml:space="preserve">Regulation 12 of the Abortion Regulations permits conscientious objection in the context of implementing these </w:t>
      </w:r>
      <w:r w:rsidR="4829AB3D">
        <w:t>R</w:t>
      </w:r>
      <w:r>
        <w:t>egulations.</w:t>
      </w:r>
      <w:r>
        <w:rPr>
          <w:rStyle w:val="FootnoteReference"/>
          <w:color w:val="auto"/>
          <w:sz w:val="24"/>
          <w:szCs w:val="24"/>
        </w:rPr>
        <w:footnoteReference w:id="19"/>
      </w:r>
    </w:p>
    <w:p w14:paraId="7AFB0A28" w14:textId="77777777" w:rsidR="00ED3B17" w:rsidRDefault="00ED3B17" w:rsidP="00ED3B17"/>
    <w:p w14:paraId="0BC1A874" w14:textId="120338A4" w:rsidR="00ED3B17" w:rsidRDefault="00ED3B17" w:rsidP="00ED3B17">
      <w:pPr>
        <w:pStyle w:val="Quote"/>
        <w:numPr>
          <w:ilvl w:val="1"/>
          <w:numId w:val="3"/>
        </w:numPr>
      </w:pPr>
      <w:r>
        <w:t>Failure to comply with the requirements set out in the regulations is a criminal offence punishable with a fine up to £5</w:t>
      </w:r>
      <w:r w:rsidR="0E861DDF">
        <w:t>,</w:t>
      </w:r>
      <w:r>
        <w:t>000.</w:t>
      </w:r>
      <w:r>
        <w:rPr>
          <w:rStyle w:val="FootnoteReference"/>
          <w:color w:val="auto"/>
          <w:sz w:val="24"/>
          <w:szCs w:val="24"/>
        </w:rPr>
        <w:footnoteReference w:id="20"/>
      </w:r>
    </w:p>
    <w:p w14:paraId="1F6830CD" w14:textId="77777777" w:rsidR="00ED3B17" w:rsidRDefault="00ED3B17" w:rsidP="00ED3B17"/>
    <w:p w14:paraId="7B24E6F6" w14:textId="43631574" w:rsidR="00ED3B17" w:rsidRDefault="00F22346" w:rsidP="00ED3B17">
      <w:pPr>
        <w:pStyle w:val="Quote"/>
        <w:numPr>
          <w:ilvl w:val="1"/>
          <w:numId w:val="3"/>
        </w:numPr>
      </w:pPr>
      <w:r>
        <w:t>For the first two weeks of April 2020</w:t>
      </w:r>
      <w:r w:rsidR="00EE01D8">
        <w:t xml:space="preserve">, </w:t>
      </w:r>
      <w:r w:rsidR="00CE2796">
        <w:t>the only abortion services available in NI w</w:t>
      </w:r>
      <w:r w:rsidR="00A84224">
        <w:t>ere</w:t>
      </w:r>
      <w:r w:rsidR="007F7F5B">
        <w:t xml:space="preserve"> where it was necessary to preserve the life of the woman, or there is a risk of real and serious adverse effect on her physical or mental health, which is either long term or permanent.</w:t>
      </w:r>
      <w:r w:rsidR="00A84224">
        <w:rPr>
          <w:vertAlign w:val="superscript"/>
        </w:rPr>
        <w:footnoteReference w:id="21"/>
      </w:r>
      <w:r w:rsidR="00ED3B17">
        <w:t xml:space="preserve"> In response to the lacuna, the British Pregnancy Advisory Service extended its ‘telemedicine option’ to NI. This option was quickly withdrawn </w:t>
      </w:r>
      <w:r w:rsidR="00AC05BD">
        <w:t>following correspondence</w:t>
      </w:r>
      <w:r w:rsidR="00ED3B17">
        <w:t xml:space="preserve"> from the Department of Health.</w:t>
      </w:r>
      <w:r w:rsidR="00ED3B17">
        <w:rPr>
          <w:vertAlign w:val="superscript"/>
        </w:rPr>
        <w:footnoteReference w:id="22"/>
      </w:r>
      <w:r w:rsidR="00ED3B17">
        <w:t xml:space="preserve"> Telemedicine has been rolled out in the rest of the UK, but remains unavailable in NI.</w:t>
      </w:r>
      <w:r w:rsidR="00ED3B17">
        <w:rPr>
          <w:rStyle w:val="FootnoteReference"/>
          <w:rFonts w:eastAsia="Times New Roman"/>
          <w:color w:val="auto"/>
          <w:sz w:val="24"/>
          <w:szCs w:val="24"/>
        </w:rPr>
        <w:footnoteReference w:id="23"/>
      </w:r>
      <w:r w:rsidR="00ED3B17">
        <w:t xml:space="preserve"> The Department of Health intends to consider the introduction of telemedicine </w:t>
      </w:r>
      <w:r w:rsidR="00ED3B17">
        <w:lastRenderedPageBreak/>
        <w:t>during phase two of its process for implementing abortion services in NI.</w:t>
      </w:r>
      <w:r w:rsidR="00ED3B17">
        <w:rPr>
          <w:rStyle w:val="FootnoteReference"/>
          <w:rFonts w:eastAsia="Times New Roman"/>
          <w:color w:val="auto"/>
          <w:sz w:val="24"/>
          <w:szCs w:val="24"/>
        </w:rPr>
        <w:footnoteReference w:id="24"/>
      </w:r>
      <w:r w:rsidR="00ED3B17">
        <w:t xml:space="preserve"> Phase two is expected to commence in 2025, at the earliest.</w:t>
      </w:r>
      <w:r w:rsidR="00ED3B17">
        <w:rPr>
          <w:rStyle w:val="FootnoteReference"/>
          <w:rFonts w:eastAsia="Times New Roman"/>
          <w:color w:val="auto"/>
          <w:sz w:val="24"/>
          <w:szCs w:val="24"/>
        </w:rPr>
        <w:footnoteReference w:id="25"/>
      </w:r>
      <w:r w:rsidR="00ED3B17">
        <w:t xml:space="preserve"> However, whether consideration of telemedicine is included is subject to Ministerial approval.</w:t>
      </w:r>
      <w:r w:rsidR="00ED3B17">
        <w:rPr>
          <w:rStyle w:val="FootnoteReference"/>
          <w:rFonts w:eastAsia="Times New Roman"/>
          <w:color w:val="auto"/>
          <w:sz w:val="24"/>
          <w:szCs w:val="24"/>
        </w:rPr>
        <w:footnoteReference w:id="26"/>
      </w:r>
      <w:r w:rsidR="00ED3B17">
        <w:t xml:space="preserve"> </w:t>
      </w:r>
      <w:r w:rsidR="00960CEB">
        <w:t>Many civil society organisations</w:t>
      </w:r>
      <w:r w:rsidR="006858E3">
        <w:t xml:space="preserve"> </w:t>
      </w:r>
      <w:r w:rsidR="00ED3B17">
        <w:t>view telemedicine as an accessible and cost-effective form of healthcare.</w:t>
      </w:r>
      <w:r w:rsidR="00ED3B17">
        <w:rPr>
          <w:rStyle w:val="FootnoteReference"/>
          <w:color w:val="auto"/>
          <w:sz w:val="24"/>
          <w:szCs w:val="24"/>
        </w:rPr>
        <w:footnoteReference w:id="27"/>
      </w:r>
    </w:p>
    <w:p w14:paraId="51BD57F0" w14:textId="77777777" w:rsidR="00ED3B17" w:rsidRDefault="00ED3B17" w:rsidP="00ED3B17"/>
    <w:p w14:paraId="67E373AB" w14:textId="70D9C647" w:rsidR="00ED3B17" w:rsidRDefault="00A35CAE" w:rsidP="00ED3B17">
      <w:pPr>
        <w:pStyle w:val="Quote"/>
        <w:numPr>
          <w:ilvl w:val="1"/>
          <w:numId w:val="3"/>
        </w:numPr>
      </w:pPr>
      <w:r>
        <w:t xml:space="preserve">In </w:t>
      </w:r>
      <w:r w:rsidR="00FD64C9">
        <w:t xml:space="preserve">early </w:t>
      </w:r>
      <w:r>
        <w:t>April 2020</w:t>
      </w:r>
      <w:r w:rsidR="00ED3B17">
        <w:t>, clinicians, managers within the Trusts in NI and others formed the NI Abortion and Contraception Taskforce to set up a service in line with the Abortion Regulations. Between mid-April and start of June 2020, Trusts in NI guided by the regulations gradually started providing certain services within their existing resources and without formal support from the Department of Health. While this approach was not appropriate or sustainable long-term, the Trusts in NI felt that the service was necessary, particularly given the restrictions on travel due to COVID-19</w:t>
      </w:r>
      <w:r w:rsidR="00250779">
        <w:t>,</w:t>
      </w:r>
      <w:r w:rsidR="00ED3B17">
        <w:t xml:space="preserve"> which significantly hindered individuals accessing services in other parts of the UK and Ireland.</w:t>
      </w:r>
      <w:r w:rsidR="00ED3B17">
        <w:rPr>
          <w:vertAlign w:val="superscript"/>
        </w:rPr>
        <w:footnoteReference w:id="28"/>
      </w:r>
      <w:r w:rsidR="00ED3B17">
        <w:rPr>
          <w:vertAlign w:val="superscript"/>
        </w:rPr>
        <w:t xml:space="preserve"> </w:t>
      </w:r>
      <w:r w:rsidR="00ED3B17">
        <w:t>However, it remained that individuals that did not satisfy the Trust’s services criteria were still expected to travel to England or Ireland to access abortion services, with increased uncertainty and stress due to COVID-19 risks and restrictions.</w:t>
      </w:r>
      <w:r w:rsidR="00ED3B17">
        <w:rPr>
          <w:vertAlign w:val="superscript"/>
        </w:rPr>
        <w:footnoteReference w:id="29"/>
      </w:r>
    </w:p>
    <w:p w14:paraId="1BD94D07" w14:textId="77777777" w:rsidR="00ED3B17" w:rsidRDefault="00ED3B17" w:rsidP="00ED3B17"/>
    <w:p w14:paraId="7A6CBA37" w14:textId="77777777" w:rsidR="00ED3B17" w:rsidRDefault="00ED3B17" w:rsidP="00ED3B17">
      <w:pPr>
        <w:pStyle w:val="Quote"/>
        <w:numPr>
          <w:ilvl w:val="1"/>
          <w:numId w:val="3"/>
        </w:numPr>
      </w:pPr>
      <w:r>
        <w:t>Between start of June and early October 2020, termination services up to nine weeks and six days were introduced in all Trusts in NI, subject to available resources.</w:t>
      </w:r>
      <w:r>
        <w:rPr>
          <w:vertAlign w:val="superscript"/>
        </w:rPr>
        <w:footnoteReference w:id="30"/>
      </w:r>
      <w:r>
        <w:t xml:space="preserve"> Two of the five Trusts were offering terminations up to 11 weeks and six days for patients that lived within their Trust area.</w:t>
      </w:r>
      <w:r w:rsidRPr="00155F34">
        <w:rPr>
          <w:rStyle w:val="FootnoteReference"/>
          <w:color w:val="auto"/>
          <w:sz w:val="24"/>
          <w:szCs w:val="24"/>
        </w:rPr>
        <w:footnoteReference w:id="31"/>
      </w:r>
      <w:r w:rsidRPr="00155F34">
        <w:rPr>
          <w:szCs w:val="24"/>
        </w:rPr>
        <w:t xml:space="preserve"> </w:t>
      </w:r>
      <w:r>
        <w:t>More information on how these services were established is available in the NIHRC’s monitoring report.</w:t>
      </w:r>
      <w:r>
        <w:rPr>
          <w:vertAlign w:val="superscript"/>
        </w:rPr>
        <w:footnoteReference w:id="32"/>
      </w:r>
    </w:p>
    <w:p w14:paraId="3830C46B" w14:textId="77777777" w:rsidR="00ED3B17" w:rsidRDefault="00ED3B17" w:rsidP="00ED3B17"/>
    <w:p w14:paraId="41EC2133" w14:textId="0F8981EF" w:rsidR="00ED3B17" w:rsidRDefault="00ED3B17" w:rsidP="00ED3B17">
      <w:pPr>
        <w:pStyle w:val="Quote"/>
        <w:numPr>
          <w:ilvl w:val="1"/>
          <w:numId w:val="3"/>
        </w:numPr>
      </w:pPr>
      <w:r>
        <w:t>From start of October 2020, termination services introduced by the Trusts experienced a roll back. For example, for a significant period, the Northern Trust was no longer offering any termination services due to lack of commissioning from the Department of Health and ha</w:t>
      </w:r>
      <w:r w:rsidR="00AE4DC7">
        <w:t>ving</w:t>
      </w:r>
      <w:r>
        <w:t xml:space="preserve"> to reassign resources to enable resumption of non-emergency healthcare services that had been suspended due to COVD-19. Intermittently throughout 2021 and 2022, other Trusts in NI experienced similar challenges and, consequently, suspended services for a period.</w:t>
      </w:r>
      <w:r w:rsidR="00155F34">
        <w:rPr>
          <w:vertAlign w:val="superscript"/>
        </w:rPr>
        <w:footnoteReference w:id="33"/>
      </w:r>
      <w:r>
        <w:t xml:space="preserve"> </w:t>
      </w:r>
    </w:p>
    <w:p w14:paraId="1AC283B0" w14:textId="77777777" w:rsidR="00ED3B17" w:rsidRDefault="00ED3B17" w:rsidP="00ED3B17"/>
    <w:p w14:paraId="3342A877" w14:textId="2C150784" w:rsidR="00ED3B17" w:rsidRDefault="00ED3B17" w:rsidP="00ED3B17">
      <w:pPr>
        <w:pStyle w:val="Quote"/>
        <w:numPr>
          <w:ilvl w:val="1"/>
          <w:numId w:val="3"/>
        </w:numPr>
      </w:pPr>
      <w:r>
        <w:t>During periods where services were suspended, there was a disparity within NI. Individuals that were registered within the affected trust areas that required a termination for a non-medical reason were not able to access termination services in other trusts due to lack of resources.</w:t>
      </w:r>
      <w:r w:rsidR="00571A55" w:rsidRPr="00571A55">
        <w:rPr>
          <w:rStyle w:val="FootnoteReference"/>
          <w:color w:val="auto"/>
          <w:sz w:val="24"/>
          <w:szCs w:val="24"/>
        </w:rPr>
        <w:footnoteReference w:id="34"/>
      </w:r>
      <w:r w:rsidRPr="00571A55">
        <w:rPr>
          <w:szCs w:val="24"/>
        </w:rPr>
        <w:t xml:space="preserve"> </w:t>
      </w:r>
      <w:r>
        <w:t>Consequently, the individuals affected had to either travel outside NI or use unregulated telemedicine services to access a termination.</w:t>
      </w:r>
      <w:r w:rsidR="00571A55" w:rsidRPr="00571A55">
        <w:rPr>
          <w:rStyle w:val="FootnoteReference"/>
          <w:color w:val="auto"/>
          <w:sz w:val="24"/>
          <w:szCs w:val="24"/>
        </w:rPr>
        <w:footnoteReference w:id="35"/>
      </w:r>
      <w:r w:rsidRPr="00571A55">
        <w:rPr>
          <w:szCs w:val="24"/>
        </w:rPr>
        <w:t xml:space="preserve"> </w:t>
      </w:r>
    </w:p>
    <w:p w14:paraId="1F45B98B" w14:textId="77777777" w:rsidR="00ED3B17" w:rsidRDefault="00ED3B17" w:rsidP="00ED3B17"/>
    <w:p w14:paraId="50EBDAF1" w14:textId="7B659D3A" w:rsidR="00ED3B17" w:rsidRDefault="00ED3B17" w:rsidP="00ED3B17">
      <w:pPr>
        <w:pStyle w:val="Quote"/>
        <w:numPr>
          <w:ilvl w:val="1"/>
          <w:numId w:val="3"/>
        </w:numPr>
      </w:pPr>
      <w:r>
        <w:t>Similarly, during this period, Trusts in NI that were providing termination services were limiting these to individuals that were less than ten weeks pregnant.</w:t>
      </w:r>
      <w:r>
        <w:rPr>
          <w:rStyle w:val="FootnoteReference"/>
          <w:color w:val="auto"/>
          <w:sz w:val="24"/>
          <w:szCs w:val="24"/>
        </w:rPr>
        <w:footnoteReference w:id="36"/>
      </w:r>
      <w:r>
        <w:t xml:space="preserve"> Thus, individuals between ten </w:t>
      </w:r>
      <w:r w:rsidR="00625D67">
        <w:t xml:space="preserve">weeks </w:t>
      </w:r>
      <w:r>
        <w:t xml:space="preserve">and 11 weeks and six days </w:t>
      </w:r>
      <w:r w:rsidR="00130895">
        <w:t>gestation</w:t>
      </w:r>
      <w:r>
        <w:t>, unless a termination was required for a medical reason, were not able to access termination services in NI in line with the Abortion Regulations</w:t>
      </w:r>
      <w:r w:rsidR="00130895">
        <w:t>. The individuals affected</w:t>
      </w:r>
      <w:r>
        <w:t xml:space="preserve"> </w:t>
      </w:r>
      <w:r w:rsidR="00130895">
        <w:t>had</w:t>
      </w:r>
      <w:r>
        <w:t xml:space="preserve"> to travel or use unregulated telemedicine services. An additional </w:t>
      </w:r>
      <w:r>
        <w:lastRenderedPageBreak/>
        <w:t xml:space="preserve">concern was that these restrictions fell when travel was </w:t>
      </w:r>
      <w:r w:rsidR="7C218F2F">
        <w:t>restricted</w:t>
      </w:r>
      <w:r>
        <w:t xml:space="preserve">, costly and difficult to navigate due to COVID-19. </w:t>
      </w:r>
    </w:p>
    <w:p w14:paraId="033B3A67" w14:textId="77777777" w:rsidR="00ED3B17" w:rsidRDefault="00ED3B17" w:rsidP="00ED3B17"/>
    <w:p w14:paraId="123C35A5" w14:textId="77777777" w:rsidR="00ED3B17" w:rsidRDefault="00ED3B17" w:rsidP="00ED3B17">
      <w:pPr>
        <w:pStyle w:val="Quote"/>
        <w:numPr>
          <w:ilvl w:val="1"/>
          <w:numId w:val="3"/>
        </w:numPr>
      </w:pPr>
      <w:r>
        <w:t>As the lack of commissioning of services persisted, the risk remained that all Trusts in NI would have to cease offering any termination services, which was contrary to the Abortion Regulations.</w:t>
      </w:r>
    </w:p>
    <w:p w14:paraId="2AE2C593" w14:textId="77777777" w:rsidR="00ED3B17" w:rsidRDefault="00ED3B17" w:rsidP="00ED3B17"/>
    <w:p w14:paraId="58C25F95" w14:textId="77777777" w:rsidR="00ED3B17" w:rsidRDefault="00ED3B17" w:rsidP="00ED3B17">
      <w:pPr>
        <w:pStyle w:val="Quote"/>
        <w:numPr>
          <w:ilvl w:val="1"/>
          <w:numId w:val="3"/>
        </w:numPr>
      </w:pPr>
      <w:r>
        <w:t>The NIHRC’s monitoring report on reproductive healthcare provision in NI found that the Committee’s recommendations have not been fully implemented in NI and highlighted two overarching issues.</w:t>
      </w:r>
      <w:r>
        <w:rPr>
          <w:rStyle w:val="FootnoteReference"/>
          <w:color w:val="auto"/>
          <w:sz w:val="24"/>
          <w:szCs w:val="24"/>
        </w:rPr>
        <w:footnoteReference w:id="37"/>
      </w:r>
      <w:r>
        <w:rPr>
          <w:szCs w:val="24"/>
        </w:rPr>
        <w:t xml:space="preserve"> </w:t>
      </w:r>
      <w:r>
        <w:t>First, the lack of commissioning and funding of abortion services.</w:t>
      </w:r>
      <w:r>
        <w:rPr>
          <w:rStyle w:val="FootnoteReference"/>
          <w:color w:val="auto"/>
          <w:sz w:val="24"/>
          <w:szCs w:val="24"/>
        </w:rPr>
        <w:footnoteReference w:id="38"/>
      </w:r>
      <w:r>
        <w:t xml:space="preserve"> Second, the lack of guidance on implementation of the Abortion (NI) Regulations 2020 and subsequent Abortion (NI) (No 2) Regulations 2020.</w:t>
      </w:r>
      <w:r>
        <w:rPr>
          <w:rStyle w:val="FootnoteReference"/>
          <w:color w:val="auto"/>
          <w:sz w:val="24"/>
          <w:szCs w:val="24"/>
        </w:rPr>
        <w:footnoteReference w:id="39"/>
      </w:r>
    </w:p>
    <w:p w14:paraId="33D9C666" w14:textId="77777777" w:rsidR="00ED3B17" w:rsidRDefault="00ED3B17" w:rsidP="00ED3B17"/>
    <w:p w14:paraId="449D06C7" w14:textId="77777777" w:rsidR="00ED3B17" w:rsidRDefault="00ED3B17" w:rsidP="00ED3B17">
      <w:pPr>
        <w:pStyle w:val="Heading3"/>
      </w:pPr>
      <w:bookmarkStart w:id="5" w:name="_Toc141367043"/>
      <w:r>
        <w:t>Legal challenges</w:t>
      </w:r>
      <w:bookmarkEnd w:id="5"/>
    </w:p>
    <w:p w14:paraId="5719E452" w14:textId="77777777" w:rsidR="00ED3B17" w:rsidRDefault="00ED3B17" w:rsidP="00ED3B17">
      <w:pPr>
        <w:pStyle w:val="Quote"/>
        <w:numPr>
          <w:ilvl w:val="1"/>
          <w:numId w:val="3"/>
        </w:numPr>
      </w:pPr>
      <w:r>
        <w:t xml:space="preserve">In December 2020, the NIHRC initiated judicial review proceedings against the Secretary of State for NI, the NI </w:t>
      </w:r>
      <w:proofErr w:type="gramStart"/>
      <w:r>
        <w:t>Executive</w:t>
      </w:r>
      <w:proofErr w:type="gramEnd"/>
      <w:r>
        <w:t xml:space="preserve"> and the Department of Health in respect of the ongoing failure to commission and fund abortion services in NI, and the lack of guidance to Trusts in NI on the provision of services. The NIHRC argued that this breached the Secretary of State’s obligations under the NI (Executive Formation etc) Act 2019 and Article 8 of the European Convention on Human Rights (ECHR). In 2021, the NI High Court ruled that the Secretary of State for NI was in breach of obligations under section 9 of the NI (Executive Formation etc) Act </w:t>
      </w:r>
      <w:proofErr w:type="gramStart"/>
      <w:r>
        <w:t>2019, but</w:t>
      </w:r>
      <w:proofErr w:type="gramEnd"/>
      <w:r>
        <w:t xml:space="preserve"> did not make declarations against the NI Executive and Department of Health.</w:t>
      </w:r>
      <w:r>
        <w:rPr>
          <w:rStyle w:val="FootnoteReference"/>
          <w:color w:val="auto"/>
          <w:sz w:val="24"/>
          <w:szCs w:val="24"/>
        </w:rPr>
        <w:footnoteReference w:id="40"/>
      </w:r>
    </w:p>
    <w:p w14:paraId="17590A70" w14:textId="77777777" w:rsidR="00ED3B17" w:rsidRDefault="00ED3B17" w:rsidP="00ED3B17"/>
    <w:p w14:paraId="4DF22CB3" w14:textId="60CB7357" w:rsidR="00ED3B17" w:rsidRDefault="00ED3B17" w:rsidP="00ED3B17">
      <w:pPr>
        <w:pStyle w:val="Quote"/>
        <w:numPr>
          <w:ilvl w:val="1"/>
          <w:numId w:val="3"/>
        </w:numPr>
      </w:pPr>
      <w:r>
        <w:t xml:space="preserve">On 31 March 2021, the Abortion (NI) Regulations 2021 came into force. These </w:t>
      </w:r>
      <w:r w:rsidR="4CF1D349">
        <w:t>R</w:t>
      </w:r>
      <w:r>
        <w:t xml:space="preserve">egulations enabled the Secretary of State for NI to direct the First Minister, deputy First Minister, a NI Minister, a NI Department, the Regional Health and Social </w:t>
      </w:r>
      <w:r>
        <w:lastRenderedPageBreak/>
        <w:t xml:space="preserve">Care Board, and the Regional Agency for Public Health and Social Well-being. This power could be used by the Secretary of State for NI when it is considered that there is </w:t>
      </w:r>
      <w:r w:rsidR="00766D64">
        <w:t>a regression in</w:t>
      </w:r>
      <w:r>
        <w:t xml:space="preserve"> implementing </w:t>
      </w:r>
      <w:r w:rsidR="004E1207">
        <w:t xml:space="preserve">the </w:t>
      </w:r>
      <w:r>
        <w:t>Committee’s inquiry recommendations.</w:t>
      </w:r>
    </w:p>
    <w:p w14:paraId="5EA9A9D7" w14:textId="77777777" w:rsidR="00ED3B17" w:rsidRDefault="00ED3B17" w:rsidP="00ED3B17"/>
    <w:p w14:paraId="2DE57CA4" w14:textId="68682376" w:rsidR="00ED3B17" w:rsidRDefault="00ED3B17" w:rsidP="00ED3B17">
      <w:pPr>
        <w:pStyle w:val="Quote"/>
        <w:numPr>
          <w:ilvl w:val="1"/>
          <w:numId w:val="3"/>
        </w:numPr>
      </w:pPr>
      <w:r>
        <w:t xml:space="preserve">On 22 July 2021, the then Secretary of State for NI, Brandon Lewis MP, utilised the Abortion (NI) Regulations 2021. He made a statement to the UK Parliament issuing a direction to the Department of Health, the Minister of Health, the </w:t>
      </w:r>
      <w:proofErr w:type="gramStart"/>
      <w:r>
        <w:t>Health</w:t>
      </w:r>
      <w:proofErr w:type="gramEnd"/>
      <w:r>
        <w:t xml:space="preserve"> and Social Care Board, and to the First and Deputy First Minister, to commission and make abortion services available in NI. This was to be done </w:t>
      </w:r>
      <w:r w:rsidR="00D304AB">
        <w:t xml:space="preserve">as </w:t>
      </w:r>
      <w:r>
        <w:t>soon as possible, and no later than 31 March 2022, to ensure immediate support for interim services of early medical abortion.</w:t>
      </w:r>
      <w:r>
        <w:rPr>
          <w:rStyle w:val="FootnoteReference"/>
          <w:color w:val="auto"/>
          <w:sz w:val="24"/>
          <w:szCs w:val="24"/>
        </w:rPr>
        <w:footnoteReference w:id="41"/>
      </w:r>
      <w:r>
        <w:t xml:space="preserve"> The direction also included “an immediate requirement for the Department of Health to continue to support the Central Access Point provided by Informing Choices NI who are key to providing Early Medical Abortion services”.</w:t>
      </w:r>
      <w:r>
        <w:rPr>
          <w:rStyle w:val="FootnoteReference"/>
          <w:color w:val="auto"/>
          <w:sz w:val="24"/>
          <w:szCs w:val="24"/>
        </w:rPr>
        <w:footnoteReference w:id="42"/>
      </w:r>
    </w:p>
    <w:p w14:paraId="57EB69C2" w14:textId="77777777" w:rsidR="00ED3B17" w:rsidRDefault="00ED3B17" w:rsidP="00ED3B17"/>
    <w:p w14:paraId="7D450A92" w14:textId="3E007AAB" w:rsidR="00ED3B17" w:rsidRDefault="00ED3B17" w:rsidP="00ED3B17">
      <w:pPr>
        <w:pStyle w:val="Quote"/>
        <w:numPr>
          <w:ilvl w:val="1"/>
          <w:numId w:val="3"/>
        </w:numPr>
      </w:pPr>
      <w:r>
        <w:t>On 30 July 2021, Paul Givan MLA vowed to resist the UK Government’s direction.</w:t>
      </w:r>
      <w:r>
        <w:rPr>
          <w:rStyle w:val="FootnoteReference"/>
          <w:color w:val="auto"/>
          <w:sz w:val="24"/>
          <w:szCs w:val="24"/>
        </w:rPr>
        <w:footnoteReference w:id="43"/>
      </w:r>
      <w:r>
        <w:t xml:space="preserve"> Consequently, he introduced a bill at the NI Assembly to amend the Abortion (NI) (No 2) Regulations 2020, which aimed to remove the ground for an abortion in cases of severe </w:t>
      </w:r>
      <w:proofErr w:type="spellStart"/>
      <w:r>
        <w:t>fetal</w:t>
      </w:r>
      <w:proofErr w:type="spellEnd"/>
      <w:r>
        <w:t xml:space="preserve"> impairment. In October 2021, with a divided vote, the NI Assembly Committee of Health voted in favour of the proposed Bill.</w:t>
      </w:r>
      <w:r>
        <w:rPr>
          <w:rStyle w:val="FootnoteReference"/>
          <w:color w:val="auto"/>
          <w:sz w:val="24"/>
          <w:szCs w:val="24"/>
        </w:rPr>
        <w:footnoteReference w:id="44"/>
      </w:r>
      <w:r>
        <w:rPr>
          <w:szCs w:val="24"/>
        </w:rPr>
        <w:t xml:space="preserve"> </w:t>
      </w:r>
      <w:r>
        <w:t>However, the Committee of Health also called for the full implementation of commissioned services as set out in the Abortion (NI) (No 2) Regulations 2020 and noted its concern regarding women who are forced to travel to other parts of the UK to avail of healthcare services.</w:t>
      </w:r>
      <w:r>
        <w:rPr>
          <w:rStyle w:val="FootnoteReference"/>
          <w:color w:val="auto"/>
          <w:sz w:val="24"/>
          <w:szCs w:val="24"/>
        </w:rPr>
        <w:footnoteReference w:id="45"/>
      </w:r>
      <w:r>
        <w:t xml:space="preserve"> </w:t>
      </w:r>
      <w:r w:rsidR="0018230B">
        <w:t>In December 2021, t</w:t>
      </w:r>
      <w:r w:rsidR="00D70A1A">
        <w:t xml:space="preserve">he </w:t>
      </w:r>
      <w:r w:rsidR="00CE255D">
        <w:t xml:space="preserve">principles of the </w:t>
      </w:r>
      <w:r w:rsidR="00D70A1A">
        <w:t xml:space="preserve">Bill </w:t>
      </w:r>
      <w:r w:rsidR="00CE255D">
        <w:t>were rejected</w:t>
      </w:r>
      <w:r w:rsidR="000E0C75">
        <w:t xml:space="preserve"> by a divided majority of </w:t>
      </w:r>
      <w:r w:rsidR="00447C6A">
        <w:t>4</w:t>
      </w:r>
      <w:r w:rsidR="11E7D638">
        <w:t>5</w:t>
      </w:r>
      <w:r w:rsidR="00447C6A">
        <w:t xml:space="preserve"> to 4</w:t>
      </w:r>
      <w:r w:rsidR="69EC2240">
        <w:t>2</w:t>
      </w:r>
      <w:r w:rsidR="00447C6A">
        <w:t xml:space="preserve"> at the Committee Stage of the NI Assembly.</w:t>
      </w:r>
      <w:r w:rsidR="006C42E0" w:rsidRPr="0018230B">
        <w:rPr>
          <w:rStyle w:val="FootnoteReference"/>
          <w:color w:val="auto"/>
          <w:sz w:val="24"/>
          <w:szCs w:val="24"/>
        </w:rPr>
        <w:footnoteReference w:id="46"/>
      </w:r>
      <w:r w:rsidR="00447C6A">
        <w:t xml:space="preserve"> </w:t>
      </w:r>
      <w:r>
        <w:t xml:space="preserve">The Bill had not </w:t>
      </w:r>
      <w:r>
        <w:lastRenderedPageBreak/>
        <w:t>reached the final stage by the end of the NI Assembly’s 2017-2022 mandate and did not continue.</w:t>
      </w:r>
    </w:p>
    <w:p w14:paraId="5CB36DBC" w14:textId="77777777" w:rsidR="00ED3B17" w:rsidRDefault="00ED3B17" w:rsidP="00ED3B17"/>
    <w:p w14:paraId="6A85B84F" w14:textId="7A4762BF" w:rsidR="00ED3B17" w:rsidRDefault="00ED3B17" w:rsidP="00ED3B17">
      <w:pPr>
        <w:pStyle w:val="Quote"/>
        <w:numPr>
          <w:ilvl w:val="1"/>
          <w:numId w:val="3"/>
        </w:numPr>
      </w:pPr>
      <w:r>
        <w:t xml:space="preserve">In May 2022, the then Secretary of State for NI laid further regulations that removed the need for the Department of Health to seek Executive Committee approval to commission abortion services in NI. Thus, all </w:t>
      </w:r>
      <w:r w:rsidR="00CA6A6A">
        <w:t xml:space="preserve">political </w:t>
      </w:r>
      <w:r>
        <w:t>barriers to the Department of Health commissioning and funding abortion services in NI were removed.</w:t>
      </w:r>
      <w:r>
        <w:rPr>
          <w:rStyle w:val="FootnoteReference"/>
          <w:color w:val="auto"/>
          <w:sz w:val="24"/>
          <w:szCs w:val="24"/>
        </w:rPr>
        <w:footnoteReference w:id="47"/>
      </w:r>
      <w:r>
        <w:t xml:space="preserve"> The NIHRC welcomed this development, but was “concerned that there is no deadline specified for services to be made available”.</w:t>
      </w:r>
      <w:r>
        <w:rPr>
          <w:rStyle w:val="FootnoteReference"/>
          <w:color w:val="auto"/>
          <w:sz w:val="24"/>
          <w:szCs w:val="24"/>
        </w:rPr>
        <w:footnoteReference w:id="48"/>
      </w:r>
      <w:r>
        <w:rPr>
          <w:szCs w:val="24"/>
        </w:rPr>
        <w:t xml:space="preserve"> </w:t>
      </w:r>
      <w:r>
        <w:t xml:space="preserve">In October 2022, </w:t>
      </w:r>
      <w:r>
        <w:rPr>
          <w:rFonts w:eastAsia="Times New Roman"/>
        </w:rPr>
        <w:t>the current Secretary of State for NI, Chris Heaton-Harris MP, announced that the UK Government would commission abortion services in NI.</w:t>
      </w:r>
      <w:r>
        <w:rPr>
          <w:vertAlign w:val="superscript"/>
        </w:rPr>
        <w:footnoteReference w:id="49"/>
      </w:r>
      <w:r>
        <w:rPr>
          <w:rFonts w:eastAsia="Times New Roman"/>
        </w:rPr>
        <w:t xml:space="preserve"> It remained the responsibility of the Department of Health to administer the funding provided by the UK Government.</w:t>
      </w:r>
      <w:r>
        <w:rPr>
          <w:vertAlign w:val="superscript"/>
        </w:rPr>
        <w:footnoteReference w:id="50"/>
      </w:r>
    </w:p>
    <w:p w14:paraId="26FCA7EF" w14:textId="77777777" w:rsidR="00ED3B17" w:rsidRDefault="00ED3B17" w:rsidP="00ED3B17"/>
    <w:p w14:paraId="45C3519E" w14:textId="5706F7AE" w:rsidR="00ED3B17" w:rsidRDefault="00ED3B17" w:rsidP="00ED3B17">
      <w:pPr>
        <w:pStyle w:val="Quote"/>
        <w:numPr>
          <w:ilvl w:val="1"/>
          <w:numId w:val="3"/>
        </w:numPr>
      </w:pPr>
      <w:r>
        <w:rPr>
          <w:rFonts w:eastAsia="Times New Roman"/>
        </w:rPr>
        <w:t>In December 2022, the current Secretary of State for NI wrote to the Department of Health instructing it to formally commission abortion services in NI.</w:t>
      </w:r>
      <w:r>
        <w:rPr>
          <w:rStyle w:val="FootnoteReference"/>
          <w:rFonts w:eastAsia="Times New Roman"/>
          <w:color w:val="auto"/>
          <w:sz w:val="24"/>
          <w:szCs w:val="24"/>
        </w:rPr>
        <w:footnoteReference w:id="51"/>
      </w:r>
      <w:r>
        <w:rPr>
          <w:rFonts w:eastAsia="Times New Roman"/>
        </w:rPr>
        <w:t xml:space="preserve"> The Department of Health confirmed that it was moving forward with commissioning abortion services in NI.</w:t>
      </w:r>
      <w:r>
        <w:rPr>
          <w:rStyle w:val="FootnoteReference"/>
          <w:rFonts w:eastAsia="Times New Roman"/>
          <w:color w:val="auto"/>
          <w:sz w:val="24"/>
          <w:szCs w:val="24"/>
        </w:rPr>
        <w:footnoteReference w:id="52"/>
      </w:r>
      <w:r w:rsidRPr="09C45C14">
        <w:rPr>
          <w:rFonts w:eastAsia="Times New Roman"/>
        </w:rPr>
        <w:t xml:space="preserve"> </w:t>
      </w:r>
      <w:r>
        <w:rPr>
          <w:rFonts w:eastAsia="Times New Roman"/>
        </w:rPr>
        <w:t>The UK Government has not provided additional funding to enable abortion services to be commissioned in NI, instead the necessary funding has been ringfenced within the NI block grant.</w:t>
      </w:r>
      <w:bookmarkStart w:id="6" w:name="_Hlk139032400"/>
      <w:r>
        <w:rPr>
          <w:rStyle w:val="FootnoteReference"/>
          <w:rFonts w:eastAsia="Times New Roman"/>
          <w:color w:val="auto"/>
          <w:sz w:val="24"/>
          <w:szCs w:val="24"/>
        </w:rPr>
        <w:footnoteReference w:id="53"/>
      </w:r>
      <w:bookmarkEnd w:id="6"/>
      <w:r w:rsidRPr="09C45C14">
        <w:rPr>
          <w:rFonts w:eastAsia="Times New Roman"/>
        </w:rPr>
        <w:t xml:space="preserve"> </w:t>
      </w:r>
      <w:r>
        <w:rPr>
          <w:rFonts w:eastAsia="Times New Roman"/>
        </w:rPr>
        <w:t>This arrangement is in place until March 2025.</w:t>
      </w:r>
      <w:r>
        <w:rPr>
          <w:rStyle w:val="FootnoteReference"/>
          <w:rFonts w:eastAsia="Times New Roman"/>
          <w:color w:val="auto"/>
          <w:sz w:val="24"/>
          <w:szCs w:val="24"/>
        </w:rPr>
        <w:footnoteReference w:id="54"/>
      </w:r>
      <w:r w:rsidRPr="09C45C14">
        <w:rPr>
          <w:rFonts w:eastAsia="Times New Roman"/>
        </w:rPr>
        <w:t xml:space="preserve"> There is a memorandum of understanding </w:t>
      </w:r>
      <w:r w:rsidR="00EB3C14">
        <w:rPr>
          <w:rFonts w:eastAsia="Times New Roman"/>
        </w:rPr>
        <w:t>between the Department of Health and</w:t>
      </w:r>
      <w:r w:rsidR="00EB3C14" w:rsidRPr="09C45C14">
        <w:rPr>
          <w:rFonts w:eastAsia="Times New Roman"/>
        </w:rPr>
        <w:t xml:space="preserve"> </w:t>
      </w:r>
      <w:r w:rsidRPr="09C45C14">
        <w:rPr>
          <w:rFonts w:eastAsia="Times New Roman"/>
        </w:rPr>
        <w:t>the NI Office that future funding is to be decided by the NI Executive,</w:t>
      </w:r>
      <w:r w:rsidR="005E52FE" w:rsidRPr="00DE4883">
        <w:rPr>
          <w:rStyle w:val="FootnoteReference"/>
          <w:rFonts w:eastAsia="Times New Roman"/>
          <w:color w:val="auto"/>
          <w:sz w:val="24"/>
          <w:szCs w:val="24"/>
        </w:rPr>
        <w:footnoteReference w:id="55"/>
      </w:r>
      <w:r w:rsidRPr="09C45C14">
        <w:rPr>
          <w:rFonts w:eastAsia="Times New Roman"/>
        </w:rPr>
        <w:t xml:space="preserve"> but if needed the NI Office will ensure funding is available to provide consistent abortion services.</w:t>
      </w:r>
      <w:r>
        <w:rPr>
          <w:rStyle w:val="FootnoteReference"/>
          <w:rFonts w:eastAsia="Times New Roman"/>
          <w:color w:val="auto"/>
          <w:sz w:val="24"/>
          <w:szCs w:val="24"/>
        </w:rPr>
        <w:footnoteReference w:id="56"/>
      </w:r>
      <w:r w:rsidRPr="09C45C14">
        <w:rPr>
          <w:rFonts w:eastAsia="Times New Roman"/>
        </w:rPr>
        <w:t xml:space="preserve"> The Department of Health is confident that broader budget </w:t>
      </w:r>
      <w:r w:rsidRPr="09C45C14">
        <w:rPr>
          <w:rFonts w:eastAsia="Times New Roman"/>
        </w:rPr>
        <w:lastRenderedPageBreak/>
        <w:t>cuts will not affect abortion services in NI.</w:t>
      </w:r>
      <w:r>
        <w:rPr>
          <w:rStyle w:val="FootnoteReference"/>
          <w:rFonts w:eastAsia="Times New Roman"/>
          <w:color w:val="auto"/>
          <w:sz w:val="24"/>
          <w:szCs w:val="24"/>
        </w:rPr>
        <w:footnoteReference w:id="57"/>
      </w:r>
      <w:r w:rsidRPr="09C45C14">
        <w:rPr>
          <w:rFonts w:eastAsia="Times New Roman"/>
        </w:rPr>
        <w:t xml:space="preserve"> However, while acknowledging the importance of ensuring obligations regarding abortion services are fully implemented, the Department of Health is concerned that, given its broader budget is already pressurized, not receiving additional money to deliver these new services reduces its ability to effectively deliver other, equally important, health services.</w:t>
      </w:r>
      <w:r>
        <w:rPr>
          <w:rStyle w:val="FootnoteReference"/>
          <w:rFonts w:eastAsia="Times New Roman"/>
          <w:color w:val="auto"/>
          <w:sz w:val="24"/>
          <w:szCs w:val="24"/>
        </w:rPr>
        <w:footnoteReference w:id="58"/>
      </w:r>
    </w:p>
    <w:p w14:paraId="711EF369" w14:textId="77777777" w:rsidR="00ED3B17" w:rsidRDefault="00ED3B17" w:rsidP="00ED3B17"/>
    <w:p w14:paraId="4B6CFB41" w14:textId="55742A00" w:rsidR="00ED3B17" w:rsidRDefault="00ED3B17" w:rsidP="00ED3B17">
      <w:pPr>
        <w:pStyle w:val="Quote"/>
        <w:numPr>
          <w:ilvl w:val="1"/>
          <w:numId w:val="3"/>
        </w:numPr>
      </w:pPr>
      <w:bookmarkStart w:id="7" w:name="_Hlk139283618"/>
      <w:bookmarkStart w:id="8" w:name="_Hlk139032411"/>
      <w:r>
        <w:t>Additionally, the Society for the Protection of Unborn Children Pro-Life Limited brought legal proceedings claiming that the Abortion (NI) Regulations 2021</w:t>
      </w:r>
      <w:r w:rsidR="18196BD7">
        <w:t xml:space="preserve"> and the Abortion Services Directions 2021</w:t>
      </w:r>
      <w:r>
        <w:t xml:space="preserve"> were unlawful. It argued that the 2021 Regulations provided the Secretary of State for NI with a greater power than he has under section 26 of the NI Act 1998. Also</w:t>
      </w:r>
      <w:r w:rsidR="00E30CF2">
        <w:t>,</w:t>
      </w:r>
      <w:r>
        <w:t xml:space="preserve"> that the Secretary of State for NI’s powers are not exercisable when legislative and executive powers are being exercised by the NI Assembly. The NIHRC intervened in the case. In February 2022, the NI High Court ruled that the Secretary of State for NI had acted lawfully.</w:t>
      </w:r>
      <w:r>
        <w:rPr>
          <w:rStyle w:val="FootnoteReference"/>
          <w:color w:val="auto"/>
          <w:sz w:val="24"/>
          <w:szCs w:val="24"/>
        </w:rPr>
        <w:footnoteReference w:id="59"/>
      </w:r>
      <w:r>
        <w:t xml:space="preserve"> The Society for the Protection of Unborn Children Pro-Life Limited appealed. In May 2023, the NI Court of Appeal dismissed the appeal.</w:t>
      </w:r>
      <w:r>
        <w:rPr>
          <w:rStyle w:val="FootnoteReference"/>
          <w:color w:val="auto"/>
          <w:sz w:val="24"/>
          <w:szCs w:val="24"/>
        </w:rPr>
        <w:footnoteReference w:id="60"/>
      </w:r>
    </w:p>
    <w:p w14:paraId="2EEFCD0C" w14:textId="77777777" w:rsidR="00ED3B17" w:rsidRDefault="00ED3B17" w:rsidP="00ED3B17"/>
    <w:p w14:paraId="409A166F" w14:textId="77777777" w:rsidR="00ED3B17" w:rsidRDefault="00ED3B17" w:rsidP="00ED3B17">
      <w:pPr>
        <w:pStyle w:val="Quote"/>
        <w:numPr>
          <w:ilvl w:val="1"/>
          <w:numId w:val="3"/>
        </w:numPr>
      </w:pPr>
      <w:r>
        <w:t xml:space="preserve">In its judgment the NI Court of Appeal specifically considered the Committee’s findings on severe </w:t>
      </w:r>
      <w:proofErr w:type="spellStart"/>
      <w:r>
        <w:t>fetal</w:t>
      </w:r>
      <w:proofErr w:type="spellEnd"/>
      <w:r>
        <w:t xml:space="preserve"> impairment.</w:t>
      </w:r>
      <w:r>
        <w:rPr>
          <w:vertAlign w:val="superscript"/>
        </w:rPr>
        <w:footnoteReference w:id="61"/>
      </w:r>
      <w:r>
        <w:rPr>
          <w:vertAlign w:val="superscript"/>
        </w:rPr>
        <w:t xml:space="preserve"> </w:t>
      </w:r>
      <w:r>
        <w:t>The NI Court of Appeal highlighted that:</w:t>
      </w:r>
    </w:p>
    <w:p w14:paraId="725B6854" w14:textId="77777777" w:rsidR="00ED3B17" w:rsidRDefault="00ED3B17" w:rsidP="00ED3B17"/>
    <w:p w14:paraId="37BE4DB6" w14:textId="77777777" w:rsidR="00ED3B17" w:rsidRDefault="00ED3B17" w:rsidP="00ED3B17">
      <w:pPr>
        <w:pStyle w:val="Quote"/>
      </w:pPr>
      <w:r>
        <w:t xml:space="preserve">…we consider that there is an inherent inconsistency in paragraph [62] of the [UN] CEDAW [Committee’s report] and, thus, it is difficult at the moment to work out how the perpetuation of negative stereotypes towards persons with disabilities is encompassed if abortion on the ground of severe </w:t>
      </w:r>
      <w:proofErr w:type="spellStart"/>
      <w:r>
        <w:t>fetal</w:t>
      </w:r>
      <w:proofErr w:type="spellEnd"/>
      <w:r>
        <w:t xml:space="preserve"> impairment is made available to facilitate </w:t>
      </w:r>
      <w:r>
        <w:lastRenderedPageBreak/>
        <w:t>reproductive choice and autonomy in cases such as those of foetuses who have Down’s Syndrome.</w:t>
      </w:r>
      <w:r>
        <w:rPr>
          <w:vertAlign w:val="superscript"/>
        </w:rPr>
        <w:footnoteReference w:id="62"/>
      </w:r>
    </w:p>
    <w:p w14:paraId="1AB807E0" w14:textId="77777777" w:rsidR="00ED3B17" w:rsidRDefault="00ED3B17" w:rsidP="00ED3B17"/>
    <w:p w14:paraId="2112DE2A" w14:textId="77777777" w:rsidR="00ED3B17" w:rsidRDefault="00ED3B17" w:rsidP="00ED3B17">
      <w:pPr>
        <w:pStyle w:val="Quote"/>
        <w:numPr>
          <w:ilvl w:val="1"/>
          <w:numId w:val="3"/>
        </w:numPr>
      </w:pPr>
      <w:r>
        <w:t>The NI Court of Appeal continued that:</w:t>
      </w:r>
    </w:p>
    <w:p w14:paraId="6BE1B72A" w14:textId="77777777" w:rsidR="00ED3B17" w:rsidRDefault="00ED3B17" w:rsidP="00ED3B17"/>
    <w:p w14:paraId="4D3CB227" w14:textId="77777777" w:rsidR="00ED3B17" w:rsidRDefault="00ED3B17" w:rsidP="00ED3B17">
      <w:pPr>
        <w:pStyle w:val="Quote"/>
      </w:pPr>
      <w:r>
        <w:t xml:space="preserve">in the instant case… the focus is upon the vires of regulations and directions mandated by a primary Act of Parliament which require the Secretary of State to ensure compliance with the [UN] CEDAW [Committee’s] recommendations. A choice was made to structure the law in that way in NI. It remains to be seen how feasible this is in practice as regards severe </w:t>
      </w:r>
      <w:proofErr w:type="spellStart"/>
      <w:r>
        <w:t>fetal</w:t>
      </w:r>
      <w:proofErr w:type="spellEnd"/>
      <w:r>
        <w:t xml:space="preserve"> impairment for the reasons we have highlighted…</w:t>
      </w:r>
      <w:r>
        <w:rPr>
          <w:vertAlign w:val="superscript"/>
        </w:rPr>
        <w:footnoteReference w:id="63"/>
      </w:r>
    </w:p>
    <w:p w14:paraId="2C8B7196" w14:textId="77777777" w:rsidR="00ED3B17" w:rsidRDefault="00ED3B17" w:rsidP="00ED3B17">
      <w:pPr>
        <w:pStyle w:val="Quote"/>
        <w:ind w:left="0"/>
      </w:pPr>
    </w:p>
    <w:p w14:paraId="7C916526" w14:textId="77777777" w:rsidR="00ED3B17" w:rsidRDefault="00ED3B17" w:rsidP="00ED3B17">
      <w:pPr>
        <w:pStyle w:val="Quote"/>
        <w:numPr>
          <w:ilvl w:val="1"/>
          <w:numId w:val="3"/>
        </w:numPr>
      </w:pPr>
      <w:r>
        <w:t>The NI Court of Appeal queried, with a focus on the Committee, “whether the issue may be further clarified by the international bodies who deal with the elimination of discrimination against women and the rights of persons with disabilities”.</w:t>
      </w:r>
      <w:r>
        <w:rPr>
          <w:vertAlign w:val="superscript"/>
        </w:rPr>
        <w:footnoteReference w:id="64"/>
      </w:r>
      <w:bookmarkEnd w:id="7"/>
      <w:r>
        <w:t xml:space="preserve"> For example, the England and Wales Court of Appeal in the </w:t>
      </w:r>
      <w:proofErr w:type="spellStart"/>
      <w:r w:rsidRPr="09C45C14">
        <w:rPr>
          <w:i/>
        </w:rPr>
        <w:t>Crowter</w:t>
      </w:r>
      <w:proofErr w:type="spellEnd"/>
      <w:r>
        <w:t xml:space="preserve"> case adopted a different approach to that in the Society for the Protection of Unborn Children Pro-Life Limited case. In </w:t>
      </w:r>
      <w:proofErr w:type="spellStart"/>
      <w:r w:rsidRPr="09C45C14">
        <w:rPr>
          <w:i/>
        </w:rPr>
        <w:t>Crowter</w:t>
      </w:r>
      <w:proofErr w:type="spellEnd"/>
      <w:r w:rsidRPr="09C45C14">
        <w:rPr>
          <w:i/>
        </w:rPr>
        <w:t xml:space="preserve">, </w:t>
      </w:r>
      <w:r>
        <w:t xml:space="preserve">the England and Wales Court of Appeal interpreted that the Committee’s “condemnation of the disability selective abortion is limited to cases where the disability in question falls short of severe </w:t>
      </w:r>
      <w:proofErr w:type="spellStart"/>
      <w:r>
        <w:t>fetal</w:t>
      </w:r>
      <w:proofErr w:type="spellEnd"/>
      <w:r>
        <w:t xml:space="preserve"> impairment”.</w:t>
      </w:r>
      <w:r>
        <w:rPr>
          <w:rStyle w:val="FootnoteReference"/>
          <w:color w:val="auto"/>
          <w:sz w:val="24"/>
          <w:szCs w:val="24"/>
        </w:rPr>
        <w:footnoteReference w:id="65"/>
      </w:r>
      <w:r>
        <w:t xml:space="preserve"> </w:t>
      </w:r>
      <w:bookmarkEnd w:id="8"/>
    </w:p>
    <w:p w14:paraId="70E264F4" w14:textId="77777777" w:rsidR="00ED3B17" w:rsidRDefault="00ED3B17" w:rsidP="00ED3B17"/>
    <w:p w14:paraId="3847D21D" w14:textId="77777777" w:rsidR="00ED3B17" w:rsidRDefault="00ED3B17" w:rsidP="00ED3B17">
      <w:pPr>
        <w:pStyle w:val="Heading3"/>
      </w:pPr>
      <w:bookmarkStart w:id="9" w:name="_Toc141367044"/>
      <w:r>
        <w:t>Current situation</w:t>
      </w:r>
      <w:bookmarkEnd w:id="9"/>
    </w:p>
    <w:p w14:paraId="6D94A27F" w14:textId="0A54F2BB" w:rsidR="00B97DCF" w:rsidRDefault="00ED3B17" w:rsidP="00B97DCF">
      <w:pPr>
        <w:pStyle w:val="Quote"/>
        <w:numPr>
          <w:ilvl w:val="1"/>
          <w:numId w:val="3"/>
        </w:numPr>
      </w:pPr>
      <w:r>
        <w:rPr>
          <w:rFonts w:eastAsia="Times New Roman"/>
        </w:rPr>
        <w:t xml:space="preserve">It is difficult to </w:t>
      </w:r>
      <w:r w:rsidR="00FE109F">
        <w:rPr>
          <w:rFonts w:eastAsia="Times New Roman"/>
        </w:rPr>
        <w:t>refer to</w:t>
      </w:r>
      <w:r>
        <w:rPr>
          <w:rFonts w:eastAsia="Times New Roman"/>
        </w:rPr>
        <w:t xml:space="preserve"> the exact provision </w:t>
      </w:r>
      <w:r w:rsidR="00B50036">
        <w:rPr>
          <w:rFonts w:eastAsia="Times New Roman"/>
        </w:rPr>
        <w:t>for</w:t>
      </w:r>
      <w:r>
        <w:rPr>
          <w:rFonts w:eastAsia="Times New Roman"/>
        </w:rPr>
        <w:t xml:space="preserve"> abortion services in NI</w:t>
      </w:r>
      <w:r w:rsidR="007F40D4">
        <w:rPr>
          <w:rFonts w:eastAsia="Times New Roman"/>
        </w:rPr>
        <w:t>. T</w:t>
      </w:r>
      <w:r w:rsidR="00C06B4D">
        <w:rPr>
          <w:rFonts w:eastAsia="Times New Roman"/>
        </w:rPr>
        <w:t xml:space="preserve">he NIHRC’s monitoring indicates that </w:t>
      </w:r>
      <w:r w:rsidR="00631261">
        <w:rPr>
          <w:rFonts w:eastAsia="Times New Roman"/>
        </w:rPr>
        <w:t>provision</w:t>
      </w:r>
      <w:r>
        <w:rPr>
          <w:rFonts w:eastAsia="Times New Roman"/>
        </w:rPr>
        <w:t xml:space="preserve"> is </w:t>
      </w:r>
      <w:r w:rsidR="00F130D8">
        <w:rPr>
          <w:rFonts w:eastAsia="Times New Roman"/>
        </w:rPr>
        <w:t xml:space="preserve">subject to change </w:t>
      </w:r>
      <w:r w:rsidR="00496522">
        <w:rPr>
          <w:rFonts w:eastAsia="Times New Roman"/>
        </w:rPr>
        <w:t>and there is not</w:t>
      </w:r>
      <w:r>
        <w:rPr>
          <w:rFonts w:eastAsia="Times New Roman"/>
        </w:rPr>
        <w:t xml:space="preserve"> consistent implementation of the Abortion (NI) Regulations</w:t>
      </w:r>
      <w:r w:rsidR="00FE109F">
        <w:rPr>
          <w:rFonts w:eastAsia="Times New Roman"/>
        </w:rPr>
        <w:t>.</w:t>
      </w:r>
      <w:r>
        <w:rPr>
          <w:rStyle w:val="FootnoteReference"/>
          <w:rFonts w:eastAsia="Times New Roman"/>
          <w:color w:val="auto"/>
          <w:sz w:val="24"/>
          <w:szCs w:val="24"/>
        </w:rPr>
        <w:footnoteReference w:id="66"/>
      </w:r>
      <w:r>
        <w:rPr>
          <w:rFonts w:eastAsia="Times New Roman"/>
        </w:rPr>
        <w:t xml:space="preserve"> </w:t>
      </w:r>
      <w:r w:rsidR="00B97DCF">
        <w:t xml:space="preserve">Provision of abortion services in NI </w:t>
      </w:r>
      <w:r w:rsidR="00400AC8">
        <w:t>is</w:t>
      </w:r>
      <w:r w:rsidR="00B97DCF">
        <w:t xml:space="preserve"> fragile, often dependent on a </w:t>
      </w:r>
      <w:r w:rsidR="00B97DCF">
        <w:lastRenderedPageBreak/>
        <w:t>single practitioner.</w:t>
      </w:r>
      <w:r w:rsidR="00B97DCF">
        <w:rPr>
          <w:rStyle w:val="FootnoteReference"/>
          <w:color w:val="auto"/>
          <w:sz w:val="24"/>
          <w:szCs w:val="24"/>
        </w:rPr>
        <w:footnoteReference w:id="67"/>
      </w:r>
      <w:r w:rsidR="00B97DCF">
        <w:t xml:space="preserve"> There are also difficulties in accessing adequate and appropriate facilities to enable consistent abortion services within each Trust in NI.</w:t>
      </w:r>
      <w:r w:rsidR="00B97DCF">
        <w:rPr>
          <w:rStyle w:val="FootnoteReference"/>
          <w:color w:val="auto"/>
          <w:sz w:val="24"/>
          <w:szCs w:val="24"/>
        </w:rPr>
        <w:footnoteReference w:id="68"/>
      </w:r>
    </w:p>
    <w:p w14:paraId="511E4066" w14:textId="77777777" w:rsidR="00B97DCF" w:rsidRPr="00B97DCF" w:rsidRDefault="00B97DCF" w:rsidP="00B97DCF"/>
    <w:p w14:paraId="0E258B05" w14:textId="6D41744B" w:rsidR="00ED3B17" w:rsidRDefault="00ED3B17" w:rsidP="00ED3B17">
      <w:pPr>
        <w:pStyle w:val="Quote"/>
        <w:numPr>
          <w:ilvl w:val="1"/>
          <w:numId w:val="3"/>
        </w:numPr>
      </w:pPr>
      <w:r>
        <w:rPr>
          <w:rFonts w:eastAsia="Times New Roman"/>
        </w:rPr>
        <w:t>In 2023, the Department of Health intended that all Trusts in NI would be offering medical and manual vacuum aspiration abortions for up to 11 weeks and 6 days gestation.</w:t>
      </w:r>
      <w:r>
        <w:rPr>
          <w:rStyle w:val="FootnoteReference"/>
          <w:rFonts w:eastAsia="Times New Roman"/>
          <w:color w:val="auto"/>
          <w:sz w:val="24"/>
          <w:szCs w:val="24"/>
        </w:rPr>
        <w:footnoteReference w:id="69"/>
      </w:r>
      <w:r>
        <w:rPr>
          <w:rFonts w:eastAsia="Times New Roman"/>
        </w:rPr>
        <w:t xml:space="preserve"> It intended that all non-complex surgical intervention up to 11 weeks and six days gestation, would be offered as a regional service by the Belfast Trust and South East</w:t>
      </w:r>
      <w:r w:rsidR="777CB41C">
        <w:rPr>
          <w:rFonts w:eastAsia="Times New Roman"/>
        </w:rPr>
        <w:t>ern</w:t>
      </w:r>
      <w:r>
        <w:rPr>
          <w:rFonts w:eastAsia="Times New Roman"/>
        </w:rPr>
        <w:t xml:space="preserve"> Trust.</w:t>
      </w:r>
      <w:r>
        <w:rPr>
          <w:rStyle w:val="FootnoteReference"/>
          <w:rFonts w:eastAsia="Times New Roman"/>
          <w:color w:val="auto"/>
          <w:sz w:val="24"/>
          <w:szCs w:val="24"/>
        </w:rPr>
        <w:footnoteReference w:id="70"/>
      </w:r>
      <w:r w:rsidRPr="09C45C14">
        <w:rPr>
          <w:rFonts w:eastAsia="Times New Roman"/>
        </w:rPr>
        <w:t xml:space="preserve"> </w:t>
      </w:r>
      <w:r>
        <w:rPr>
          <w:rFonts w:eastAsia="Times New Roman"/>
        </w:rPr>
        <w:t xml:space="preserve">It intended that non-complex abortions involving a severe </w:t>
      </w:r>
      <w:proofErr w:type="spellStart"/>
      <w:r>
        <w:rPr>
          <w:rFonts w:eastAsia="Times New Roman"/>
        </w:rPr>
        <w:t>fetal</w:t>
      </w:r>
      <w:proofErr w:type="spellEnd"/>
      <w:r>
        <w:rPr>
          <w:rFonts w:eastAsia="Times New Roman"/>
        </w:rPr>
        <w:t xml:space="preserve"> abnormality would be conducted by the Belfast Trust.</w:t>
      </w:r>
      <w:r w:rsidR="00055360">
        <w:rPr>
          <w:rStyle w:val="FootnoteReference"/>
          <w:rFonts w:eastAsia="Times New Roman"/>
          <w:color w:val="auto"/>
          <w:sz w:val="24"/>
          <w:szCs w:val="24"/>
        </w:rPr>
        <w:footnoteReference w:id="71"/>
      </w:r>
      <w:r w:rsidR="00055360" w:rsidRPr="09C45C14">
        <w:rPr>
          <w:rFonts w:eastAsia="Times New Roman"/>
        </w:rPr>
        <w:t xml:space="preserve"> </w:t>
      </w:r>
      <w:r>
        <w:rPr>
          <w:rFonts w:eastAsia="Times New Roman"/>
        </w:rPr>
        <w:t xml:space="preserve"> However, in July 2023, these services were not being delivered as intended.</w:t>
      </w:r>
      <w:r>
        <w:rPr>
          <w:rStyle w:val="FootnoteReference"/>
          <w:rFonts w:eastAsia="Times New Roman"/>
          <w:color w:val="auto"/>
          <w:sz w:val="24"/>
          <w:szCs w:val="24"/>
        </w:rPr>
        <w:footnoteReference w:id="72"/>
      </w:r>
      <w:r>
        <w:rPr>
          <w:rFonts w:eastAsia="Times New Roman"/>
        </w:rPr>
        <w:t xml:space="preserve"> Consequently, individuals are still travelling to England for abortions, including early medical abortions.</w:t>
      </w:r>
      <w:r>
        <w:rPr>
          <w:rStyle w:val="FootnoteReference"/>
          <w:rFonts w:eastAsia="Times New Roman"/>
          <w:color w:val="auto"/>
          <w:sz w:val="24"/>
          <w:szCs w:val="24"/>
        </w:rPr>
        <w:footnoteReference w:id="73"/>
      </w:r>
    </w:p>
    <w:p w14:paraId="408F47C4" w14:textId="77777777" w:rsidR="001C64F5" w:rsidRPr="001C64F5" w:rsidRDefault="001C64F5" w:rsidP="001C64F5"/>
    <w:p w14:paraId="3EA06E19" w14:textId="0D87A9F2" w:rsidR="00FA4458" w:rsidRDefault="00ED3B17" w:rsidP="00FA4458">
      <w:pPr>
        <w:pStyle w:val="Quote"/>
        <w:numPr>
          <w:ilvl w:val="1"/>
          <w:numId w:val="3"/>
        </w:numPr>
      </w:pPr>
      <w:r>
        <w:rPr>
          <w:rFonts w:eastAsia="Times New Roman"/>
        </w:rPr>
        <w:t>Complex surgical cases are referred for treatment in England, with the diagnosis and aftercare carried out in NI.</w:t>
      </w:r>
      <w:r>
        <w:rPr>
          <w:rStyle w:val="FootnoteReference"/>
          <w:rFonts w:eastAsia="Times New Roman"/>
          <w:color w:val="auto"/>
          <w:sz w:val="24"/>
          <w:szCs w:val="24"/>
        </w:rPr>
        <w:footnoteReference w:id="74"/>
      </w:r>
      <w:r>
        <w:rPr>
          <w:rFonts w:eastAsia="Times New Roman"/>
        </w:rPr>
        <w:t xml:space="preserve"> The Department of Health intends that this will continue.</w:t>
      </w:r>
      <w:r>
        <w:rPr>
          <w:rStyle w:val="FootnoteReference"/>
          <w:rFonts w:eastAsia="Times New Roman"/>
          <w:color w:val="auto"/>
          <w:sz w:val="24"/>
          <w:szCs w:val="24"/>
        </w:rPr>
        <w:footnoteReference w:id="75"/>
      </w:r>
      <w:r>
        <w:rPr>
          <w:rFonts w:eastAsia="Times New Roman"/>
        </w:rPr>
        <w:t xml:space="preserve">  </w:t>
      </w:r>
      <w:r>
        <w:t>Concerns remain about complex cases having to travel to England, as this takes individuals away from their support network and trusted healthcare providers.</w:t>
      </w:r>
      <w:r>
        <w:rPr>
          <w:rStyle w:val="FootnoteReference"/>
          <w:color w:val="auto"/>
          <w:sz w:val="24"/>
          <w:szCs w:val="24"/>
        </w:rPr>
        <w:footnoteReference w:id="76"/>
      </w:r>
      <w:r>
        <w:t xml:space="preserve"> It is also a particular concern for individuals with caring, work-related, education or other commitments.</w:t>
      </w:r>
      <w:r>
        <w:rPr>
          <w:rStyle w:val="FootnoteReference"/>
          <w:color w:val="auto"/>
          <w:sz w:val="24"/>
          <w:szCs w:val="24"/>
        </w:rPr>
        <w:footnoteReference w:id="77"/>
      </w:r>
      <w:r w:rsidRPr="09C45C14">
        <w:t xml:space="preserve"> Many c</w:t>
      </w:r>
      <w:r>
        <w:t xml:space="preserve">ivil society organisations believe that the expertise exists to be able to </w:t>
      </w:r>
      <w:r>
        <w:lastRenderedPageBreak/>
        <w:t>provide all abortion services in NI and for non-complex cases to be dealt with locally in each Trust area within NI.</w:t>
      </w:r>
      <w:r>
        <w:rPr>
          <w:rStyle w:val="FootnoteReference"/>
          <w:color w:val="auto"/>
          <w:sz w:val="24"/>
          <w:szCs w:val="24"/>
        </w:rPr>
        <w:footnoteReference w:id="78"/>
      </w:r>
    </w:p>
    <w:p w14:paraId="1FF7AD12" w14:textId="77777777" w:rsidR="00FA4458" w:rsidRPr="00FA4458" w:rsidRDefault="00FA4458" w:rsidP="00FA4458"/>
    <w:p w14:paraId="4F7175A9" w14:textId="77777777" w:rsidR="00FA4458" w:rsidRDefault="00FA4458" w:rsidP="00FA4458">
      <w:pPr>
        <w:pStyle w:val="Quote"/>
        <w:numPr>
          <w:ilvl w:val="1"/>
          <w:numId w:val="3"/>
        </w:numPr>
      </w:pPr>
      <w:r>
        <w:t>The first sexual and reproductive health consultant in NI has been appointed in the Belfast Trust.</w:t>
      </w:r>
      <w:r w:rsidRPr="00216A20">
        <w:rPr>
          <w:rStyle w:val="FootnoteReference"/>
          <w:color w:val="auto"/>
          <w:sz w:val="24"/>
          <w:szCs w:val="24"/>
        </w:rPr>
        <w:footnoteReference w:id="79"/>
      </w:r>
      <w:r w:rsidRPr="00216A20">
        <w:rPr>
          <w:szCs w:val="24"/>
        </w:rPr>
        <w:t xml:space="preserve"> </w:t>
      </w:r>
      <w:r>
        <w:t>It is intended that such a consultant will be appointed in all Trusts in NI, with recruitment underway.</w:t>
      </w:r>
      <w:r w:rsidRPr="00216A20">
        <w:rPr>
          <w:rStyle w:val="FootnoteReference"/>
          <w:color w:val="auto"/>
          <w:sz w:val="24"/>
          <w:szCs w:val="24"/>
        </w:rPr>
        <w:footnoteReference w:id="80"/>
      </w:r>
    </w:p>
    <w:p w14:paraId="17A5D1E1" w14:textId="77777777" w:rsidR="00FA4458" w:rsidRPr="00FA4458" w:rsidRDefault="00FA4458" w:rsidP="00FA4458">
      <w:pPr>
        <w:pStyle w:val="Quote"/>
        <w:ind w:left="720"/>
      </w:pPr>
    </w:p>
    <w:p w14:paraId="593A7C81" w14:textId="2BAC9A3D" w:rsidR="00ED3B17" w:rsidRDefault="00ED3B17" w:rsidP="00ED3B17">
      <w:pPr>
        <w:pStyle w:val="Quote"/>
        <w:numPr>
          <w:ilvl w:val="1"/>
          <w:numId w:val="3"/>
        </w:numPr>
      </w:pPr>
      <w:r>
        <w:rPr>
          <w:rFonts w:eastAsia="Times New Roman"/>
        </w:rPr>
        <w:t>The Department of Health has instructed all Trusts in NI to have referral pathways for the regional services in place, as well as contingency measures in the event of any period of non-availability of any element of the regional service.</w:t>
      </w:r>
      <w:r>
        <w:rPr>
          <w:rStyle w:val="FootnoteReference"/>
          <w:rFonts w:eastAsia="Times New Roman"/>
          <w:color w:val="auto"/>
          <w:sz w:val="24"/>
          <w:szCs w:val="24"/>
        </w:rPr>
        <w:footnoteReference w:id="81"/>
      </w:r>
      <w:r>
        <w:rPr>
          <w:rFonts w:eastAsia="Times New Roman"/>
        </w:rPr>
        <w:t xml:space="preserve"> However, there remains no pathway between Trusts for non-regional services.</w:t>
      </w:r>
      <w:r>
        <w:t xml:space="preserve"> For example, early medical abortions are only available in the Trust area where an individual lives. Trusts in NI typically only have one location for abortion services, this can leave individuals travelling further within their own Trust area, than if they were able to access the service in another Trust area.</w:t>
      </w:r>
      <w:r>
        <w:rPr>
          <w:rStyle w:val="FootnoteReference"/>
          <w:color w:val="auto"/>
          <w:sz w:val="24"/>
          <w:szCs w:val="24"/>
        </w:rPr>
        <w:footnoteReference w:id="82"/>
      </w:r>
      <w:r>
        <w:t xml:space="preserve"> This is a particular concern of individuals in rural areas where the location in another Trust area may be more accessible.</w:t>
      </w:r>
      <w:r>
        <w:rPr>
          <w:rStyle w:val="FootnoteReference"/>
          <w:color w:val="auto"/>
          <w:sz w:val="24"/>
          <w:szCs w:val="24"/>
        </w:rPr>
        <w:footnoteReference w:id="83"/>
      </w:r>
      <w:r>
        <w:t xml:space="preserve"> Additionally, having to access abortion services in a Trust area where you may know staff can create extra anxiety, which could be resolved by enabling access to the service in another Trust area.</w:t>
      </w:r>
      <w:r>
        <w:rPr>
          <w:rStyle w:val="FootnoteReference"/>
          <w:color w:val="auto"/>
          <w:sz w:val="24"/>
          <w:szCs w:val="24"/>
        </w:rPr>
        <w:footnoteReference w:id="84"/>
      </w:r>
      <w:r>
        <w:t xml:space="preserve"> </w:t>
      </w:r>
    </w:p>
    <w:p w14:paraId="33C733BC" w14:textId="77777777" w:rsidR="00ED3B17" w:rsidRDefault="00ED3B17" w:rsidP="00ED3B17"/>
    <w:p w14:paraId="7C188916" w14:textId="12F9FA7C" w:rsidR="00ED3B17" w:rsidRDefault="00ED3B17" w:rsidP="00ED3B17">
      <w:pPr>
        <w:pStyle w:val="Quote"/>
        <w:numPr>
          <w:ilvl w:val="1"/>
          <w:numId w:val="3"/>
        </w:numPr>
      </w:pPr>
      <w:r>
        <w:t>Individuals in NI continue to obtain telemedicine through unregistered websites.</w:t>
      </w:r>
      <w:r w:rsidR="004D2CA4">
        <w:rPr>
          <w:rStyle w:val="FootnoteReference"/>
          <w:color w:val="auto"/>
          <w:sz w:val="24"/>
          <w:szCs w:val="24"/>
        </w:rPr>
        <w:footnoteReference w:id="85"/>
      </w:r>
      <w:r>
        <w:t xml:space="preserve"> Support for individuals that face complications in such scenarios is lacking, with reports of individuals being informed by their General Practitioners Surgery to </w:t>
      </w:r>
      <w:r w:rsidR="00E923C3">
        <w:t>contact</w:t>
      </w:r>
      <w:r>
        <w:t xml:space="preserve"> the drug provider for assistance.</w:t>
      </w:r>
      <w:r>
        <w:rPr>
          <w:rStyle w:val="FootnoteReference"/>
          <w:color w:val="auto"/>
          <w:sz w:val="24"/>
          <w:szCs w:val="24"/>
        </w:rPr>
        <w:footnoteReference w:id="86"/>
      </w:r>
      <w:r>
        <w:t xml:space="preserve"> The reason(s) for this happening require further investigation, however </w:t>
      </w:r>
      <w:r w:rsidR="00FE109F">
        <w:t xml:space="preserve">some </w:t>
      </w:r>
      <w:r w:rsidR="00A80E7F">
        <w:t>civil society organisations have reported</w:t>
      </w:r>
      <w:r>
        <w:t xml:space="preserve"> </w:t>
      </w:r>
      <w:r>
        <w:lastRenderedPageBreak/>
        <w:t>cases where significant trauma has resulted and the affected individual’s life has been put at risk due to the lack of a clear care pathway in cases of unregulated telemedicine.</w:t>
      </w:r>
      <w:r>
        <w:rPr>
          <w:rStyle w:val="FootnoteReference"/>
          <w:color w:val="auto"/>
          <w:sz w:val="24"/>
          <w:szCs w:val="24"/>
        </w:rPr>
        <w:footnoteReference w:id="87"/>
      </w:r>
    </w:p>
    <w:p w14:paraId="5450105F" w14:textId="77777777" w:rsidR="00ED3B17" w:rsidRDefault="00ED3B17" w:rsidP="00ED3B17"/>
    <w:p w14:paraId="1E90DE43" w14:textId="09915078" w:rsidR="00ED3B17" w:rsidRDefault="00ED3B17" w:rsidP="00ED3B17">
      <w:pPr>
        <w:pStyle w:val="Quote"/>
        <w:numPr>
          <w:ilvl w:val="1"/>
          <w:numId w:val="3"/>
        </w:numPr>
      </w:pPr>
      <w:r>
        <w:rPr>
          <w:rFonts w:eastAsia="Times New Roman"/>
        </w:rPr>
        <w:t>In 2023, the British Pregnancy Advisory Service remains the central booking system for abortion services in NI.</w:t>
      </w:r>
      <w:r>
        <w:rPr>
          <w:rStyle w:val="FootnoteReference"/>
          <w:rFonts w:eastAsia="Times New Roman"/>
          <w:color w:val="auto"/>
          <w:sz w:val="24"/>
          <w:szCs w:val="24"/>
        </w:rPr>
        <w:footnoteReference w:id="88"/>
      </w:r>
      <w:r>
        <w:rPr>
          <w:rFonts w:eastAsia="Times New Roman"/>
        </w:rPr>
        <w:t xml:space="preserve"> Between June 2020 and October 2021, this service was provided by Informing Choices NI,</w:t>
      </w:r>
      <w:r w:rsidR="00A01E1D" w:rsidRPr="00A01E1D">
        <w:rPr>
          <w:rStyle w:val="FootnoteReference"/>
          <w:rFonts w:eastAsia="Times New Roman"/>
          <w:sz w:val="24"/>
          <w:szCs w:val="24"/>
        </w:rPr>
        <w:footnoteReference w:id="89"/>
      </w:r>
      <w:r>
        <w:rPr>
          <w:rFonts w:eastAsia="Times New Roman"/>
        </w:rPr>
        <w:t xml:space="preserve"> but this ceased due to persistent funding issues and the service was transferred to the British Pregnancy Advisory Service.</w:t>
      </w:r>
      <w:r>
        <w:rPr>
          <w:rStyle w:val="FootnoteReference"/>
          <w:rFonts w:eastAsia="Times New Roman"/>
          <w:color w:val="auto"/>
          <w:sz w:val="24"/>
          <w:szCs w:val="24"/>
        </w:rPr>
        <w:footnoteReference w:id="90"/>
      </w:r>
      <w:r>
        <w:rPr>
          <w:rFonts w:eastAsia="Times New Roman"/>
        </w:rPr>
        <w:t xml:space="preserve"> A </w:t>
      </w:r>
      <w:r w:rsidR="00EF7C30">
        <w:rPr>
          <w:rFonts w:eastAsia="Times New Roman"/>
        </w:rPr>
        <w:t xml:space="preserve">replacement </w:t>
      </w:r>
      <w:r>
        <w:rPr>
          <w:rFonts w:eastAsia="Times New Roman"/>
        </w:rPr>
        <w:t>service is under discussion.</w:t>
      </w:r>
      <w:r>
        <w:rPr>
          <w:rStyle w:val="FootnoteReference"/>
          <w:rFonts w:eastAsia="Times New Roman"/>
          <w:color w:val="auto"/>
          <w:sz w:val="24"/>
          <w:szCs w:val="24"/>
        </w:rPr>
        <w:footnoteReference w:id="91"/>
      </w:r>
      <w:r>
        <w:rPr>
          <w:rFonts w:eastAsia="Times New Roman"/>
        </w:rPr>
        <w:t xml:space="preserve"> The proposals are for the referral system to be separate to the General Practitioners’ system and for open access to be offered across all Trusts in NI.</w:t>
      </w:r>
      <w:r>
        <w:rPr>
          <w:rStyle w:val="FootnoteReference"/>
          <w:rFonts w:eastAsia="Times New Roman"/>
          <w:color w:val="auto"/>
          <w:sz w:val="24"/>
          <w:szCs w:val="24"/>
        </w:rPr>
        <w:footnoteReference w:id="92"/>
      </w:r>
      <w:r>
        <w:rPr>
          <w:rFonts w:eastAsia="Times New Roman"/>
        </w:rPr>
        <w:t xml:space="preserve"> Many civil society organisations believe that having local knowledge as standard within the centralised system is crucial.</w:t>
      </w:r>
      <w:r>
        <w:rPr>
          <w:rStyle w:val="FootnoteReference"/>
          <w:color w:val="auto"/>
          <w:sz w:val="24"/>
          <w:szCs w:val="24"/>
        </w:rPr>
        <w:footnoteReference w:id="93"/>
      </w:r>
    </w:p>
    <w:p w14:paraId="36AB6A56" w14:textId="77777777" w:rsidR="00ED3B17" w:rsidRDefault="00ED3B17" w:rsidP="00ED3B17"/>
    <w:p w14:paraId="691B2F58" w14:textId="77777777" w:rsidR="00ED3B17" w:rsidRDefault="00ED3B17" w:rsidP="00ED3B17">
      <w:pPr>
        <w:pStyle w:val="Quote"/>
        <w:numPr>
          <w:ilvl w:val="1"/>
          <w:numId w:val="3"/>
        </w:numPr>
      </w:pPr>
      <w:r>
        <w:t>The Department of Health has instructed each Trust in NI to have a Standard Operating Procedure that sets:</w:t>
      </w:r>
    </w:p>
    <w:p w14:paraId="52F43575" w14:textId="77777777" w:rsidR="00ED3B17" w:rsidRDefault="00ED3B17" w:rsidP="00ED3B17">
      <w:pPr>
        <w:pStyle w:val="Quote"/>
        <w:ind w:left="720"/>
      </w:pPr>
    </w:p>
    <w:p w14:paraId="7DB3B852" w14:textId="77777777" w:rsidR="00ED3B17" w:rsidRDefault="00ED3B17" w:rsidP="00ED3B17">
      <w:pPr>
        <w:pStyle w:val="Quote"/>
      </w:pPr>
      <w:r>
        <w:t xml:space="preserve">out the process for any woman returning to the referring Trust, or returning to NI, for further care following a procedure undertaken within the regional service or outside </w:t>
      </w:r>
      <w:proofErr w:type="gramStart"/>
      <w:r>
        <w:t>NI, and</w:t>
      </w:r>
      <w:proofErr w:type="gramEnd"/>
      <w:r>
        <w:t xml:space="preserve"> should include the provision of compassionate support and post-abortion care in accordance with the woman’s individual healthcare needs.</w:t>
      </w:r>
      <w:r>
        <w:rPr>
          <w:rStyle w:val="FootnoteReference"/>
          <w:color w:val="auto"/>
          <w:sz w:val="24"/>
        </w:rPr>
        <w:footnoteReference w:id="94"/>
      </w:r>
    </w:p>
    <w:p w14:paraId="72B3146D" w14:textId="77777777" w:rsidR="00ED3B17" w:rsidRDefault="00ED3B17" w:rsidP="00ED3B17">
      <w:pPr>
        <w:pStyle w:val="Quote"/>
        <w:ind w:left="720"/>
      </w:pPr>
      <w:r>
        <w:t xml:space="preserve"> </w:t>
      </w:r>
    </w:p>
    <w:p w14:paraId="5B239680" w14:textId="77777777" w:rsidR="00ED3B17" w:rsidRDefault="00ED3B17" w:rsidP="00ED3B17">
      <w:pPr>
        <w:pStyle w:val="Quote"/>
        <w:numPr>
          <w:ilvl w:val="1"/>
          <w:numId w:val="3"/>
        </w:numPr>
      </w:pPr>
      <w:r>
        <w:t xml:space="preserve">There are some additional scenarios to be aware of. First, on a rare occasion that a baby is born alive after a termination </w:t>
      </w:r>
      <w:r>
        <w:lastRenderedPageBreak/>
        <w:t>of pregnancy procedure, the Department of Health has directed that “the baby should receive the support and care that is in the baby’s best interests, and its condition should be managed in line with professional guidance for neonatal practice”.</w:t>
      </w:r>
      <w:r>
        <w:rPr>
          <w:rStyle w:val="FootnoteReference"/>
          <w:color w:val="auto"/>
          <w:sz w:val="24"/>
          <w:szCs w:val="24"/>
        </w:rPr>
        <w:footnoteReference w:id="95"/>
      </w:r>
      <w:r>
        <w:t xml:space="preserve"> The Department of Health has emphasised that clinicians should refer to current guidance on such situations,</w:t>
      </w:r>
      <w:r>
        <w:rPr>
          <w:rStyle w:val="FootnoteReference"/>
          <w:color w:val="auto"/>
          <w:sz w:val="24"/>
          <w:szCs w:val="24"/>
        </w:rPr>
        <w:footnoteReference w:id="96"/>
      </w:r>
      <w:r>
        <w:t xml:space="preserve"> but there is no statutory requirement to report such instances to the Chief Medical Officer.</w:t>
      </w:r>
      <w:r>
        <w:rPr>
          <w:rStyle w:val="FootnoteReference"/>
          <w:rFonts w:eastAsia="Times New Roman"/>
          <w:color w:val="auto"/>
          <w:sz w:val="24"/>
          <w:szCs w:val="24"/>
        </w:rPr>
        <w:footnoteReference w:id="97"/>
      </w:r>
      <w:r>
        <w:t xml:space="preserve"> Trusts in NI have been asked to keep a record of such instances for clinical and audit purposes, however these are not recorded as terminations of pregnancy.</w:t>
      </w:r>
      <w:r>
        <w:rPr>
          <w:rStyle w:val="FootnoteReference"/>
          <w:rFonts w:eastAsia="Times New Roman"/>
          <w:color w:val="auto"/>
          <w:sz w:val="24"/>
          <w:szCs w:val="24"/>
        </w:rPr>
        <w:footnoteReference w:id="98"/>
      </w:r>
      <w:r>
        <w:t xml:space="preserve"> Under the Department of Health’s direction, the Chief Medical Officer is currently developing guidance on this matter.</w:t>
      </w:r>
      <w:r>
        <w:rPr>
          <w:rStyle w:val="FootnoteReference"/>
          <w:rFonts w:eastAsia="Times New Roman"/>
          <w:color w:val="auto"/>
          <w:sz w:val="24"/>
          <w:szCs w:val="24"/>
        </w:rPr>
        <w:footnoteReference w:id="99"/>
      </w:r>
    </w:p>
    <w:p w14:paraId="7F51A4E8" w14:textId="77777777" w:rsidR="00ED3B17" w:rsidRDefault="00ED3B17" w:rsidP="00ED3B17">
      <w:pPr>
        <w:ind w:left="720"/>
      </w:pPr>
    </w:p>
    <w:p w14:paraId="7A305482" w14:textId="12A45DA1" w:rsidR="00ED3B17" w:rsidRDefault="00ED3B17" w:rsidP="00ED3B17">
      <w:pPr>
        <w:pStyle w:val="Quote"/>
        <w:numPr>
          <w:ilvl w:val="1"/>
          <w:numId w:val="3"/>
        </w:numPr>
      </w:pPr>
      <w:r>
        <w:t xml:space="preserve">Second, the Department of Health has directed that “stillbirths and deaths of newborn babies following any procedure, including a termination of pregnancy, should be reported to the </w:t>
      </w:r>
      <w:proofErr w:type="gramStart"/>
      <w:r>
        <w:t>Coroner</w:t>
      </w:r>
      <w:proofErr w:type="gramEnd"/>
      <w:r>
        <w:t>”.</w:t>
      </w:r>
      <w:r>
        <w:rPr>
          <w:rStyle w:val="FootnoteReference"/>
          <w:color w:val="auto"/>
          <w:sz w:val="24"/>
          <w:szCs w:val="24"/>
        </w:rPr>
        <w:footnoteReference w:id="100"/>
      </w:r>
      <w:r>
        <w:t xml:space="preserve"> This is in line with the Coroner’s Act (NI) 1959.</w:t>
      </w:r>
      <w:r w:rsidR="00370CB8" w:rsidRPr="00370CB8">
        <w:rPr>
          <w:rStyle w:val="FootnoteReference"/>
          <w:color w:val="auto"/>
          <w:sz w:val="24"/>
          <w:szCs w:val="24"/>
        </w:rPr>
        <w:footnoteReference w:id="101"/>
      </w:r>
    </w:p>
    <w:p w14:paraId="2B2705B9" w14:textId="77777777" w:rsidR="00ED3B17" w:rsidRDefault="00ED3B17" w:rsidP="00ED3B17"/>
    <w:p w14:paraId="131365D9" w14:textId="77777777" w:rsidR="00ED3B17" w:rsidRDefault="00ED3B17" w:rsidP="00ED3B17">
      <w:pPr>
        <w:pStyle w:val="Quote"/>
        <w:numPr>
          <w:ilvl w:val="1"/>
          <w:numId w:val="3"/>
        </w:numPr>
      </w:pPr>
      <w:r>
        <w:t xml:space="preserve">Third, the Public Health Agency and the Strategic Planning and Performance Group are undertaking an assessment of the actions required and costs of offering antenatal screening for </w:t>
      </w:r>
      <w:proofErr w:type="spellStart"/>
      <w:r>
        <w:t>fetal</w:t>
      </w:r>
      <w:proofErr w:type="spellEnd"/>
      <w:r>
        <w:t xml:space="preserve"> anomalies and inherited conditions in NI.</w:t>
      </w:r>
      <w:r>
        <w:rPr>
          <w:rStyle w:val="FootnoteReference"/>
          <w:color w:val="auto"/>
          <w:sz w:val="24"/>
          <w:szCs w:val="24"/>
        </w:rPr>
        <w:footnoteReference w:id="102"/>
      </w:r>
      <w:r>
        <w:t xml:space="preserve"> The Department of Health has stated that “this programme of work will inform a future policy decision on antenatal screening for </w:t>
      </w:r>
      <w:proofErr w:type="spellStart"/>
      <w:r>
        <w:t>fetal</w:t>
      </w:r>
      <w:proofErr w:type="spellEnd"/>
      <w:r>
        <w:t xml:space="preserve"> anomalies and inherited conditions in NI”.</w:t>
      </w:r>
      <w:r>
        <w:rPr>
          <w:rStyle w:val="FootnoteReference"/>
          <w:color w:val="auto"/>
          <w:sz w:val="24"/>
          <w:szCs w:val="24"/>
        </w:rPr>
        <w:footnoteReference w:id="103"/>
      </w:r>
    </w:p>
    <w:p w14:paraId="6A36EEED" w14:textId="77777777" w:rsidR="00ED3B17" w:rsidRDefault="00ED3B17" w:rsidP="00ED3B17"/>
    <w:p w14:paraId="5878E3AC" w14:textId="7044719D" w:rsidR="00ED3B17" w:rsidRDefault="00ED3B17" w:rsidP="00ED3B17">
      <w:pPr>
        <w:pStyle w:val="Quote"/>
        <w:numPr>
          <w:ilvl w:val="1"/>
          <w:numId w:val="3"/>
        </w:numPr>
      </w:pPr>
      <w:r>
        <w:lastRenderedPageBreak/>
        <w:t xml:space="preserve">Following concerns raised by the Royal College of Obstetricians and </w:t>
      </w:r>
      <w:r w:rsidR="002849A9">
        <w:t>Gynaecologists</w:t>
      </w:r>
      <w:r>
        <w:t xml:space="preserve">, the Regulation and Quality Improvement Authority has been commissioned by the Department of Health to do a desktop review of the options presented to individuals with a diagnosis of severe </w:t>
      </w:r>
      <w:proofErr w:type="spellStart"/>
      <w:r>
        <w:t>fetal</w:t>
      </w:r>
      <w:proofErr w:type="spellEnd"/>
      <w:r>
        <w:t xml:space="preserve"> abnormality or fatal </w:t>
      </w:r>
      <w:proofErr w:type="spellStart"/>
      <w:r>
        <w:t>fetal</w:t>
      </w:r>
      <w:proofErr w:type="spellEnd"/>
      <w:r>
        <w:t xml:space="preserve"> abnormality, but where an abortion is not available or is not chosen.</w:t>
      </w:r>
      <w:r>
        <w:rPr>
          <w:rStyle w:val="FootnoteReference"/>
          <w:color w:val="auto"/>
          <w:sz w:val="24"/>
          <w:szCs w:val="24"/>
        </w:rPr>
        <w:footnoteReference w:id="104"/>
      </w:r>
    </w:p>
    <w:p w14:paraId="30C314B4" w14:textId="77777777" w:rsidR="00ED3B17" w:rsidRDefault="00ED3B17" w:rsidP="00ED3B17"/>
    <w:p w14:paraId="46FE015A" w14:textId="77777777" w:rsidR="00ED3B17" w:rsidRDefault="00ED3B17" w:rsidP="00ED3B17">
      <w:pPr>
        <w:pStyle w:val="Quote"/>
        <w:numPr>
          <w:ilvl w:val="1"/>
          <w:numId w:val="3"/>
        </w:numPr>
      </w:pPr>
      <w:r w:rsidRPr="09C45C14">
        <w:rPr>
          <w:b/>
          <w:bCs/>
        </w:rPr>
        <w:t>The Committee may wish to recommend that the State Party ensures that sufficient, long-term, ring-fenced funding is available and fully utilised to maintain consistent abortion services in line with the Abortion (NI) Regulations in every Trust area in NI. Also, that the necessary funding for abortion services is an addition to the Department of Health’s broader budget, to ensure existing healthcare services can be delivered in full.</w:t>
      </w:r>
    </w:p>
    <w:p w14:paraId="1986A9DF" w14:textId="77777777" w:rsidR="00ED3B17" w:rsidRDefault="00ED3B17" w:rsidP="00ED3B17"/>
    <w:p w14:paraId="5E2F911F" w14:textId="77777777" w:rsidR="00ED3B17" w:rsidRDefault="00ED3B17" w:rsidP="00ED3B17">
      <w:pPr>
        <w:pStyle w:val="Quote"/>
        <w:numPr>
          <w:ilvl w:val="1"/>
          <w:numId w:val="3"/>
        </w:numPr>
        <w:rPr>
          <w:b/>
          <w:bCs/>
        </w:rPr>
      </w:pPr>
      <w:r w:rsidRPr="09C45C14">
        <w:rPr>
          <w:b/>
          <w:bCs/>
        </w:rPr>
        <w:t xml:space="preserve">The Committee may wish to recommend that the State Party ensures abortion services in NI are fully accessible, including enabling referrals between Trust areas for all abortion services, facilitating access to services for complex cases within NI and implementing a </w:t>
      </w:r>
      <w:proofErr w:type="gramStart"/>
      <w:r w:rsidRPr="09C45C14">
        <w:rPr>
          <w:b/>
          <w:bCs/>
        </w:rPr>
        <w:t>locally-run</w:t>
      </w:r>
      <w:proofErr w:type="gramEnd"/>
      <w:r w:rsidRPr="09C45C14">
        <w:rPr>
          <w:b/>
          <w:bCs/>
        </w:rPr>
        <w:t xml:space="preserve"> regional central booking service.</w:t>
      </w:r>
    </w:p>
    <w:p w14:paraId="61DF4C8B" w14:textId="77777777" w:rsidR="00ED3B17" w:rsidRDefault="00ED3B17" w:rsidP="00ED3B17"/>
    <w:p w14:paraId="4E885B1E" w14:textId="77777777" w:rsidR="00ED3B17" w:rsidRDefault="00ED3B17" w:rsidP="00ED3B17">
      <w:pPr>
        <w:pStyle w:val="Quote"/>
        <w:numPr>
          <w:ilvl w:val="1"/>
          <w:numId w:val="3"/>
        </w:numPr>
        <w:rPr>
          <w:b/>
          <w:bCs/>
        </w:rPr>
      </w:pPr>
      <w:r w:rsidRPr="09C45C14">
        <w:rPr>
          <w:b/>
          <w:bCs/>
        </w:rPr>
        <w:t>The Committee may wish to recommend that the State Party ensures telemedicine is introduced as an option for early medical abortions in NI under certain circumstances, as in other parts of the UK, and that a clear pathway to care and after care is in place for telemedicine abortions, including for individuals using unregistered sources.</w:t>
      </w:r>
    </w:p>
    <w:p w14:paraId="601C79F2" w14:textId="77777777" w:rsidR="00ED3B17" w:rsidRDefault="00ED3B17" w:rsidP="00ED3B17"/>
    <w:p w14:paraId="3F7F0FE8" w14:textId="77777777" w:rsidR="00ED3B17" w:rsidRDefault="00ED3B17" w:rsidP="00ED3B17">
      <w:pPr>
        <w:pStyle w:val="Quote"/>
        <w:numPr>
          <w:ilvl w:val="1"/>
          <w:numId w:val="3"/>
        </w:numPr>
        <w:rPr>
          <w:b/>
          <w:bCs/>
        </w:rPr>
      </w:pPr>
      <w:r w:rsidRPr="09C45C14">
        <w:rPr>
          <w:b/>
          <w:bCs/>
        </w:rPr>
        <w:t xml:space="preserve">The Committee may wish to clarify how best to achieve a balance between eliminating discrimination against women and the rights of persons with </w:t>
      </w:r>
      <w:r w:rsidRPr="09C45C14">
        <w:rPr>
          <w:b/>
          <w:bCs/>
        </w:rPr>
        <w:lastRenderedPageBreak/>
        <w:t xml:space="preserve">disabilities in the context of abortions, particularly regarding severe </w:t>
      </w:r>
      <w:proofErr w:type="spellStart"/>
      <w:r w:rsidRPr="09C45C14">
        <w:rPr>
          <w:b/>
          <w:bCs/>
        </w:rPr>
        <w:t>fetal</w:t>
      </w:r>
      <w:proofErr w:type="spellEnd"/>
      <w:r w:rsidRPr="09C45C14">
        <w:rPr>
          <w:b/>
          <w:bCs/>
        </w:rPr>
        <w:t xml:space="preserve"> abnormality.</w:t>
      </w:r>
    </w:p>
    <w:p w14:paraId="08920CB4" w14:textId="77777777" w:rsidR="00ED3B17" w:rsidRDefault="00ED3B17" w:rsidP="00ED3B17"/>
    <w:p w14:paraId="65FE0B90" w14:textId="77777777" w:rsidR="00ED3B17" w:rsidRDefault="00ED3B17" w:rsidP="00ED3B17">
      <w:pPr>
        <w:pStyle w:val="Quote"/>
        <w:numPr>
          <w:ilvl w:val="1"/>
          <w:numId w:val="3"/>
        </w:numPr>
        <w:rPr>
          <w:b/>
          <w:bCs/>
        </w:rPr>
      </w:pPr>
      <w:r w:rsidRPr="09C45C14">
        <w:rPr>
          <w:b/>
          <w:bCs/>
        </w:rPr>
        <w:t>The Committee may wish to recommend that the State Party ensures that occasions when a baby is born alive after a termination of pregnancy procedure is effectively monitored, with clear guidance for medical professionals and that the individuals involved are adequately supported.</w:t>
      </w:r>
    </w:p>
    <w:p w14:paraId="5E0E79AA" w14:textId="77777777" w:rsidR="00ED3B17" w:rsidRDefault="00ED3B17" w:rsidP="00ED3B17"/>
    <w:p w14:paraId="6C5E4D3D" w14:textId="77777777" w:rsidR="00ED3B17" w:rsidRDefault="00ED3B17" w:rsidP="00ED3B17">
      <w:pPr>
        <w:pStyle w:val="Quote"/>
        <w:numPr>
          <w:ilvl w:val="1"/>
          <w:numId w:val="3"/>
        </w:numPr>
        <w:rPr>
          <w:b/>
          <w:bCs/>
        </w:rPr>
      </w:pPr>
      <w:r w:rsidRPr="09C45C14">
        <w:rPr>
          <w:b/>
          <w:bCs/>
        </w:rPr>
        <w:t xml:space="preserve">The Committee may wish to recommend that the State Party takes immediate steps to ensure individuals with a diagnosis of severe </w:t>
      </w:r>
      <w:proofErr w:type="spellStart"/>
      <w:r w:rsidRPr="09C45C14">
        <w:rPr>
          <w:b/>
          <w:bCs/>
        </w:rPr>
        <w:t>fetal</w:t>
      </w:r>
      <w:proofErr w:type="spellEnd"/>
      <w:r w:rsidRPr="09C45C14">
        <w:rPr>
          <w:b/>
          <w:bCs/>
        </w:rPr>
        <w:t xml:space="preserve"> abnormality or fatal </w:t>
      </w:r>
      <w:proofErr w:type="spellStart"/>
      <w:r w:rsidRPr="09C45C14">
        <w:rPr>
          <w:b/>
          <w:bCs/>
        </w:rPr>
        <w:t>fetal</w:t>
      </w:r>
      <w:proofErr w:type="spellEnd"/>
      <w:r w:rsidRPr="09C45C14">
        <w:rPr>
          <w:b/>
          <w:bCs/>
        </w:rPr>
        <w:t xml:space="preserve"> abnormality have access to appropriate services and are adequately supported.</w:t>
      </w:r>
    </w:p>
    <w:p w14:paraId="78C61F3C" w14:textId="77777777" w:rsidR="00ED3B17" w:rsidRDefault="00ED3B17" w:rsidP="00ED3B17"/>
    <w:p w14:paraId="63A92739" w14:textId="77777777" w:rsidR="00ED3B17" w:rsidRDefault="00ED3B17" w:rsidP="00ED3B17">
      <w:pPr>
        <w:pStyle w:val="Heading2"/>
      </w:pPr>
      <w:bookmarkStart w:id="10" w:name="_Toc141367045"/>
      <w:r>
        <w:t>Guidance on Abortions in NI</w:t>
      </w:r>
      <w:r>
        <w:rPr>
          <w:rStyle w:val="FootnoteReference"/>
          <w:color w:val="auto"/>
          <w:sz w:val="30"/>
          <w:szCs w:val="30"/>
        </w:rPr>
        <w:footnoteReference w:id="105"/>
      </w:r>
      <w:bookmarkEnd w:id="10"/>
    </w:p>
    <w:p w14:paraId="6B529B3C" w14:textId="77777777" w:rsidR="00ED3B17" w:rsidRDefault="00ED3B17" w:rsidP="00ED3B17">
      <w:pPr>
        <w:pStyle w:val="Quote"/>
        <w:numPr>
          <w:ilvl w:val="1"/>
          <w:numId w:val="3"/>
        </w:numPr>
      </w:pPr>
      <w:r>
        <w:t xml:space="preserve">Existing guidance applies only in England, </w:t>
      </w:r>
      <w:proofErr w:type="gramStart"/>
      <w:r>
        <w:t>Wales</w:t>
      </w:r>
      <w:proofErr w:type="gramEnd"/>
      <w:r>
        <w:t xml:space="preserve"> and Scotland.</w:t>
      </w:r>
      <w:r>
        <w:rPr>
          <w:rStyle w:val="FootnoteReference"/>
          <w:color w:val="auto"/>
          <w:sz w:val="24"/>
          <w:szCs w:val="24"/>
        </w:rPr>
        <w:footnoteReference w:id="106"/>
      </w:r>
      <w:r>
        <w:rPr>
          <w:szCs w:val="24"/>
        </w:rPr>
        <w:t xml:space="preserve"> </w:t>
      </w:r>
      <w:r>
        <w:t>There is currently no plan to introduce statutory, department-led guidance for NI. Trusts, Royal College of Obstetricians and Gynaecologists, the Royal College of Midwives and Royal College of Nursing are to develop, review and appropriately revise their own guidance for abortion services in NI, which is to be disseminated to all staff.</w:t>
      </w:r>
      <w:r>
        <w:rPr>
          <w:rStyle w:val="FootnoteReference"/>
          <w:color w:val="auto"/>
          <w:sz w:val="24"/>
          <w:szCs w:val="24"/>
        </w:rPr>
        <w:footnoteReference w:id="107"/>
      </w:r>
      <w:r>
        <w:t xml:space="preserve"> The Department of Health has also directed that “appropriate training and support are provided to all relevant staff”.</w:t>
      </w:r>
      <w:r>
        <w:rPr>
          <w:rStyle w:val="FootnoteReference"/>
          <w:color w:val="auto"/>
          <w:sz w:val="24"/>
          <w:szCs w:val="24"/>
        </w:rPr>
        <w:footnoteReference w:id="108"/>
      </w:r>
    </w:p>
    <w:p w14:paraId="5B1A2B5B" w14:textId="77777777" w:rsidR="00ED3B17" w:rsidRDefault="00ED3B17" w:rsidP="00ED3B17"/>
    <w:p w14:paraId="15FE24E4" w14:textId="2B889B58" w:rsidR="00ED3B17" w:rsidRDefault="00ED3B17" w:rsidP="00ED3B17">
      <w:pPr>
        <w:pStyle w:val="Quote"/>
        <w:numPr>
          <w:ilvl w:val="1"/>
          <w:numId w:val="3"/>
        </w:numPr>
      </w:pPr>
      <w:r w:rsidRPr="09C45C14">
        <w:t xml:space="preserve">The Department of Health is content that sufficient guidance already exists and does not plan to introduce specific guidance on conscientious objection regarding abortion </w:t>
      </w:r>
      <w:r w:rsidRPr="09C45C14">
        <w:lastRenderedPageBreak/>
        <w:t>services in NI.</w:t>
      </w:r>
      <w:r>
        <w:rPr>
          <w:rStyle w:val="FootnoteReference"/>
          <w:color w:val="auto"/>
          <w:sz w:val="24"/>
          <w:szCs w:val="24"/>
        </w:rPr>
        <w:footnoteReference w:id="109"/>
      </w:r>
      <w:r w:rsidRPr="09C45C14">
        <w:t xml:space="preserve"> However, </w:t>
      </w:r>
      <w:r w:rsidR="00DF5F7E" w:rsidRPr="09C45C14">
        <w:t>several stakeholders</w:t>
      </w:r>
      <w:r w:rsidRPr="09C45C14">
        <w:t xml:space="preserve"> are aware of frequent misuse or misunderstanding of conscientious objection in the context of abortion services.</w:t>
      </w:r>
      <w:r>
        <w:rPr>
          <w:rStyle w:val="FootnoteReference"/>
          <w:color w:val="auto"/>
          <w:sz w:val="24"/>
          <w:szCs w:val="24"/>
        </w:rPr>
        <w:footnoteReference w:id="110"/>
      </w:r>
      <w:r w:rsidRPr="09C45C14">
        <w:t xml:space="preserve"> Thus, it has been proposed that regional guidance that is clear on what does and does not constitute </w:t>
      </w:r>
      <w:r w:rsidR="00C0716B">
        <w:t>conscientious</w:t>
      </w:r>
      <w:r w:rsidR="00C0716B" w:rsidRPr="09C45C14">
        <w:t xml:space="preserve"> </w:t>
      </w:r>
      <w:r w:rsidRPr="09C45C14">
        <w:t>objection in this specific context is required.</w:t>
      </w:r>
      <w:r>
        <w:rPr>
          <w:rStyle w:val="FootnoteReference"/>
          <w:color w:val="auto"/>
          <w:sz w:val="24"/>
          <w:szCs w:val="24"/>
        </w:rPr>
        <w:footnoteReference w:id="111"/>
      </w:r>
      <w:r>
        <w:rPr>
          <w:szCs w:val="24"/>
        </w:rPr>
        <w:t xml:space="preserve"> </w:t>
      </w:r>
    </w:p>
    <w:p w14:paraId="51DA08B5" w14:textId="77777777" w:rsidR="00ED3B17" w:rsidRDefault="00ED3B17" w:rsidP="00ED3B17"/>
    <w:p w14:paraId="348CE557" w14:textId="3869FC7D" w:rsidR="00ED3B17" w:rsidRDefault="00ED3B17" w:rsidP="00ED3B17">
      <w:pPr>
        <w:pStyle w:val="Quote"/>
        <w:numPr>
          <w:ilvl w:val="1"/>
          <w:numId w:val="3"/>
        </w:numPr>
      </w:pPr>
      <w:r w:rsidRPr="09C45C14">
        <w:t>E</w:t>
      </w:r>
      <w:r>
        <w:t xml:space="preserve">ach Trust in NI is providing </w:t>
      </w:r>
      <w:r w:rsidR="00496522">
        <w:t>‘</w:t>
      </w:r>
      <w:r>
        <w:t>values clarification</w:t>
      </w:r>
      <w:r w:rsidR="00496522">
        <w:t>’</w:t>
      </w:r>
      <w:r>
        <w:t xml:space="preserve"> training</w:t>
      </w:r>
      <w:r>
        <w:rPr>
          <w:szCs w:val="24"/>
        </w:rPr>
        <w:t>.</w:t>
      </w:r>
      <w:r>
        <w:rPr>
          <w:rStyle w:val="FootnoteReference"/>
          <w:color w:val="auto"/>
          <w:sz w:val="24"/>
          <w:szCs w:val="24"/>
        </w:rPr>
        <w:footnoteReference w:id="112"/>
      </w:r>
      <w:r w:rsidRPr="09C45C14">
        <w:t xml:space="preserve"> This training operates on an opt-in basis and has only been offered as one cycle.</w:t>
      </w:r>
      <w:r>
        <w:rPr>
          <w:rStyle w:val="FootnoteReference"/>
          <w:color w:val="auto"/>
          <w:sz w:val="24"/>
          <w:szCs w:val="24"/>
        </w:rPr>
        <w:footnoteReference w:id="113"/>
      </w:r>
      <w:r w:rsidRPr="09C45C14">
        <w:t xml:space="preserve"> Several civil society organisations have recommended that values clarification training should be given to all staff, not only those directly involved with abortion services.</w:t>
      </w:r>
      <w:r>
        <w:rPr>
          <w:rStyle w:val="FootnoteReference"/>
          <w:color w:val="auto"/>
          <w:sz w:val="24"/>
          <w:szCs w:val="24"/>
        </w:rPr>
        <w:footnoteReference w:id="114"/>
      </w:r>
      <w:r w:rsidRPr="09C45C14">
        <w:t xml:space="preserve"> Additionally</w:t>
      </w:r>
      <w:r w:rsidR="00D0537D">
        <w:rPr>
          <w:szCs w:val="24"/>
        </w:rPr>
        <w:t>,</w:t>
      </w:r>
      <w:r w:rsidRPr="09C45C14">
        <w:t xml:space="preserve"> that training should be informed by service users and their representative organisations.</w:t>
      </w:r>
      <w:r>
        <w:rPr>
          <w:rStyle w:val="FootnoteReference"/>
          <w:color w:val="auto"/>
          <w:sz w:val="24"/>
          <w:szCs w:val="24"/>
        </w:rPr>
        <w:footnoteReference w:id="115"/>
      </w:r>
    </w:p>
    <w:p w14:paraId="1C470F6D" w14:textId="77777777" w:rsidR="00ED3B17" w:rsidRDefault="00ED3B17" w:rsidP="00ED3B17">
      <w:pPr>
        <w:pStyle w:val="Quote"/>
        <w:ind w:left="720"/>
      </w:pPr>
      <w:r>
        <w:t xml:space="preserve"> </w:t>
      </w:r>
    </w:p>
    <w:p w14:paraId="6D2793C0" w14:textId="57911BF4" w:rsidR="00ED3B17" w:rsidRDefault="00ED3B17" w:rsidP="00ED3B17">
      <w:pPr>
        <w:pStyle w:val="Quote"/>
        <w:numPr>
          <w:ilvl w:val="1"/>
          <w:numId w:val="3"/>
        </w:numPr>
      </w:pPr>
      <w:r>
        <w:rPr>
          <w:rFonts w:eastAsia="Times New Roman"/>
        </w:rPr>
        <w:t>The Department of Health has acknowledged that the training and recruitment necessary to enable comprehensive provision of abortion services in NI remain a challenge.</w:t>
      </w:r>
      <w:r>
        <w:rPr>
          <w:rStyle w:val="FootnoteReference"/>
          <w:rFonts w:eastAsia="Times New Roman"/>
          <w:color w:val="auto"/>
          <w:sz w:val="24"/>
          <w:szCs w:val="24"/>
        </w:rPr>
        <w:footnoteReference w:id="116"/>
      </w:r>
      <w:r w:rsidRPr="09C45C14">
        <w:rPr>
          <w:rFonts w:eastAsia="Times New Roman"/>
        </w:rPr>
        <w:t xml:space="preserve"> It is difficult recruiting specialised medical professionals due to the low numbers available.</w:t>
      </w:r>
      <w:r>
        <w:rPr>
          <w:rStyle w:val="FootnoteReference"/>
          <w:rFonts w:eastAsia="Times New Roman"/>
          <w:color w:val="auto"/>
          <w:sz w:val="24"/>
          <w:szCs w:val="24"/>
        </w:rPr>
        <w:footnoteReference w:id="117"/>
      </w:r>
      <w:r w:rsidRPr="09C45C14">
        <w:rPr>
          <w:rFonts w:eastAsia="Times New Roman"/>
        </w:rPr>
        <w:t xml:space="preserve"> There can also be a </w:t>
      </w:r>
      <w:r>
        <w:t>dependence on a single practitioner to carry services within one Trust area.</w:t>
      </w:r>
      <w:r>
        <w:rPr>
          <w:rStyle w:val="FootnoteReference"/>
          <w:color w:val="auto"/>
          <w:sz w:val="24"/>
          <w:szCs w:val="24"/>
        </w:rPr>
        <w:footnoteReference w:id="118"/>
      </w:r>
      <w:r>
        <w:t xml:space="preserve"> </w:t>
      </w:r>
      <w:r>
        <w:rPr>
          <w:rFonts w:eastAsia="Times New Roman"/>
        </w:rPr>
        <w:t xml:space="preserve">Active recruitment is taking place and plans are being actively considered to enhance training to address these issues, including ensuring that physician training, currently only offered in England, is directly </w:t>
      </w:r>
      <w:r>
        <w:rPr>
          <w:rFonts w:eastAsia="Times New Roman"/>
        </w:rPr>
        <w:lastRenderedPageBreak/>
        <w:t>available in NI.</w:t>
      </w:r>
      <w:r>
        <w:rPr>
          <w:rStyle w:val="FootnoteReference"/>
          <w:rFonts w:eastAsia="Times New Roman"/>
          <w:color w:val="auto"/>
          <w:sz w:val="24"/>
          <w:szCs w:val="24"/>
        </w:rPr>
        <w:footnoteReference w:id="119"/>
      </w:r>
      <w:r w:rsidRPr="09C45C14">
        <w:rPr>
          <w:rFonts w:eastAsia="Times New Roman"/>
        </w:rPr>
        <w:t xml:space="preserve"> However, the Royal College of Nursing recommends that more work is required to ensure there are sufficient third-level education places for courses specialising in abortion services and that there is a specific pathway for medical professionals who wish to pursue a career in sexual health.</w:t>
      </w:r>
      <w:r>
        <w:rPr>
          <w:rStyle w:val="FootnoteReference"/>
          <w:rFonts w:eastAsia="Times New Roman"/>
          <w:color w:val="auto"/>
          <w:sz w:val="24"/>
          <w:szCs w:val="24"/>
        </w:rPr>
        <w:footnoteReference w:id="120"/>
      </w:r>
      <w:r w:rsidRPr="09C45C14">
        <w:rPr>
          <w:rFonts w:eastAsia="Times New Roman"/>
        </w:rPr>
        <w:t xml:space="preserve"> Additionally, several civil society organisations have recommended that forward planning is required to ensure continuity of services in predictable scenarios such as annual leave, retirement and maternity leave.</w:t>
      </w:r>
      <w:r>
        <w:rPr>
          <w:rStyle w:val="FootnoteReference"/>
          <w:color w:val="auto"/>
          <w:sz w:val="24"/>
          <w:szCs w:val="24"/>
        </w:rPr>
        <w:footnoteReference w:id="121"/>
      </w:r>
      <w:r w:rsidRPr="09C45C14">
        <w:rPr>
          <w:rFonts w:eastAsia="Times New Roman"/>
        </w:rPr>
        <w:t xml:space="preserve"> </w:t>
      </w:r>
    </w:p>
    <w:p w14:paraId="225C0DB6" w14:textId="77777777" w:rsidR="00ED3B17" w:rsidRDefault="00ED3B17" w:rsidP="00ED3B17"/>
    <w:p w14:paraId="4086B464" w14:textId="2EF9A88A" w:rsidR="00ED3B17" w:rsidRDefault="00ED3B17" w:rsidP="00ED3B17">
      <w:pPr>
        <w:pStyle w:val="Quote"/>
        <w:numPr>
          <w:ilvl w:val="1"/>
          <w:numId w:val="3"/>
        </w:numPr>
      </w:pPr>
      <w:r w:rsidRPr="09C45C14">
        <w:rPr>
          <w:rFonts w:eastAsia="Times New Roman"/>
        </w:rPr>
        <w:t>Civil society organisations have reported that certain groups</w:t>
      </w:r>
      <w:r w:rsidR="00FD4D83" w:rsidRPr="09C45C14">
        <w:rPr>
          <w:rFonts w:eastAsia="Times New Roman"/>
        </w:rPr>
        <w:t>,</w:t>
      </w:r>
      <w:r w:rsidRPr="09C45C14">
        <w:rPr>
          <w:rFonts w:eastAsia="Times New Roman"/>
        </w:rPr>
        <w:t xml:space="preserve"> such as trans men</w:t>
      </w:r>
      <w:r w:rsidR="00FD4D83" w:rsidRPr="09C45C14">
        <w:rPr>
          <w:rFonts w:eastAsia="Times New Roman"/>
        </w:rPr>
        <w:t>,</w:t>
      </w:r>
      <w:r w:rsidRPr="09C45C14">
        <w:rPr>
          <w:rFonts w:eastAsia="Times New Roman"/>
        </w:rPr>
        <w:t xml:space="preserve"> may face specific challenges when attempting to access abortion services in NI.</w:t>
      </w:r>
      <w:r>
        <w:rPr>
          <w:rStyle w:val="FootnoteReference"/>
          <w:rFonts w:eastAsia="Times New Roman"/>
          <w:color w:val="auto"/>
          <w:sz w:val="24"/>
          <w:szCs w:val="24"/>
        </w:rPr>
        <w:footnoteReference w:id="122"/>
      </w:r>
      <w:r w:rsidRPr="09C45C14">
        <w:rPr>
          <w:rFonts w:eastAsia="Times New Roman"/>
        </w:rPr>
        <w:t xml:space="preserve"> It has been suggested that this should be considered when designing guidance and training, including engaging with affected individuals and their representative organisations. </w:t>
      </w:r>
    </w:p>
    <w:p w14:paraId="0AC33FCA" w14:textId="77777777" w:rsidR="00ED3B17" w:rsidRDefault="00ED3B17" w:rsidP="00ED3B17"/>
    <w:p w14:paraId="7F72EB97" w14:textId="412AA698" w:rsidR="00ED3B17" w:rsidRDefault="00ED3B17" w:rsidP="00ED3B17">
      <w:pPr>
        <w:pStyle w:val="Quote"/>
        <w:numPr>
          <w:ilvl w:val="1"/>
          <w:numId w:val="3"/>
        </w:numPr>
        <w:rPr>
          <w:b/>
          <w:bCs/>
        </w:rPr>
      </w:pPr>
      <w:r w:rsidRPr="09C45C14">
        <w:rPr>
          <w:b/>
          <w:bCs/>
        </w:rPr>
        <w:t>The Committee may wish to recommend that the State Party ensures that there is regional, abortion-specific, non-stereotyping guidance in NI and that all associated healthcare staff undertake related training that is informed by service users and periodically refreshed, particularly regarding conscientious objection.</w:t>
      </w:r>
    </w:p>
    <w:p w14:paraId="76C4FD6F" w14:textId="77777777" w:rsidR="00ED3B17" w:rsidRDefault="00ED3B17" w:rsidP="00ED3B17"/>
    <w:p w14:paraId="7E3B75A5" w14:textId="77777777" w:rsidR="00ED3B17" w:rsidRDefault="00ED3B17" w:rsidP="00ED3B17">
      <w:pPr>
        <w:pStyle w:val="Quote"/>
        <w:numPr>
          <w:ilvl w:val="1"/>
          <w:numId w:val="3"/>
        </w:numPr>
        <w:rPr>
          <w:b/>
          <w:bCs/>
        </w:rPr>
      </w:pPr>
      <w:r w:rsidRPr="09C45C14">
        <w:rPr>
          <w:b/>
          <w:bCs/>
        </w:rPr>
        <w:t>The Committee may wish to recommend that the State Party ensures that there are sufficient third-level education places and that there are specific pathways to enable medical professionals in NI to specialise in sexual health and abortion services.</w:t>
      </w:r>
    </w:p>
    <w:p w14:paraId="4A1D318D" w14:textId="77777777" w:rsidR="00ED3B17" w:rsidRDefault="00ED3B17" w:rsidP="00ED3B17"/>
    <w:p w14:paraId="5D02DCBE" w14:textId="77777777" w:rsidR="00ED3B17" w:rsidRDefault="00ED3B17" w:rsidP="00ED3B17">
      <w:pPr>
        <w:pStyle w:val="Quote"/>
        <w:numPr>
          <w:ilvl w:val="1"/>
          <w:numId w:val="3"/>
        </w:numPr>
        <w:rPr>
          <w:b/>
          <w:bCs/>
        </w:rPr>
      </w:pPr>
      <w:r w:rsidRPr="09C45C14">
        <w:rPr>
          <w:b/>
          <w:bCs/>
        </w:rPr>
        <w:t>The Committee may wish to recommend that the State Party ensures that there is effective staff planning to ensure that sexual health and abortion services are consistently available across NI.</w:t>
      </w:r>
    </w:p>
    <w:p w14:paraId="5779BDC0" w14:textId="77777777" w:rsidR="00FD4D83" w:rsidRPr="00FD4D83" w:rsidRDefault="00FD4D83" w:rsidP="00FD4D83"/>
    <w:p w14:paraId="62919B42" w14:textId="53B24978" w:rsidR="00ED3B17" w:rsidRDefault="00ED3B17" w:rsidP="00ED3B17">
      <w:pPr>
        <w:pStyle w:val="Heading2"/>
      </w:pPr>
      <w:bookmarkStart w:id="11" w:name="_Toc141367046"/>
      <w:r>
        <w:lastRenderedPageBreak/>
        <w:t>Monitoring Mechanism</w:t>
      </w:r>
      <w:r>
        <w:rPr>
          <w:rStyle w:val="FootnoteReference"/>
          <w:color w:val="auto"/>
          <w:sz w:val="30"/>
          <w:szCs w:val="30"/>
        </w:rPr>
        <w:footnoteReference w:id="123"/>
      </w:r>
      <w:bookmarkEnd w:id="11"/>
      <w:r>
        <w:rPr>
          <w:szCs w:val="30"/>
        </w:rPr>
        <w:t xml:space="preserve"> </w:t>
      </w:r>
    </w:p>
    <w:p w14:paraId="06FE1BE1" w14:textId="77777777" w:rsidR="00ED3B17" w:rsidRDefault="00ED3B17" w:rsidP="00ED3B17">
      <w:pPr>
        <w:pStyle w:val="Quote"/>
        <w:numPr>
          <w:ilvl w:val="1"/>
          <w:numId w:val="3"/>
        </w:numPr>
      </w:pPr>
      <w:r>
        <w:t>In 2021, the NIHRC published a monitoring report on the provision of reproductive healthcare services in NI.</w:t>
      </w:r>
      <w:r>
        <w:rPr>
          <w:rStyle w:val="FootnoteReference"/>
          <w:color w:val="auto"/>
          <w:sz w:val="24"/>
          <w:szCs w:val="24"/>
        </w:rPr>
        <w:footnoteReference w:id="124"/>
      </w:r>
      <w:r>
        <w:t xml:space="preserve"> This was an independent report that was initiated by the NIHRC. The NIHRC meets regularly with the NI Office to discuss several issues, including updates on implementation of the monitoring report’s recommendations.</w:t>
      </w:r>
    </w:p>
    <w:p w14:paraId="5D80459A" w14:textId="77777777" w:rsidR="00ED3B17" w:rsidRDefault="00ED3B17" w:rsidP="00ED3B17"/>
    <w:p w14:paraId="1CFB0DFF" w14:textId="674FDB5F" w:rsidR="00ED3B17" w:rsidRDefault="00ED3B17" w:rsidP="00ED3B17">
      <w:pPr>
        <w:pStyle w:val="Quote"/>
        <w:numPr>
          <w:ilvl w:val="1"/>
          <w:numId w:val="3"/>
        </w:numPr>
      </w:pPr>
      <w:r>
        <w:rPr>
          <w:rFonts w:eastAsia="Times New Roman"/>
        </w:rPr>
        <w:t xml:space="preserve">An Abortion Services </w:t>
      </w:r>
      <w:r w:rsidR="00156AFB">
        <w:rPr>
          <w:rFonts w:eastAsia="Times New Roman"/>
        </w:rPr>
        <w:t xml:space="preserve">Implementation </w:t>
      </w:r>
      <w:r>
        <w:rPr>
          <w:rFonts w:eastAsia="Times New Roman"/>
        </w:rPr>
        <w:t>Board has been established, which meets monthly.</w:t>
      </w:r>
      <w:r>
        <w:rPr>
          <w:rStyle w:val="FootnoteReference"/>
          <w:rFonts w:eastAsia="Times New Roman"/>
          <w:color w:val="auto"/>
          <w:sz w:val="24"/>
          <w:szCs w:val="24"/>
        </w:rPr>
        <w:footnoteReference w:id="125"/>
      </w:r>
      <w:r>
        <w:rPr>
          <w:rFonts w:eastAsia="Times New Roman"/>
        </w:rPr>
        <w:t xml:space="preserve"> The Oversight Board is tasked with managing any challenges to implementing abortion services in NI, but issues can be escalated to the </w:t>
      </w:r>
      <w:r w:rsidR="00673C62">
        <w:rPr>
          <w:rFonts w:eastAsia="Times New Roman"/>
        </w:rPr>
        <w:t xml:space="preserve">Abortion Oversight Board, </w:t>
      </w:r>
      <w:r>
        <w:rPr>
          <w:rFonts w:eastAsia="Times New Roman"/>
        </w:rPr>
        <w:t xml:space="preserve">Permanent Secretaries of the Department of Health </w:t>
      </w:r>
      <w:r w:rsidR="005372C0">
        <w:rPr>
          <w:rFonts w:eastAsia="Times New Roman"/>
        </w:rPr>
        <w:t xml:space="preserve">or </w:t>
      </w:r>
      <w:r>
        <w:rPr>
          <w:rFonts w:eastAsia="Times New Roman"/>
        </w:rPr>
        <w:t>NI Office.</w:t>
      </w:r>
      <w:r>
        <w:rPr>
          <w:rStyle w:val="FootnoteReference"/>
          <w:rFonts w:eastAsia="Times New Roman"/>
          <w:color w:val="auto"/>
          <w:sz w:val="24"/>
          <w:szCs w:val="24"/>
        </w:rPr>
        <w:footnoteReference w:id="126"/>
      </w:r>
      <w:r>
        <w:rPr>
          <w:rFonts w:eastAsia="Times New Roman"/>
        </w:rPr>
        <w:t xml:space="preserve"> The </w:t>
      </w:r>
      <w:r w:rsidR="00156AFB">
        <w:rPr>
          <w:rFonts w:eastAsia="Times New Roman"/>
        </w:rPr>
        <w:t xml:space="preserve">Implementation </w:t>
      </w:r>
      <w:r>
        <w:rPr>
          <w:rFonts w:eastAsia="Times New Roman"/>
        </w:rPr>
        <w:t xml:space="preserve">Board has no set </w:t>
      </w:r>
      <w:proofErr w:type="gramStart"/>
      <w:r>
        <w:rPr>
          <w:rFonts w:eastAsia="Times New Roman"/>
        </w:rPr>
        <w:t>term, but</w:t>
      </w:r>
      <w:proofErr w:type="gramEnd"/>
      <w:r>
        <w:rPr>
          <w:rFonts w:eastAsia="Times New Roman"/>
        </w:rPr>
        <w:t xml:space="preserve"> is expected to be operational until at least 2025.</w:t>
      </w:r>
      <w:r>
        <w:rPr>
          <w:rStyle w:val="FootnoteReference"/>
          <w:rFonts w:eastAsia="Times New Roman"/>
          <w:color w:val="auto"/>
          <w:sz w:val="24"/>
          <w:szCs w:val="24"/>
        </w:rPr>
        <w:footnoteReference w:id="127"/>
      </w:r>
    </w:p>
    <w:p w14:paraId="6654BC70" w14:textId="77777777" w:rsidR="00ED3B17" w:rsidRDefault="00ED3B17" w:rsidP="00ED3B17"/>
    <w:p w14:paraId="5BCDF57E" w14:textId="7DCADC5F" w:rsidR="00ED3B17" w:rsidRDefault="00ED3B17" w:rsidP="00ED3B17">
      <w:pPr>
        <w:pStyle w:val="Quote"/>
        <w:numPr>
          <w:ilvl w:val="1"/>
          <w:numId w:val="3"/>
        </w:numPr>
      </w:pPr>
      <w:r>
        <w:t>In the long-term, i</w:t>
      </w:r>
      <w:r>
        <w:rPr>
          <w:rFonts w:eastAsia="Times New Roman"/>
        </w:rPr>
        <w:t>t is the intention that the Regional Quality Improvement Authority</w:t>
      </w:r>
      <w:r>
        <w:rPr>
          <w:rStyle w:val="FootnoteReference"/>
          <w:color w:val="auto"/>
          <w:sz w:val="24"/>
          <w:szCs w:val="24"/>
        </w:rPr>
        <w:footnoteReference w:id="128"/>
      </w:r>
      <w:r>
        <w:t xml:space="preserve"> </w:t>
      </w:r>
      <w:r>
        <w:rPr>
          <w:rFonts w:eastAsia="Times New Roman"/>
        </w:rPr>
        <w:t xml:space="preserve">will monitor and review </w:t>
      </w:r>
      <w:r w:rsidR="0051230D">
        <w:rPr>
          <w:rFonts w:eastAsia="Times New Roman"/>
        </w:rPr>
        <w:t>commissioned</w:t>
      </w:r>
      <w:r>
        <w:rPr>
          <w:rFonts w:eastAsia="Times New Roman"/>
        </w:rPr>
        <w:t xml:space="preserve"> abortion services in NI.</w:t>
      </w:r>
      <w:r>
        <w:rPr>
          <w:rStyle w:val="FootnoteReference"/>
          <w:rFonts w:eastAsia="Times New Roman"/>
          <w:color w:val="auto"/>
          <w:sz w:val="24"/>
          <w:szCs w:val="24"/>
        </w:rPr>
        <w:footnoteReference w:id="129"/>
      </w:r>
      <w:r>
        <w:rPr>
          <w:rFonts w:eastAsia="Times New Roman"/>
        </w:rPr>
        <w:t xml:space="preserve"> The Regional Quality Improvement Authority is </w:t>
      </w:r>
      <w:proofErr w:type="gramStart"/>
      <w:r>
        <w:rPr>
          <w:rFonts w:eastAsia="Times New Roman"/>
        </w:rPr>
        <w:t>willing, but</w:t>
      </w:r>
      <w:proofErr w:type="gramEnd"/>
      <w:r>
        <w:rPr>
          <w:rFonts w:eastAsia="Times New Roman"/>
        </w:rPr>
        <w:t xml:space="preserve"> is unable to do so without specific funding.</w:t>
      </w:r>
      <w:r>
        <w:rPr>
          <w:rStyle w:val="FootnoteReference"/>
          <w:rFonts w:eastAsia="Times New Roman"/>
          <w:color w:val="auto"/>
          <w:sz w:val="24"/>
          <w:szCs w:val="24"/>
        </w:rPr>
        <w:footnoteReference w:id="130"/>
      </w:r>
      <w:r>
        <w:rPr>
          <w:rFonts w:eastAsia="Times New Roman"/>
        </w:rPr>
        <w:t xml:space="preserve"> The Regional Quality </w:t>
      </w:r>
      <w:r>
        <w:rPr>
          <w:rFonts w:eastAsia="Times New Roman"/>
        </w:rPr>
        <w:lastRenderedPageBreak/>
        <w:t>Improvement Authority’s mandate may also need to be revisited to ensure it can monitor all doctors involved in delivering abortion services in NI.</w:t>
      </w:r>
      <w:r>
        <w:rPr>
          <w:rStyle w:val="FootnoteReference"/>
          <w:rFonts w:eastAsia="Times New Roman"/>
          <w:color w:val="auto"/>
          <w:sz w:val="24"/>
          <w:szCs w:val="24"/>
        </w:rPr>
        <w:footnoteReference w:id="131"/>
      </w:r>
    </w:p>
    <w:p w14:paraId="074FD6B1" w14:textId="77777777" w:rsidR="00ED3B17" w:rsidRDefault="00ED3B17" w:rsidP="00ED3B17"/>
    <w:p w14:paraId="1CEBF7B4" w14:textId="77777777" w:rsidR="00ED3B17" w:rsidRDefault="00ED3B17" w:rsidP="00ED3B17">
      <w:pPr>
        <w:pStyle w:val="Quote"/>
        <w:numPr>
          <w:ilvl w:val="1"/>
          <w:numId w:val="3"/>
        </w:numPr>
        <w:rPr>
          <w:b/>
          <w:bCs/>
        </w:rPr>
      </w:pPr>
      <w:r w:rsidRPr="09C45C14">
        <w:rPr>
          <w:b/>
          <w:bCs/>
        </w:rPr>
        <w:t>The Committee may wish to recommend that the State Party ensures that sufficient long-term, ring-fenced funding is provided to the Regional Quality Improvement Authority, or an appropriate alternative, for the purposes of ensuring that abortion services in NI are consistently monitored and reviewed at regular intervals.</w:t>
      </w:r>
    </w:p>
    <w:p w14:paraId="238A7F19" w14:textId="77777777" w:rsidR="00ED3B17" w:rsidRDefault="00ED3B17" w:rsidP="00ED3B17"/>
    <w:p w14:paraId="133A993B" w14:textId="77777777" w:rsidR="00ED3B17" w:rsidRDefault="00ED3B17" w:rsidP="00ED3B17">
      <w:pPr>
        <w:pStyle w:val="Heading2"/>
      </w:pPr>
      <w:bookmarkStart w:id="12" w:name="_Toc141367047"/>
      <w:r>
        <w:t>Data Collection</w:t>
      </w:r>
      <w:r>
        <w:rPr>
          <w:rStyle w:val="FootnoteReference"/>
          <w:color w:val="auto"/>
          <w:sz w:val="30"/>
          <w:szCs w:val="30"/>
        </w:rPr>
        <w:footnoteReference w:id="132"/>
      </w:r>
      <w:bookmarkEnd w:id="12"/>
    </w:p>
    <w:p w14:paraId="4A153A49" w14:textId="78AB9F0F" w:rsidR="00ED3B17" w:rsidRDefault="00ED3B17" w:rsidP="00ED3B17">
      <w:pPr>
        <w:pStyle w:val="Quote"/>
        <w:numPr>
          <w:ilvl w:val="1"/>
          <w:numId w:val="3"/>
        </w:numPr>
      </w:pPr>
      <w:r>
        <w:t xml:space="preserve">The Department of Health publishes annual statistics on hospital-based abortions in NI and </w:t>
      </w:r>
      <w:r w:rsidR="00A23AC7">
        <w:t>the number of individuals travelling to other parts of the UK for abortion services</w:t>
      </w:r>
      <w:r>
        <w:t>.</w:t>
      </w:r>
      <w:r>
        <w:rPr>
          <w:rStyle w:val="FootnoteReference"/>
          <w:color w:val="auto"/>
          <w:sz w:val="24"/>
          <w:szCs w:val="24"/>
        </w:rPr>
        <w:footnoteReference w:id="133"/>
      </w:r>
      <w:r>
        <w:rPr>
          <w:szCs w:val="24"/>
        </w:rPr>
        <w:t xml:space="preserve"> </w:t>
      </w:r>
      <w:r>
        <w:t xml:space="preserve"> However, it remains that there is “no framework in place to report on all terminations of pregnancy carried out in NI”.</w:t>
      </w:r>
      <w:r>
        <w:rPr>
          <w:rStyle w:val="FootnoteReference"/>
          <w:color w:val="auto"/>
          <w:sz w:val="24"/>
          <w:szCs w:val="24"/>
        </w:rPr>
        <w:footnoteReference w:id="134"/>
      </w:r>
      <w:r>
        <w:rPr>
          <w:szCs w:val="24"/>
        </w:rPr>
        <w:t xml:space="preserve"> </w:t>
      </w:r>
      <w:r>
        <w:t xml:space="preserve">Disaggregation of </w:t>
      </w:r>
      <w:r w:rsidR="00E712F2">
        <w:t>the data</w:t>
      </w:r>
      <w:r>
        <w:t xml:space="preserve"> is currently limited to </w:t>
      </w:r>
      <w:r w:rsidR="001C351F">
        <w:t>recording</w:t>
      </w:r>
      <w:r>
        <w:t xml:space="preserve"> medical abortion</w:t>
      </w:r>
      <w:r w:rsidR="001C351F">
        <w:t>s</w:t>
      </w:r>
      <w:r>
        <w:t xml:space="preserve"> and termination of pregnanc</w:t>
      </w:r>
      <w:r w:rsidR="001C351F">
        <w:t>ies</w:t>
      </w:r>
      <w:r>
        <w:t>,</w:t>
      </w:r>
      <w:r w:rsidR="001C351F" w:rsidRPr="001C351F">
        <w:rPr>
          <w:rStyle w:val="FootnoteReference"/>
          <w:color w:val="auto"/>
          <w:sz w:val="24"/>
          <w:szCs w:val="24"/>
        </w:rPr>
        <w:footnoteReference w:id="135"/>
      </w:r>
      <w:r w:rsidRPr="001C351F">
        <w:rPr>
          <w:szCs w:val="24"/>
        </w:rPr>
        <w:t xml:space="preserve"> </w:t>
      </w:r>
      <w:r>
        <w:t>age of the individual that had an abortion and the trust area in which the abortion was performed.</w:t>
      </w:r>
      <w:r>
        <w:rPr>
          <w:rStyle w:val="FootnoteReference"/>
          <w:color w:val="auto"/>
          <w:sz w:val="24"/>
          <w:szCs w:val="24"/>
        </w:rPr>
        <w:footnoteReference w:id="136"/>
      </w:r>
      <w:r>
        <w:t xml:space="preserve"> Many civil society organisations view the available statistics as uninformative and lacking in context.</w:t>
      </w:r>
      <w:r>
        <w:rPr>
          <w:rStyle w:val="FootnoteReference"/>
          <w:color w:val="auto"/>
          <w:sz w:val="24"/>
          <w:szCs w:val="24"/>
        </w:rPr>
        <w:footnoteReference w:id="137"/>
      </w:r>
      <w:r>
        <w:t xml:space="preserve"> Many civil society organisations have recommended that the data gathering process should reflect every scenario, for example, it should include consideration of transgender and migrant issues.</w:t>
      </w:r>
      <w:r>
        <w:rPr>
          <w:rStyle w:val="FootnoteReference"/>
          <w:color w:val="auto"/>
          <w:sz w:val="24"/>
          <w:szCs w:val="24"/>
        </w:rPr>
        <w:footnoteReference w:id="138"/>
      </w:r>
      <w:r>
        <w:rPr>
          <w:szCs w:val="24"/>
        </w:rPr>
        <w:t xml:space="preserve"> </w:t>
      </w:r>
      <w:r>
        <w:t xml:space="preserve">The Department of Health is working on improving its data </w:t>
      </w:r>
      <w:r>
        <w:lastRenderedPageBreak/>
        <w:t>collection process regarding abortion services in NI, which it intends to start utilising in 2024.</w:t>
      </w:r>
      <w:r>
        <w:rPr>
          <w:rStyle w:val="FootnoteReference"/>
          <w:rFonts w:eastAsia="Times New Roman"/>
          <w:color w:val="auto"/>
          <w:sz w:val="24"/>
          <w:szCs w:val="24"/>
        </w:rPr>
        <w:footnoteReference w:id="139"/>
      </w:r>
      <w:r>
        <w:t xml:space="preserve"> Representative organisations have not been consulted as part of this process.</w:t>
      </w:r>
      <w:r>
        <w:rPr>
          <w:rStyle w:val="FootnoteReference"/>
          <w:color w:val="auto"/>
          <w:sz w:val="24"/>
          <w:szCs w:val="24"/>
        </w:rPr>
        <w:footnoteReference w:id="140"/>
      </w:r>
    </w:p>
    <w:p w14:paraId="2B69D1CC" w14:textId="77777777" w:rsidR="00ED3B17" w:rsidRDefault="00ED3B17" w:rsidP="00ED3B17"/>
    <w:p w14:paraId="02323CD0" w14:textId="77777777" w:rsidR="00ED3B17" w:rsidRDefault="00ED3B17" w:rsidP="00ED3B17">
      <w:pPr>
        <w:pStyle w:val="Quote"/>
        <w:numPr>
          <w:ilvl w:val="1"/>
          <w:numId w:val="3"/>
        </w:numPr>
        <w:rPr>
          <w:rFonts w:eastAsia="Times New Roman"/>
          <w:b/>
          <w:bCs/>
        </w:rPr>
      </w:pPr>
      <w:r w:rsidRPr="09C45C14">
        <w:rPr>
          <w:rFonts w:eastAsia="Times New Roman"/>
          <w:b/>
          <w:bCs/>
        </w:rPr>
        <w:t>The Committee may wish to provide the State Party with further guidance on how to strengthen data collection on abortion services in NI, including how such data should be disaggregated.</w:t>
      </w:r>
    </w:p>
    <w:p w14:paraId="5C539AC7" w14:textId="77777777" w:rsidR="00ED3B17" w:rsidRDefault="00ED3B17" w:rsidP="00ED3B17"/>
    <w:p w14:paraId="622EDEA7" w14:textId="77777777" w:rsidR="006D652B" w:rsidRDefault="006D652B" w:rsidP="006D652B">
      <w:pPr>
        <w:pStyle w:val="Quote"/>
        <w:numPr>
          <w:ilvl w:val="1"/>
          <w:numId w:val="3"/>
        </w:numPr>
        <w:rPr>
          <w:rFonts w:eastAsia="Times New Roman"/>
          <w:b/>
          <w:bCs/>
        </w:rPr>
      </w:pPr>
      <w:r w:rsidRPr="09C45C14">
        <w:rPr>
          <w:rFonts w:eastAsia="Times New Roman"/>
          <w:b/>
          <w:bCs/>
        </w:rPr>
        <w:t xml:space="preserve">The Committee may wish to recommend that the State Party ensures that representative organisations are effectively consulted on how data on abortion services in NI is gathered, </w:t>
      </w:r>
      <w:proofErr w:type="gramStart"/>
      <w:r w:rsidRPr="09C45C14">
        <w:rPr>
          <w:rFonts w:eastAsia="Times New Roman"/>
          <w:b/>
          <w:bCs/>
        </w:rPr>
        <w:t>reported</w:t>
      </w:r>
      <w:proofErr w:type="gramEnd"/>
      <w:r w:rsidRPr="09C45C14">
        <w:rPr>
          <w:rFonts w:eastAsia="Times New Roman"/>
          <w:b/>
          <w:bCs/>
        </w:rPr>
        <w:t xml:space="preserve"> and monitored.</w:t>
      </w:r>
    </w:p>
    <w:p w14:paraId="0E65AC60" w14:textId="77777777" w:rsidR="00ED3B17" w:rsidRDefault="00ED3B17" w:rsidP="00ED3B17"/>
    <w:p w14:paraId="6D928E74" w14:textId="77777777" w:rsidR="00ED3B17" w:rsidRDefault="00ED3B17" w:rsidP="00ED3B17">
      <w:pPr>
        <w:pStyle w:val="Heading1"/>
      </w:pPr>
      <w:bookmarkStart w:id="13" w:name="_Toc141367048"/>
      <w:r>
        <w:t>3.0</w:t>
      </w:r>
      <w:r>
        <w:tab/>
        <w:t>Sexual and Reproductive Health Rights and Services</w:t>
      </w:r>
      <w:bookmarkEnd w:id="13"/>
    </w:p>
    <w:p w14:paraId="2A6FDF18" w14:textId="77777777" w:rsidR="00ED3B17" w:rsidRDefault="00ED3B17" w:rsidP="00ED3B17">
      <w:pPr>
        <w:pStyle w:val="Heading2"/>
      </w:pPr>
      <w:bookmarkStart w:id="14" w:name="_Toc141367049"/>
      <w:r>
        <w:t>Counselling</w:t>
      </w:r>
      <w:r>
        <w:rPr>
          <w:rStyle w:val="FootnoteReference"/>
          <w:color w:val="auto"/>
          <w:sz w:val="30"/>
          <w:szCs w:val="30"/>
        </w:rPr>
        <w:footnoteReference w:id="141"/>
      </w:r>
      <w:bookmarkEnd w:id="14"/>
    </w:p>
    <w:p w14:paraId="20CE6560" w14:textId="77777777" w:rsidR="00ED3B17" w:rsidRDefault="00ED3B17" w:rsidP="00ED3B17">
      <w:pPr>
        <w:pStyle w:val="ListParagraph"/>
        <w:numPr>
          <w:ilvl w:val="0"/>
          <w:numId w:val="3"/>
        </w:numPr>
        <w:ind w:right="862"/>
        <w:contextualSpacing w:val="0"/>
        <w:rPr>
          <w:rFonts w:eastAsia="Times New Roman"/>
          <w:iCs/>
          <w:vanish/>
          <w:color w:val="000000"/>
        </w:rPr>
      </w:pPr>
    </w:p>
    <w:p w14:paraId="2913DC8F" w14:textId="10C6B480" w:rsidR="00ED3B17" w:rsidRDefault="00ED3B17" w:rsidP="00ED3B17">
      <w:pPr>
        <w:pStyle w:val="Quote"/>
        <w:numPr>
          <w:ilvl w:val="1"/>
          <w:numId w:val="3"/>
        </w:numPr>
      </w:pPr>
      <w:r>
        <w:t>Sufficient, long-term funding is lacking for abortion-related counselling services.</w:t>
      </w:r>
      <w:r>
        <w:rPr>
          <w:rStyle w:val="FootnoteReference"/>
          <w:color w:val="auto"/>
          <w:sz w:val="24"/>
          <w:szCs w:val="24"/>
        </w:rPr>
        <w:footnoteReference w:id="142"/>
      </w:r>
      <w:r>
        <w:t xml:space="preserve"> Such services are vulnerable and, at times, have been under threat.</w:t>
      </w:r>
      <w:r>
        <w:rPr>
          <w:rStyle w:val="FootnoteReference"/>
          <w:color w:val="auto"/>
          <w:sz w:val="24"/>
          <w:szCs w:val="24"/>
        </w:rPr>
        <w:footnoteReference w:id="143"/>
      </w:r>
      <w:r>
        <w:t xml:space="preserve"> </w:t>
      </w:r>
      <w:r w:rsidR="00355AA5">
        <w:t>Recent Department of Health funding has improved the situation, however, the need to rely on</w:t>
      </w:r>
      <w:r>
        <w:t xml:space="preserve"> part-time, short-term posts</w:t>
      </w:r>
      <w:r w:rsidR="00355AA5">
        <w:t xml:space="preserve"> remains, which</w:t>
      </w:r>
      <w:r>
        <w:t xml:space="preserve"> </w:t>
      </w:r>
      <w:r w:rsidR="00355AA5">
        <w:t>makes</w:t>
      </w:r>
      <w:r>
        <w:t xml:space="preserve"> recruitment difficult.</w:t>
      </w:r>
      <w:r>
        <w:rPr>
          <w:rStyle w:val="FootnoteReference"/>
          <w:color w:val="auto"/>
          <w:sz w:val="24"/>
          <w:szCs w:val="24"/>
        </w:rPr>
        <w:footnoteReference w:id="144"/>
      </w:r>
      <w:r>
        <w:t xml:space="preserve"> The </w:t>
      </w:r>
      <w:r w:rsidR="004D0B99">
        <w:t xml:space="preserve">resulting </w:t>
      </w:r>
      <w:r>
        <w:t xml:space="preserve">instability has hindered </w:t>
      </w:r>
      <w:r w:rsidR="004D0B99">
        <w:t xml:space="preserve">individuals’ </w:t>
      </w:r>
      <w:r>
        <w:t>timely</w:t>
      </w:r>
      <w:r w:rsidR="004D0B99">
        <w:t xml:space="preserve"> and</w:t>
      </w:r>
      <w:r>
        <w:t xml:space="preserve"> consistent access to a crucial service.</w:t>
      </w:r>
      <w:r>
        <w:rPr>
          <w:rStyle w:val="FootnoteReference"/>
          <w:color w:val="auto"/>
          <w:sz w:val="24"/>
          <w:szCs w:val="24"/>
        </w:rPr>
        <w:footnoteReference w:id="145"/>
      </w:r>
      <w:r>
        <w:t xml:space="preserve"> Many civil society organisations have highlighted that post-abortion counselling is particularly important as abortions can trigger other experiences.</w:t>
      </w:r>
      <w:r>
        <w:rPr>
          <w:rStyle w:val="FootnoteReference"/>
          <w:color w:val="auto"/>
          <w:sz w:val="24"/>
          <w:szCs w:val="24"/>
        </w:rPr>
        <w:footnoteReference w:id="146"/>
      </w:r>
    </w:p>
    <w:p w14:paraId="7A0114C4" w14:textId="77777777" w:rsidR="00ED3B17" w:rsidRDefault="00ED3B17" w:rsidP="00ED3B17">
      <w:pPr>
        <w:pStyle w:val="Quote"/>
        <w:ind w:left="720"/>
      </w:pPr>
      <w:r>
        <w:lastRenderedPageBreak/>
        <w:t xml:space="preserve"> </w:t>
      </w:r>
    </w:p>
    <w:p w14:paraId="16869399" w14:textId="77777777" w:rsidR="00ED3B17" w:rsidRDefault="00ED3B17" w:rsidP="00ED3B17">
      <w:pPr>
        <w:pStyle w:val="Quote"/>
        <w:numPr>
          <w:ilvl w:val="1"/>
          <w:numId w:val="3"/>
        </w:numPr>
      </w:pPr>
      <w:r>
        <w:t>Internet searches are directing individuals to pro-life organisations, such as Stanton Healthcare,</w:t>
      </w:r>
      <w:r>
        <w:rPr>
          <w:rStyle w:val="FootnoteReference"/>
          <w:color w:val="auto"/>
          <w:sz w:val="24"/>
          <w:szCs w:val="24"/>
        </w:rPr>
        <w:footnoteReference w:id="147"/>
      </w:r>
      <w:r>
        <w:t xml:space="preserve"> which particularly affects people seeking asylum and refugees.</w:t>
      </w:r>
      <w:r>
        <w:rPr>
          <w:rStyle w:val="FootnoteReference"/>
          <w:color w:val="auto"/>
          <w:sz w:val="24"/>
          <w:szCs w:val="24"/>
        </w:rPr>
        <w:footnoteReference w:id="148"/>
      </w:r>
      <w:r>
        <w:t xml:space="preserve"> This has involved individuals being subject to traumatising practices, </w:t>
      </w:r>
      <w:proofErr w:type="gramStart"/>
      <w:r>
        <w:t>misinformation</w:t>
      </w:r>
      <w:proofErr w:type="gramEnd"/>
      <w:r>
        <w:t xml:space="preserve"> and undue pressure for the purposes of preventing an abortion.</w:t>
      </w:r>
      <w:r>
        <w:rPr>
          <w:rStyle w:val="FootnoteReference"/>
          <w:color w:val="auto"/>
          <w:sz w:val="24"/>
          <w:szCs w:val="24"/>
        </w:rPr>
        <w:footnoteReference w:id="149"/>
      </w:r>
    </w:p>
    <w:p w14:paraId="43D919BE" w14:textId="77777777" w:rsidR="00ED3B17" w:rsidRDefault="00ED3B17" w:rsidP="00ED3B17"/>
    <w:p w14:paraId="7ABD5A99" w14:textId="77777777" w:rsidR="00ED3B17" w:rsidRDefault="00ED3B17" w:rsidP="00ED3B17">
      <w:pPr>
        <w:pStyle w:val="Quote"/>
        <w:numPr>
          <w:ilvl w:val="1"/>
          <w:numId w:val="3"/>
        </w:numPr>
      </w:pPr>
      <w:r w:rsidRPr="09C45C14">
        <w:rPr>
          <w:rFonts w:eastAsia="Times New Roman"/>
          <w:b/>
          <w:bCs/>
        </w:rPr>
        <w:t>The Committee may wish to recommend that the State Party ensures that sufficient, long-term, ring-fenced funding is guaranteed for abortion-related counselling, including post-abortion counselling.</w:t>
      </w:r>
    </w:p>
    <w:p w14:paraId="4D4991D9" w14:textId="77777777" w:rsidR="00ED3B17" w:rsidRDefault="00ED3B17" w:rsidP="00ED3B17">
      <w:pPr>
        <w:pStyle w:val="Quote"/>
        <w:ind w:left="720"/>
      </w:pPr>
    </w:p>
    <w:p w14:paraId="1A6D0BD3" w14:textId="77777777" w:rsidR="00ED3B17" w:rsidRDefault="00ED3B17" w:rsidP="00ED3B17">
      <w:pPr>
        <w:pStyle w:val="Quote"/>
        <w:numPr>
          <w:ilvl w:val="1"/>
          <w:numId w:val="3"/>
        </w:numPr>
      </w:pPr>
      <w:r w:rsidRPr="09C45C14">
        <w:rPr>
          <w:b/>
          <w:bCs/>
        </w:rPr>
        <w:t xml:space="preserve">The Committee may wish to recommend that the State Party ensures that private healthcare providers are closely monitored to ensure their aims and the services that they offer are transparent and accurately communicated, with </w:t>
      </w:r>
      <w:proofErr w:type="gramStart"/>
      <w:r w:rsidRPr="09C45C14">
        <w:rPr>
          <w:b/>
          <w:bCs/>
        </w:rPr>
        <w:t>particular consideration</w:t>
      </w:r>
      <w:proofErr w:type="gramEnd"/>
      <w:r w:rsidRPr="09C45C14">
        <w:rPr>
          <w:b/>
          <w:bCs/>
        </w:rPr>
        <w:t xml:space="preserve"> of minority groups with specific needs.</w:t>
      </w:r>
    </w:p>
    <w:p w14:paraId="646B56E5" w14:textId="77777777" w:rsidR="00ED3B17" w:rsidRDefault="00ED3B17" w:rsidP="00ED3B17"/>
    <w:p w14:paraId="04F186B5" w14:textId="77777777" w:rsidR="00ED3B17" w:rsidRDefault="00ED3B17" w:rsidP="00ED3B17">
      <w:pPr>
        <w:pStyle w:val="Heading2"/>
      </w:pPr>
      <w:bookmarkStart w:id="15" w:name="_Toc141367050"/>
      <w:r>
        <w:t>Accessibility and Affordability of Services and Products</w:t>
      </w:r>
      <w:r>
        <w:rPr>
          <w:rStyle w:val="FootnoteReference"/>
          <w:color w:val="auto"/>
          <w:sz w:val="30"/>
          <w:szCs w:val="30"/>
        </w:rPr>
        <w:footnoteReference w:id="150"/>
      </w:r>
      <w:bookmarkEnd w:id="15"/>
    </w:p>
    <w:p w14:paraId="40C9765E" w14:textId="5237EDDB" w:rsidR="00ED3B17" w:rsidRDefault="00ED3B17" w:rsidP="00ED3B17">
      <w:pPr>
        <w:pStyle w:val="Quote"/>
        <w:numPr>
          <w:ilvl w:val="1"/>
          <w:numId w:val="3"/>
        </w:numPr>
      </w:pPr>
      <w:r>
        <w:rPr>
          <w:rFonts w:eastAsia="Times New Roman"/>
        </w:rPr>
        <w:t xml:space="preserve">Contraception is provided as part of regional sexual and reproductive health services, which other Trusts can make </w:t>
      </w:r>
      <w:r>
        <w:rPr>
          <w:rFonts w:eastAsia="Times New Roman"/>
        </w:rPr>
        <w:lastRenderedPageBreak/>
        <w:t>referrals to.</w:t>
      </w:r>
      <w:r>
        <w:rPr>
          <w:rStyle w:val="FootnoteReference"/>
          <w:rFonts w:eastAsia="Times New Roman"/>
          <w:color w:val="auto"/>
          <w:sz w:val="24"/>
          <w:szCs w:val="24"/>
        </w:rPr>
        <w:footnoteReference w:id="151"/>
      </w:r>
      <w:r>
        <w:rPr>
          <w:rFonts w:eastAsia="Times New Roman"/>
        </w:rPr>
        <w:t xml:space="preserve"> </w:t>
      </w:r>
      <w:r w:rsidR="001F3961">
        <w:rPr>
          <w:rFonts w:eastAsia="Times New Roman"/>
        </w:rPr>
        <w:t xml:space="preserve">The Department of Health has commissioned an online contraceptive service </w:t>
      </w:r>
      <w:r w:rsidR="00FE47A8">
        <w:rPr>
          <w:rFonts w:eastAsia="Times New Roman"/>
        </w:rPr>
        <w:t>for administering contraception pills.</w:t>
      </w:r>
      <w:r w:rsidR="00246BBB" w:rsidRPr="003A7F2F">
        <w:rPr>
          <w:rStyle w:val="FootnoteReference"/>
          <w:rFonts w:eastAsia="Times New Roman"/>
          <w:color w:val="auto"/>
          <w:sz w:val="24"/>
          <w:szCs w:val="24"/>
        </w:rPr>
        <w:footnoteReference w:id="152"/>
      </w:r>
      <w:r w:rsidR="00FE47A8">
        <w:rPr>
          <w:rFonts w:eastAsia="Times New Roman"/>
        </w:rPr>
        <w:t xml:space="preserve"> </w:t>
      </w:r>
      <w:r w:rsidR="001E0A29">
        <w:rPr>
          <w:rFonts w:eastAsia="Times New Roman"/>
        </w:rPr>
        <w:t>However, several civil society organisations have highlighted there is a lack of consistency across Trusts in NI</w:t>
      </w:r>
      <w:r w:rsidR="00544AA8">
        <w:rPr>
          <w:rFonts w:eastAsia="Times New Roman"/>
        </w:rPr>
        <w:t>.</w:t>
      </w:r>
      <w:r w:rsidR="00DE2EAD">
        <w:rPr>
          <w:rStyle w:val="FootnoteReference"/>
          <w:rFonts w:eastAsia="Times New Roman"/>
          <w:color w:val="auto"/>
          <w:sz w:val="24"/>
          <w:szCs w:val="24"/>
        </w:rPr>
        <w:footnoteReference w:id="153"/>
      </w:r>
      <w:r w:rsidR="00544AA8">
        <w:rPr>
          <w:rFonts w:eastAsia="Times New Roman"/>
        </w:rPr>
        <w:t xml:space="preserve"> </w:t>
      </w:r>
      <w:r w:rsidR="009702A4">
        <w:rPr>
          <w:rFonts w:eastAsia="Times New Roman"/>
        </w:rPr>
        <w:t>Furthermore, lack of accessible information and effective sign-posting across all Trust areas in NI has been raised.</w:t>
      </w:r>
      <w:r w:rsidR="009702A4">
        <w:rPr>
          <w:rStyle w:val="FootnoteReference"/>
          <w:rFonts w:eastAsia="Times New Roman"/>
          <w:color w:val="auto"/>
          <w:sz w:val="24"/>
          <w:szCs w:val="24"/>
        </w:rPr>
        <w:footnoteReference w:id="154"/>
      </w:r>
      <w:r w:rsidR="009702A4">
        <w:rPr>
          <w:rFonts w:eastAsia="Times New Roman"/>
        </w:rPr>
        <w:t xml:space="preserve"> </w:t>
      </w:r>
      <w:r>
        <w:rPr>
          <w:rFonts w:eastAsia="Times New Roman"/>
        </w:rPr>
        <w:t xml:space="preserve">Within rural areas the stigma attached to contraception is more prevalent and harder to circumvent due to </w:t>
      </w:r>
      <w:r w:rsidR="00267B72">
        <w:rPr>
          <w:rFonts w:eastAsia="Times New Roman"/>
        </w:rPr>
        <w:t>the tightknit nature</w:t>
      </w:r>
      <w:r>
        <w:rPr>
          <w:rFonts w:eastAsia="Times New Roman"/>
        </w:rPr>
        <w:t xml:space="preserve"> of rural communities and reduced number of pharmacies to choose from.</w:t>
      </w:r>
      <w:r>
        <w:rPr>
          <w:rStyle w:val="FootnoteReference"/>
          <w:rFonts w:eastAsia="Times New Roman"/>
          <w:color w:val="auto"/>
          <w:sz w:val="24"/>
          <w:szCs w:val="24"/>
        </w:rPr>
        <w:footnoteReference w:id="155"/>
      </w:r>
      <w:r>
        <w:rPr>
          <w:rFonts w:eastAsia="Times New Roman"/>
        </w:rPr>
        <w:t xml:space="preserve"> </w:t>
      </w:r>
    </w:p>
    <w:p w14:paraId="0BCEB8DC" w14:textId="77777777" w:rsidR="00ED3B17" w:rsidRDefault="00ED3B17" w:rsidP="00ED3B17"/>
    <w:p w14:paraId="1496990E" w14:textId="459FC2B2" w:rsidR="00ED3B17" w:rsidRDefault="00ED3B17" w:rsidP="00ED3B17">
      <w:pPr>
        <w:pStyle w:val="Quote"/>
        <w:numPr>
          <w:ilvl w:val="1"/>
          <w:numId w:val="3"/>
        </w:numPr>
        <w:rPr>
          <w:rFonts w:eastAsia="Times New Roman"/>
          <w:b/>
          <w:bCs/>
        </w:rPr>
      </w:pPr>
      <w:r w:rsidRPr="09C45C14">
        <w:rPr>
          <w:rFonts w:eastAsia="Times New Roman"/>
          <w:b/>
          <w:bCs/>
        </w:rPr>
        <w:t xml:space="preserve">The Committee may wish to recommend that the State Party ensures that consistent, </w:t>
      </w:r>
      <w:proofErr w:type="gramStart"/>
      <w:r w:rsidRPr="09C45C14">
        <w:rPr>
          <w:rFonts w:eastAsia="Times New Roman"/>
          <w:b/>
          <w:bCs/>
        </w:rPr>
        <w:t>accessible</w:t>
      </w:r>
      <w:proofErr w:type="gramEnd"/>
      <w:r w:rsidRPr="09C45C14">
        <w:rPr>
          <w:rFonts w:eastAsia="Times New Roman"/>
          <w:b/>
          <w:bCs/>
        </w:rPr>
        <w:t xml:space="preserve"> and effective contraception services and information are available across all Trust areas in NI, with particular consideration of rurality and utilising online pathways.</w:t>
      </w:r>
    </w:p>
    <w:p w14:paraId="707A6C59" w14:textId="77777777" w:rsidR="00ED3B17" w:rsidRDefault="00ED3B17" w:rsidP="00ED3B17"/>
    <w:p w14:paraId="239B905D" w14:textId="77777777" w:rsidR="00ED3B17" w:rsidRDefault="00ED3B17" w:rsidP="00ED3B17">
      <w:pPr>
        <w:pStyle w:val="Heading2"/>
      </w:pPr>
      <w:bookmarkStart w:id="17" w:name="_Toc141367051"/>
      <w:r>
        <w:t>Relationships and Sexuality Education</w:t>
      </w:r>
      <w:r>
        <w:rPr>
          <w:rStyle w:val="FootnoteReference"/>
          <w:color w:val="auto"/>
          <w:sz w:val="30"/>
          <w:szCs w:val="30"/>
        </w:rPr>
        <w:footnoteReference w:id="156"/>
      </w:r>
      <w:bookmarkEnd w:id="17"/>
    </w:p>
    <w:p w14:paraId="21FE0758" w14:textId="77777777" w:rsidR="00ED3B17" w:rsidRDefault="00ED3B17" w:rsidP="00ED3B17">
      <w:pPr>
        <w:pStyle w:val="Quote"/>
        <w:numPr>
          <w:ilvl w:val="1"/>
          <w:numId w:val="3"/>
        </w:numPr>
      </w:pPr>
      <w:r>
        <w:rPr>
          <w:rFonts w:eastAsia="Times New Roman"/>
        </w:rPr>
        <w:t>In June 2023, the NIHRC published an investigation report into relationships and sexuality education in schools in NI.</w:t>
      </w:r>
      <w:r>
        <w:rPr>
          <w:rStyle w:val="FootnoteReference"/>
          <w:rFonts w:eastAsia="Times New Roman"/>
          <w:color w:val="auto"/>
          <w:sz w:val="24"/>
          <w:szCs w:val="24"/>
        </w:rPr>
        <w:footnoteReference w:id="157"/>
      </w:r>
      <w:r w:rsidRPr="09C45C14">
        <w:rPr>
          <w:rFonts w:eastAsia="Times New Roman"/>
        </w:rPr>
        <w:t xml:space="preserve"> </w:t>
      </w:r>
      <w:r>
        <w:rPr>
          <w:rFonts w:eastAsia="Times New Roman"/>
        </w:rPr>
        <w:t xml:space="preserve">It found that there are some positive examples of post-primary schools providing comprehensive and scientifically accurate relationships and sexuality education. However, in most NI schools this is not the case, where resources are not always considered to be comprehensive, </w:t>
      </w:r>
      <w:proofErr w:type="gramStart"/>
      <w:r>
        <w:rPr>
          <w:rFonts w:eastAsia="Times New Roman"/>
        </w:rPr>
        <w:t>pluralistic</w:t>
      </w:r>
      <w:proofErr w:type="gramEnd"/>
      <w:r>
        <w:rPr>
          <w:rFonts w:eastAsia="Times New Roman"/>
        </w:rPr>
        <w:t xml:space="preserve"> and objective</w:t>
      </w:r>
      <w:r w:rsidRPr="09C45C14">
        <w:rPr>
          <w:sz w:val="22"/>
        </w:rPr>
        <w:t xml:space="preserve"> </w:t>
      </w:r>
      <w:r w:rsidRPr="09C45C14">
        <w:t>and do not comply</w:t>
      </w:r>
      <w:r w:rsidRPr="09C45C14">
        <w:rPr>
          <w:sz w:val="22"/>
        </w:rPr>
        <w:t xml:space="preserve"> </w:t>
      </w:r>
      <w:r w:rsidRPr="09C45C14">
        <w:t>with the</w:t>
      </w:r>
      <w:r>
        <w:rPr>
          <w:rFonts w:eastAsia="Times New Roman"/>
        </w:rPr>
        <w:t xml:space="preserve"> Committee’s </w:t>
      </w:r>
      <w:r>
        <w:rPr>
          <w:rFonts w:eastAsia="Times New Roman"/>
        </w:rPr>
        <w:lastRenderedPageBreak/>
        <w:t xml:space="preserve">recommendations. The NIHRC made 13 recommendations that primarily focused on amending the </w:t>
      </w:r>
      <w:r>
        <w:t>Education (Curriculum Minimum Content) Order (NI) 2007 and proposing steps that are necessary for ensuring the recommended reforms are implemented effectively.</w:t>
      </w:r>
      <w:r>
        <w:rPr>
          <w:rStyle w:val="FootnoteReference"/>
          <w:color w:val="auto"/>
          <w:sz w:val="24"/>
          <w:szCs w:val="24"/>
        </w:rPr>
        <w:footnoteReference w:id="158"/>
      </w:r>
      <w:r>
        <w:rPr>
          <w:szCs w:val="24"/>
        </w:rPr>
        <w:t xml:space="preserve"> </w:t>
      </w:r>
    </w:p>
    <w:p w14:paraId="296C805B" w14:textId="77777777" w:rsidR="00ED3B17" w:rsidRDefault="00ED3B17" w:rsidP="00ED3B17"/>
    <w:p w14:paraId="4284DE2D" w14:textId="7F28A23D" w:rsidR="00ED3B17" w:rsidRDefault="00ED3B17" w:rsidP="00ED3B17">
      <w:pPr>
        <w:pStyle w:val="Quote"/>
        <w:numPr>
          <w:ilvl w:val="1"/>
          <w:numId w:val="3"/>
        </w:numPr>
      </w:pPr>
      <w:r>
        <w:rPr>
          <w:rFonts w:eastAsia="Times New Roman"/>
        </w:rPr>
        <w:t>Following the NIHRC’s investigation,</w:t>
      </w:r>
      <w:r>
        <w:rPr>
          <w:rStyle w:val="FootnoteReference"/>
          <w:rFonts w:eastAsia="Times New Roman"/>
          <w:color w:val="auto"/>
          <w:sz w:val="24"/>
          <w:szCs w:val="24"/>
        </w:rPr>
        <w:footnoteReference w:id="159"/>
      </w:r>
      <w:r w:rsidRPr="09C45C14">
        <w:rPr>
          <w:rFonts w:eastAsia="Times New Roman"/>
        </w:rPr>
        <w:t xml:space="preserve"> </w:t>
      </w:r>
      <w:r>
        <w:rPr>
          <w:rFonts w:eastAsia="Times New Roman"/>
        </w:rPr>
        <w:t xml:space="preserve">the UK Government introduced the Relationships and Sexuality Education (NI) (Amendment) Regulations 2023. These regulations amend the Education (NI) Order 2006, </w:t>
      </w:r>
      <w:bookmarkStart w:id="19" w:name="_Hlk140836458"/>
      <w:r>
        <w:rPr>
          <w:rFonts w:eastAsia="Times New Roman"/>
        </w:rPr>
        <w:t>and the Education (Curriculum Minimum Content) Order (NI) 2007</w:t>
      </w:r>
      <w:bookmarkEnd w:id="19"/>
      <w:r>
        <w:rPr>
          <w:rFonts w:eastAsia="Times New Roman"/>
        </w:rPr>
        <w:t xml:space="preserve"> to make age-appropriate, </w:t>
      </w:r>
      <w:proofErr w:type="gramStart"/>
      <w:r>
        <w:rPr>
          <w:rFonts w:eastAsia="Times New Roman"/>
        </w:rPr>
        <w:t>comprehensive</w:t>
      </w:r>
      <w:proofErr w:type="gramEnd"/>
      <w:r>
        <w:rPr>
          <w:rFonts w:eastAsia="Times New Roman"/>
        </w:rPr>
        <w:t xml:space="preserve"> and scientifically accurate education on sexual and reproductive health and rights, covering prevention of early pregnancy and access to abortion, a compulsory component of </w:t>
      </w:r>
      <w:r w:rsidR="00B47B2E">
        <w:rPr>
          <w:rFonts w:eastAsia="Times New Roman"/>
        </w:rPr>
        <w:t xml:space="preserve">the </w:t>
      </w:r>
      <w:r>
        <w:rPr>
          <w:rFonts w:eastAsia="Times New Roman"/>
        </w:rPr>
        <w:t>curriculum.</w:t>
      </w:r>
      <w:r>
        <w:rPr>
          <w:rStyle w:val="FootnoteReference"/>
          <w:rFonts w:eastAsia="Times New Roman"/>
          <w:color w:val="auto"/>
          <w:sz w:val="24"/>
          <w:szCs w:val="24"/>
        </w:rPr>
        <w:footnoteReference w:id="160"/>
      </w:r>
      <w:r w:rsidRPr="09C45C14">
        <w:rPr>
          <w:rFonts w:eastAsia="Times New Roman"/>
          <w:vertAlign w:val="superscript"/>
        </w:rPr>
        <w:t xml:space="preserve"> </w:t>
      </w:r>
    </w:p>
    <w:p w14:paraId="7E4C4A3F" w14:textId="77777777" w:rsidR="00ED3B17" w:rsidRDefault="00ED3B17" w:rsidP="00ED3B17"/>
    <w:p w14:paraId="4FC9544A" w14:textId="725A779F" w:rsidR="00ED3B17" w:rsidRDefault="00ED3B17">
      <w:pPr>
        <w:pStyle w:val="Quote"/>
        <w:numPr>
          <w:ilvl w:val="1"/>
          <w:numId w:val="3"/>
        </w:numPr>
        <w:rPr>
          <w:szCs w:val="24"/>
        </w:rPr>
      </w:pPr>
      <w:r>
        <w:rPr>
          <w:rFonts w:eastAsia="Times New Roman"/>
        </w:rPr>
        <w:t>The Department of Education is required to issue guidance on the content and delivery of the education by 1 January 2024</w:t>
      </w:r>
      <w:r>
        <w:rPr>
          <w:rStyle w:val="FootnoteReference"/>
          <w:rFonts w:eastAsia="Times New Roman"/>
          <w:color w:val="auto"/>
          <w:sz w:val="24"/>
          <w:szCs w:val="24"/>
        </w:rPr>
        <w:footnoteReference w:id="161"/>
      </w:r>
      <w:r>
        <w:rPr>
          <w:rFonts w:eastAsia="Times New Roman"/>
        </w:rPr>
        <w:t xml:space="preserve"> and to publish a report on the implementation of relationships and sexuality education by September 2026.</w:t>
      </w:r>
      <w:r>
        <w:rPr>
          <w:rStyle w:val="FootnoteReference"/>
          <w:rFonts w:eastAsia="Times New Roman"/>
          <w:color w:val="auto"/>
          <w:sz w:val="24"/>
          <w:szCs w:val="24"/>
        </w:rPr>
        <w:footnoteReference w:id="162"/>
      </w:r>
      <w:r>
        <w:rPr>
          <w:rFonts w:ascii="Arial" w:hAnsi="Arial" w:cs="Arial"/>
          <w:color w:val="494949"/>
          <w:sz w:val="18"/>
          <w:szCs w:val="18"/>
          <w:shd w:val="clear" w:color="auto" w:fill="FFFFFF"/>
        </w:rPr>
        <w:t xml:space="preserve">  </w:t>
      </w:r>
      <w:r>
        <w:rPr>
          <w:rFonts w:eastAsia="Times New Roman"/>
        </w:rPr>
        <w:t xml:space="preserve">The NIHRC is to be consulted </w:t>
      </w:r>
      <w:r w:rsidR="073575BA" w:rsidRPr="09C45C14">
        <w:rPr>
          <w:rFonts w:eastAsia="Times New Roman"/>
        </w:rPr>
        <w:t>during the development</w:t>
      </w:r>
      <w:r>
        <w:rPr>
          <w:rFonts w:eastAsia="Times New Roman"/>
        </w:rPr>
        <w:t xml:space="preserve"> this report.</w:t>
      </w:r>
      <w:r>
        <w:rPr>
          <w:rStyle w:val="FootnoteReference"/>
          <w:rFonts w:eastAsia="Times New Roman"/>
          <w:color w:val="auto"/>
          <w:sz w:val="24"/>
          <w:szCs w:val="24"/>
        </w:rPr>
        <w:footnoteReference w:id="163"/>
      </w:r>
      <w:r w:rsidRPr="09C45C14">
        <w:rPr>
          <w:rFonts w:eastAsia="Times New Roman"/>
        </w:rPr>
        <w:t xml:space="preserve"> </w:t>
      </w:r>
    </w:p>
    <w:p w14:paraId="79B36908" w14:textId="77777777" w:rsidR="00ED3B17" w:rsidRDefault="00ED3B17" w:rsidP="00ED3B17"/>
    <w:p w14:paraId="72D1430D" w14:textId="77777777" w:rsidR="00ED3B17" w:rsidRDefault="00ED3B17" w:rsidP="00ED3B17">
      <w:pPr>
        <w:pStyle w:val="Quote"/>
        <w:numPr>
          <w:ilvl w:val="1"/>
          <w:numId w:val="3"/>
        </w:numPr>
      </w:pPr>
      <w:r>
        <w:rPr>
          <w:rFonts w:eastAsia="Times New Roman"/>
        </w:rPr>
        <w:t>Additionally, the Department of Education is required to make provision about the circumstances in which, at the request of a parent, a pupil may be excused from receiving relationships and sexuality education, or specified elements of that education.</w:t>
      </w:r>
      <w:r>
        <w:rPr>
          <w:rStyle w:val="FootnoteReference"/>
          <w:rFonts w:eastAsia="Times New Roman"/>
          <w:color w:val="auto"/>
          <w:sz w:val="24"/>
          <w:szCs w:val="24"/>
        </w:rPr>
        <w:footnoteReference w:id="164"/>
      </w:r>
      <w:r>
        <w:rPr>
          <w:rFonts w:eastAsia="Times New Roman"/>
        </w:rPr>
        <w:t xml:space="preserve"> Several civil society organisations have raised concerns that such a provision may pose a safeguarding risk and prevent certain children from accessing critical information relating to their sexual and reproductive health.</w:t>
      </w:r>
      <w:r w:rsidRPr="00B53D69">
        <w:rPr>
          <w:rStyle w:val="FootnoteReference"/>
          <w:rFonts w:eastAsia="Times New Roman"/>
          <w:color w:val="auto"/>
          <w:sz w:val="24"/>
          <w:szCs w:val="24"/>
        </w:rPr>
        <w:footnoteReference w:id="165"/>
      </w:r>
    </w:p>
    <w:p w14:paraId="61064055" w14:textId="77777777" w:rsidR="00ED3B17" w:rsidRDefault="00ED3B17" w:rsidP="00ED3B17"/>
    <w:p w14:paraId="47DEEB66" w14:textId="77777777" w:rsidR="00ED3B17" w:rsidRDefault="00ED3B17" w:rsidP="00ED3B17">
      <w:pPr>
        <w:pStyle w:val="Quote"/>
        <w:numPr>
          <w:ilvl w:val="1"/>
          <w:numId w:val="3"/>
        </w:numPr>
      </w:pPr>
      <w:r w:rsidRPr="09C45C14">
        <w:rPr>
          <w:rFonts w:eastAsia="Times New Roman"/>
        </w:rPr>
        <w:lastRenderedPageBreak/>
        <w:t>The Committee’s recommendation uses the term “adolescents”, which include individuals aged up to 19 years old. The compulsory age of education in NI is 16 years old. Reflecting this the Education (Curriculum Minimum Content) Order (NI) 2007 does not prescribe a curriculum for individuals in post-16 education.</w:t>
      </w:r>
    </w:p>
    <w:p w14:paraId="4DF97ED2" w14:textId="77777777" w:rsidR="00ED3B17" w:rsidRDefault="00ED3B17" w:rsidP="00ED3B17"/>
    <w:p w14:paraId="7783252A" w14:textId="77777777" w:rsidR="00ED3B17" w:rsidRDefault="00ED3B17" w:rsidP="00ED3B17">
      <w:pPr>
        <w:pStyle w:val="Quote"/>
        <w:numPr>
          <w:ilvl w:val="1"/>
          <w:numId w:val="3"/>
        </w:numPr>
        <w:rPr>
          <w:rFonts w:eastAsia="Times New Roman"/>
          <w:b/>
          <w:bCs/>
        </w:rPr>
      </w:pPr>
      <w:r w:rsidRPr="09C45C14">
        <w:rPr>
          <w:rFonts w:eastAsia="Times New Roman"/>
          <w:b/>
          <w:bCs/>
        </w:rPr>
        <w:t>The Committee may wish to clarify whether, in its view, the provision for exemptions from relationships and sexuality education within the Education (NI) (Amendment) Regulations 2023 is compatible with its recommendations.</w:t>
      </w:r>
    </w:p>
    <w:p w14:paraId="7D35A527" w14:textId="77777777" w:rsidR="00ED3B17" w:rsidRDefault="00ED3B17" w:rsidP="00ED3B17"/>
    <w:p w14:paraId="0E0DD4C3" w14:textId="77777777" w:rsidR="00ED3B17" w:rsidRDefault="00ED3B17" w:rsidP="00ED3B17">
      <w:pPr>
        <w:pStyle w:val="Quote"/>
        <w:numPr>
          <w:ilvl w:val="1"/>
          <w:numId w:val="3"/>
        </w:numPr>
        <w:rPr>
          <w:rFonts w:eastAsia="Times New Roman"/>
          <w:b/>
          <w:bCs/>
        </w:rPr>
      </w:pPr>
      <w:r w:rsidRPr="09C45C14">
        <w:rPr>
          <w:rFonts w:eastAsia="Times New Roman"/>
          <w:b/>
          <w:bCs/>
        </w:rPr>
        <w:t>The Committee may wish to clarify its position on the provision of relationships and sexuality education to young people aged 16-19 years old.</w:t>
      </w:r>
    </w:p>
    <w:p w14:paraId="43A7FF9A" w14:textId="77777777" w:rsidR="00ED3B17" w:rsidRDefault="00ED3B17" w:rsidP="00ED3B17"/>
    <w:p w14:paraId="1F058AB8" w14:textId="77777777" w:rsidR="00ED3B17" w:rsidRDefault="00ED3B17" w:rsidP="00ED3B17">
      <w:pPr>
        <w:pStyle w:val="Heading2"/>
      </w:pPr>
      <w:bookmarkStart w:id="21" w:name="_Toc141367052"/>
      <w:r>
        <w:t>Awareness Raising</w:t>
      </w:r>
      <w:r>
        <w:rPr>
          <w:rStyle w:val="FootnoteReference"/>
          <w:color w:val="auto"/>
          <w:sz w:val="30"/>
          <w:szCs w:val="30"/>
        </w:rPr>
        <w:footnoteReference w:id="166"/>
      </w:r>
      <w:bookmarkEnd w:id="21"/>
    </w:p>
    <w:p w14:paraId="32A76B2B" w14:textId="298C0A1A" w:rsidR="00ED3B17" w:rsidRDefault="00ED3B17" w:rsidP="00ED3B17">
      <w:pPr>
        <w:pStyle w:val="Quote"/>
        <w:numPr>
          <w:ilvl w:val="1"/>
          <w:numId w:val="3"/>
        </w:numPr>
      </w:pPr>
      <w:r>
        <w:t>The regional NI Direct website and websites of individual Trusts provide information on abortion services in NI. However, there is no standardised approach to how information is listed on public authorities’</w:t>
      </w:r>
      <w:r w:rsidR="002569F4">
        <w:t xml:space="preserve"> websites</w:t>
      </w:r>
      <w:r>
        <w:t>.</w:t>
      </w:r>
      <w:r>
        <w:rPr>
          <w:rStyle w:val="FootnoteReference"/>
          <w:color w:val="auto"/>
          <w:sz w:val="24"/>
          <w:szCs w:val="24"/>
        </w:rPr>
        <w:footnoteReference w:id="167"/>
      </w:r>
      <w:r>
        <w:rPr>
          <w:szCs w:val="24"/>
        </w:rPr>
        <w:t xml:space="preserve"> </w:t>
      </w:r>
      <w:r>
        <w:t>Several stakeholders have reported that many individuals remain unaware of the change to abortion services in NI.</w:t>
      </w:r>
      <w:r>
        <w:rPr>
          <w:rStyle w:val="FootnoteReference"/>
          <w:color w:val="auto"/>
          <w:sz w:val="24"/>
          <w:szCs w:val="24"/>
        </w:rPr>
        <w:footnoteReference w:id="168"/>
      </w:r>
      <w:r>
        <w:t xml:space="preserve"> This creates a barrier to accessing services.</w:t>
      </w:r>
      <w:r>
        <w:rPr>
          <w:rStyle w:val="FootnoteReference"/>
          <w:color w:val="auto"/>
          <w:sz w:val="24"/>
          <w:szCs w:val="24"/>
        </w:rPr>
        <w:footnoteReference w:id="169"/>
      </w:r>
      <w:r>
        <w:t xml:space="preserve"> Many civil society organisations have stressed that awareness raising regarding an individual’s rights and the services available are crucial, particularly given the complexities of sexual and reproductive health.</w:t>
      </w:r>
      <w:r>
        <w:rPr>
          <w:rStyle w:val="FootnoteReference"/>
          <w:color w:val="auto"/>
          <w:sz w:val="24"/>
          <w:szCs w:val="24"/>
        </w:rPr>
        <w:footnoteReference w:id="170"/>
      </w:r>
      <w:r>
        <w:rPr>
          <w:szCs w:val="24"/>
        </w:rPr>
        <w:t xml:space="preserve"> </w:t>
      </w:r>
      <w:r>
        <w:t xml:space="preserve">Many civil society organisations suggest that individuals and representative organisations </w:t>
      </w:r>
      <w:r>
        <w:lastRenderedPageBreak/>
        <w:t>should be involved in designing and implementing awareness raising initiatives.</w:t>
      </w:r>
      <w:r>
        <w:rPr>
          <w:rStyle w:val="FootnoteReference"/>
          <w:color w:val="auto"/>
          <w:sz w:val="24"/>
          <w:szCs w:val="24"/>
        </w:rPr>
        <w:footnoteReference w:id="171"/>
      </w:r>
    </w:p>
    <w:p w14:paraId="5BC71E8C" w14:textId="77777777" w:rsidR="00ED3B17" w:rsidRDefault="00ED3B17" w:rsidP="00ED3B17"/>
    <w:p w14:paraId="00EBB71B" w14:textId="77777777" w:rsidR="00ED3B17" w:rsidRDefault="00ED3B17" w:rsidP="00ED3B17">
      <w:pPr>
        <w:pStyle w:val="Quote"/>
        <w:numPr>
          <w:ilvl w:val="1"/>
          <w:numId w:val="3"/>
        </w:numPr>
        <w:rPr>
          <w:b/>
          <w:bCs/>
        </w:rPr>
      </w:pPr>
      <w:r w:rsidRPr="09C45C14">
        <w:rPr>
          <w:b/>
          <w:bCs/>
        </w:rPr>
        <w:t>The Committee may wish to recommend that the State Party undertakes accessible regional public awareness raising campaigns regarding sexual and reproductive health rights and services in NI.</w:t>
      </w:r>
    </w:p>
    <w:p w14:paraId="6DDC3CE8" w14:textId="77777777" w:rsidR="00ED3B17" w:rsidRDefault="00ED3B17" w:rsidP="00ED3B17"/>
    <w:p w14:paraId="35196FAB" w14:textId="77777777" w:rsidR="00ED3B17" w:rsidRDefault="00ED3B17" w:rsidP="00ED3B17">
      <w:pPr>
        <w:pStyle w:val="Quote"/>
        <w:numPr>
          <w:ilvl w:val="1"/>
          <w:numId w:val="3"/>
        </w:numPr>
        <w:rPr>
          <w:b/>
          <w:bCs/>
        </w:rPr>
      </w:pPr>
      <w:r w:rsidRPr="09C45C14">
        <w:rPr>
          <w:b/>
          <w:bCs/>
        </w:rPr>
        <w:t>The Committee may wish to recommend that the State Party ensures that a standardised, accessible approach is taken by public authorities regarding information on abortion services in NI, including online.</w:t>
      </w:r>
    </w:p>
    <w:p w14:paraId="2BDDBAFB" w14:textId="77777777" w:rsidR="00ED3B17" w:rsidRDefault="00ED3B17" w:rsidP="00ED3B17"/>
    <w:p w14:paraId="745AEA13" w14:textId="77777777" w:rsidR="00ED3B17" w:rsidRDefault="00ED3B17" w:rsidP="00ED3B17">
      <w:pPr>
        <w:pStyle w:val="Quote"/>
        <w:numPr>
          <w:ilvl w:val="1"/>
          <w:numId w:val="3"/>
        </w:numPr>
        <w:rPr>
          <w:b/>
          <w:bCs/>
        </w:rPr>
      </w:pPr>
      <w:r w:rsidRPr="09C45C14">
        <w:rPr>
          <w:b/>
          <w:bCs/>
        </w:rPr>
        <w:t>The Committee may wish to recommend that the State Party ensures that individuals and representative organisations are involved in designing and implementing awareness raising initiatives.</w:t>
      </w:r>
    </w:p>
    <w:p w14:paraId="5ED2D243" w14:textId="77777777" w:rsidR="00ED3B17" w:rsidRDefault="00ED3B17" w:rsidP="00ED3B17"/>
    <w:p w14:paraId="58D93BD1" w14:textId="77777777" w:rsidR="00ED3B17" w:rsidRDefault="00ED3B17" w:rsidP="00ED3B17">
      <w:pPr>
        <w:pStyle w:val="Heading2"/>
      </w:pPr>
      <w:bookmarkStart w:id="22" w:name="_Toc141367053"/>
      <w:r>
        <w:t>Gender-based Stereotypes</w:t>
      </w:r>
      <w:r>
        <w:rPr>
          <w:rStyle w:val="FootnoteReference"/>
          <w:color w:val="auto"/>
          <w:sz w:val="30"/>
          <w:szCs w:val="30"/>
        </w:rPr>
        <w:footnoteReference w:id="172"/>
      </w:r>
      <w:bookmarkEnd w:id="22"/>
    </w:p>
    <w:p w14:paraId="20D894D9" w14:textId="77777777" w:rsidR="00ED3B17" w:rsidRDefault="00ED3B17" w:rsidP="00ED3B17">
      <w:pPr>
        <w:pStyle w:val="Quote"/>
        <w:numPr>
          <w:ilvl w:val="1"/>
          <w:numId w:val="3"/>
        </w:numPr>
      </w:pPr>
      <w:r>
        <w:rPr>
          <w:color w:val="000000"/>
        </w:rPr>
        <w:t>In 2020, the NI Executive committed to publishing a new Gender Equality Strategy.</w:t>
      </w:r>
      <w:r>
        <w:rPr>
          <w:rStyle w:val="FootnoteReference"/>
          <w:color w:val="auto"/>
          <w:sz w:val="24"/>
          <w:szCs w:val="24"/>
        </w:rPr>
        <w:footnoteReference w:id="173"/>
      </w:r>
      <w:r>
        <w:rPr>
          <w:color w:val="000000"/>
        </w:rPr>
        <w:t xml:space="preserve"> The Department for Communities appointed an Expert Advisory Panel and created a Co-Design Group</w:t>
      </w:r>
      <w:r>
        <w:rPr>
          <w:szCs w:val="24"/>
        </w:rPr>
        <w:t>.</w:t>
      </w:r>
      <w:r>
        <w:rPr>
          <w:rStyle w:val="FootnoteReference"/>
          <w:color w:val="auto"/>
          <w:sz w:val="24"/>
          <w:szCs w:val="24"/>
        </w:rPr>
        <w:footnoteReference w:id="174"/>
      </w:r>
      <w:r>
        <w:rPr>
          <w:szCs w:val="24"/>
        </w:rPr>
        <w:t xml:space="preserve"> </w:t>
      </w:r>
      <w:r>
        <w:rPr>
          <w:color w:val="000000"/>
        </w:rPr>
        <w:t>A cross-departmental working group was also created. In 2021, the Expert Advisory Panel published its report.</w:t>
      </w:r>
      <w:r>
        <w:rPr>
          <w:rStyle w:val="FootnoteReference"/>
          <w:color w:val="auto"/>
          <w:sz w:val="24"/>
          <w:szCs w:val="24"/>
        </w:rPr>
        <w:footnoteReference w:id="175"/>
      </w:r>
      <w:r>
        <w:rPr>
          <w:color w:val="000000"/>
        </w:rPr>
        <w:t xml:space="preserve"> A public consultation on the Gender Equality Strategy has been delayed.</w:t>
      </w:r>
      <w:r>
        <w:rPr>
          <w:rStyle w:val="FootnoteReference"/>
          <w:color w:val="auto"/>
          <w:sz w:val="24"/>
          <w:szCs w:val="24"/>
        </w:rPr>
        <w:footnoteReference w:id="176"/>
      </w:r>
      <w:r>
        <w:rPr>
          <w:szCs w:val="24"/>
        </w:rPr>
        <w:t xml:space="preserve"> </w:t>
      </w:r>
      <w:r>
        <w:rPr>
          <w:color w:val="000000"/>
        </w:rPr>
        <w:t xml:space="preserve">The Gender Equality Strategy cannot progress until a new </w:t>
      </w:r>
      <w:r>
        <w:t>NI Executive is operational.</w:t>
      </w:r>
      <w:r>
        <w:rPr>
          <w:rStyle w:val="FootnoteReference"/>
          <w:color w:val="auto"/>
          <w:sz w:val="24"/>
          <w:szCs w:val="24"/>
        </w:rPr>
        <w:footnoteReference w:id="177"/>
      </w:r>
    </w:p>
    <w:p w14:paraId="2FD30D18" w14:textId="77777777" w:rsidR="00ED3B17" w:rsidRDefault="00ED3B17" w:rsidP="00ED3B17"/>
    <w:p w14:paraId="4EAA1767" w14:textId="0CA37978" w:rsidR="00ED3B17" w:rsidRDefault="00ED3B17" w:rsidP="00ED3B17">
      <w:pPr>
        <w:pStyle w:val="Quote"/>
        <w:numPr>
          <w:ilvl w:val="1"/>
          <w:numId w:val="3"/>
        </w:numPr>
      </w:pPr>
      <w:r>
        <w:lastRenderedPageBreak/>
        <w:t>Many civil society organisations are frustrated at the Gender Equality Strategy’s stagnation.</w:t>
      </w:r>
      <w:r>
        <w:rPr>
          <w:rStyle w:val="FootnoteReference"/>
          <w:color w:val="auto"/>
          <w:sz w:val="24"/>
          <w:szCs w:val="24"/>
        </w:rPr>
        <w:footnoteReference w:id="178"/>
      </w:r>
      <w:r>
        <w:rPr>
          <w:szCs w:val="24"/>
        </w:rPr>
        <w:t xml:space="preserve"> </w:t>
      </w:r>
      <w:r>
        <w:t xml:space="preserve">Many civil society organisations have </w:t>
      </w:r>
      <w:r w:rsidR="00FE109F">
        <w:t xml:space="preserve">observed </w:t>
      </w:r>
      <w:r>
        <w:t xml:space="preserve">that relationships and sexuality education </w:t>
      </w:r>
      <w:r w:rsidR="00FE109F">
        <w:t xml:space="preserve">is important </w:t>
      </w:r>
      <w:r>
        <w:t>in combatting gender-based stereotypes.</w:t>
      </w:r>
      <w:r>
        <w:rPr>
          <w:rStyle w:val="FootnoteReference"/>
          <w:color w:val="auto"/>
          <w:sz w:val="24"/>
          <w:szCs w:val="24"/>
        </w:rPr>
        <w:footnoteReference w:id="179"/>
      </w:r>
    </w:p>
    <w:p w14:paraId="6E50A168" w14:textId="77777777" w:rsidR="00ED3B17" w:rsidRDefault="00ED3B17" w:rsidP="00ED3B17"/>
    <w:p w14:paraId="264D0E91" w14:textId="77777777" w:rsidR="00ED3B17" w:rsidRDefault="00ED3B17" w:rsidP="00ED3B17">
      <w:pPr>
        <w:pStyle w:val="Quote"/>
        <w:numPr>
          <w:ilvl w:val="1"/>
          <w:numId w:val="3"/>
        </w:numPr>
        <w:rPr>
          <w:b/>
          <w:bCs/>
        </w:rPr>
      </w:pPr>
      <w:r w:rsidRPr="09C45C14">
        <w:rPr>
          <w:b/>
          <w:bCs/>
        </w:rPr>
        <w:t>The Committee may wish to recommend that the State Party takes immediate steps to combat gender-based stereotypes regarding women’s primary roles as mothers, as an effective and comprehensive Gender Equality Strategy is awaited.</w:t>
      </w:r>
    </w:p>
    <w:p w14:paraId="753486D9" w14:textId="77777777" w:rsidR="00ED3B17" w:rsidRDefault="00ED3B17" w:rsidP="00ED3B17"/>
    <w:p w14:paraId="7B26192E" w14:textId="77777777" w:rsidR="00ED3B17" w:rsidRDefault="00ED3B17" w:rsidP="00ED3B17">
      <w:pPr>
        <w:pStyle w:val="Heading2"/>
      </w:pPr>
      <w:bookmarkStart w:id="23" w:name="_Toc141367054"/>
      <w:r>
        <w:t>Safe Access Zones</w:t>
      </w:r>
      <w:r>
        <w:rPr>
          <w:rStyle w:val="FootnoteReference"/>
          <w:color w:val="auto"/>
          <w:sz w:val="30"/>
          <w:szCs w:val="30"/>
        </w:rPr>
        <w:footnoteReference w:id="180"/>
      </w:r>
      <w:bookmarkEnd w:id="23"/>
    </w:p>
    <w:p w14:paraId="7FA0FEB5" w14:textId="5FF76C1C" w:rsidR="00ED3B17" w:rsidRDefault="00ED3B17" w:rsidP="00ED3B17">
      <w:pPr>
        <w:pStyle w:val="Quote"/>
        <w:numPr>
          <w:ilvl w:val="1"/>
          <w:numId w:val="3"/>
        </w:numPr>
      </w:pPr>
      <w:bookmarkStart w:id="24" w:name="_Hlk139631370"/>
      <w:r>
        <w:rPr>
          <w:color w:val="000000"/>
        </w:rPr>
        <w:t>Except for a brief reprieve when COVID-19 restrictions were in place, p</w:t>
      </w:r>
      <w:r>
        <w:t xml:space="preserve">rotestors carrying graphic placards and being abusive towards </w:t>
      </w:r>
      <w:r w:rsidR="00284601">
        <w:t xml:space="preserve">individuals and </w:t>
      </w:r>
      <w:r>
        <w:t>staff outside family planning and abortion clinics in NI continues.</w:t>
      </w:r>
      <w:r>
        <w:rPr>
          <w:vertAlign w:val="superscript"/>
        </w:rPr>
        <w:footnoteReference w:id="181"/>
      </w:r>
      <w:bookmarkStart w:id="25" w:name="_Hlk139631331"/>
      <w:bookmarkEnd w:id="24"/>
      <w:r>
        <w:t xml:space="preserve"> </w:t>
      </w:r>
      <w:bookmarkEnd w:id="25"/>
    </w:p>
    <w:p w14:paraId="5E584F7A" w14:textId="77777777" w:rsidR="00ED3B17" w:rsidRDefault="00ED3B17" w:rsidP="00ED3B17"/>
    <w:p w14:paraId="7CEDE08C" w14:textId="77777777" w:rsidR="00ED3B17" w:rsidRDefault="00ED3B17" w:rsidP="00ED3B17">
      <w:pPr>
        <w:pStyle w:val="Quote"/>
        <w:numPr>
          <w:ilvl w:val="1"/>
          <w:numId w:val="3"/>
        </w:numPr>
      </w:pPr>
      <w:r>
        <w:t>The NIHRC repeatedly recommended that measures were taken to create safe or buffer zones to ensure that effective laws are in place and fully implemented to enable complaints of such harassment to be effectively investigated and that perpetrators are dealt with in accordance with such laws.</w:t>
      </w:r>
      <w:r>
        <w:rPr>
          <w:rStyle w:val="FootnoteReference"/>
          <w:color w:val="auto"/>
          <w:sz w:val="24"/>
          <w:szCs w:val="24"/>
        </w:rPr>
        <w:footnoteReference w:id="182"/>
      </w:r>
    </w:p>
    <w:p w14:paraId="4CCC43E9" w14:textId="77777777" w:rsidR="00ED3B17" w:rsidRDefault="00ED3B17" w:rsidP="00ED3B17"/>
    <w:p w14:paraId="53560E98" w14:textId="77777777" w:rsidR="00ED3B17" w:rsidRDefault="00ED3B17" w:rsidP="00ED3B17">
      <w:pPr>
        <w:pStyle w:val="Quote"/>
        <w:numPr>
          <w:ilvl w:val="1"/>
          <w:numId w:val="3"/>
        </w:numPr>
      </w:pPr>
      <w:r>
        <w:t xml:space="preserve">In 2021, a Private Member’s Bill was introduced to the NI Assembly which aimed to “introduce safe access zones around registered pregnancy advisory bureaux and clinics, in which anti-termination activity could not take place”. It </w:t>
      </w:r>
      <w:r>
        <w:lastRenderedPageBreak/>
        <w:t xml:space="preserve">aimed to ensure individuals have “access to sexual and reproductive healthcare services without impediment or harassment, while carefully balancing the right to freedom of assembly”. </w:t>
      </w:r>
    </w:p>
    <w:p w14:paraId="277ACBF7" w14:textId="77777777" w:rsidR="00ED3B17" w:rsidRDefault="00ED3B17" w:rsidP="00ED3B17"/>
    <w:p w14:paraId="2CEF880A" w14:textId="7AB2ACA4" w:rsidR="00ED3B17" w:rsidRDefault="00ED3B17" w:rsidP="00ED3B17">
      <w:pPr>
        <w:pStyle w:val="Quote"/>
        <w:numPr>
          <w:ilvl w:val="1"/>
          <w:numId w:val="3"/>
        </w:numPr>
      </w:pPr>
      <w:r>
        <w:t xml:space="preserve">In 2022, the Attorney General for NI referred the (then) Abortion Services (Safe Access Zones) (NI) Bill to the UK Supreme Court for clarity on whether the offence created by the Bill was a proportionate interference with the rights of individuals who wished to express opposition to abortion services. </w:t>
      </w:r>
      <w:r w:rsidR="00E3755C">
        <w:t xml:space="preserve">The NIHRC intervened in this case. </w:t>
      </w:r>
      <w:r>
        <w:t>The UK Supreme Court concluded that it was satisfied that the restrictions in the (then) Bill were “justifiable” and did not “interfere disproportionately with a protestor’s rights under Articles 9, 10 and 11 of the [ECHR]</w:t>
      </w:r>
      <w:r w:rsidR="00BE7859">
        <w:t>”</w:t>
      </w:r>
      <w:r>
        <w:t>.</w:t>
      </w:r>
      <w:r>
        <w:rPr>
          <w:rStyle w:val="FootnoteReference"/>
          <w:color w:val="auto"/>
          <w:sz w:val="24"/>
          <w:szCs w:val="24"/>
        </w:rPr>
        <w:footnoteReference w:id="183"/>
      </w:r>
      <w:r>
        <w:rPr>
          <w:szCs w:val="24"/>
        </w:rPr>
        <w:t xml:space="preserve"> </w:t>
      </w:r>
      <w:r>
        <w:t>The UK Supreme Court found the restrictions were “required to protect the rights of women seeking treatment or advice, and are also in the interests of the wider community, including other patients and staff of clinics and hospitals”.</w:t>
      </w:r>
      <w:r>
        <w:rPr>
          <w:rStyle w:val="FootnoteReference"/>
          <w:color w:val="auto"/>
          <w:sz w:val="24"/>
          <w:szCs w:val="24"/>
        </w:rPr>
        <w:footnoteReference w:id="184"/>
      </w:r>
      <w:r>
        <w:t xml:space="preserve"> </w:t>
      </w:r>
    </w:p>
    <w:p w14:paraId="7C42C225" w14:textId="77777777" w:rsidR="00ED3B17" w:rsidRDefault="00ED3B17" w:rsidP="00ED3B17"/>
    <w:p w14:paraId="281EEF77" w14:textId="7C9F73C8" w:rsidR="00ED3B17" w:rsidRDefault="00ED3B17" w:rsidP="00ED3B17">
      <w:pPr>
        <w:pStyle w:val="Quote"/>
        <w:numPr>
          <w:ilvl w:val="1"/>
          <w:numId w:val="3"/>
        </w:numPr>
      </w:pPr>
      <w:r>
        <w:t xml:space="preserve">In February 2023, the Abortion Services (Safe Access Zones) (NI) Act received Royal Assent. </w:t>
      </w:r>
      <w:r w:rsidRPr="09C45C14">
        <w:rPr>
          <w:color w:val="000000" w:themeColor="text1"/>
        </w:rPr>
        <w:t>The 2023 Act enables safe access zones to be established in the vicinity of healthcare premises providing lawful abortions, as well as at premises where information, advice or counselling about abortion treatments are provided. The safe access zone will include the premises where the services are provided, as well as an area between 100 metres and 250 metres from entrances or exits of the protected premises. Once a safe access zone has been established, designated activities including anti-abortion protests are prohibited within the protected area.</w:t>
      </w:r>
    </w:p>
    <w:p w14:paraId="45D582F8" w14:textId="77777777" w:rsidR="00ED3B17" w:rsidRDefault="00ED3B17" w:rsidP="00ED3B17"/>
    <w:p w14:paraId="2B0E3CA9" w14:textId="7D8D327E" w:rsidR="00ED3B17" w:rsidRDefault="00ED3B17" w:rsidP="00ED3B17">
      <w:pPr>
        <w:pStyle w:val="Quote"/>
        <w:numPr>
          <w:ilvl w:val="1"/>
          <w:numId w:val="3"/>
        </w:numPr>
      </w:pPr>
      <w:r>
        <w:rPr>
          <w:color w:val="000000"/>
        </w:rPr>
        <w:t>By September 2023, safe access zones are to be introduced by all Trusts in NI.</w:t>
      </w:r>
      <w:r>
        <w:rPr>
          <w:rStyle w:val="FootnoteReference"/>
          <w:color w:val="auto"/>
          <w:sz w:val="24"/>
          <w:szCs w:val="24"/>
        </w:rPr>
        <w:footnoteReference w:id="185"/>
      </w:r>
      <w:r>
        <w:rPr>
          <w:color w:val="000000"/>
        </w:rPr>
        <w:t xml:space="preserve"> The Department of Health is also </w:t>
      </w:r>
      <w:r w:rsidR="00EA3372">
        <w:rPr>
          <w:color w:val="000000"/>
        </w:rPr>
        <w:t>developing</w:t>
      </w:r>
      <w:r w:rsidR="00B74F55">
        <w:rPr>
          <w:color w:val="000000"/>
        </w:rPr>
        <w:t xml:space="preserve"> </w:t>
      </w:r>
      <w:r>
        <w:rPr>
          <w:color w:val="000000"/>
        </w:rPr>
        <w:t xml:space="preserve">the process for non-Trust premises to </w:t>
      </w:r>
      <w:r w:rsidR="00B74F55">
        <w:rPr>
          <w:color w:val="000000"/>
        </w:rPr>
        <w:t xml:space="preserve">establish </w:t>
      </w:r>
      <w:r>
        <w:rPr>
          <w:color w:val="000000"/>
        </w:rPr>
        <w:t>their safe access zones.</w:t>
      </w:r>
      <w:r>
        <w:rPr>
          <w:rStyle w:val="FootnoteReference"/>
          <w:rFonts w:eastAsia="Times New Roman"/>
          <w:color w:val="auto"/>
          <w:sz w:val="24"/>
          <w:szCs w:val="24"/>
        </w:rPr>
        <w:footnoteReference w:id="186"/>
      </w:r>
      <w:r>
        <w:rPr>
          <w:rFonts w:eastAsia="Times New Roman"/>
        </w:rPr>
        <w:t xml:space="preserve"> </w:t>
      </w:r>
      <w:r>
        <w:rPr>
          <w:color w:val="000000"/>
        </w:rPr>
        <w:t xml:space="preserve">Information on the location of </w:t>
      </w:r>
      <w:r>
        <w:rPr>
          <w:color w:val="000000"/>
        </w:rPr>
        <w:lastRenderedPageBreak/>
        <w:t>each safe access zone is to be displayed at all protected premises and published on the Department of Health and Trusts’ websites.</w:t>
      </w:r>
      <w:r w:rsidR="002B7140" w:rsidRPr="00D87718">
        <w:rPr>
          <w:rStyle w:val="FootnoteReference"/>
          <w:color w:val="auto"/>
          <w:sz w:val="24"/>
          <w:szCs w:val="24"/>
        </w:rPr>
        <w:footnoteReference w:id="187"/>
      </w:r>
      <w:r w:rsidRPr="00D87718">
        <w:rPr>
          <w:szCs w:val="24"/>
        </w:rPr>
        <w:t xml:space="preserve"> </w:t>
      </w:r>
      <w:r>
        <w:rPr>
          <w:color w:val="000000"/>
        </w:rPr>
        <w:t>The Department of Health is also planning on publishing a policy statement on safe access zones and an annual report on implementation.</w:t>
      </w:r>
      <w:r>
        <w:rPr>
          <w:rStyle w:val="FootnoteReference"/>
          <w:color w:val="000000"/>
          <w:sz w:val="24"/>
          <w:szCs w:val="24"/>
        </w:rPr>
        <w:footnoteReference w:id="188"/>
      </w:r>
      <w:r>
        <w:rPr>
          <w:color w:val="000000"/>
        </w:rPr>
        <w:t xml:space="preserve"> All safe access zones must be formally logged with the Department of Health.</w:t>
      </w:r>
      <w:r w:rsidR="0002534B" w:rsidRPr="00F91572">
        <w:rPr>
          <w:rStyle w:val="FootnoteReference"/>
          <w:color w:val="auto"/>
          <w:sz w:val="24"/>
          <w:szCs w:val="24"/>
        </w:rPr>
        <w:footnoteReference w:id="189"/>
      </w:r>
      <w:r w:rsidRPr="00F91572">
        <w:rPr>
          <w:szCs w:val="24"/>
        </w:rPr>
        <w:t xml:space="preserve"> </w:t>
      </w:r>
      <w:r>
        <w:rPr>
          <w:color w:val="000000"/>
        </w:rPr>
        <w:t>The Department of Health is focused on creating a simplified process that aims to avoid undue delays.</w:t>
      </w:r>
      <w:r>
        <w:rPr>
          <w:rStyle w:val="FootnoteReference"/>
          <w:color w:val="auto"/>
          <w:sz w:val="24"/>
          <w:szCs w:val="24"/>
        </w:rPr>
        <w:footnoteReference w:id="190"/>
      </w:r>
      <w:r>
        <w:rPr>
          <w:color w:val="000000"/>
        </w:rPr>
        <w:t xml:space="preserve"> A Special Task and Finish Group will monitor implementation.</w:t>
      </w:r>
      <w:r>
        <w:rPr>
          <w:rStyle w:val="FootnoteReference"/>
          <w:color w:val="auto"/>
          <w:sz w:val="24"/>
          <w:szCs w:val="24"/>
        </w:rPr>
        <w:footnoteReference w:id="191"/>
      </w:r>
      <w:r>
        <w:rPr>
          <w:color w:val="000000"/>
        </w:rPr>
        <w:t xml:space="preserve"> The Police Service NI has been training officers and ensuring the necessary protocol is in place. However, there are concerns that already strained Police Service NI resources could hinder implementation, if there are extensive violations.</w:t>
      </w:r>
      <w:r>
        <w:rPr>
          <w:rStyle w:val="FootnoteReference"/>
          <w:color w:val="auto"/>
          <w:sz w:val="24"/>
          <w:szCs w:val="24"/>
        </w:rPr>
        <w:footnoteReference w:id="192"/>
      </w:r>
    </w:p>
    <w:p w14:paraId="5C39EDB1" w14:textId="77777777" w:rsidR="00ED3B17" w:rsidRDefault="00ED3B17" w:rsidP="00ED3B17">
      <w:bookmarkStart w:id="26" w:name="_Hlk139376988"/>
    </w:p>
    <w:p w14:paraId="35609863" w14:textId="6DCB84A4" w:rsidR="00ED3B17" w:rsidRDefault="00ED3B17" w:rsidP="00ED3B17">
      <w:pPr>
        <w:pStyle w:val="Quote"/>
        <w:numPr>
          <w:ilvl w:val="1"/>
          <w:numId w:val="3"/>
        </w:numPr>
      </w:pPr>
      <w:r>
        <w:rPr>
          <w:color w:val="000000"/>
        </w:rPr>
        <w:t>There is no financial support in place to establish a safe access zone.</w:t>
      </w:r>
      <w:r w:rsidR="002940D6" w:rsidRPr="00D461EB">
        <w:rPr>
          <w:rStyle w:val="FootnoteReference"/>
          <w:color w:val="auto"/>
          <w:sz w:val="24"/>
          <w:szCs w:val="24"/>
        </w:rPr>
        <w:footnoteReference w:id="193"/>
      </w:r>
      <w:r w:rsidRPr="00D461EB">
        <w:rPr>
          <w:szCs w:val="24"/>
        </w:rPr>
        <w:t xml:space="preserve"> </w:t>
      </w:r>
      <w:r>
        <w:rPr>
          <w:color w:val="000000"/>
        </w:rPr>
        <w:t>There are concerns that the costs involved could be prohibitive.</w:t>
      </w:r>
      <w:r>
        <w:rPr>
          <w:rStyle w:val="FootnoteReference"/>
          <w:color w:val="auto"/>
          <w:sz w:val="24"/>
          <w:szCs w:val="24"/>
        </w:rPr>
        <w:footnoteReference w:id="194"/>
      </w:r>
    </w:p>
    <w:p w14:paraId="55C2D5D2" w14:textId="77777777" w:rsidR="00ED3B17" w:rsidRDefault="00ED3B17" w:rsidP="00ED3B17">
      <w:pPr>
        <w:pStyle w:val="Quote"/>
        <w:ind w:left="720"/>
        <w:rPr>
          <w:color w:val="000000"/>
        </w:rPr>
      </w:pPr>
    </w:p>
    <w:p w14:paraId="2E91BA8C" w14:textId="00DCA8CB" w:rsidR="00ED3B17" w:rsidRDefault="00ED3B17" w:rsidP="00ED3B17">
      <w:pPr>
        <w:pStyle w:val="Quote"/>
        <w:numPr>
          <w:ilvl w:val="1"/>
          <w:numId w:val="3"/>
        </w:numPr>
      </w:pPr>
      <w:r>
        <w:rPr>
          <w:color w:val="000000"/>
        </w:rPr>
        <w:t xml:space="preserve">There are </w:t>
      </w:r>
      <w:r w:rsidR="00AD1C8A">
        <w:rPr>
          <w:color w:val="000000"/>
        </w:rPr>
        <w:t xml:space="preserve">also </w:t>
      </w:r>
      <w:r>
        <w:rPr>
          <w:color w:val="000000"/>
        </w:rPr>
        <w:t>concerns that protestors could be able to circumvent safe access zones by utilising private property.</w:t>
      </w:r>
      <w:r>
        <w:rPr>
          <w:rStyle w:val="FootnoteReference"/>
          <w:color w:val="auto"/>
          <w:sz w:val="24"/>
          <w:szCs w:val="24"/>
        </w:rPr>
        <w:footnoteReference w:id="195"/>
      </w:r>
      <w:r>
        <w:rPr>
          <w:szCs w:val="24"/>
        </w:rPr>
        <w:t xml:space="preserve"> </w:t>
      </w:r>
    </w:p>
    <w:p w14:paraId="27AE5DDC" w14:textId="77777777" w:rsidR="00ED3B17" w:rsidRDefault="00ED3B17" w:rsidP="00ED3B17"/>
    <w:bookmarkEnd w:id="26"/>
    <w:p w14:paraId="675381F5" w14:textId="77777777" w:rsidR="00ED3B17" w:rsidRDefault="00ED3B17" w:rsidP="00ED3B17">
      <w:pPr>
        <w:pStyle w:val="Quote"/>
        <w:numPr>
          <w:ilvl w:val="1"/>
          <w:numId w:val="3"/>
        </w:numPr>
        <w:rPr>
          <w:b/>
          <w:bCs/>
          <w:color w:val="000000"/>
        </w:rPr>
      </w:pPr>
      <w:r w:rsidRPr="09C45C14">
        <w:rPr>
          <w:b/>
          <w:bCs/>
          <w:color w:val="000000" w:themeColor="text1"/>
        </w:rPr>
        <w:t>The Committee may wish to recommend that the State Party ensures that funding is available to establish a safe access zone in NI as necessary and that any additional costs involved are not prohibitive for voluntary sexual health clinics and any future private abortion clinic.</w:t>
      </w:r>
    </w:p>
    <w:p w14:paraId="09AD8752" w14:textId="77777777" w:rsidR="00ED3B17" w:rsidRDefault="00ED3B17" w:rsidP="00ED3B17"/>
    <w:p w14:paraId="612D1D2B" w14:textId="77777777" w:rsidR="00ED3B17" w:rsidRDefault="00ED3B17" w:rsidP="00ED3B17">
      <w:pPr>
        <w:pStyle w:val="Quote"/>
        <w:numPr>
          <w:ilvl w:val="1"/>
          <w:numId w:val="3"/>
        </w:numPr>
        <w:rPr>
          <w:b/>
          <w:bCs/>
          <w:color w:val="000000"/>
        </w:rPr>
      </w:pPr>
      <w:r w:rsidRPr="09C45C14">
        <w:rPr>
          <w:b/>
          <w:bCs/>
          <w:color w:val="000000" w:themeColor="text1"/>
        </w:rPr>
        <w:lastRenderedPageBreak/>
        <w:t>The Committee may wish to recommend that the State Party takes immediate steps to ensure that private property cannot be utilised to circumvent safe access zones for the purposes of protesting reproductive healthcare services.</w:t>
      </w:r>
    </w:p>
    <w:p w14:paraId="1AC4E64C" w14:textId="77777777" w:rsidR="00ED3B17" w:rsidRDefault="00ED3B17" w:rsidP="00ED3B17"/>
    <w:p w14:paraId="0EC3A5C3" w14:textId="77777777" w:rsidR="00ED3B17" w:rsidRDefault="00ED3B17" w:rsidP="00ED3B17">
      <w:pPr>
        <w:pStyle w:val="ListParagraph"/>
        <w:numPr>
          <w:ilvl w:val="0"/>
          <w:numId w:val="1"/>
        </w:numPr>
        <w:rPr>
          <w:vanish/>
        </w:rPr>
      </w:pPr>
    </w:p>
    <w:p w14:paraId="02BAED81" w14:textId="77777777" w:rsidR="00ED3B17" w:rsidRDefault="00ED3B17" w:rsidP="00ED3B17">
      <w:pPr>
        <w:pStyle w:val="ListParagraph"/>
        <w:ind w:left="638"/>
        <w:rPr>
          <w:color w:val="000000"/>
        </w:rPr>
      </w:pPr>
    </w:p>
    <w:p w14:paraId="0FB6C4D4" w14:textId="77777777" w:rsidR="00ED3B17" w:rsidRDefault="00ED3B17" w:rsidP="00ED3B17">
      <w:pPr>
        <w:pStyle w:val="BasicParagraph"/>
        <w:jc w:val="center"/>
        <w:rPr>
          <w:rFonts w:ascii="Verdana" w:hAnsi="Verdana" w:cs="Arial"/>
          <w:b/>
          <w:bCs/>
          <w:color w:val="77328A"/>
          <w:sz w:val="44"/>
          <w:szCs w:val="44"/>
        </w:rPr>
      </w:pPr>
    </w:p>
    <w:p w14:paraId="1166F6E0" w14:textId="77777777" w:rsidR="00B53D69" w:rsidRDefault="00B53D69" w:rsidP="00ED3B17">
      <w:pPr>
        <w:pStyle w:val="BasicParagraph"/>
        <w:jc w:val="center"/>
        <w:rPr>
          <w:rFonts w:ascii="Verdana" w:hAnsi="Verdana" w:cs="Arial"/>
          <w:b/>
          <w:bCs/>
          <w:color w:val="77328A"/>
          <w:sz w:val="44"/>
          <w:szCs w:val="44"/>
        </w:rPr>
      </w:pPr>
    </w:p>
    <w:p w14:paraId="10E8329A" w14:textId="77777777" w:rsidR="00B53D69" w:rsidRDefault="00B53D69" w:rsidP="00ED3B17">
      <w:pPr>
        <w:pStyle w:val="BasicParagraph"/>
        <w:jc w:val="center"/>
        <w:rPr>
          <w:rFonts w:ascii="Verdana" w:hAnsi="Verdana" w:cs="Arial"/>
          <w:b/>
          <w:bCs/>
          <w:color w:val="77328A"/>
          <w:sz w:val="44"/>
          <w:szCs w:val="44"/>
        </w:rPr>
      </w:pPr>
    </w:p>
    <w:p w14:paraId="4F2595EC" w14:textId="77777777" w:rsidR="00AD1C8A" w:rsidRDefault="00AD1C8A" w:rsidP="00ED3B17">
      <w:pPr>
        <w:pStyle w:val="BasicParagraph"/>
        <w:jc w:val="center"/>
        <w:rPr>
          <w:rFonts w:ascii="Verdana" w:hAnsi="Verdana" w:cs="Arial"/>
          <w:b/>
          <w:bCs/>
          <w:color w:val="77328A"/>
          <w:sz w:val="44"/>
          <w:szCs w:val="44"/>
        </w:rPr>
      </w:pPr>
    </w:p>
    <w:p w14:paraId="401DBE19" w14:textId="77777777" w:rsidR="00E3755C" w:rsidRDefault="00E3755C" w:rsidP="00ED3B17">
      <w:pPr>
        <w:pStyle w:val="BasicParagraph"/>
        <w:jc w:val="center"/>
        <w:rPr>
          <w:rFonts w:ascii="Verdana" w:hAnsi="Verdana" w:cs="Arial"/>
          <w:b/>
          <w:bCs/>
          <w:color w:val="77328A"/>
          <w:sz w:val="44"/>
          <w:szCs w:val="44"/>
        </w:rPr>
      </w:pPr>
    </w:p>
    <w:p w14:paraId="644C6E7C" w14:textId="77777777" w:rsidR="00AA598E" w:rsidRDefault="00AA598E" w:rsidP="00ED3B17">
      <w:pPr>
        <w:pStyle w:val="BasicParagraph"/>
        <w:jc w:val="center"/>
        <w:rPr>
          <w:rFonts w:ascii="Verdana" w:hAnsi="Verdana" w:cs="Arial"/>
          <w:b/>
          <w:bCs/>
          <w:color w:val="77328A"/>
          <w:sz w:val="44"/>
          <w:szCs w:val="44"/>
        </w:rPr>
      </w:pPr>
    </w:p>
    <w:p w14:paraId="60AA38AD" w14:textId="77777777" w:rsidR="00AA598E" w:rsidRDefault="00AA598E" w:rsidP="00ED3B17">
      <w:pPr>
        <w:pStyle w:val="BasicParagraph"/>
        <w:jc w:val="center"/>
        <w:rPr>
          <w:rFonts w:ascii="Verdana" w:hAnsi="Verdana" w:cs="Arial"/>
          <w:b/>
          <w:bCs/>
          <w:color w:val="77328A"/>
          <w:sz w:val="44"/>
          <w:szCs w:val="44"/>
        </w:rPr>
      </w:pPr>
    </w:p>
    <w:p w14:paraId="156AD769" w14:textId="77777777" w:rsidR="00AA598E" w:rsidRDefault="00AA598E" w:rsidP="00ED3B17">
      <w:pPr>
        <w:pStyle w:val="BasicParagraph"/>
        <w:jc w:val="center"/>
        <w:rPr>
          <w:rFonts w:ascii="Verdana" w:hAnsi="Verdana" w:cs="Arial"/>
          <w:b/>
          <w:bCs/>
          <w:color w:val="77328A"/>
          <w:sz w:val="44"/>
          <w:szCs w:val="44"/>
        </w:rPr>
      </w:pPr>
    </w:p>
    <w:p w14:paraId="48F53766" w14:textId="77777777" w:rsidR="00AA598E" w:rsidRDefault="00AA598E" w:rsidP="00ED3B17">
      <w:pPr>
        <w:pStyle w:val="BasicParagraph"/>
        <w:jc w:val="center"/>
        <w:rPr>
          <w:rFonts w:ascii="Verdana" w:hAnsi="Verdana" w:cs="Arial"/>
          <w:b/>
          <w:bCs/>
          <w:color w:val="77328A"/>
          <w:sz w:val="44"/>
          <w:szCs w:val="44"/>
        </w:rPr>
      </w:pPr>
    </w:p>
    <w:p w14:paraId="7AAE01D8" w14:textId="77777777" w:rsidR="00AA598E" w:rsidRDefault="00AA598E" w:rsidP="00ED3B17">
      <w:pPr>
        <w:pStyle w:val="BasicParagraph"/>
        <w:jc w:val="center"/>
        <w:rPr>
          <w:rFonts w:ascii="Verdana" w:hAnsi="Verdana" w:cs="Arial"/>
          <w:b/>
          <w:bCs/>
          <w:color w:val="77328A"/>
          <w:sz w:val="44"/>
          <w:szCs w:val="44"/>
        </w:rPr>
      </w:pPr>
    </w:p>
    <w:p w14:paraId="40618D9B" w14:textId="77777777" w:rsidR="00AA598E" w:rsidRDefault="00AA598E" w:rsidP="00ED3B17">
      <w:pPr>
        <w:pStyle w:val="BasicParagraph"/>
        <w:jc w:val="center"/>
        <w:rPr>
          <w:rFonts w:ascii="Verdana" w:hAnsi="Verdana" w:cs="Arial"/>
          <w:b/>
          <w:bCs/>
          <w:color w:val="77328A"/>
          <w:sz w:val="44"/>
          <w:szCs w:val="44"/>
        </w:rPr>
      </w:pPr>
    </w:p>
    <w:p w14:paraId="16D967D0" w14:textId="77777777" w:rsidR="00AA598E" w:rsidRDefault="00AA598E" w:rsidP="00ED3B17">
      <w:pPr>
        <w:pStyle w:val="BasicParagraph"/>
        <w:jc w:val="center"/>
        <w:rPr>
          <w:rFonts w:ascii="Verdana" w:hAnsi="Verdana" w:cs="Arial"/>
          <w:b/>
          <w:bCs/>
          <w:color w:val="77328A"/>
          <w:sz w:val="44"/>
          <w:szCs w:val="44"/>
        </w:rPr>
      </w:pPr>
    </w:p>
    <w:p w14:paraId="4BB206D1" w14:textId="77777777" w:rsidR="00AA598E" w:rsidRDefault="00AA598E" w:rsidP="00ED3B17">
      <w:pPr>
        <w:pStyle w:val="BasicParagraph"/>
        <w:jc w:val="center"/>
        <w:rPr>
          <w:rFonts w:ascii="Verdana" w:hAnsi="Verdana" w:cs="Arial"/>
          <w:b/>
          <w:bCs/>
          <w:color w:val="77328A"/>
          <w:sz w:val="44"/>
          <w:szCs w:val="44"/>
        </w:rPr>
      </w:pPr>
    </w:p>
    <w:p w14:paraId="6000438C" w14:textId="77777777" w:rsidR="00AA598E" w:rsidRDefault="00AA598E" w:rsidP="00ED3B17">
      <w:pPr>
        <w:pStyle w:val="BasicParagraph"/>
        <w:jc w:val="center"/>
        <w:rPr>
          <w:rFonts w:ascii="Verdana" w:hAnsi="Verdana" w:cs="Arial"/>
          <w:b/>
          <w:bCs/>
          <w:color w:val="77328A"/>
          <w:sz w:val="44"/>
          <w:szCs w:val="44"/>
        </w:rPr>
      </w:pPr>
    </w:p>
    <w:p w14:paraId="0AE5C015" w14:textId="77777777" w:rsidR="00AA598E" w:rsidRDefault="00AA598E" w:rsidP="00ED3B17">
      <w:pPr>
        <w:pStyle w:val="BasicParagraph"/>
        <w:jc w:val="center"/>
        <w:rPr>
          <w:rFonts w:ascii="Verdana" w:hAnsi="Verdana" w:cs="Arial"/>
          <w:b/>
          <w:bCs/>
          <w:color w:val="77328A"/>
          <w:sz w:val="44"/>
          <w:szCs w:val="44"/>
        </w:rPr>
      </w:pPr>
    </w:p>
    <w:p w14:paraId="370FB3C6" w14:textId="77777777" w:rsidR="00AA598E" w:rsidRDefault="00AA598E" w:rsidP="00ED3B17">
      <w:pPr>
        <w:pStyle w:val="BasicParagraph"/>
        <w:jc w:val="center"/>
        <w:rPr>
          <w:rFonts w:ascii="Verdana" w:hAnsi="Verdana" w:cs="Arial"/>
          <w:b/>
          <w:bCs/>
          <w:color w:val="77328A"/>
          <w:sz w:val="44"/>
          <w:szCs w:val="44"/>
        </w:rPr>
      </w:pPr>
    </w:p>
    <w:p w14:paraId="29312F1A" w14:textId="77777777" w:rsidR="00AA598E" w:rsidRDefault="00AA598E" w:rsidP="00ED3B17">
      <w:pPr>
        <w:pStyle w:val="BasicParagraph"/>
        <w:jc w:val="center"/>
        <w:rPr>
          <w:rFonts w:ascii="Verdana" w:hAnsi="Verdana" w:cs="Arial"/>
          <w:b/>
          <w:bCs/>
          <w:color w:val="77328A"/>
          <w:sz w:val="44"/>
          <w:szCs w:val="44"/>
        </w:rPr>
      </w:pPr>
    </w:p>
    <w:p w14:paraId="2248A9AE" w14:textId="77777777" w:rsidR="00AA598E" w:rsidRDefault="00AA598E" w:rsidP="00ED3B17">
      <w:pPr>
        <w:pStyle w:val="BasicParagraph"/>
        <w:jc w:val="center"/>
        <w:rPr>
          <w:rFonts w:ascii="Verdana" w:hAnsi="Verdana" w:cs="Arial"/>
          <w:b/>
          <w:bCs/>
          <w:color w:val="77328A"/>
          <w:sz w:val="44"/>
          <w:szCs w:val="44"/>
        </w:rPr>
      </w:pPr>
    </w:p>
    <w:p w14:paraId="6335F0CB" w14:textId="77777777" w:rsidR="00AA598E" w:rsidRDefault="00AA598E" w:rsidP="00ED3B17">
      <w:pPr>
        <w:pStyle w:val="BasicParagraph"/>
        <w:jc w:val="center"/>
        <w:rPr>
          <w:rFonts w:ascii="Verdana" w:hAnsi="Verdana" w:cs="Arial"/>
          <w:b/>
          <w:bCs/>
          <w:color w:val="77328A"/>
          <w:sz w:val="44"/>
          <w:szCs w:val="44"/>
        </w:rPr>
      </w:pPr>
    </w:p>
    <w:p w14:paraId="30DEA7EB" w14:textId="77777777" w:rsidR="00AA598E" w:rsidRDefault="00AA598E" w:rsidP="00ED3B17">
      <w:pPr>
        <w:pStyle w:val="BasicParagraph"/>
        <w:jc w:val="center"/>
        <w:rPr>
          <w:rFonts w:ascii="Verdana" w:hAnsi="Verdana" w:cs="Arial"/>
          <w:b/>
          <w:bCs/>
          <w:color w:val="77328A"/>
          <w:sz w:val="44"/>
          <w:szCs w:val="44"/>
        </w:rPr>
      </w:pPr>
    </w:p>
    <w:p w14:paraId="7777F1EC" w14:textId="77777777" w:rsidR="00AA598E" w:rsidRDefault="00AA598E" w:rsidP="00ED3B17">
      <w:pPr>
        <w:pStyle w:val="BasicParagraph"/>
        <w:jc w:val="center"/>
        <w:rPr>
          <w:rFonts w:ascii="Verdana" w:hAnsi="Verdana" w:cs="Arial"/>
          <w:b/>
          <w:bCs/>
          <w:color w:val="77328A"/>
          <w:sz w:val="44"/>
          <w:szCs w:val="44"/>
        </w:rPr>
      </w:pPr>
    </w:p>
    <w:p w14:paraId="53C93E00" w14:textId="77777777" w:rsidR="00AA598E" w:rsidRDefault="00AA598E" w:rsidP="00ED3B17">
      <w:pPr>
        <w:pStyle w:val="BasicParagraph"/>
        <w:jc w:val="center"/>
        <w:rPr>
          <w:rFonts w:ascii="Verdana" w:hAnsi="Verdana" w:cs="Arial"/>
          <w:b/>
          <w:bCs/>
          <w:color w:val="77328A"/>
          <w:sz w:val="44"/>
          <w:szCs w:val="44"/>
        </w:rPr>
      </w:pPr>
    </w:p>
    <w:p w14:paraId="4A6C108D" w14:textId="77777777" w:rsidR="00B53D69" w:rsidRDefault="00B53D69" w:rsidP="00ED3B17">
      <w:pPr>
        <w:pStyle w:val="BasicParagraph"/>
        <w:jc w:val="center"/>
        <w:rPr>
          <w:rFonts w:ascii="Verdana" w:hAnsi="Verdana" w:cs="Arial"/>
          <w:b/>
          <w:bCs/>
          <w:color w:val="77328A"/>
          <w:sz w:val="44"/>
          <w:szCs w:val="44"/>
        </w:rPr>
      </w:pPr>
    </w:p>
    <w:p w14:paraId="71A9C537" w14:textId="77777777" w:rsidR="00ED3B17" w:rsidRDefault="00ED3B17" w:rsidP="00ED3B17">
      <w:pPr>
        <w:pStyle w:val="BasicParagraph"/>
        <w:jc w:val="center"/>
        <w:rPr>
          <w:rFonts w:ascii="Verdana" w:hAnsi="Verdana" w:cs="Arial"/>
          <w:b/>
          <w:bCs/>
          <w:color w:val="77328A"/>
          <w:sz w:val="44"/>
          <w:szCs w:val="44"/>
        </w:rPr>
      </w:pPr>
      <w:r>
        <w:rPr>
          <w:rFonts w:ascii="Verdana" w:hAnsi="Verdana" w:cs="Arial"/>
          <w:b/>
          <w:bCs/>
          <w:color w:val="77328A"/>
          <w:sz w:val="44"/>
          <w:szCs w:val="44"/>
        </w:rPr>
        <w:t xml:space="preserve">Contact Us </w:t>
      </w:r>
    </w:p>
    <w:p w14:paraId="18FFC4C5" w14:textId="77777777" w:rsidR="00ED3B17" w:rsidRDefault="00ED3B17" w:rsidP="00ED3B17">
      <w:pPr>
        <w:pStyle w:val="BasicParagraph"/>
        <w:jc w:val="center"/>
        <w:rPr>
          <w:rFonts w:ascii="Verdana" w:hAnsi="Verdana" w:cs="Arial"/>
          <w:b/>
          <w:bCs/>
          <w:color w:val="77328A"/>
          <w:sz w:val="44"/>
          <w:szCs w:val="44"/>
        </w:rPr>
      </w:pPr>
    </w:p>
    <w:p w14:paraId="272C81B9" w14:textId="7931543B" w:rsidR="00ED3B17" w:rsidRDefault="00ED3B17" w:rsidP="09C45C14">
      <w:pPr>
        <w:pStyle w:val="BasicParagraph"/>
        <w:jc w:val="center"/>
        <w:rPr>
          <w:rStyle w:val="Hyperlink"/>
          <w:rFonts w:ascii="Verdana" w:hAnsi="Verdana" w:cs="Arial"/>
          <w:b/>
          <w:bCs/>
          <w:sz w:val="28"/>
          <w:szCs w:val="28"/>
        </w:rPr>
      </w:pPr>
      <w:r w:rsidRPr="09C45C14">
        <w:rPr>
          <w:rFonts w:ascii="Verdana" w:hAnsi="Verdana" w:cs="Arial"/>
          <w:b/>
          <w:bCs/>
          <w:color w:val="auto"/>
          <w:sz w:val="28"/>
          <w:szCs w:val="28"/>
        </w:rPr>
        <w:t xml:space="preserve">For queries please contact: </w:t>
      </w:r>
      <w:hyperlink r:id="rId12" w:history="1">
        <w:r w:rsidR="00E3755C" w:rsidRPr="005F509B">
          <w:rPr>
            <w:rStyle w:val="Hyperlink"/>
            <w:rFonts w:ascii="Verdana" w:hAnsi="Verdana" w:cs="Arial"/>
            <w:b/>
            <w:bCs/>
            <w:sz w:val="28"/>
            <w:szCs w:val="28"/>
          </w:rPr>
          <w:t>Hannah.Russell@nihrc.org</w:t>
        </w:r>
      </w:hyperlink>
    </w:p>
    <w:p w14:paraId="71796CF9" w14:textId="77777777" w:rsidR="00ED3B17" w:rsidRDefault="00ED3B17" w:rsidP="00ED3B17">
      <w:pPr>
        <w:rPr>
          <w:rFonts w:cs="Arial"/>
          <w:b/>
          <w:color w:val="232120"/>
          <w:sz w:val="30"/>
          <w:szCs w:val="30"/>
        </w:rPr>
      </w:pPr>
    </w:p>
    <w:p w14:paraId="5A567355" w14:textId="77777777" w:rsidR="00ED3B17" w:rsidRDefault="00ED3B17" w:rsidP="00ED3B17">
      <w:pPr>
        <w:jc w:val="center"/>
        <w:rPr>
          <w:rFonts w:cs="Arial"/>
          <w:b/>
          <w:color w:val="232120"/>
          <w:sz w:val="30"/>
          <w:szCs w:val="30"/>
        </w:rPr>
      </w:pPr>
    </w:p>
    <w:p w14:paraId="41936CDB" w14:textId="77777777" w:rsidR="00ED3B17" w:rsidRDefault="00640E43" w:rsidP="00ED3B17">
      <w:pPr>
        <w:jc w:val="center"/>
      </w:pPr>
      <w:hyperlink r:id="rId13" w:history="1">
        <w:r w:rsidR="00ED3B17">
          <w:rPr>
            <w:rStyle w:val="Hyperlink"/>
            <w:rFonts w:cs="Arial"/>
            <w:color w:val="232120"/>
            <w:sz w:val="28"/>
            <w:szCs w:val="28"/>
            <w:lang w:val="en-US"/>
          </w:rPr>
          <w:t>www.nihrc.org</w:t>
        </w:r>
      </w:hyperlink>
      <w:r w:rsidR="00ED3B17">
        <w:rPr>
          <w:rFonts w:cs="Arial"/>
          <w:color w:val="232120"/>
          <w:sz w:val="28"/>
          <w:szCs w:val="28"/>
          <w:lang w:val="en-US"/>
        </w:rPr>
        <w:t xml:space="preserve">  |  </w:t>
      </w:r>
      <w:hyperlink r:id="rId14" w:history="1">
        <w:r w:rsidR="00ED3B17">
          <w:rPr>
            <w:rStyle w:val="Hyperlink"/>
            <w:rFonts w:cs="Arial"/>
            <w:color w:val="232120"/>
            <w:sz w:val="28"/>
            <w:szCs w:val="28"/>
            <w:lang w:val="en-US"/>
          </w:rPr>
          <w:t>info@nihrc.org</w:t>
        </w:r>
      </w:hyperlink>
      <w:r w:rsidR="00ED3B17">
        <w:rPr>
          <w:rFonts w:cs="Arial"/>
          <w:color w:val="232120"/>
          <w:sz w:val="28"/>
          <w:szCs w:val="28"/>
          <w:lang w:val="en-US"/>
        </w:rPr>
        <w:t xml:space="preserve">  |  +44 (0)28 9024 3987</w:t>
      </w:r>
    </w:p>
    <w:p w14:paraId="4FC3D364" w14:textId="77777777" w:rsidR="00ED3B17" w:rsidRDefault="00ED3B17" w:rsidP="00ED3B17">
      <w:pPr>
        <w:jc w:val="center"/>
      </w:pPr>
      <w:r>
        <w:rPr>
          <w:rFonts w:cs="Arial"/>
          <w:color w:val="232120"/>
          <w:sz w:val="28"/>
          <w:szCs w:val="28"/>
          <w:lang w:val="en-US"/>
        </w:rPr>
        <w:t>Temple Court, 39 North Street, Belfast, BT1NA</w:t>
      </w:r>
    </w:p>
    <w:p w14:paraId="26918842" w14:textId="77777777" w:rsidR="00ED3B17" w:rsidRDefault="00ED3B17" w:rsidP="00ED3B17">
      <w:pPr>
        <w:jc w:val="center"/>
        <w:rPr>
          <w:rFonts w:cs="Arial"/>
          <w:b/>
          <w:color w:val="232120"/>
          <w:sz w:val="28"/>
          <w:szCs w:val="28"/>
        </w:rPr>
      </w:pPr>
    </w:p>
    <w:p w14:paraId="38251927" w14:textId="77777777" w:rsidR="00ED3B17" w:rsidRDefault="00ED3B17" w:rsidP="00ED3B17">
      <w:pPr>
        <w:jc w:val="center"/>
        <w:rPr>
          <w:rFonts w:cs="Arial"/>
          <w:color w:val="232120"/>
          <w:sz w:val="20"/>
          <w:szCs w:val="20"/>
        </w:rPr>
      </w:pPr>
    </w:p>
    <w:p w14:paraId="0242CA75" w14:textId="77777777" w:rsidR="00ED3B17" w:rsidRDefault="00ED3B17" w:rsidP="00ED3B17">
      <w:pPr>
        <w:pStyle w:val="BasicParagraph"/>
        <w:spacing w:line="240" w:lineRule="auto"/>
        <w:jc w:val="center"/>
      </w:pPr>
      <w:r>
        <w:rPr>
          <w:rFonts w:ascii="Verdana" w:hAnsi="Verdana" w:cs="Arial"/>
          <w:noProof/>
          <w:color w:val="232120"/>
          <w:sz w:val="28"/>
          <w:szCs w:val="28"/>
          <w:lang w:eastAsia="en-GB"/>
        </w:rPr>
        <w:drawing>
          <wp:inline distT="0" distB="0" distL="0" distR="0" wp14:anchorId="1C83C09B" wp14:editId="0580ABFD">
            <wp:extent cx="1521552" cy="275655"/>
            <wp:effectExtent l="0" t="0" r="2448"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521552" cy="275655"/>
                    </a:xfrm>
                    <a:prstGeom prst="rect">
                      <a:avLst/>
                    </a:prstGeom>
                    <a:noFill/>
                    <a:ln>
                      <a:noFill/>
                      <a:prstDash/>
                    </a:ln>
                  </pic:spPr>
                </pic:pic>
              </a:graphicData>
            </a:graphic>
          </wp:inline>
        </w:drawing>
      </w:r>
    </w:p>
    <w:p w14:paraId="575DA373" w14:textId="77777777" w:rsidR="00ED3B17" w:rsidRDefault="00ED3B17" w:rsidP="00ED3B17"/>
    <w:p w14:paraId="2DD0B83C" w14:textId="77777777" w:rsidR="000D463E" w:rsidRDefault="000D463E"/>
    <w:sectPr w:rsidR="000D463E">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256A" w14:textId="77777777" w:rsidR="00180DEB" w:rsidRDefault="00180DEB" w:rsidP="00ED3B17">
      <w:pPr>
        <w:spacing w:line="240" w:lineRule="auto"/>
      </w:pPr>
      <w:r>
        <w:separator/>
      </w:r>
    </w:p>
  </w:endnote>
  <w:endnote w:type="continuationSeparator" w:id="0">
    <w:p w14:paraId="2134B0A8" w14:textId="77777777" w:rsidR="00180DEB" w:rsidRDefault="00180DEB" w:rsidP="00ED3B17">
      <w:pPr>
        <w:spacing w:line="240" w:lineRule="auto"/>
      </w:pPr>
      <w:r>
        <w:continuationSeparator/>
      </w:r>
    </w:p>
  </w:endnote>
  <w:endnote w:type="continuationNotice" w:id="1">
    <w:p w14:paraId="5F5CBDCD" w14:textId="77777777" w:rsidR="00180DEB" w:rsidRDefault="00180D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F112" w14:textId="77777777" w:rsidR="001536B4" w:rsidRDefault="00ED3B17">
    <w:pPr>
      <w:pStyle w:val="Footer"/>
      <w:jc w:val="right"/>
    </w:pPr>
    <w:r>
      <w:rPr>
        <w:color w:val="77328A"/>
      </w:rPr>
      <w:fldChar w:fldCharType="begin"/>
    </w:r>
    <w:r>
      <w:rPr>
        <w:color w:val="77328A"/>
      </w:rPr>
      <w:instrText xml:space="preserve"> PAGE </w:instrText>
    </w:r>
    <w:r>
      <w:rPr>
        <w:color w:val="77328A"/>
      </w:rPr>
      <w:fldChar w:fldCharType="separate"/>
    </w:r>
    <w:r>
      <w:rPr>
        <w:color w:val="77328A"/>
      </w:rPr>
      <w:t>2</w:t>
    </w:r>
    <w:r>
      <w:rPr>
        <w:color w:val="77328A"/>
      </w:rPr>
      <w:fldChar w:fldCharType="end"/>
    </w:r>
  </w:p>
  <w:p w14:paraId="7AE0EA05" w14:textId="77777777" w:rsidR="001536B4" w:rsidRDefault="0015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4DC2" w14:textId="77777777" w:rsidR="00180DEB" w:rsidRDefault="00180DEB" w:rsidP="00ED3B17">
      <w:pPr>
        <w:spacing w:line="240" w:lineRule="auto"/>
      </w:pPr>
      <w:r>
        <w:separator/>
      </w:r>
    </w:p>
  </w:footnote>
  <w:footnote w:type="continuationSeparator" w:id="0">
    <w:p w14:paraId="7FB471B5" w14:textId="77777777" w:rsidR="00180DEB" w:rsidRDefault="00180DEB" w:rsidP="00ED3B17">
      <w:pPr>
        <w:spacing w:line="240" w:lineRule="auto"/>
      </w:pPr>
      <w:r>
        <w:continuationSeparator/>
      </w:r>
    </w:p>
  </w:footnote>
  <w:footnote w:type="continuationNotice" w:id="1">
    <w:p w14:paraId="35271AEE" w14:textId="77777777" w:rsidR="00180DEB" w:rsidRDefault="00180DEB">
      <w:pPr>
        <w:spacing w:line="240" w:lineRule="auto"/>
      </w:pPr>
    </w:p>
  </w:footnote>
  <w:footnote w:id="2">
    <w:p w14:paraId="261435B7" w14:textId="4D31582E" w:rsidR="005A3FE7" w:rsidRPr="002940D6" w:rsidRDefault="005A3FE7">
      <w:pPr>
        <w:pStyle w:val="FootnoteText"/>
        <w:rPr>
          <w:sz w:val="16"/>
          <w:szCs w:val="16"/>
        </w:rPr>
      </w:pPr>
      <w:r w:rsidRPr="002940D6">
        <w:rPr>
          <w:rStyle w:val="FootnoteReference"/>
          <w:sz w:val="16"/>
          <w:szCs w:val="16"/>
        </w:rPr>
        <w:footnoteRef/>
      </w:r>
      <w:r w:rsidRPr="002940D6">
        <w:rPr>
          <w:sz w:val="16"/>
          <w:szCs w:val="16"/>
        </w:rPr>
        <w:t xml:space="preserve"> </w:t>
      </w:r>
      <w:r w:rsidR="00517D5C" w:rsidRPr="002940D6">
        <w:rPr>
          <w:sz w:val="16"/>
          <w:szCs w:val="16"/>
        </w:rPr>
        <w:t xml:space="preserve">The majority of Commissioners support this </w:t>
      </w:r>
      <w:r w:rsidR="00496522" w:rsidRPr="002940D6">
        <w:rPr>
          <w:sz w:val="16"/>
          <w:szCs w:val="16"/>
        </w:rPr>
        <w:t>submission</w:t>
      </w:r>
      <w:r w:rsidR="00517D5C" w:rsidRPr="002940D6">
        <w:rPr>
          <w:sz w:val="16"/>
          <w:szCs w:val="16"/>
        </w:rPr>
        <w:t>, however o</w:t>
      </w:r>
      <w:r w:rsidR="00BF7CE3" w:rsidRPr="002940D6">
        <w:rPr>
          <w:sz w:val="16"/>
          <w:szCs w:val="16"/>
        </w:rPr>
        <w:t>ne Commissioner</w:t>
      </w:r>
      <w:r w:rsidR="00E46DE7" w:rsidRPr="002940D6">
        <w:rPr>
          <w:sz w:val="16"/>
          <w:szCs w:val="16"/>
        </w:rPr>
        <w:t xml:space="preserve"> does not support</w:t>
      </w:r>
      <w:r w:rsidR="00A57E19" w:rsidRPr="002940D6">
        <w:rPr>
          <w:sz w:val="16"/>
          <w:szCs w:val="16"/>
        </w:rPr>
        <w:t xml:space="preserve"> the evidence within and </w:t>
      </w:r>
      <w:r w:rsidR="00E46DE7" w:rsidRPr="002940D6">
        <w:rPr>
          <w:sz w:val="16"/>
          <w:szCs w:val="16"/>
        </w:rPr>
        <w:t>has dissented to its</w:t>
      </w:r>
      <w:r w:rsidR="00A57E19" w:rsidRPr="002940D6">
        <w:rPr>
          <w:sz w:val="16"/>
          <w:szCs w:val="16"/>
        </w:rPr>
        <w:t xml:space="preserve"> submission</w:t>
      </w:r>
      <w:r w:rsidR="005759A8" w:rsidRPr="002940D6">
        <w:rPr>
          <w:sz w:val="16"/>
          <w:szCs w:val="16"/>
        </w:rPr>
        <w:t>.</w:t>
      </w:r>
      <w:r w:rsidR="00BF7CE3" w:rsidRPr="002940D6">
        <w:rPr>
          <w:sz w:val="16"/>
          <w:szCs w:val="16"/>
        </w:rPr>
        <w:t xml:space="preserve"> </w:t>
      </w:r>
    </w:p>
  </w:footnote>
  <w:footnote w:id="3">
    <w:p w14:paraId="52F923A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UN CEDAW Committee recommended that the “State Party urgently repeal sections 58 and 59 of the Offences against the Persons Act 1961 so that no criminal charges can be brough against women and girls who undergo abortion or against qualified health-care professionals and all others who provide and assist in the abortion”. The UN CEDAW Committee also recommended that “the State Party urgently… introduce, as an interim measure, a moratorium on the application of criminal laws concerning abortion and cease all related arrests, investigations and criminal prosecutions, including of women seeking post-abortion care and healthcare professionals”.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w:t>
      </w:r>
      <w:r w:rsidRPr="002940D6">
        <w:rPr>
          <w:sz w:val="16"/>
          <w:szCs w:val="16"/>
        </w:rPr>
        <w:t>s</w:t>
      </w:r>
      <w:r w:rsidRPr="002940D6">
        <w:rPr>
          <w:rStyle w:val="FootnoteReference"/>
          <w:sz w:val="16"/>
          <w:szCs w:val="16"/>
          <w:vertAlign w:val="baseline"/>
        </w:rPr>
        <w:t xml:space="preserve"> 85(a)</w:t>
      </w:r>
      <w:r w:rsidRPr="002940D6">
        <w:rPr>
          <w:sz w:val="16"/>
          <w:szCs w:val="16"/>
        </w:rPr>
        <w:t xml:space="preserve"> and 85(c)</w:t>
      </w:r>
      <w:r w:rsidRPr="002940D6">
        <w:rPr>
          <w:rStyle w:val="FootnoteReference"/>
          <w:sz w:val="16"/>
          <w:szCs w:val="16"/>
          <w:vertAlign w:val="baseline"/>
        </w:rPr>
        <w:t>.</w:t>
      </w:r>
    </w:p>
  </w:footnote>
  <w:footnote w:id="4">
    <w:p w14:paraId="2AF210CD" w14:textId="77777777" w:rsidR="00973259" w:rsidRPr="002940D6" w:rsidRDefault="00973259" w:rsidP="00973259">
      <w:pPr>
        <w:pStyle w:val="FootnoteText"/>
        <w:rPr>
          <w:sz w:val="16"/>
          <w:szCs w:val="16"/>
        </w:rPr>
      </w:pPr>
      <w:r w:rsidRPr="002940D6">
        <w:rPr>
          <w:rStyle w:val="FootnoteReference"/>
          <w:sz w:val="16"/>
          <w:szCs w:val="16"/>
        </w:rPr>
        <w:footnoteRef/>
      </w:r>
      <w:r w:rsidRPr="002940D6">
        <w:rPr>
          <w:sz w:val="16"/>
          <w:szCs w:val="16"/>
        </w:rPr>
        <w:t xml:space="preserve"> Section 9(2) of the NI (Executive Formations etc) Act 2019 states that “sections 58 and 59 of the Offences Against the Person Act 1981 (attempts to procure abortion) are repealed under the law of NI”. Section 9(3) of the 2019 Act continues that “no investigations may be carried out, and no criminal proceedings may be brought or continued, in respect of an offence under those sections under the law of NI (whenever committed)”.</w:t>
      </w:r>
    </w:p>
  </w:footnote>
  <w:footnote w:id="5">
    <w:p w14:paraId="53242E55"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w:t>
      </w:r>
    </w:p>
  </w:footnote>
  <w:footnote w:id="6">
    <w:p w14:paraId="2E124D2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7">
    <w:p w14:paraId="0F273FB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 Meeting between NI Human Rights Commission and civil society organisations, 25 July 2023.</w:t>
      </w:r>
    </w:p>
  </w:footnote>
  <w:footnote w:id="8">
    <w:p w14:paraId="6FC51CA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UN CEDAW Committee recommended that “the State Party urgently… adopt legislation to provide for expanded grounds to legalise abortion at least in the following cases: </w:t>
      </w:r>
      <w:r w:rsidRPr="002940D6">
        <w:rPr>
          <w:sz w:val="16"/>
          <w:szCs w:val="16"/>
        </w:rPr>
        <w:t xml:space="preserve">i) threat to the pregnant woman’s physical or mental health, without conditionality of ‘long-term or permanent’ effects; ii) rape and incest; iii) severe fetal impairment, including fatal fetal abnormality, without perpetuating stereotypes towards persons with disabilities and ensuring appropriate and ongoing support, social and financial, for women who decide to carry such pregnancies to term.” </w:t>
      </w:r>
      <w:r w:rsidRPr="002940D6">
        <w:rPr>
          <w:rFonts w:eastAsia="Times New Roman"/>
          <w:sz w:val="16"/>
          <w:szCs w:val="16"/>
        </w:rPr>
        <w:t>The Committee also recommended that “</w:t>
      </w:r>
      <w:r w:rsidRPr="002940D6">
        <w:rPr>
          <w:sz w:val="16"/>
          <w:szCs w:val="16"/>
        </w:rPr>
        <w:t xml:space="preserve">the State Party… provide women with access to high-quality abortion and post-abortion care in all public health facilities”.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w:t>
      </w:r>
      <w:r w:rsidRPr="002940D6">
        <w:rPr>
          <w:sz w:val="16"/>
          <w:szCs w:val="16"/>
        </w:rPr>
        <w:t>s</w:t>
      </w:r>
      <w:r w:rsidRPr="002940D6">
        <w:rPr>
          <w:rStyle w:val="FootnoteReference"/>
          <w:sz w:val="16"/>
          <w:szCs w:val="16"/>
          <w:vertAlign w:val="baseline"/>
        </w:rPr>
        <w:t xml:space="preserve"> 85(b)</w:t>
      </w:r>
      <w:r w:rsidRPr="002940D6">
        <w:rPr>
          <w:sz w:val="16"/>
          <w:szCs w:val="16"/>
        </w:rPr>
        <w:t xml:space="preserve"> and 85(c).</w:t>
      </w:r>
    </w:p>
  </w:footnote>
  <w:footnote w:id="9">
    <w:p w14:paraId="77EA5C68"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Sections 9(4), 9(5) and 9(6), NI (Executive Formations etc) Act 2021.</w:t>
      </w:r>
    </w:p>
  </w:footnote>
  <w:footnote w:id="10">
    <w:p w14:paraId="74E8054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Office, ‘Report pursuant to section 3(5) of the Northern Ireland (Executive Formation etc) Act 2019’, (NI Office, 2019) at 12.</w:t>
      </w:r>
      <w:r w:rsidRPr="002940D6">
        <w:rPr>
          <w:rStyle w:val="FootnoteReference"/>
          <w:sz w:val="16"/>
          <w:szCs w:val="16"/>
        </w:rPr>
        <w:t xml:space="preserve"> </w:t>
      </w:r>
    </w:p>
  </w:footnote>
  <w:footnote w:id="11">
    <w:p w14:paraId="041F6C9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Office, ‘UK Government Guidance for Healthcare Professionals in Northern Ireland on abortion law and terminations of pregnancy in the period 22 October 2019 to 31 March 2020 in relation to the NI (Executive Formation etc) Act 2019’ (October 2019).</w:t>
      </w:r>
    </w:p>
  </w:footnote>
  <w:footnote w:id="12">
    <w:p w14:paraId="44963AD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Office, ‘A new legal framework for abortion services in Northern Ireland Implementation of the legal duty under section 9 of the Northern Ireland (Executive Formation etc) Act 2019: Government consultation’ (NI Office, 2019); NI Human Rights Commission, ‘Response to HM Government Consultation on a New Legal Framework for Abortion Services in NI’, 19 December 2019.</w:t>
      </w:r>
    </w:p>
  </w:footnote>
  <w:footnote w:id="13">
    <w:p w14:paraId="525D3834"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Regulation 3, Abortion (NI) (No 2) Regulations 2020.</w:t>
      </w:r>
    </w:p>
  </w:footnote>
  <w:footnote w:id="14">
    <w:p w14:paraId="5D420FC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Regulation 4, Abortion (NI) (No 2) Regulations 2020.</w:t>
      </w:r>
    </w:p>
  </w:footnote>
  <w:footnote w:id="15">
    <w:p w14:paraId="4A6382C2"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Regulations 5, 6 and 7, Abortion (NI) (No 2) Regulations 2020.</w:t>
      </w:r>
    </w:p>
  </w:footnote>
  <w:footnote w:id="16">
    <w:p w14:paraId="669C1AE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Regulation 3, Abortion (NI) (No 2) Regulations 2020.</w:t>
      </w:r>
    </w:p>
  </w:footnote>
  <w:footnote w:id="17">
    <w:p w14:paraId="0DC1D6C2"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Regulation 9, Abortion (NI) (No 2) Regulations 2020.</w:t>
      </w:r>
      <w:r w:rsidRPr="002940D6">
        <w:rPr>
          <w:rStyle w:val="FootnoteReference"/>
          <w:sz w:val="16"/>
          <w:szCs w:val="16"/>
        </w:rPr>
        <w:t xml:space="preserve"> </w:t>
      </w:r>
    </w:p>
  </w:footnote>
  <w:footnote w:id="18">
    <w:p w14:paraId="60589017" w14:textId="77CFFB18"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Regulation</w:t>
      </w:r>
      <w:r w:rsidR="000554FC" w:rsidRPr="002940D6">
        <w:rPr>
          <w:sz w:val="16"/>
          <w:szCs w:val="16"/>
        </w:rPr>
        <w:t>s</w:t>
      </w:r>
      <w:r w:rsidRPr="002940D6">
        <w:rPr>
          <w:rStyle w:val="FootnoteReference"/>
          <w:sz w:val="16"/>
          <w:szCs w:val="16"/>
          <w:vertAlign w:val="baseline"/>
        </w:rPr>
        <w:t xml:space="preserve"> 4,</w:t>
      </w:r>
      <w:r w:rsidR="009F443A" w:rsidRPr="002940D6">
        <w:rPr>
          <w:sz w:val="16"/>
          <w:szCs w:val="16"/>
        </w:rPr>
        <w:t xml:space="preserve"> 6 and 7,</w:t>
      </w:r>
      <w:r w:rsidRPr="002940D6">
        <w:rPr>
          <w:rStyle w:val="FootnoteReference"/>
          <w:sz w:val="16"/>
          <w:szCs w:val="16"/>
          <w:vertAlign w:val="baseline"/>
        </w:rPr>
        <w:t xml:space="preserve"> Abortion (NI) (No 2) Regulations 2020.</w:t>
      </w:r>
    </w:p>
  </w:footnote>
  <w:footnote w:id="19">
    <w:p w14:paraId="409CA45D" w14:textId="7542B01B"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Abortion (NI) (No 2) Regulations state that “a person is not under a duty to participate in any treatment authorised by these regulations to which the person has a conscientious objection”. This “applies whether the duty arises under contract or under any statutory or other legal requirement”. However, there is an exception and the “duty to participate in </w:t>
      </w:r>
      <w:r w:rsidRPr="002940D6">
        <w:rPr>
          <w:sz w:val="16"/>
          <w:szCs w:val="16"/>
        </w:rPr>
        <w:t xml:space="preserve">treatment which is necessary to save the life, or to prevent grave permanent injury to the physical or mental health, of a pregnant women” is </w:t>
      </w:r>
      <w:r w:rsidR="005759A8" w:rsidRPr="002940D6">
        <w:rPr>
          <w:sz w:val="16"/>
          <w:szCs w:val="16"/>
        </w:rPr>
        <w:t>unaffected by</w:t>
      </w:r>
      <w:r w:rsidRPr="002940D6">
        <w:rPr>
          <w:sz w:val="16"/>
          <w:szCs w:val="16"/>
        </w:rPr>
        <w:t xml:space="preserve"> </w:t>
      </w:r>
      <w:r w:rsidR="001629E8" w:rsidRPr="002940D6">
        <w:rPr>
          <w:sz w:val="16"/>
          <w:szCs w:val="16"/>
        </w:rPr>
        <w:t xml:space="preserve">conscientious </w:t>
      </w:r>
      <w:r w:rsidRPr="002940D6">
        <w:rPr>
          <w:sz w:val="16"/>
          <w:szCs w:val="16"/>
        </w:rPr>
        <w:t xml:space="preserve">objection. See </w:t>
      </w:r>
      <w:r w:rsidRPr="002940D6">
        <w:rPr>
          <w:rStyle w:val="FootnoteReference"/>
          <w:sz w:val="16"/>
          <w:szCs w:val="16"/>
          <w:vertAlign w:val="baseline"/>
        </w:rPr>
        <w:t>Regulation</w:t>
      </w:r>
      <w:r w:rsidRPr="002940D6">
        <w:rPr>
          <w:sz w:val="16"/>
          <w:szCs w:val="16"/>
        </w:rPr>
        <w:t>s</w:t>
      </w:r>
      <w:r w:rsidRPr="002940D6">
        <w:rPr>
          <w:rStyle w:val="FootnoteReference"/>
          <w:sz w:val="16"/>
          <w:szCs w:val="16"/>
          <w:vertAlign w:val="baseline"/>
        </w:rPr>
        <w:t xml:space="preserve"> 12(1)</w:t>
      </w:r>
      <w:r w:rsidRPr="002940D6">
        <w:rPr>
          <w:sz w:val="16"/>
          <w:szCs w:val="16"/>
        </w:rPr>
        <w:t>, 12(2) and 12(3)</w:t>
      </w:r>
      <w:r w:rsidRPr="002940D6">
        <w:rPr>
          <w:rStyle w:val="FootnoteReference"/>
          <w:sz w:val="16"/>
          <w:szCs w:val="16"/>
          <w:vertAlign w:val="baseline"/>
        </w:rPr>
        <w:t>, Abortion (NI) (No 2) Regulations 2020</w:t>
      </w:r>
      <w:r w:rsidRPr="002940D6">
        <w:rPr>
          <w:sz w:val="16"/>
          <w:szCs w:val="16"/>
        </w:rPr>
        <w:t>.</w:t>
      </w:r>
    </w:p>
  </w:footnote>
  <w:footnote w:id="20">
    <w:p w14:paraId="545A4DB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vertAlign w:val="baseline"/>
        </w:rPr>
        <w:t xml:space="preserve"> Regulation 11(3), Abortion (NI) (No 2) Regulations 2020.</w:t>
      </w:r>
    </w:p>
  </w:footnote>
  <w:footnote w:id="21">
    <w:p w14:paraId="3A8B86E0" w14:textId="5DEF9073" w:rsidR="00A84224" w:rsidRPr="002940D6" w:rsidRDefault="00A84224" w:rsidP="00A84224">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Meeting between NI Human Rights Commission and Informing Choices, 7 August 2020.</w:t>
      </w:r>
    </w:p>
  </w:footnote>
  <w:footnote w:id="22">
    <w:p w14:paraId="27653037" w14:textId="0C7ECC18"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 xml:space="preserve">British Pregnancy Advisory Service, ‘Pills by Post - Remote Abortion Pill Treatment’. Available at </w:t>
      </w:r>
      <w:hyperlink r:id="rId1" w:history="1">
        <w:r w:rsidRPr="002940D6">
          <w:rPr>
            <w:rStyle w:val="FootnoteReference"/>
            <w:sz w:val="16"/>
            <w:szCs w:val="16"/>
            <w:vertAlign w:val="baseline"/>
          </w:rPr>
          <w:t>https://www.bpas.org/abortion-care/abortion-treatments/the-abortion-pill/remote-treatment/</w:t>
        </w:r>
      </w:hyperlink>
      <w:r w:rsidRPr="002940D6">
        <w:rPr>
          <w:rStyle w:val="FootnoteReference"/>
          <w:sz w:val="16"/>
          <w:szCs w:val="16"/>
          <w:vertAlign w:val="baseline"/>
        </w:rPr>
        <w:t>; Meeting between NI Human Rights Commission and Informing Choices, 7 August 2020</w:t>
      </w:r>
      <w:r w:rsidR="001920B0" w:rsidRPr="002940D6">
        <w:rPr>
          <w:sz w:val="16"/>
          <w:szCs w:val="16"/>
        </w:rPr>
        <w:t xml:space="preserve">; Email correspondence from Department of Health to NI Human Rights Commission, </w:t>
      </w:r>
      <w:r w:rsidR="00A7477C" w:rsidRPr="002940D6">
        <w:rPr>
          <w:sz w:val="16"/>
          <w:szCs w:val="16"/>
        </w:rPr>
        <w:t>12 September 2023</w:t>
      </w:r>
    </w:p>
  </w:footnote>
  <w:footnote w:id="23">
    <w:p w14:paraId="6FF77EA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24">
    <w:p w14:paraId="04C3A4BE" w14:textId="4E1A29F2"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BA412F" w:rsidRPr="002940D6">
        <w:rPr>
          <w:sz w:val="16"/>
          <w:szCs w:val="16"/>
        </w:rPr>
        <w:t>Ibid</w:t>
      </w:r>
      <w:r w:rsidRPr="002940D6">
        <w:rPr>
          <w:sz w:val="16"/>
          <w:szCs w:val="16"/>
        </w:rPr>
        <w:t>.</w:t>
      </w:r>
    </w:p>
  </w:footnote>
  <w:footnote w:id="25">
    <w:p w14:paraId="6093C418" w14:textId="62BB9F96"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BA412F" w:rsidRPr="002940D6">
        <w:rPr>
          <w:sz w:val="16"/>
          <w:szCs w:val="16"/>
        </w:rPr>
        <w:t>Ibid</w:t>
      </w:r>
      <w:r w:rsidRPr="002940D6">
        <w:rPr>
          <w:sz w:val="16"/>
          <w:szCs w:val="16"/>
        </w:rPr>
        <w:t>.</w:t>
      </w:r>
    </w:p>
  </w:footnote>
  <w:footnote w:id="26">
    <w:p w14:paraId="1FD6B9F7" w14:textId="61C36D69"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BA412F" w:rsidRPr="002940D6">
        <w:rPr>
          <w:sz w:val="16"/>
          <w:szCs w:val="16"/>
        </w:rPr>
        <w:t>Ibid</w:t>
      </w:r>
      <w:r w:rsidRPr="002940D6">
        <w:rPr>
          <w:sz w:val="16"/>
          <w:szCs w:val="16"/>
        </w:rPr>
        <w:t>.</w:t>
      </w:r>
    </w:p>
  </w:footnote>
  <w:footnote w:id="27">
    <w:p w14:paraId="0BA90C21" w14:textId="7906B123"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r w:rsidR="00161172" w:rsidRPr="002940D6">
        <w:rPr>
          <w:sz w:val="16"/>
          <w:szCs w:val="16"/>
        </w:rPr>
        <w:t>; Meeting between NI Human Rights Commission and civil society organisations, 2</w:t>
      </w:r>
      <w:r w:rsidR="006858E3" w:rsidRPr="002940D6">
        <w:rPr>
          <w:sz w:val="16"/>
          <w:szCs w:val="16"/>
        </w:rPr>
        <w:t>5 July 2023.</w:t>
      </w:r>
    </w:p>
  </w:footnote>
  <w:footnote w:id="28">
    <w:p w14:paraId="6F4307D5"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Meetings between NI Human Rights Commission, Health and Social Care Trusts and Royal Colleges of Healthcare Professionals, August-October 2020.</w:t>
      </w:r>
    </w:p>
  </w:footnote>
  <w:footnote w:id="29">
    <w:p w14:paraId="799058E8" w14:textId="57DCFC69"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30">
    <w:p w14:paraId="31AFB71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Brendan Hughes, 'Central access point' launched for abortion services in NI’, Irish News, 16 April 2020; Meeting between NI Human Rights Commission</w:t>
      </w:r>
      <w:r w:rsidRPr="002940D6">
        <w:rPr>
          <w:sz w:val="16"/>
          <w:szCs w:val="16"/>
        </w:rPr>
        <w:t xml:space="preserve"> and Informing Choices NI</w:t>
      </w:r>
      <w:r w:rsidRPr="002940D6">
        <w:rPr>
          <w:rStyle w:val="FootnoteReference"/>
          <w:sz w:val="16"/>
          <w:szCs w:val="16"/>
          <w:vertAlign w:val="baseline"/>
        </w:rPr>
        <w:t>, 7 August 2020.</w:t>
      </w:r>
    </w:p>
  </w:footnote>
  <w:footnote w:id="31">
    <w:p w14:paraId="3D0FBC1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Meetings between NI Human Rights Commission, Health and Social Care Trusts and Royal Colleges of Healthcare Professionals, August-October 2020.</w:t>
      </w:r>
    </w:p>
  </w:footnote>
  <w:footnote w:id="32">
    <w:p w14:paraId="1FB02DF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Style w:val="FootnoteReference"/>
          <w:sz w:val="16"/>
          <w:szCs w:val="16"/>
          <w:vertAlign w:val="baseline"/>
        </w:rPr>
        <w:t>NI Human Rights Commission, 'Monitoring Report on Reproductive Healthcare Provision in NI' (NIHRC, 2021).</w:t>
      </w:r>
    </w:p>
  </w:footnote>
  <w:footnote w:id="33">
    <w:p w14:paraId="7D5476E7" w14:textId="1B1FF479" w:rsidR="00155F34" w:rsidRPr="002940D6" w:rsidRDefault="00155F34" w:rsidP="00155F34">
      <w:pPr>
        <w:pStyle w:val="FootnoteText"/>
        <w:rPr>
          <w:sz w:val="16"/>
          <w:szCs w:val="16"/>
        </w:rPr>
      </w:pPr>
      <w:r w:rsidRPr="002940D6">
        <w:rPr>
          <w:rStyle w:val="FootnoteReference"/>
          <w:sz w:val="16"/>
          <w:szCs w:val="16"/>
        </w:rPr>
        <w:footnoteRef/>
      </w:r>
      <w:r w:rsidRPr="002940D6">
        <w:rPr>
          <w:sz w:val="16"/>
          <w:szCs w:val="16"/>
        </w:rPr>
        <w:t xml:space="preserve"> </w:t>
      </w:r>
      <w:r w:rsidR="00610E2C" w:rsidRPr="002940D6">
        <w:rPr>
          <w:sz w:val="16"/>
          <w:szCs w:val="16"/>
        </w:rPr>
        <w:t xml:space="preserve">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00610E2C" w:rsidRPr="002940D6">
        <w:rPr>
          <w:rStyle w:val="FootnoteReference"/>
          <w:sz w:val="16"/>
          <w:szCs w:val="16"/>
          <w:vertAlign w:val="baseline"/>
        </w:rPr>
        <w:t>NI Human Rights Commission, 'Monitoring Report on Reproductive Healthcare Provision in NI' (NIHRC, 2021)</w:t>
      </w:r>
      <w:r w:rsidR="00610E2C" w:rsidRPr="002940D6">
        <w:rPr>
          <w:sz w:val="16"/>
          <w:szCs w:val="16"/>
        </w:rPr>
        <w:t>.</w:t>
      </w:r>
    </w:p>
  </w:footnote>
  <w:footnote w:id="34">
    <w:p w14:paraId="4B439307" w14:textId="57E5B683" w:rsidR="00571A55" w:rsidRPr="002940D6" w:rsidRDefault="00571A55">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Pr="002940D6">
        <w:rPr>
          <w:rStyle w:val="FootnoteReference"/>
          <w:sz w:val="16"/>
          <w:szCs w:val="16"/>
          <w:vertAlign w:val="baseline"/>
        </w:rPr>
        <w:t>NI Human Rights Commission, 'Monitoring Report on Reproductive Healthcare Provision in NI' (NIHRC, 2021)</w:t>
      </w:r>
      <w:r w:rsidRPr="002940D6">
        <w:rPr>
          <w:sz w:val="16"/>
          <w:szCs w:val="16"/>
        </w:rPr>
        <w:t>.</w:t>
      </w:r>
    </w:p>
  </w:footnote>
  <w:footnote w:id="35">
    <w:p w14:paraId="3DCE11D2" w14:textId="3DEDC8AA" w:rsidR="00571A55" w:rsidRPr="002940D6" w:rsidRDefault="00571A55">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Pr="002940D6">
        <w:rPr>
          <w:rStyle w:val="FootnoteReference"/>
          <w:sz w:val="16"/>
          <w:szCs w:val="16"/>
          <w:vertAlign w:val="baseline"/>
        </w:rPr>
        <w:t>NI Human Rights Commission, 'Monitoring Report on Reproductive Healthcare Provision in NI' (NIHRC, 2021)</w:t>
      </w:r>
      <w:r w:rsidRPr="002940D6">
        <w:rPr>
          <w:sz w:val="16"/>
          <w:szCs w:val="16"/>
        </w:rPr>
        <w:t>.</w:t>
      </w:r>
    </w:p>
  </w:footnote>
  <w:footnote w:id="36">
    <w:p w14:paraId="44E0A55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Meetings b</w:t>
      </w:r>
      <w:r w:rsidRPr="002940D6">
        <w:rPr>
          <w:sz w:val="16"/>
          <w:szCs w:val="16"/>
        </w:rPr>
        <w:t>etween NI Human Rights Commission and</w:t>
      </w:r>
      <w:r w:rsidRPr="002940D6">
        <w:rPr>
          <w:rStyle w:val="FootnoteReference"/>
          <w:sz w:val="16"/>
          <w:szCs w:val="16"/>
          <w:vertAlign w:val="baseline"/>
        </w:rPr>
        <w:t xml:space="preserve"> Health and Social Care Trusts, Royal Colleges of Healthcare Professionals and Informing Choices NI, August-October 2020.</w:t>
      </w:r>
    </w:p>
  </w:footnote>
  <w:footnote w:id="37">
    <w:p w14:paraId="7932D19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Human Rights Commission, 'Monitoring Report on Reproductive Healthcare Provision in NI' (NIHRC, 2021), at para 6.1.</w:t>
      </w:r>
    </w:p>
  </w:footnote>
  <w:footnote w:id="38">
    <w:p w14:paraId="2D9E89E9" w14:textId="5D3A2470"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rStyle w:val="FootnoteReference"/>
          <w:sz w:val="16"/>
          <w:szCs w:val="16"/>
          <w:vertAlign w:val="baseline"/>
        </w:rPr>
        <w:t>.</w:t>
      </w:r>
    </w:p>
  </w:footnote>
  <w:footnote w:id="39">
    <w:p w14:paraId="361D6837" w14:textId="632A885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rStyle w:val="FootnoteReference"/>
          <w:sz w:val="16"/>
          <w:szCs w:val="16"/>
          <w:vertAlign w:val="baseline"/>
        </w:rPr>
        <w:t>.</w:t>
      </w:r>
    </w:p>
  </w:footnote>
  <w:footnote w:id="40">
    <w:p w14:paraId="2133E524" w14:textId="6967A758" w:rsidR="00ED3B17" w:rsidRPr="002940D6" w:rsidRDefault="00ED3B17" w:rsidP="0076082B">
      <w:pPr>
        <w:pStyle w:val="FootnoteText"/>
        <w:rPr>
          <w:sz w:val="16"/>
          <w:szCs w:val="16"/>
        </w:rPr>
      </w:pPr>
      <w:r w:rsidRPr="002940D6">
        <w:rPr>
          <w:rStyle w:val="FootnoteReference"/>
          <w:sz w:val="16"/>
          <w:szCs w:val="16"/>
        </w:rPr>
        <w:footnoteRef/>
      </w:r>
      <w:r w:rsidR="09C45C14" w:rsidRPr="002940D6">
        <w:rPr>
          <w:rStyle w:val="FootnoteReference"/>
          <w:sz w:val="16"/>
          <w:szCs w:val="16"/>
        </w:rPr>
        <w:t xml:space="preserve"> </w:t>
      </w:r>
      <w:r w:rsidR="09C45C14" w:rsidRPr="002940D6">
        <w:rPr>
          <w:rStyle w:val="FootnoteReference"/>
          <w:i/>
          <w:iCs/>
          <w:sz w:val="16"/>
          <w:szCs w:val="16"/>
          <w:vertAlign w:val="baseline"/>
        </w:rPr>
        <w:t xml:space="preserve">Re NI Human Rights Commission‘s </w:t>
      </w:r>
      <w:r w:rsidR="00CC69F1" w:rsidRPr="002940D6">
        <w:rPr>
          <w:rStyle w:val="FootnoteReference"/>
          <w:i/>
          <w:iCs/>
          <w:sz w:val="16"/>
          <w:szCs w:val="16"/>
          <w:vertAlign w:val="baseline"/>
        </w:rPr>
        <w:t>A</w:t>
      </w:r>
      <w:r w:rsidR="09C45C14" w:rsidRPr="002940D6">
        <w:rPr>
          <w:rStyle w:val="FootnoteReference"/>
          <w:i/>
          <w:iCs/>
          <w:sz w:val="16"/>
          <w:szCs w:val="16"/>
          <w:vertAlign w:val="baseline"/>
        </w:rPr>
        <w:t>pplication for Judicial Review</w:t>
      </w:r>
      <w:r w:rsidR="09C45C14" w:rsidRPr="002940D6">
        <w:rPr>
          <w:rStyle w:val="FootnoteReference"/>
          <w:sz w:val="16"/>
          <w:szCs w:val="16"/>
          <w:vertAlign w:val="baseline"/>
        </w:rPr>
        <w:t xml:space="preserve"> [2021] NIQB 91, at para 115.</w:t>
      </w:r>
    </w:p>
  </w:footnote>
  <w:footnote w:id="41">
    <w:p w14:paraId="5EEA63C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Office, ‘Press Release: Secretary of State issues updated direction to NI’s Department of Health to make abortion services available’, 21 July 2021.</w:t>
      </w:r>
    </w:p>
  </w:footnote>
  <w:footnote w:id="42">
    <w:p w14:paraId="6102B0FE" w14:textId="06408360"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rStyle w:val="FootnoteReference"/>
          <w:sz w:val="16"/>
          <w:szCs w:val="16"/>
          <w:vertAlign w:val="baseline"/>
        </w:rPr>
        <w:t>.</w:t>
      </w:r>
    </w:p>
  </w:footnote>
  <w:footnote w:id="43">
    <w:p w14:paraId="3F4CE91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Enda McClafferty, ‘NI abortion: Givan vows to resist commissioning order’, BBC News, 29 July 2021.</w:t>
      </w:r>
    </w:p>
  </w:footnote>
  <w:footnote w:id="44">
    <w:p w14:paraId="0497425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 xml:space="preserve">NI Assembly, ‘Committee for Health Report on the Severe </w:t>
      </w:r>
      <w:r w:rsidRPr="002940D6">
        <w:rPr>
          <w:rStyle w:val="FootnoteReference"/>
          <w:sz w:val="16"/>
          <w:szCs w:val="16"/>
          <w:vertAlign w:val="baseline"/>
        </w:rPr>
        <w:t>Fetal Impairment Abortion (Amendment) Bill’, 19 November 2021.</w:t>
      </w:r>
    </w:p>
  </w:footnote>
  <w:footnote w:id="45">
    <w:p w14:paraId="39D8F0C7" w14:textId="3E0C38F5"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rStyle w:val="FootnoteReference"/>
          <w:sz w:val="16"/>
          <w:szCs w:val="16"/>
          <w:vertAlign w:val="baseline"/>
        </w:rPr>
        <w:t>.</w:t>
      </w:r>
    </w:p>
  </w:footnote>
  <w:footnote w:id="46">
    <w:p w14:paraId="22B16634" w14:textId="3CD70DE0" w:rsidR="006C42E0" w:rsidRPr="002940D6" w:rsidRDefault="006C42E0">
      <w:pPr>
        <w:pStyle w:val="FootnoteText"/>
        <w:rPr>
          <w:sz w:val="16"/>
          <w:szCs w:val="16"/>
        </w:rPr>
      </w:pPr>
      <w:r w:rsidRPr="002940D6">
        <w:rPr>
          <w:rStyle w:val="FootnoteReference"/>
          <w:sz w:val="16"/>
          <w:szCs w:val="16"/>
        </w:rPr>
        <w:footnoteRef/>
      </w:r>
      <w:r w:rsidRPr="002940D6">
        <w:rPr>
          <w:sz w:val="16"/>
          <w:szCs w:val="16"/>
        </w:rPr>
        <w:t xml:space="preserve"> </w:t>
      </w:r>
      <w:r w:rsidR="001E662F" w:rsidRPr="002940D6">
        <w:rPr>
          <w:sz w:val="16"/>
          <w:szCs w:val="16"/>
        </w:rPr>
        <w:t>NI Assembly, ‘Official Report: Tuesday 14 December 2021’</w:t>
      </w:r>
      <w:r w:rsidR="0018230B" w:rsidRPr="002940D6">
        <w:rPr>
          <w:sz w:val="16"/>
          <w:szCs w:val="16"/>
        </w:rPr>
        <w:t xml:space="preserve"> (NIA, 2021).</w:t>
      </w:r>
    </w:p>
  </w:footnote>
  <w:footnote w:id="47">
    <w:p w14:paraId="5299CEB8"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Office, ‘Press Release: Secretary of State issues updated direction to NI’s Department of Health to make abortion services available’, 26 May 2022.</w:t>
      </w:r>
    </w:p>
  </w:footnote>
  <w:footnote w:id="48">
    <w:p w14:paraId="719C4D2C"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Human Rights Commission, ‘Press Release: NI Human Rights Commission’s Chief Commissioner Responds to UK Government Abortion Regulations’, 19 May 2022.</w:t>
      </w:r>
    </w:p>
  </w:footnote>
  <w:footnote w:id="49">
    <w:p w14:paraId="14497325"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Amy Cochrane, ‘Secretary of State to commission abortion services in NI – three years after legalisation’, Belfast Telegraph, 24 October 2022.</w:t>
      </w:r>
    </w:p>
  </w:footnote>
  <w:footnote w:id="50">
    <w:p w14:paraId="60D3041E" w14:textId="5A341286"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rStyle w:val="FootnoteReference"/>
          <w:sz w:val="16"/>
          <w:szCs w:val="16"/>
          <w:vertAlign w:val="baseline"/>
        </w:rPr>
        <w:t>.</w:t>
      </w:r>
    </w:p>
  </w:footnote>
  <w:footnote w:id="51">
    <w:p w14:paraId="1A51DD2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NI Office, ‘Press Statement: Secretary of State for NI instructs the Department of Health to commission abortion services’, 2 December 2022.</w:t>
      </w:r>
    </w:p>
  </w:footnote>
  <w:footnote w:id="52">
    <w:p w14:paraId="519DC402"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sz w:val="16"/>
          <w:szCs w:val="16"/>
          <w:vertAlign w:val="baseline"/>
        </w:rPr>
        <w:t>Department of Health, ‘Press Statement: DoH Statement’, 2 December 2022.</w:t>
      </w:r>
    </w:p>
  </w:footnote>
  <w:footnote w:id="53">
    <w:p w14:paraId="2C756C53" w14:textId="0B0D5E33"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rStyle w:val="FootnoteReference"/>
          <w:sz w:val="16"/>
          <w:szCs w:val="16"/>
          <w:vertAlign w:val="baseline"/>
        </w:rPr>
        <w:t>.</w:t>
      </w:r>
    </w:p>
  </w:footnote>
  <w:footnote w:id="54">
    <w:p w14:paraId="2FC97FB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4 July 2023.</w:t>
      </w:r>
    </w:p>
  </w:footnote>
  <w:footnote w:id="55">
    <w:p w14:paraId="1494E5D1" w14:textId="1BA9D4F6" w:rsidR="005E52FE" w:rsidRPr="002940D6" w:rsidRDefault="005E52FE">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56">
    <w:p w14:paraId="6034BDCF" w14:textId="7EE49021" w:rsidR="00ED3B17" w:rsidRPr="002940D6" w:rsidRDefault="00ED3B17" w:rsidP="0076082B">
      <w:pPr>
        <w:pStyle w:val="FootnoteText"/>
        <w:rPr>
          <w:sz w:val="16"/>
          <w:szCs w:val="16"/>
        </w:rPr>
      </w:pPr>
      <w:r w:rsidRPr="002940D6">
        <w:rPr>
          <w:rStyle w:val="FootnoteReference"/>
          <w:sz w:val="16"/>
          <w:szCs w:val="16"/>
        </w:rPr>
        <w:footnoteRef/>
      </w:r>
      <w:r w:rsidR="00784A71" w:rsidRPr="002940D6">
        <w:rPr>
          <w:sz w:val="16"/>
          <w:szCs w:val="16"/>
        </w:rPr>
        <w:t>Meeting between NI Human Rights Commission and NI Office, 4 July 2023.</w:t>
      </w:r>
    </w:p>
  </w:footnote>
  <w:footnote w:id="57">
    <w:p w14:paraId="6262887C" w14:textId="253A7478"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58">
    <w:p w14:paraId="791AF887" w14:textId="71F1A89F"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59">
    <w:p w14:paraId="1ABD3A12" w14:textId="77F152CA"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i/>
          <w:iCs/>
          <w:sz w:val="16"/>
          <w:szCs w:val="16"/>
          <w:vertAlign w:val="baseline"/>
        </w:rPr>
        <w:t xml:space="preserve">SPUC (Society for the Protection of Unborn Children) Pro-Life </w:t>
      </w:r>
      <w:r w:rsidR="00496522" w:rsidRPr="002940D6">
        <w:rPr>
          <w:rStyle w:val="FootnoteReference"/>
          <w:i/>
          <w:iCs/>
          <w:sz w:val="16"/>
          <w:szCs w:val="16"/>
          <w:vertAlign w:val="baseline"/>
        </w:rPr>
        <w:t>Ltd’s</w:t>
      </w:r>
      <w:r w:rsidRPr="002940D6">
        <w:rPr>
          <w:rStyle w:val="FootnoteReference"/>
          <w:i/>
          <w:iCs/>
          <w:sz w:val="16"/>
          <w:szCs w:val="16"/>
          <w:vertAlign w:val="baseline"/>
        </w:rPr>
        <w:t xml:space="preserve"> Application</w:t>
      </w:r>
      <w:r w:rsidRPr="002940D6">
        <w:rPr>
          <w:rStyle w:val="FootnoteReference"/>
          <w:sz w:val="16"/>
          <w:szCs w:val="16"/>
          <w:vertAlign w:val="baseline"/>
        </w:rPr>
        <w:t xml:space="preserve"> [2022] NIQB 9</w:t>
      </w:r>
      <w:r w:rsidR="0076082B" w:rsidRPr="002940D6">
        <w:rPr>
          <w:sz w:val="16"/>
          <w:szCs w:val="16"/>
        </w:rPr>
        <w:t>.</w:t>
      </w:r>
    </w:p>
  </w:footnote>
  <w:footnote w:id="60">
    <w:p w14:paraId="6869951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rStyle w:val="FootnoteReference"/>
          <w:i/>
          <w:iCs/>
          <w:sz w:val="16"/>
          <w:szCs w:val="16"/>
          <w:vertAlign w:val="baseline"/>
        </w:rPr>
        <w:t>SPUC Pro-Life Limited Application for Judicial Review</w:t>
      </w:r>
      <w:r w:rsidRPr="002940D6">
        <w:rPr>
          <w:rStyle w:val="FootnoteReference"/>
          <w:sz w:val="16"/>
          <w:szCs w:val="16"/>
          <w:vertAlign w:val="baseline"/>
        </w:rPr>
        <w:t xml:space="preserve"> [2023] NICA 35.</w:t>
      </w:r>
    </w:p>
  </w:footnote>
  <w:footnote w:id="61">
    <w:p w14:paraId="358950F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w:t>
      </w:r>
      <w:r w:rsidRPr="002940D6">
        <w:rPr>
          <w:sz w:val="16"/>
          <w:szCs w:val="16"/>
        </w:rPr>
        <w:t xml:space="preserve"> 62.</w:t>
      </w:r>
    </w:p>
  </w:footnote>
  <w:footnote w:id="62">
    <w:p w14:paraId="6FF3399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Style w:val="FootnoteReference"/>
          <w:i/>
          <w:iCs/>
          <w:sz w:val="16"/>
          <w:szCs w:val="16"/>
          <w:vertAlign w:val="baseline"/>
        </w:rPr>
        <w:t>SPUC Pro-Life Limited Application for Judicial Review</w:t>
      </w:r>
      <w:r w:rsidRPr="002940D6">
        <w:rPr>
          <w:rStyle w:val="FootnoteReference"/>
          <w:sz w:val="16"/>
          <w:szCs w:val="16"/>
          <w:vertAlign w:val="baseline"/>
        </w:rPr>
        <w:t xml:space="preserve"> [2023] NICA 35, at para 86.</w:t>
      </w:r>
    </w:p>
  </w:footnote>
  <w:footnote w:id="63">
    <w:p w14:paraId="60F5425A" w14:textId="25BDAF15"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 at para 88.</w:t>
      </w:r>
    </w:p>
  </w:footnote>
  <w:footnote w:id="64">
    <w:p w14:paraId="3BFF5122" w14:textId="510E2E08"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65">
    <w:p w14:paraId="4CD86868" w14:textId="2F0AE319" w:rsidR="00ED3B17" w:rsidRPr="002940D6" w:rsidRDefault="00ED3B17" w:rsidP="0076082B">
      <w:pPr>
        <w:pStyle w:val="FootnoteText"/>
        <w:rPr>
          <w:sz w:val="16"/>
          <w:szCs w:val="16"/>
        </w:rPr>
      </w:pPr>
      <w:r w:rsidRPr="002940D6">
        <w:rPr>
          <w:rStyle w:val="FootnoteReference"/>
          <w:sz w:val="16"/>
          <w:szCs w:val="16"/>
        </w:rPr>
        <w:footnoteRef/>
      </w:r>
      <w:r w:rsidRPr="002940D6">
        <w:rPr>
          <w:i/>
          <w:iCs/>
          <w:sz w:val="16"/>
          <w:szCs w:val="16"/>
        </w:rPr>
        <w:t xml:space="preserve"> </w:t>
      </w:r>
      <w:r w:rsidR="009169DD" w:rsidRPr="002940D6">
        <w:rPr>
          <w:sz w:val="16"/>
          <w:szCs w:val="16"/>
        </w:rPr>
        <w:t xml:space="preserve">This case was refused permission to appeal to the UK Supreme Court. See </w:t>
      </w:r>
      <w:r w:rsidRPr="002940D6">
        <w:rPr>
          <w:i/>
          <w:iCs/>
          <w:sz w:val="16"/>
          <w:szCs w:val="16"/>
        </w:rPr>
        <w:t xml:space="preserve">R (On the Application of </w:t>
      </w:r>
      <w:r w:rsidRPr="002940D6">
        <w:rPr>
          <w:i/>
          <w:iCs/>
          <w:sz w:val="16"/>
          <w:szCs w:val="16"/>
        </w:rPr>
        <w:t>Crowter and Another) v Secretary of State for Health and Social Care</w:t>
      </w:r>
      <w:r w:rsidRPr="002940D6">
        <w:rPr>
          <w:sz w:val="16"/>
          <w:szCs w:val="16"/>
        </w:rPr>
        <w:t xml:space="preserve"> [2022] EWCA Civ 1559, at para 65</w:t>
      </w:r>
      <w:r w:rsidR="00D15C0A" w:rsidRPr="002940D6">
        <w:rPr>
          <w:sz w:val="16"/>
          <w:szCs w:val="16"/>
        </w:rPr>
        <w:t xml:space="preserve">; Available at: </w:t>
      </w:r>
      <w:r w:rsidR="00881EED" w:rsidRPr="002940D6">
        <w:rPr>
          <w:sz w:val="16"/>
          <w:szCs w:val="16"/>
        </w:rPr>
        <w:t>https://www.supremecourt.uk/news/permission-to-appeal-march-2023.html</w:t>
      </w:r>
    </w:p>
  </w:footnote>
  <w:footnote w:id="66">
    <w:p w14:paraId="37D2E880" w14:textId="6C53E5F2"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w:t>
      </w:r>
      <w:r w:rsidR="007A61EC" w:rsidRPr="002940D6">
        <w:rPr>
          <w:sz w:val="16"/>
          <w:szCs w:val="16"/>
        </w:rPr>
        <w:t xml:space="preserve">; </w:t>
      </w:r>
      <w:r w:rsidR="007A61EC" w:rsidRPr="002940D6">
        <w:rPr>
          <w:rStyle w:val="FootnoteReference"/>
          <w:sz w:val="16"/>
          <w:szCs w:val="16"/>
          <w:vertAlign w:val="baseline"/>
        </w:rPr>
        <w:t>NI Human Rights Commission, 'Monitoring Report on Reproductive Healthcare Provision in NI' (NIHRC, 2021)</w:t>
      </w:r>
      <w:r w:rsidR="007A61EC" w:rsidRPr="002940D6">
        <w:rPr>
          <w:sz w:val="16"/>
          <w:szCs w:val="16"/>
        </w:rPr>
        <w:t>.</w:t>
      </w:r>
    </w:p>
  </w:footnote>
  <w:footnote w:id="67">
    <w:p w14:paraId="596AFEAA" w14:textId="77777777" w:rsidR="00B97DCF" w:rsidRPr="002940D6" w:rsidRDefault="00B97DCF" w:rsidP="00B97DCF">
      <w:pPr>
        <w:pStyle w:val="FootnoteText"/>
        <w:rPr>
          <w:sz w:val="16"/>
          <w:szCs w:val="16"/>
        </w:rPr>
      </w:pPr>
      <w:r w:rsidRPr="002940D6">
        <w:rPr>
          <w:rStyle w:val="FootnoteReference"/>
          <w:sz w:val="16"/>
          <w:szCs w:val="16"/>
        </w:rPr>
        <w:footnoteRef/>
      </w:r>
      <w:r w:rsidRPr="002940D6">
        <w:rPr>
          <w:sz w:val="16"/>
          <w:szCs w:val="16"/>
        </w:rPr>
        <w:t xml:space="preserve"> Correspondence from the Royal College of Nursing in NI to the NI Human Rights Commission, 19 July 2023; Meeting between NI Human Rights Commission and Informing Choices NI, 24 July 2023; Meeting between NI Human Rights Commission and civil society organisations, 25 July 2023.</w:t>
      </w:r>
    </w:p>
  </w:footnote>
  <w:footnote w:id="68">
    <w:p w14:paraId="78B895FF" w14:textId="74435E20" w:rsidR="00B97DCF" w:rsidRPr="002940D6" w:rsidRDefault="00B97DCF" w:rsidP="00B97DCF">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69">
    <w:p w14:paraId="312E371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 Meeting between NI Human Rights Commission and Department of Health, 19 July 2023.</w:t>
      </w:r>
    </w:p>
  </w:footnote>
  <w:footnote w:id="70">
    <w:p w14:paraId="550436DC" w14:textId="37BA95AF"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sz w:val="16"/>
          <w:szCs w:val="16"/>
        </w:rPr>
        <w:t>.</w:t>
      </w:r>
    </w:p>
  </w:footnote>
  <w:footnote w:id="71">
    <w:p w14:paraId="4C828234" w14:textId="6F87105C" w:rsidR="00055360" w:rsidRPr="002940D6" w:rsidRDefault="00055360" w:rsidP="00055360">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sz w:val="16"/>
          <w:szCs w:val="16"/>
        </w:rPr>
        <w:t>.</w:t>
      </w:r>
    </w:p>
  </w:footnote>
  <w:footnote w:id="72">
    <w:p w14:paraId="1DB97708" w14:textId="26017BE8"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sz w:val="16"/>
          <w:szCs w:val="16"/>
        </w:rPr>
        <w:t>.</w:t>
      </w:r>
    </w:p>
  </w:footnote>
  <w:footnote w:id="73">
    <w:p w14:paraId="6F1830F7" w14:textId="653B84D5"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Between January and June 2023, 96 individuals travelled from NI to England for an abortion, which included individuals under 9 weeks and six days gestation and minors. See Meeting between NI Human Rights Commission and civil society organisations, 25 July 2023</w:t>
      </w:r>
      <w:r w:rsidR="00CF510D" w:rsidRPr="002940D6">
        <w:rPr>
          <w:sz w:val="16"/>
          <w:szCs w:val="16"/>
        </w:rPr>
        <w:t xml:space="preserve">; Available at: </w:t>
      </w:r>
      <w:r w:rsidR="00CF510D" w:rsidRPr="002940D6">
        <w:rPr>
          <w:sz w:val="16"/>
          <w:szCs w:val="16"/>
        </w:rPr>
        <w:t>https://www.gov.uk/government/statistics/abortion-statistics-for-england-and-wales-january-to-june-2022/abortion-statistics-for-england-and-wales-january-to-june-2022</w:t>
      </w:r>
    </w:p>
  </w:footnote>
  <w:footnote w:id="74">
    <w:p w14:paraId="0E1B6361"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 Meeting between NI Human Rights Commission and Department of Health, 19 July 2023.</w:t>
      </w:r>
    </w:p>
  </w:footnote>
  <w:footnote w:id="75">
    <w:p w14:paraId="4BC0263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 Meeting between NI Human Rights Commission and Department of Health, 19 July 2023.</w:t>
      </w:r>
    </w:p>
  </w:footnote>
  <w:footnote w:id="76">
    <w:p w14:paraId="25875C6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77">
    <w:p w14:paraId="54F1CE3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78">
    <w:p w14:paraId="5B81D1AD" w14:textId="3BF9476A"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79">
    <w:p w14:paraId="4EBBB4D4" w14:textId="77777777" w:rsidR="00FA4458" w:rsidRPr="002940D6" w:rsidRDefault="00FA4458" w:rsidP="00FA4458">
      <w:pPr>
        <w:pStyle w:val="FootnoteText"/>
        <w:rPr>
          <w:sz w:val="16"/>
          <w:szCs w:val="16"/>
        </w:rPr>
      </w:pPr>
      <w:r w:rsidRPr="002940D6">
        <w:rPr>
          <w:rStyle w:val="FootnoteReference"/>
          <w:sz w:val="16"/>
          <w:szCs w:val="16"/>
        </w:rPr>
        <w:footnoteRef/>
      </w:r>
      <w:r w:rsidRPr="002940D6">
        <w:rPr>
          <w:sz w:val="16"/>
          <w:szCs w:val="16"/>
        </w:rPr>
        <w:t xml:space="preserve"> Correspondence from Department of Health to NI Human Rights Commission, 27 July 2023.</w:t>
      </w:r>
    </w:p>
  </w:footnote>
  <w:footnote w:id="80">
    <w:p w14:paraId="1214FA17" w14:textId="52008E38" w:rsidR="00FA4458" w:rsidRPr="002940D6" w:rsidRDefault="00FA4458" w:rsidP="00FA4458">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81">
    <w:p w14:paraId="1E55B9A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82">
    <w:p w14:paraId="59C12E4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83">
    <w:p w14:paraId="6318A950" w14:textId="5658FFD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84">
    <w:p w14:paraId="44244E42" w14:textId="6D9829CE"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85">
    <w:p w14:paraId="23E670CC" w14:textId="77777777" w:rsidR="004D2CA4" w:rsidRPr="002940D6" w:rsidRDefault="004D2CA4" w:rsidP="004D2CA4">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86">
    <w:p w14:paraId="3FDB1EE8" w14:textId="60E312DD"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4D2CA4" w:rsidRPr="002940D6">
        <w:rPr>
          <w:sz w:val="16"/>
          <w:szCs w:val="16"/>
        </w:rPr>
        <w:t>Ibid.</w:t>
      </w:r>
    </w:p>
  </w:footnote>
  <w:footnote w:id="87">
    <w:p w14:paraId="543D7775" w14:textId="76290D23"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88">
    <w:p w14:paraId="551CA0C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w:t>
      </w:r>
    </w:p>
  </w:footnote>
  <w:footnote w:id="89">
    <w:p w14:paraId="32B7DC73" w14:textId="64DEC294" w:rsidR="00A01E1D" w:rsidRPr="002940D6" w:rsidRDefault="00A01E1D">
      <w:pPr>
        <w:pStyle w:val="FootnoteText"/>
        <w:rPr>
          <w:sz w:val="16"/>
          <w:szCs w:val="16"/>
        </w:rPr>
      </w:pPr>
      <w:r w:rsidRPr="002940D6">
        <w:rPr>
          <w:rStyle w:val="FootnoteReference"/>
          <w:sz w:val="16"/>
          <w:szCs w:val="16"/>
        </w:rPr>
        <w:footnoteRef/>
      </w:r>
      <w:r w:rsidRPr="002940D6">
        <w:rPr>
          <w:sz w:val="16"/>
          <w:szCs w:val="16"/>
        </w:rPr>
        <w:t xml:space="preserve"> Correspondence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90">
    <w:p w14:paraId="465144B1" w14:textId="275A5A5E"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Informing Choices NI, ‘Press Release: Charity to withdraw pathway to local abortion care due to the failure to commission services’, 22 June 2021; Informing Choices NI, ‘Informing Choices NI withdraw central access point into early medical abortion services’, 1 October 2021.</w:t>
      </w:r>
    </w:p>
  </w:footnote>
  <w:footnote w:id="91">
    <w:p w14:paraId="36C515F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w:t>
      </w:r>
    </w:p>
  </w:footnote>
  <w:footnote w:id="92">
    <w:p w14:paraId="41E777A5" w14:textId="6BA2890F"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00130DA9" w:rsidRPr="002940D6">
        <w:rPr>
          <w:sz w:val="16"/>
          <w:szCs w:val="16"/>
        </w:rPr>
        <w:t>Ibid</w:t>
      </w:r>
      <w:r w:rsidRPr="002940D6">
        <w:rPr>
          <w:sz w:val="16"/>
          <w:szCs w:val="16"/>
        </w:rPr>
        <w:t>.</w:t>
      </w:r>
    </w:p>
  </w:footnote>
  <w:footnote w:id="93">
    <w:p w14:paraId="67E5DE8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 Meeting between NI Human Rights Commission and civil society organisations, 25 July 2023.</w:t>
      </w:r>
    </w:p>
  </w:footnote>
  <w:footnote w:id="94">
    <w:p w14:paraId="7896452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95">
    <w:p w14:paraId="37E86CF2" w14:textId="66C1A68E"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96">
    <w:p w14:paraId="6AA85029" w14:textId="0A5DF39B"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97">
    <w:p w14:paraId="5618235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98">
    <w:p w14:paraId="77109067" w14:textId="18D03D5C"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99">
    <w:p w14:paraId="5180AA6A" w14:textId="1ED04DF1"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130DA9" w:rsidRPr="002940D6">
        <w:rPr>
          <w:sz w:val="16"/>
          <w:szCs w:val="16"/>
        </w:rPr>
        <w:t>Ibid</w:t>
      </w:r>
      <w:r w:rsidRPr="002940D6">
        <w:rPr>
          <w:sz w:val="16"/>
          <w:szCs w:val="16"/>
        </w:rPr>
        <w:t>.</w:t>
      </w:r>
    </w:p>
  </w:footnote>
  <w:footnote w:id="100">
    <w:p w14:paraId="50168D08"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101">
    <w:p w14:paraId="46A89A6B" w14:textId="1D10D86A" w:rsidR="00370CB8" w:rsidRPr="002940D6" w:rsidRDefault="00370CB8">
      <w:pPr>
        <w:pStyle w:val="FootnoteText"/>
        <w:rPr>
          <w:sz w:val="16"/>
          <w:szCs w:val="16"/>
        </w:rPr>
      </w:pPr>
      <w:r w:rsidRPr="002940D6">
        <w:rPr>
          <w:rStyle w:val="FootnoteReference"/>
          <w:sz w:val="16"/>
          <w:szCs w:val="16"/>
        </w:rPr>
        <w:footnoteRef/>
      </w:r>
      <w:r w:rsidRPr="002940D6">
        <w:rPr>
          <w:sz w:val="16"/>
          <w:szCs w:val="16"/>
        </w:rPr>
        <w:t xml:space="preserve"> </w:t>
      </w:r>
      <w:r w:rsidR="003339CC" w:rsidRPr="002940D6">
        <w:rPr>
          <w:sz w:val="16"/>
          <w:szCs w:val="16"/>
        </w:rPr>
        <w:t xml:space="preserve">The NI Court of Appeal </w:t>
      </w:r>
      <w:r w:rsidR="001A059B" w:rsidRPr="002940D6">
        <w:rPr>
          <w:sz w:val="16"/>
          <w:szCs w:val="16"/>
        </w:rPr>
        <w:t>interprets the Coroners Act (NI) 1959 as applying in respect of a child capable of being born alive</w:t>
      </w:r>
      <w:r w:rsidR="003358E9" w:rsidRPr="002940D6">
        <w:rPr>
          <w:sz w:val="16"/>
          <w:szCs w:val="16"/>
        </w:rPr>
        <w:t xml:space="preserve">. This gives the </w:t>
      </w:r>
      <w:r w:rsidR="003358E9" w:rsidRPr="002940D6">
        <w:rPr>
          <w:sz w:val="16"/>
          <w:szCs w:val="16"/>
        </w:rPr>
        <w:t xml:space="preserve">Coroner the jurisdiction to carry out an inquest in such cases. See </w:t>
      </w:r>
      <w:r w:rsidR="000F425A" w:rsidRPr="002940D6">
        <w:rPr>
          <w:i/>
          <w:iCs/>
          <w:sz w:val="16"/>
          <w:szCs w:val="16"/>
        </w:rPr>
        <w:t>Attorney General for NI and Siobhan Desmond v Senior Coroner for NI</w:t>
      </w:r>
      <w:r w:rsidR="000F425A" w:rsidRPr="002940D6">
        <w:rPr>
          <w:sz w:val="16"/>
          <w:szCs w:val="16"/>
        </w:rPr>
        <w:t xml:space="preserve"> </w:t>
      </w:r>
      <w:r w:rsidR="003358E9" w:rsidRPr="002940D6">
        <w:rPr>
          <w:sz w:val="16"/>
          <w:szCs w:val="16"/>
        </w:rPr>
        <w:t>[2013] NICA 68, at para 34.</w:t>
      </w:r>
    </w:p>
  </w:footnote>
  <w:footnote w:id="102">
    <w:p w14:paraId="0C2D54A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103">
    <w:p w14:paraId="42158853" w14:textId="6CF7679A"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04">
    <w:p w14:paraId="4F1BA314"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the Regulation and Quality Improvement Authority, 5 June 2023.</w:t>
      </w:r>
    </w:p>
  </w:footnote>
  <w:footnote w:id="105">
    <w:p w14:paraId="724C28A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w:t>
      </w:r>
      <w:r w:rsidRPr="002940D6">
        <w:rPr>
          <w:sz w:val="16"/>
          <w:szCs w:val="16"/>
        </w:rPr>
        <w:t xml:space="preserve">the State Party urgently… adopt evidence-based protocols for health-care professionals on providing legal abortions particularly on the grounds of physical and mental health and ensure continuous training on the protocols”. </w:t>
      </w:r>
      <w:r w:rsidRPr="002940D6">
        <w:rPr>
          <w:rFonts w:eastAsia="Times New Roman"/>
          <w:sz w:val="16"/>
          <w:szCs w:val="16"/>
        </w:rPr>
        <w:t xml:space="preserve">The UN CEDAW Committee also </w:t>
      </w:r>
      <w:r w:rsidRPr="002940D6">
        <w:rPr>
          <w:rFonts w:eastAsia="Times New Roman"/>
          <w:sz w:val="16"/>
          <w:szCs w:val="16"/>
        </w:rPr>
        <w:t>recommended also that “</w:t>
      </w:r>
      <w:r w:rsidRPr="002940D6">
        <w:rPr>
          <w:sz w:val="16"/>
          <w:szCs w:val="16"/>
        </w:rPr>
        <w:t xml:space="preserve">the State Party… adopt guidance on doctor-patient confidentiality in that area”.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w:t>
      </w:r>
      <w:r w:rsidRPr="002940D6">
        <w:rPr>
          <w:sz w:val="16"/>
          <w:szCs w:val="16"/>
        </w:rPr>
        <w:t xml:space="preserve">s 85(c) and </w:t>
      </w:r>
      <w:r w:rsidRPr="002940D6">
        <w:rPr>
          <w:rStyle w:val="FootnoteReference"/>
          <w:sz w:val="16"/>
          <w:szCs w:val="16"/>
          <w:vertAlign w:val="baseline"/>
        </w:rPr>
        <w:t>85(d)</w:t>
      </w:r>
      <w:r w:rsidRPr="002940D6">
        <w:rPr>
          <w:sz w:val="16"/>
          <w:szCs w:val="16"/>
        </w:rPr>
        <w:t>.</w:t>
      </w:r>
    </w:p>
  </w:footnote>
  <w:footnote w:id="106">
    <w:p w14:paraId="6EC1830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107">
    <w:p w14:paraId="10CDCD5D" w14:textId="5E2920BA"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08">
    <w:p w14:paraId="424C2674" w14:textId="33D9CE2F"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09">
    <w:p w14:paraId="7E6BF66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110">
    <w:p w14:paraId="0ED9759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Operationally, staff that apply for posts within abortion services all have a conscientious commitment to the provision of those services. Other staff that work in sexual and reproductive health are required to follow-up on complications from abortions and to direct patients to abortion services, even if they claim a conscientious objection to providing treatment. It is reliant on staff to express their conscientious objection to their line manager so that this can be accommodated. However, there have been reports of some pharmacists refusing to dispense early medical abortion medication to an abortion service in NI. It has also been reported that abortion services previously collapsed in a Trust area because the doctor providing the service was not provided with necessary administrative support due to other staff conscientiously objecting. See Meeting between NI Human Rights Commission and Informing Choices NI, 24 July 2023; Meeting between NI Human Rights Commission and civil society organisations, 25 July 2023; Correspondence from Royal College of Nursing NI to NI Human Rights Commission, 19 July 2023.</w:t>
      </w:r>
    </w:p>
  </w:footnote>
  <w:footnote w:id="111">
    <w:p w14:paraId="4781BC8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 Meeting between NI Human Rights Commission and civil society organisations, 25 July 2023.</w:t>
      </w:r>
    </w:p>
  </w:footnote>
  <w:footnote w:id="112">
    <w:p w14:paraId="572BA07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4 July 2023.</w:t>
      </w:r>
    </w:p>
  </w:footnote>
  <w:footnote w:id="113">
    <w:p w14:paraId="3FB7483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14">
    <w:p w14:paraId="75599FF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15">
    <w:p w14:paraId="0A5BE0D1"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16">
    <w:p w14:paraId="01CC6A0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 Meeting between NI Human Rights Commission and Department of Health, 19 July 2023.</w:t>
      </w:r>
    </w:p>
  </w:footnote>
  <w:footnote w:id="117">
    <w:p w14:paraId="1A0D2A1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Royal College of Nursing NI to NI Human Rights Commission, 19 July 2023.</w:t>
      </w:r>
    </w:p>
  </w:footnote>
  <w:footnote w:id="118">
    <w:p w14:paraId="0613DAF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the Royal College of Nursing in NI to the NI Human Rights Commission, 19 July 2023.</w:t>
      </w:r>
    </w:p>
  </w:footnote>
  <w:footnote w:id="119">
    <w:p w14:paraId="42C4323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rStyle w:val="FootnoteReference"/>
          <w:sz w:val="16"/>
          <w:szCs w:val="16"/>
        </w:rPr>
        <w:t xml:space="preserve"> </w:t>
      </w:r>
      <w:r w:rsidRPr="002940D6">
        <w:rPr>
          <w:sz w:val="16"/>
          <w:szCs w:val="16"/>
        </w:rPr>
        <w:t>Meeting between NI Human Rights Commission and NI Office, 25 April 2023; Meeting between NI Human Rights Commission and NI Office, 4 July 2023.</w:t>
      </w:r>
    </w:p>
  </w:footnote>
  <w:footnote w:id="120">
    <w:p w14:paraId="7BC629F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Royal College of Nursing NI to NI Human Rights Commission, 19 July 2023.</w:t>
      </w:r>
    </w:p>
  </w:footnote>
  <w:footnote w:id="121">
    <w:p w14:paraId="7C44A9F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22">
    <w:p w14:paraId="713A5734"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23">
    <w:p w14:paraId="66304F5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w:t>
      </w:r>
      <w:r w:rsidRPr="002940D6">
        <w:rPr>
          <w:sz w:val="16"/>
          <w:szCs w:val="16"/>
        </w:rPr>
        <w:t xml:space="preserve">the State Party urgently… establish a mechanism to advance women’s rights, including through monitoring authorities’ compliance with international standards concerning access to sexual and reproductive health, including access to safe abortions, and ensure enhanced coordination between the mechanism with the Department of Health, Social Services and Public Safety and the NIHRC”.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85(e).</w:t>
      </w:r>
    </w:p>
  </w:footnote>
  <w:footnote w:id="124">
    <w:p w14:paraId="665F9FC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NI Human Rights Commission, 'Monitoring Report on Reproductive Healthcare Provision in NI' (NIHRC, 2021).</w:t>
      </w:r>
    </w:p>
  </w:footnote>
  <w:footnote w:id="125">
    <w:p w14:paraId="7D818ED3"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126">
    <w:p w14:paraId="6E512651" w14:textId="1627650D"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27">
    <w:p w14:paraId="3A37E065" w14:textId="727B8655"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28">
    <w:p w14:paraId="0CA85CFC"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Regulation and Quality Improvement Authority is the independent body responsible for monitoring and inspecting the availability and quality of health and social care services in NI. It also ensures that health and social care services in NI are accessible, well managed and meet the required standards. Trust hospital services in NI are not required to be registered with Regulation Quality Improvement Authority, unlike its counterparts in the UK where hospitals are inspected at defined intervals. The Regulation and Quality Improvement Authority does not therefore have an annual programme of inspections of NI’s hospital services more broadly. The Regulation and Quality Improvement Authority also undertakes specific reviews and intelligence-led inspections under the direction of the Department of Health or in response to specific intelligence or concerns. This means that abortion services provided by Trust hospitals in NI are not automatically subject to annual inspection with the key means of monitoring and assurance being internal assurance arrangements within Trusts.</w:t>
      </w:r>
    </w:p>
  </w:footnote>
  <w:footnote w:id="129">
    <w:p w14:paraId="3203DE4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w:t>
      </w:r>
    </w:p>
  </w:footnote>
  <w:footnote w:id="130">
    <w:p w14:paraId="597416F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the Regulation and Quality Improvement Authority, 5 June 2023.</w:t>
      </w:r>
    </w:p>
  </w:footnote>
  <w:footnote w:id="131">
    <w:p w14:paraId="55A32B7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32">
    <w:p w14:paraId="6FC79DF1"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w:t>
      </w:r>
      <w:r w:rsidRPr="002940D6">
        <w:rPr>
          <w:sz w:val="16"/>
          <w:szCs w:val="16"/>
        </w:rPr>
        <w:t xml:space="preserve">the State Party urgently…strengthen existing data-collection systems and data sharing between the Department [of Health] and the police to address the phenomenon of self-induced abortion”.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85(f).</w:t>
      </w:r>
    </w:p>
  </w:footnote>
  <w:footnote w:id="133">
    <w:p w14:paraId="5803105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Information Analysis Directorate, ‘NI Hospital Based Termination of Pregnancy Statistics: 2021/2022’ (DoH and NISRA), at 6.</w:t>
      </w:r>
    </w:p>
  </w:footnote>
  <w:footnote w:id="134">
    <w:p w14:paraId="08971275" w14:textId="542E271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35">
    <w:p w14:paraId="0FB1ECF3" w14:textId="305D794A" w:rsidR="001C351F" w:rsidRPr="002940D6" w:rsidRDefault="001C351F">
      <w:pPr>
        <w:pStyle w:val="FootnoteText"/>
        <w:rPr>
          <w:sz w:val="16"/>
          <w:szCs w:val="16"/>
        </w:rPr>
      </w:pPr>
      <w:r w:rsidRPr="002940D6">
        <w:rPr>
          <w:rStyle w:val="FootnoteReference"/>
          <w:sz w:val="16"/>
          <w:szCs w:val="16"/>
        </w:rPr>
        <w:footnoteRef/>
      </w:r>
      <w:r w:rsidRPr="002940D6">
        <w:rPr>
          <w:sz w:val="16"/>
          <w:szCs w:val="16"/>
        </w:rPr>
        <w:t xml:space="preserve"> The data makes an arbitrary and unclear distinction between medical abortions and terminations of pregnancy. See Information Analysis Directorate, ‘NI Hospital Based Termination of Pregnancy Statistics: 2021/2022’ (DoH and NISRA), at 6.</w:t>
      </w:r>
    </w:p>
  </w:footnote>
  <w:footnote w:id="136">
    <w:p w14:paraId="26ABCA1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Information Analysis Directorate, ‘NI Hospital Based Termination of Pregnancy Statistics: 2021/2022’ (DoH and NISRA).</w:t>
      </w:r>
    </w:p>
  </w:footnote>
  <w:footnote w:id="137">
    <w:p w14:paraId="277518B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 Meeting between the NI Human Rights Commission and civil society organisations, 25 July 2023.</w:t>
      </w:r>
    </w:p>
  </w:footnote>
  <w:footnote w:id="138">
    <w:p w14:paraId="52430DE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39">
    <w:p w14:paraId="717A6CA7"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140">
    <w:p w14:paraId="00A732E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 Meeting between the NI Human Rights Commission and civil society organisations, 25 July 2023.</w:t>
      </w:r>
    </w:p>
  </w:footnote>
  <w:footnote w:id="141">
    <w:p w14:paraId="2958F262"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w:t>
      </w:r>
      <w:r w:rsidRPr="002940D6">
        <w:rPr>
          <w:sz w:val="16"/>
          <w:szCs w:val="16"/>
        </w:rPr>
        <w:t xml:space="preserve">the State Party provide non-biased, scientifically sound and rights-based counselling and information on sexual and reproductive health services, including on all methods of contraception and access to abortion”.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w:t>
      </w:r>
      <w:r w:rsidRPr="002940D6">
        <w:rPr>
          <w:sz w:val="16"/>
          <w:szCs w:val="16"/>
        </w:rPr>
        <w:t>6(a).</w:t>
      </w:r>
    </w:p>
  </w:footnote>
  <w:footnote w:id="142">
    <w:p w14:paraId="545755F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43">
    <w:p w14:paraId="358AE60D" w14:textId="1F2FEC43"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44">
    <w:p w14:paraId="2CA84AC1" w14:textId="45532D59"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004D728F" w:rsidRPr="002940D6">
        <w:rPr>
          <w:sz w:val="16"/>
          <w:szCs w:val="16"/>
        </w:rPr>
        <w:t>; Meeting between NI Human Rights Commission and NI Office, 25 July 2023.</w:t>
      </w:r>
    </w:p>
  </w:footnote>
  <w:footnote w:id="145">
    <w:p w14:paraId="4F48934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46">
    <w:p w14:paraId="2E46B102" w14:textId="3E302653"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 Meeting between NI Human Rights Commission and civil society organisations, 25 July 2023.</w:t>
      </w:r>
    </w:p>
  </w:footnote>
  <w:footnote w:id="147">
    <w:p w14:paraId="690165A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Stanton Healthcare states that it is “a safe place where women are empowered to make their best choice”. It states that it will “guide you through the option and services available and will provide you with up-to-date, medically accurate information”. It also states that it provides “an individualised post-abortion care plan”. See Stantonbelfast.org.</w:t>
      </w:r>
    </w:p>
  </w:footnote>
  <w:footnote w:id="148">
    <w:p w14:paraId="75A4AB6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25 April 2023; Meeting between NI Human Rights Commission and NI Office, 4 July 2023; Meeting between NI Human Rights Commission and civil society organisations, 25 July 2023.</w:t>
      </w:r>
    </w:p>
  </w:footnote>
  <w:footnote w:id="149">
    <w:p w14:paraId="4950670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Constance Kampfner, ‘Anti-abortion charity Stanton Healthcare accused of misleading women’, </w:t>
      </w:r>
      <w:r w:rsidRPr="002940D6">
        <w:rPr>
          <w:i/>
          <w:iCs/>
          <w:sz w:val="16"/>
          <w:szCs w:val="16"/>
        </w:rPr>
        <w:t>The Times</w:t>
      </w:r>
      <w:r w:rsidRPr="002940D6">
        <w:rPr>
          <w:sz w:val="16"/>
          <w:szCs w:val="16"/>
        </w:rPr>
        <w:t xml:space="preserve">, 19 February 2022; Poppy Koronka, ‘Anti-abortion charity “censors online critics”’, </w:t>
      </w:r>
      <w:r w:rsidRPr="002940D6">
        <w:rPr>
          <w:i/>
          <w:iCs/>
          <w:sz w:val="16"/>
          <w:szCs w:val="16"/>
        </w:rPr>
        <w:t>The Times</w:t>
      </w:r>
      <w:r w:rsidRPr="002940D6">
        <w:rPr>
          <w:sz w:val="16"/>
          <w:szCs w:val="16"/>
        </w:rPr>
        <w:t>, 31 October 2022; Informing Choices NI, ‘Beyond Decriminalisation: Pregnancy Choices and Abortion Care in NI’ (ICNI, 2021), at 34; Meeting between NI Human Rights Commission and Informing Choices NI, 24 July 2023; Meeting between NI Human Rights Commission and civil society organisations, 25 July 2023.</w:t>
      </w:r>
    </w:p>
  </w:footnote>
  <w:footnote w:id="150">
    <w:p w14:paraId="2C8E7FC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w:t>
      </w:r>
      <w:r w:rsidRPr="002940D6">
        <w:rPr>
          <w:sz w:val="16"/>
          <w:szCs w:val="16"/>
        </w:rPr>
        <w:t xml:space="preserve">the State Party… ensure the accessibility and affordability of sexual and reproductive health services and products, including on safe and modern contraception, including oral, emergency, long-term and permanent forms of contraception and adopt a protocol to facilitate access at pharmacies, clinics and hospitals”.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w:t>
      </w:r>
      <w:r w:rsidRPr="002940D6">
        <w:rPr>
          <w:sz w:val="16"/>
          <w:szCs w:val="16"/>
        </w:rPr>
        <w:t>6(b).</w:t>
      </w:r>
    </w:p>
  </w:footnote>
  <w:footnote w:id="151">
    <w:p w14:paraId="71C96450" w14:textId="050F1BA9"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DE2EAD" w:rsidRPr="002940D6">
        <w:rPr>
          <w:sz w:val="16"/>
          <w:szCs w:val="16"/>
        </w:rPr>
        <w:t xml:space="preserve">The Department of Health has developed Key Performance Indicators </w:t>
      </w:r>
      <w:r w:rsidR="004B1FA7" w:rsidRPr="002940D6">
        <w:rPr>
          <w:sz w:val="16"/>
          <w:szCs w:val="16"/>
        </w:rPr>
        <w:t xml:space="preserve">with the intention that 100 per cent of abortion service users are offered contraceptives at their appointment and 30 per cent of service users leave the service with long-acting reversible contraceptive. See </w:t>
      </w:r>
      <w:r w:rsidRPr="002940D6">
        <w:rPr>
          <w:sz w:val="16"/>
          <w:szCs w:val="16"/>
        </w:rPr>
        <w:t>Correspondence from the Royal College of Nursing in NI to the NI Human Rights Commission, 19 July 2023</w:t>
      </w:r>
      <w:r w:rsidR="004B1FA7" w:rsidRPr="002940D6">
        <w:rPr>
          <w:sz w:val="16"/>
          <w:szCs w:val="16"/>
        </w:rPr>
        <w:t>; Correspondence from the Department of Health to the NI Human Rights Commission, 27 July 2023.</w:t>
      </w:r>
    </w:p>
  </w:footnote>
  <w:footnote w:id="152">
    <w:p w14:paraId="03A83C99" w14:textId="1613F716" w:rsidR="00246BBB" w:rsidRPr="002940D6" w:rsidRDefault="00246BBB">
      <w:pPr>
        <w:pStyle w:val="FootnoteText"/>
        <w:rPr>
          <w:sz w:val="16"/>
          <w:szCs w:val="16"/>
        </w:rPr>
      </w:pPr>
      <w:r w:rsidRPr="002940D6">
        <w:rPr>
          <w:rStyle w:val="FootnoteReference"/>
          <w:sz w:val="16"/>
          <w:szCs w:val="16"/>
        </w:rPr>
        <w:footnoteRef/>
      </w:r>
      <w:r w:rsidRPr="002940D6">
        <w:rPr>
          <w:sz w:val="16"/>
          <w:szCs w:val="16"/>
        </w:rPr>
        <w:t xml:space="preserve"> The Department of Health intends that </w:t>
      </w:r>
      <w:r w:rsidR="00232DC4" w:rsidRPr="002940D6">
        <w:rPr>
          <w:sz w:val="16"/>
          <w:szCs w:val="16"/>
        </w:rPr>
        <w:t xml:space="preserve">the commissioned online contraceptive services will enable family planning services to concentrate limited resources on the provision of </w:t>
      </w:r>
      <w:r w:rsidR="00232DC4" w:rsidRPr="002940D6">
        <w:rPr>
          <w:sz w:val="16"/>
          <w:szCs w:val="16"/>
        </w:rPr>
        <w:t>Long Acting Reversible Contr</w:t>
      </w:r>
      <w:r w:rsidR="00B766DD" w:rsidRPr="002940D6">
        <w:rPr>
          <w:sz w:val="16"/>
          <w:szCs w:val="16"/>
        </w:rPr>
        <w:t>a</w:t>
      </w:r>
      <w:r w:rsidR="00232DC4" w:rsidRPr="002940D6">
        <w:rPr>
          <w:sz w:val="16"/>
          <w:szCs w:val="16"/>
        </w:rPr>
        <w:t>ception</w:t>
      </w:r>
      <w:r w:rsidR="00B766DD" w:rsidRPr="002940D6">
        <w:rPr>
          <w:sz w:val="16"/>
          <w:szCs w:val="16"/>
        </w:rPr>
        <w:t xml:space="preserve"> and the insertion of coils, rather than administering contraceptive pills. See correspondence from Department of Health to NI Human Rights Commission, 27 July 2023.</w:t>
      </w:r>
    </w:p>
  </w:footnote>
  <w:footnote w:id="153">
    <w:p w14:paraId="62878604" w14:textId="77777777" w:rsidR="00DE2EAD" w:rsidRPr="002940D6" w:rsidRDefault="00DE2EAD" w:rsidP="00DE2EAD">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54">
    <w:p w14:paraId="467BC450" w14:textId="6C0BF45A" w:rsidR="009702A4" w:rsidRPr="002940D6" w:rsidRDefault="009702A4" w:rsidP="009702A4">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55">
    <w:p w14:paraId="476AD4F4" w14:textId="13786EDD" w:rsidR="00ED3B17" w:rsidRPr="002940D6" w:rsidRDefault="00ED3B17" w:rsidP="0076082B">
      <w:pPr>
        <w:pStyle w:val="FootnoteText"/>
        <w:rPr>
          <w:sz w:val="16"/>
          <w:szCs w:val="16"/>
        </w:rPr>
      </w:pPr>
      <w:r w:rsidRPr="002940D6">
        <w:rPr>
          <w:rStyle w:val="FootnoteReference"/>
          <w:sz w:val="16"/>
          <w:szCs w:val="16"/>
        </w:rPr>
        <w:footnoteRef/>
      </w:r>
      <w:bookmarkStart w:id="16" w:name="_Hlk141276617"/>
      <w:r w:rsidRPr="002940D6">
        <w:rPr>
          <w:sz w:val="16"/>
          <w:szCs w:val="16"/>
        </w:rPr>
        <w:t xml:space="preserve"> </w:t>
      </w:r>
      <w:r w:rsidR="007F6F46" w:rsidRPr="002940D6">
        <w:rPr>
          <w:sz w:val="16"/>
          <w:szCs w:val="16"/>
        </w:rPr>
        <w:t>Ibid</w:t>
      </w:r>
      <w:r w:rsidRPr="002940D6">
        <w:rPr>
          <w:sz w:val="16"/>
          <w:szCs w:val="16"/>
        </w:rPr>
        <w:t>.</w:t>
      </w:r>
      <w:bookmarkEnd w:id="16"/>
    </w:p>
  </w:footnote>
  <w:footnote w:id="156">
    <w:p w14:paraId="2E1B5A69"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w:t>
      </w:r>
      <w:r w:rsidRPr="002940D6">
        <w:rPr>
          <w:sz w:val="16"/>
          <w:szCs w:val="16"/>
        </w:rPr>
        <w:t xml:space="preserve">the State Party… make age-appropriate, comprehensive and scientifically accurate education on sexual and reproductive health and rights a compulsory component of curriculum for adolescents, covering prevention of early pregnancy and access to abortion, and monitor its implementation”.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w:t>
      </w:r>
      <w:r w:rsidRPr="002940D6">
        <w:rPr>
          <w:sz w:val="16"/>
          <w:szCs w:val="16"/>
        </w:rPr>
        <w:t>6(d).</w:t>
      </w:r>
    </w:p>
  </w:footnote>
  <w:footnote w:id="157">
    <w:p w14:paraId="6A682D9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bookmarkStart w:id="18" w:name="_Hlk140844995"/>
      <w:r w:rsidRPr="002940D6">
        <w:rPr>
          <w:sz w:val="16"/>
          <w:szCs w:val="16"/>
        </w:rPr>
        <w:t>NI Human Rights Commission, ‘Relationships and Sexuality Education in Post Primary Schools in NI: A Compelling Case for Reform' (NIHRC, 2023).</w:t>
      </w:r>
      <w:bookmarkEnd w:id="18"/>
    </w:p>
  </w:footnote>
  <w:footnote w:id="158">
    <w:p w14:paraId="39AA8DBE" w14:textId="0E06651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7F6F46" w:rsidRPr="002940D6">
        <w:rPr>
          <w:sz w:val="16"/>
          <w:szCs w:val="16"/>
        </w:rPr>
        <w:t>Ibid</w:t>
      </w:r>
      <w:r w:rsidRPr="002940D6">
        <w:rPr>
          <w:sz w:val="16"/>
          <w:szCs w:val="16"/>
        </w:rPr>
        <w:t>.</w:t>
      </w:r>
    </w:p>
  </w:footnote>
  <w:footnote w:id="159">
    <w:p w14:paraId="5F0C8438" w14:textId="16BEE68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93174D" w:rsidRPr="002940D6">
        <w:rPr>
          <w:sz w:val="16"/>
          <w:szCs w:val="16"/>
        </w:rPr>
        <w:t>NI Human Rights Commission, ‘Relationships and Sexuality Education in Post Primary Schools in NI: A Compelling Case for Reform’ (NIHRC, 2023).</w:t>
      </w:r>
    </w:p>
  </w:footnote>
  <w:footnote w:id="160">
    <w:p w14:paraId="7E393C25" w14:textId="2322A44C"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bookmarkStart w:id="20" w:name="_Hlk140845715"/>
      <w:r w:rsidRPr="002940D6">
        <w:rPr>
          <w:sz w:val="16"/>
          <w:szCs w:val="16"/>
        </w:rPr>
        <w:t>Regulation 2(2), Relationships and Sexuality Education (</w:t>
      </w:r>
      <w:r w:rsidR="0093174D" w:rsidRPr="002940D6">
        <w:rPr>
          <w:sz w:val="16"/>
          <w:szCs w:val="16"/>
        </w:rPr>
        <w:t>NI</w:t>
      </w:r>
      <w:r w:rsidRPr="002940D6">
        <w:rPr>
          <w:sz w:val="16"/>
          <w:szCs w:val="16"/>
        </w:rPr>
        <w:t>) (Amendment) Regulations 2023</w:t>
      </w:r>
      <w:bookmarkEnd w:id="20"/>
      <w:r w:rsidRPr="002940D6">
        <w:rPr>
          <w:sz w:val="16"/>
          <w:szCs w:val="16"/>
        </w:rPr>
        <w:t>; Regulation 3, Relationships and Sexuality Education (</w:t>
      </w:r>
      <w:r w:rsidR="0093174D" w:rsidRPr="002940D6">
        <w:rPr>
          <w:sz w:val="16"/>
          <w:szCs w:val="16"/>
        </w:rPr>
        <w:t>NI</w:t>
      </w:r>
      <w:r w:rsidRPr="002940D6">
        <w:rPr>
          <w:sz w:val="16"/>
          <w:szCs w:val="16"/>
        </w:rPr>
        <w:t>) (Amendment) Regulations 2023.</w:t>
      </w:r>
    </w:p>
  </w:footnote>
  <w:footnote w:id="161">
    <w:p w14:paraId="74C5558B" w14:textId="0B635F1D"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Regulation 2(3), Relationships and Sexuality Education (</w:t>
      </w:r>
      <w:r w:rsidR="0093174D" w:rsidRPr="002940D6">
        <w:rPr>
          <w:sz w:val="16"/>
          <w:szCs w:val="16"/>
        </w:rPr>
        <w:t>NI</w:t>
      </w:r>
      <w:r w:rsidRPr="002940D6">
        <w:rPr>
          <w:sz w:val="16"/>
          <w:szCs w:val="16"/>
        </w:rPr>
        <w:t>) (Amendment) Regulations 2023.</w:t>
      </w:r>
    </w:p>
  </w:footnote>
  <w:footnote w:id="162">
    <w:p w14:paraId="516FAA4F" w14:textId="1A8D9C72"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Regulation 4(1), Relationships and Sexuality Education (</w:t>
      </w:r>
      <w:r w:rsidR="0093174D" w:rsidRPr="002940D6">
        <w:rPr>
          <w:sz w:val="16"/>
          <w:szCs w:val="16"/>
        </w:rPr>
        <w:t>NI</w:t>
      </w:r>
      <w:r w:rsidRPr="002940D6">
        <w:rPr>
          <w:sz w:val="16"/>
          <w:szCs w:val="16"/>
        </w:rPr>
        <w:t>) (Amendment) Regulations 2023.</w:t>
      </w:r>
    </w:p>
  </w:footnote>
  <w:footnote w:id="163">
    <w:p w14:paraId="43E5796F" w14:textId="4B6A9662"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Regulation 4(2)(c), Relationships and Sexuality Education (</w:t>
      </w:r>
      <w:r w:rsidR="0093174D" w:rsidRPr="002940D6">
        <w:rPr>
          <w:sz w:val="16"/>
          <w:szCs w:val="16"/>
        </w:rPr>
        <w:t>NI</w:t>
      </w:r>
      <w:r w:rsidRPr="002940D6">
        <w:rPr>
          <w:sz w:val="16"/>
          <w:szCs w:val="16"/>
        </w:rPr>
        <w:t>) (Amendment) Regulations 2023.</w:t>
      </w:r>
    </w:p>
  </w:footnote>
  <w:footnote w:id="164">
    <w:p w14:paraId="55705DE8" w14:textId="46E4CCF8"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Regulation 2(3), Relationships and Sexuality Education (</w:t>
      </w:r>
      <w:r w:rsidR="0093174D" w:rsidRPr="002940D6">
        <w:rPr>
          <w:sz w:val="16"/>
          <w:szCs w:val="16"/>
        </w:rPr>
        <w:t>NI</w:t>
      </w:r>
      <w:r w:rsidRPr="002940D6">
        <w:rPr>
          <w:sz w:val="16"/>
          <w:szCs w:val="16"/>
        </w:rPr>
        <w:t>) (Amendment) Regulations 2023.</w:t>
      </w:r>
    </w:p>
  </w:footnote>
  <w:footnote w:id="165">
    <w:p w14:paraId="52CF6B2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66">
    <w:p w14:paraId="7A4F1AF2"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The UN CEDAW Committee recommended that “the State Party… intensify awareness-raising campaigns on sexual and reproductive health rights and services, including on access to modern contraception”</w:t>
      </w:r>
      <w:r w:rsidRPr="002940D6">
        <w:rPr>
          <w:sz w:val="16"/>
          <w:szCs w:val="16"/>
        </w:rPr>
        <w:t xml:space="preserve">.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w:t>
      </w:r>
      <w:r w:rsidRPr="002940D6">
        <w:rPr>
          <w:sz w:val="16"/>
          <w:szCs w:val="16"/>
        </w:rPr>
        <w:t>6(e).</w:t>
      </w:r>
    </w:p>
  </w:footnote>
  <w:footnote w:id="167">
    <w:p w14:paraId="47C9BD4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68">
    <w:p w14:paraId="2170623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the Royal College of Nursing in NI to the NI Human Rights Commission, 19 July 2023; Meeting between NI Human Rights Commission and Informing Choices NI, 24 July 2023; Meeting between NI Human Rights Commission and civil society organisations, 25 July 2023.</w:t>
      </w:r>
    </w:p>
  </w:footnote>
  <w:footnote w:id="169">
    <w:p w14:paraId="6F7545C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70">
    <w:p w14:paraId="0103B78C"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71">
    <w:p w14:paraId="06A522E5" w14:textId="2F395A94"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93174D" w:rsidRPr="002940D6">
        <w:rPr>
          <w:sz w:val="16"/>
          <w:szCs w:val="16"/>
        </w:rPr>
        <w:t>Ibid</w:t>
      </w:r>
      <w:r w:rsidRPr="002940D6">
        <w:rPr>
          <w:sz w:val="16"/>
          <w:szCs w:val="16"/>
        </w:rPr>
        <w:t>.</w:t>
      </w:r>
    </w:p>
  </w:footnote>
  <w:footnote w:id="172">
    <w:p w14:paraId="0838650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 xml:space="preserve">The UN CEDAW Committee recommended that </w:t>
      </w:r>
      <w:r w:rsidRPr="002940D6">
        <w:rPr>
          <w:sz w:val="16"/>
          <w:szCs w:val="16"/>
        </w:rPr>
        <w:t xml:space="preserve">“the State Party… adopt a strategy to combat gender-based stereotypes regarding women’s primary roles as mothers”.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w:t>
      </w:r>
      <w:r w:rsidRPr="002940D6">
        <w:rPr>
          <w:sz w:val="16"/>
          <w:szCs w:val="16"/>
        </w:rPr>
        <w:t>6(f).</w:t>
      </w:r>
    </w:p>
  </w:footnote>
  <w:footnote w:id="173">
    <w:p w14:paraId="7688F84B"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NI Office, 'New Decade, New Approach' (NIO, 2020).</w:t>
      </w:r>
    </w:p>
  </w:footnote>
  <w:footnote w:id="174">
    <w:p w14:paraId="7FAA570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Co-Design Group on the Gender Equality Strategy consisted of key stakeholders, including the NIHRC.</w:t>
      </w:r>
    </w:p>
  </w:footnote>
  <w:footnote w:id="175">
    <w:p w14:paraId="44D893DC"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Expert Panel on the Gender Equality Strategy’s report highlighted key human rights obligations relevant to gender equality and outlined several key themes for discussion by the Co-Design Group. See Department for Communities, 'Gender Equality Strategy Expert Advisory Panel Report' (DfC, 2021), at 12.</w:t>
      </w:r>
    </w:p>
  </w:footnote>
  <w:footnote w:id="176">
    <w:p w14:paraId="43AD3850"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A public consultation on the Gender Equality Strategy was due to take place in early 2022.</w:t>
      </w:r>
    </w:p>
  </w:footnote>
  <w:footnote w:id="177">
    <w:p w14:paraId="67562349" w14:textId="49469ED3"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Correspondence from Department for Communities to NI Human Rights Commission, </w:t>
      </w:r>
      <w:r w:rsidR="00176F45" w:rsidRPr="002940D6">
        <w:rPr>
          <w:sz w:val="16"/>
          <w:szCs w:val="16"/>
        </w:rPr>
        <w:t>21 July 2023</w:t>
      </w:r>
      <w:r w:rsidRPr="002940D6">
        <w:rPr>
          <w:sz w:val="16"/>
          <w:szCs w:val="16"/>
        </w:rPr>
        <w:t>.</w:t>
      </w:r>
    </w:p>
  </w:footnote>
  <w:footnote w:id="178">
    <w:p w14:paraId="6E9499A2"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civil society organisations, 25 July 2023.</w:t>
      </w:r>
    </w:p>
  </w:footnote>
  <w:footnote w:id="179">
    <w:p w14:paraId="55D6CE31" w14:textId="387E8238"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93174D" w:rsidRPr="002940D6">
        <w:rPr>
          <w:sz w:val="16"/>
          <w:szCs w:val="16"/>
        </w:rPr>
        <w:t>Ibid</w:t>
      </w:r>
      <w:r w:rsidRPr="002940D6">
        <w:rPr>
          <w:sz w:val="16"/>
          <w:szCs w:val="16"/>
        </w:rPr>
        <w:t>.</w:t>
      </w:r>
    </w:p>
  </w:footnote>
  <w:footnote w:id="180">
    <w:p w14:paraId="2CB10ED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rFonts w:eastAsia="Times New Roman"/>
          <w:sz w:val="16"/>
          <w:szCs w:val="16"/>
        </w:rPr>
        <w:t xml:space="preserve">The UN CEDAW Committee recommended that </w:t>
      </w:r>
      <w:r w:rsidRPr="002940D6">
        <w:rPr>
          <w:sz w:val="16"/>
          <w:szCs w:val="16"/>
        </w:rPr>
        <w:t xml:space="preserve">“the State Party… protect women from harassment by anti-abortion protestors by investigating complaints and prosecuting and punishing perpetrators”. See </w:t>
      </w:r>
      <w:r w:rsidRPr="002940D6">
        <w:rPr>
          <w:rStyle w:val="FootnoteReference"/>
          <w:sz w:val="16"/>
          <w:szCs w:val="16"/>
          <w:vertAlign w:val="baseline"/>
        </w:rPr>
        <w:t>CEDAW/C/OP.8/GBR/1, ‘UN CEDAW Committee Inquiry Concerning the UK of Great Britain and NI Under Article 8 of the Optional Protocol to the UN CEDAW: Report of the UN CEDAW Committee’, 6 March 2018, at para 8</w:t>
      </w:r>
      <w:r w:rsidRPr="002940D6">
        <w:rPr>
          <w:sz w:val="16"/>
          <w:szCs w:val="16"/>
        </w:rPr>
        <w:t>6(g).</w:t>
      </w:r>
    </w:p>
  </w:footnote>
  <w:footnote w:id="181">
    <w:p w14:paraId="1F92E3D6"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The Police Service NI does not hold regular data on this issue, but between January 2021 and January 2022, the Police Service NI was requested to attend 55 incidents at family planning and abortion clinics across NI. These requests were by either </w:t>
      </w:r>
      <w:r w:rsidRPr="002940D6">
        <w:rPr>
          <w:sz w:val="16"/>
          <w:szCs w:val="16"/>
        </w:rPr>
        <w:t xml:space="preserve">members of the public or staff employed within the facility. See </w:t>
      </w:r>
      <w:r w:rsidRPr="002940D6">
        <w:rPr>
          <w:i/>
          <w:iCs/>
          <w:sz w:val="16"/>
          <w:szCs w:val="16"/>
        </w:rPr>
        <w:t>Reference by the Attorney General for NI – Abortion Services (Safe Access Zones) (NI) Bill</w:t>
      </w:r>
      <w:r w:rsidRPr="002940D6">
        <w:rPr>
          <w:sz w:val="16"/>
          <w:szCs w:val="16"/>
        </w:rPr>
        <w:t xml:space="preserve"> [2022] UKSC 32, at para 39; NI Human Rights Commission, 'Monitoring Report on Reproductive Healthcare Provision in NI' (NIHRC, 2021); Meeting between NI Human Rights Commission and civil society organisations, 25 July 2023; Correspondence from the Royal College of Nursing in NI to the NI Human Rights Commission, 19 July 2023.</w:t>
      </w:r>
    </w:p>
  </w:footnote>
  <w:footnote w:id="182">
    <w:p w14:paraId="613B5624"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NI Human Rights Commission, 'Monitoring Report on Reproductive Healthcare Provision in NI' (NIHRC, 2021); NI Human Rights Commission, ‘Annual Statement 2021’ (NIHRC, 2021), at 260; NI Human Rights Commission, ‘Annual Statement 2022’ (NIHRC, 2022), at 242.</w:t>
      </w:r>
    </w:p>
  </w:footnote>
  <w:footnote w:id="183">
    <w:p w14:paraId="3C649545"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Pr="002940D6">
        <w:rPr>
          <w:i/>
          <w:iCs/>
          <w:sz w:val="16"/>
          <w:szCs w:val="16"/>
        </w:rPr>
        <w:t>Reference by the Attorney General for NI – Abortion Services (Safe Access Zones) (NI) Bill</w:t>
      </w:r>
      <w:r w:rsidRPr="002940D6">
        <w:rPr>
          <w:sz w:val="16"/>
          <w:szCs w:val="16"/>
        </w:rPr>
        <w:t xml:space="preserve"> [2022] UKSC 32.</w:t>
      </w:r>
    </w:p>
  </w:footnote>
  <w:footnote w:id="184">
    <w:p w14:paraId="79BF4B02" w14:textId="55FA6F84"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93174D" w:rsidRPr="002940D6">
        <w:rPr>
          <w:sz w:val="16"/>
          <w:szCs w:val="16"/>
        </w:rPr>
        <w:t>Ibid</w:t>
      </w:r>
      <w:r w:rsidRPr="002940D6">
        <w:rPr>
          <w:sz w:val="16"/>
          <w:szCs w:val="16"/>
        </w:rPr>
        <w:t>.</w:t>
      </w:r>
    </w:p>
  </w:footnote>
  <w:footnote w:id="185">
    <w:p w14:paraId="3AAD8EDA"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Department of Health, ‘Press Statement: Safe Access Zones update’, 3 July 2023.</w:t>
      </w:r>
    </w:p>
  </w:footnote>
  <w:footnote w:id="186">
    <w:p w14:paraId="2F4E163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187">
    <w:p w14:paraId="6AFB4E68" w14:textId="542A1FD0" w:rsidR="002B7140" w:rsidRPr="002940D6" w:rsidRDefault="002B7140">
      <w:pPr>
        <w:pStyle w:val="FootnoteText"/>
        <w:rPr>
          <w:sz w:val="16"/>
          <w:szCs w:val="16"/>
        </w:rPr>
      </w:pPr>
      <w:r w:rsidRPr="002940D6">
        <w:rPr>
          <w:rStyle w:val="FootnoteReference"/>
          <w:sz w:val="16"/>
          <w:szCs w:val="16"/>
        </w:rPr>
        <w:footnoteRef/>
      </w:r>
      <w:r w:rsidRPr="002940D6">
        <w:rPr>
          <w:sz w:val="16"/>
          <w:szCs w:val="16"/>
        </w:rPr>
        <w:t xml:space="preserve"> Section 7, </w:t>
      </w:r>
      <w:r w:rsidR="00D87718" w:rsidRPr="002940D6">
        <w:rPr>
          <w:sz w:val="16"/>
          <w:szCs w:val="16"/>
        </w:rPr>
        <w:t>Abortion Services (Safe Access Zones) (NI) Act 2023</w:t>
      </w:r>
      <w:r w:rsidR="00545F8C" w:rsidRPr="002940D6">
        <w:rPr>
          <w:sz w:val="16"/>
          <w:szCs w:val="16"/>
        </w:rPr>
        <w:t>; Meeting between NI Human Rights Commission and Department of Health, 19 July 2023; Meeting between NI Human Rights Commission and Informing Choices NI, 24 July 2023.</w:t>
      </w:r>
    </w:p>
  </w:footnote>
  <w:footnote w:id="188">
    <w:p w14:paraId="61B80237" w14:textId="7DA1B8BB"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F91572" w:rsidRPr="002940D6">
        <w:rPr>
          <w:sz w:val="16"/>
          <w:szCs w:val="16"/>
        </w:rPr>
        <w:t xml:space="preserve">Section 8, Abortion Services (Safe Access Zones) (NI) Act 2023; </w:t>
      </w:r>
      <w:r w:rsidRPr="002940D6">
        <w:rPr>
          <w:sz w:val="16"/>
          <w:szCs w:val="16"/>
        </w:rPr>
        <w:t>Department of Health, ‘Press Statement: Safe Access Zones update’, 3 July 2023; Meeting between NI Human Rights Commission and Department of Health, 19 July 2023</w:t>
      </w:r>
      <w:r w:rsidR="00D87718" w:rsidRPr="002940D6">
        <w:rPr>
          <w:sz w:val="16"/>
          <w:szCs w:val="16"/>
        </w:rPr>
        <w:t>.</w:t>
      </w:r>
    </w:p>
  </w:footnote>
  <w:footnote w:id="189">
    <w:p w14:paraId="56000826" w14:textId="77723E7E" w:rsidR="0002534B" w:rsidRPr="002940D6" w:rsidRDefault="0002534B">
      <w:pPr>
        <w:pStyle w:val="FootnoteText"/>
        <w:rPr>
          <w:sz w:val="16"/>
          <w:szCs w:val="16"/>
        </w:rPr>
      </w:pPr>
      <w:r w:rsidRPr="002940D6">
        <w:rPr>
          <w:rStyle w:val="FootnoteReference"/>
          <w:sz w:val="16"/>
          <w:szCs w:val="16"/>
        </w:rPr>
        <w:footnoteRef/>
      </w:r>
      <w:r w:rsidRPr="002940D6">
        <w:rPr>
          <w:sz w:val="16"/>
          <w:szCs w:val="16"/>
        </w:rPr>
        <w:t xml:space="preserve"> </w:t>
      </w:r>
      <w:r w:rsidR="00F91572" w:rsidRPr="002940D6">
        <w:rPr>
          <w:sz w:val="16"/>
          <w:szCs w:val="16"/>
        </w:rPr>
        <w:t>Section 4, Abortion Services (Safe Access Zones) (NI) Act 2023; Meeting between NI Human Rights Commission and Department of Health, 19 July 2023.</w:t>
      </w:r>
    </w:p>
  </w:footnote>
  <w:footnote w:id="190">
    <w:p w14:paraId="6B39F2EF"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Department of Health, 19 July 2023.</w:t>
      </w:r>
    </w:p>
  </w:footnote>
  <w:footnote w:id="191">
    <w:p w14:paraId="2929BDCD"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NI Office, 4 July 2023.</w:t>
      </w:r>
    </w:p>
  </w:footnote>
  <w:footnote w:id="192">
    <w:p w14:paraId="4163286E"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Julian O’Neill, ‘Police Service NI budget could become impossible to manage, says chief constable’, </w:t>
      </w:r>
      <w:r w:rsidRPr="002940D6">
        <w:rPr>
          <w:i/>
          <w:iCs/>
          <w:sz w:val="16"/>
          <w:szCs w:val="16"/>
        </w:rPr>
        <w:t>BBC News</w:t>
      </w:r>
      <w:r w:rsidRPr="002940D6">
        <w:rPr>
          <w:sz w:val="16"/>
          <w:szCs w:val="16"/>
        </w:rPr>
        <w:t xml:space="preserve">, 4 May </w:t>
      </w:r>
      <w:r w:rsidRPr="002940D6">
        <w:rPr>
          <w:sz w:val="16"/>
          <w:szCs w:val="16"/>
        </w:rPr>
        <w:t>2023; Meeting between NI Human Rights Commission and Department of Health, 19 July 2023.</w:t>
      </w:r>
    </w:p>
  </w:footnote>
  <w:footnote w:id="193">
    <w:p w14:paraId="240BC49E" w14:textId="5C470E4F" w:rsidR="002940D6" w:rsidRPr="002940D6" w:rsidRDefault="002940D6">
      <w:pPr>
        <w:pStyle w:val="FootnoteText"/>
        <w:rPr>
          <w:sz w:val="16"/>
          <w:szCs w:val="16"/>
        </w:rPr>
      </w:pPr>
      <w:r w:rsidRPr="002940D6">
        <w:rPr>
          <w:rStyle w:val="FootnoteReference"/>
          <w:sz w:val="16"/>
          <w:szCs w:val="16"/>
        </w:rPr>
        <w:footnoteRef/>
      </w:r>
      <w:r w:rsidRPr="002940D6">
        <w:rPr>
          <w:sz w:val="16"/>
          <w:szCs w:val="16"/>
        </w:rPr>
        <w:t xml:space="preserve"> Email correspondence from the Department of Health to the NI Human Rights Commission, 12 September 2023.</w:t>
      </w:r>
    </w:p>
  </w:footnote>
  <w:footnote w:id="194">
    <w:p w14:paraId="1412DE54" w14:textId="77777777"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Meeting between NI Human Rights Commission and Informing Choices NI, 24 July 2023.</w:t>
      </w:r>
    </w:p>
  </w:footnote>
  <w:footnote w:id="195">
    <w:p w14:paraId="32E7F23E" w14:textId="606FF69F" w:rsidR="00ED3B17" w:rsidRPr="002940D6" w:rsidRDefault="00ED3B17" w:rsidP="0076082B">
      <w:pPr>
        <w:pStyle w:val="FootnoteText"/>
        <w:rPr>
          <w:sz w:val="16"/>
          <w:szCs w:val="16"/>
        </w:rPr>
      </w:pPr>
      <w:r w:rsidRPr="002940D6">
        <w:rPr>
          <w:rStyle w:val="FootnoteReference"/>
          <w:sz w:val="16"/>
          <w:szCs w:val="16"/>
        </w:rPr>
        <w:footnoteRef/>
      </w:r>
      <w:r w:rsidRPr="002940D6">
        <w:rPr>
          <w:sz w:val="16"/>
          <w:szCs w:val="16"/>
        </w:rPr>
        <w:t xml:space="preserve"> </w:t>
      </w:r>
      <w:r w:rsidR="0093174D" w:rsidRPr="002940D6">
        <w:rPr>
          <w:sz w:val="16"/>
          <w:szCs w:val="16"/>
        </w:rPr>
        <w:t xml:space="preserve">Ibid; </w:t>
      </w:r>
      <w:r w:rsidRPr="002940D6">
        <w:rPr>
          <w:sz w:val="16"/>
          <w:szCs w:val="16"/>
        </w:rPr>
        <w:t>Meeting between NI Human Rights Commission and civil society organisations, 25 July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BE9"/>
    <w:multiLevelType w:val="multilevel"/>
    <w:tmpl w:val="CE1CA576"/>
    <w:lvl w:ilvl="0">
      <w:start w:val="1"/>
      <w:numFmt w:val="decimal"/>
      <w:lvlText w:val="%1.0"/>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840" w:hanging="2520"/>
      </w:pPr>
    </w:lvl>
    <w:lvl w:ilvl="7">
      <w:start w:val="1"/>
      <w:numFmt w:val="decimal"/>
      <w:lvlText w:val="%1.%2.%3.%4.%5.%6.%7.%8"/>
      <w:lvlJc w:val="left"/>
      <w:pPr>
        <w:ind w:left="7920" w:hanging="2880"/>
      </w:pPr>
    </w:lvl>
    <w:lvl w:ilvl="8">
      <w:start w:val="1"/>
      <w:numFmt w:val="decimal"/>
      <w:lvlText w:val="%1.%2.%3.%4.%5.%6.%7.%8.%9"/>
      <w:lvlJc w:val="left"/>
      <w:pPr>
        <w:ind w:left="9000" w:hanging="3240"/>
      </w:pPr>
    </w:lvl>
  </w:abstractNum>
  <w:abstractNum w:abstractNumId="1" w15:restartNumberingAfterBreak="0">
    <w:nsid w:val="12352351"/>
    <w:multiLevelType w:val="multilevel"/>
    <w:tmpl w:val="3D28BB78"/>
    <w:lvl w:ilvl="0">
      <w:start w:val="2"/>
      <w:numFmt w:val="decimal"/>
      <w:lvlText w:val="%1"/>
      <w:lvlJc w:val="left"/>
      <w:pPr>
        <w:ind w:left="608" w:hanging="608"/>
      </w:pPr>
      <w:rPr>
        <w:rFonts w:hint="default"/>
      </w:rPr>
    </w:lvl>
    <w:lvl w:ilvl="1">
      <w:start w:val="6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8C3213F"/>
    <w:multiLevelType w:val="multilevel"/>
    <w:tmpl w:val="6E10FD20"/>
    <w:lvl w:ilvl="0">
      <w:start w:val="2"/>
      <w:numFmt w:val="decimal"/>
      <w:lvlText w:val="%1"/>
      <w:lvlJc w:val="left"/>
      <w:pPr>
        <w:ind w:left="608" w:hanging="608"/>
      </w:pPr>
      <w:rPr>
        <w:rFonts w:hint="default"/>
        <w:b/>
      </w:rPr>
    </w:lvl>
    <w:lvl w:ilvl="1">
      <w:start w:val="4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1B3901C0"/>
    <w:multiLevelType w:val="multilevel"/>
    <w:tmpl w:val="BC4AEF12"/>
    <w:lvl w:ilvl="0">
      <w:start w:val="3"/>
      <w:numFmt w:val="decimal"/>
      <w:lvlText w:val="%1"/>
      <w:lvlJc w:val="left"/>
      <w:pPr>
        <w:ind w:left="608" w:hanging="608"/>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D8C28B4"/>
    <w:multiLevelType w:val="multilevel"/>
    <w:tmpl w:val="75A2582A"/>
    <w:lvl w:ilvl="0">
      <w:start w:val="1"/>
      <w:numFmt w:val="decimal"/>
      <w:lvlText w:val="%1.0"/>
      <w:lvlJc w:val="left"/>
      <w:pPr>
        <w:ind w:left="638" w:hanging="638"/>
      </w:pPr>
    </w:lvl>
    <w:lvl w:ilvl="1">
      <w:start w:val="1"/>
      <w:numFmt w:val="decimal"/>
      <w:lvlText w:val="%1.%2"/>
      <w:lvlJc w:val="left"/>
      <w:pPr>
        <w:ind w:left="1358" w:hanging="638"/>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FA12663"/>
    <w:multiLevelType w:val="multilevel"/>
    <w:tmpl w:val="B3DCB380"/>
    <w:lvl w:ilvl="0">
      <w:start w:val="2"/>
      <w:numFmt w:val="decimal"/>
      <w:lvlText w:val="%1"/>
      <w:lvlJc w:val="left"/>
      <w:pPr>
        <w:ind w:left="435" w:hanging="43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6" w15:restartNumberingAfterBreak="0">
    <w:nsid w:val="29195011"/>
    <w:multiLevelType w:val="multilevel"/>
    <w:tmpl w:val="AF3C2DC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4FEA0115"/>
    <w:multiLevelType w:val="multilevel"/>
    <w:tmpl w:val="7D6AB7E6"/>
    <w:lvl w:ilvl="0">
      <w:start w:val="3"/>
      <w:numFmt w:val="decimal"/>
      <w:lvlText w:val="%1"/>
      <w:lvlJc w:val="left"/>
      <w:pPr>
        <w:ind w:left="608" w:hanging="608"/>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51AC0B97"/>
    <w:multiLevelType w:val="multilevel"/>
    <w:tmpl w:val="ACDAAF38"/>
    <w:lvl w:ilvl="0">
      <w:start w:val="2"/>
      <w:numFmt w:val="decimal"/>
      <w:lvlText w:val="%1"/>
      <w:lvlJc w:val="left"/>
      <w:pPr>
        <w:ind w:left="608" w:hanging="608"/>
      </w:pPr>
      <w:rPr>
        <w:rFonts w:hint="default"/>
      </w:rPr>
    </w:lvl>
    <w:lvl w:ilvl="1">
      <w:start w:val="5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57B76200"/>
    <w:multiLevelType w:val="multilevel"/>
    <w:tmpl w:val="A6CC81A6"/>
    <w:lvl w:ilvl="0">
      <w:start w:val="3"/>
      <w:numFmt w:val="decimal"/>
      <w:lvlText w:val="%1"/>
      <w:lvlJc w:val="left"/>
      <w:pPr>
        <w:ind w:left="435" w:hanging="435"/>
      </w:pPr>
      <w:rPr>
        <w:rFonts w:eastAsia="Times New Roman" w:hint="default"/>
        <w:b/>
      </w:rPr>
    </w:lvl>
    <w:lvl w:ilvl="1">
      <w:start w:val="3"/>
      <w:numFmt w:val="decimal"/>
      <w:lvlText w:val="%1.%2"/>
      <w:lvlJc w:val="left"/>
      <w:pPr>
        <w:ind w:left="720" w:hanging="720"/>
      </w:pPr>
      <w:rPr>
        <w:rFonts w:eastAsia="Times New Roman" w:hint="default"/>
        <w:b/>
      </w:rPr>
    </w:lvl>
    <w:lvl w:ilvl="2">
      <w:start w:val="1"/>
      <w:numFmt w:val="decimal"/>
      <w:lvlText w:val="%1.%2.%3"/>
      <w:lvlJc w:val="left"/>
      <w:pPr>
        <w:ind w:left="1080" w:hanging="108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440" w:hanging="1440"/>
      </w:pPr>
      <w:rPr>
        <w:rFonts w:eastAsia="Times New Roman" w:hint="default"/>
        <w:b/>
      </w:rPr>
    </w:lvl>
    <w:lvl w:ilvl="5">
      <w:start w:val="1"/>
      <w:numFmt w:val="decimal"/>
      <w:lvlText w:val="%1.%2.%3.%4.%5.%6"/>
      <w:lvlJc w:val="left"/>
      <w:pPr>
        <w:ind w:left="1800" w:hanging="1800"/>
      </w:pPr>
      <w:rPr>
        <w:rFonts w:eastAsia="Times New Roman" w:hint="default"/>
        <w:b/>
      </w:rPr>
    </w:lvl>
    <w:lvl w:ilvl="6">
      <w:start w:val="1"/>
      <w:numFmt w:val="decimal"/>
      <w:lvlText w:val="%1.%2.%3.%4.%5.%6.%7"/>
      <w:lvlJc w:val="left"/>
      <w:pPr>
        <w:ind w:left="2160" w:hanging="2160"/>
      </w:pPr>
      <w:rPr>
        <w:rFonts w:eastAsia="Times New Roman" w:hint="default"/>
        <w:b/>
      </w:rPr>
    </w:lvl>
    <w:lvl w:ilvl="7">
      <w:start w:val="1"/>
      <w:numFmt w:val="decimal"/>
      <w:lvlText w:val="%1.%2.%3.%4.%5.%6.%7.%8"/>
      <w:lvlJc w:val="left"/>
      <w:pPr>
        <w:ind w:left="2520" w:hanging="2520"/>
      </w:pPr>
      <w:rPr>
        <w:rFonts w:eastAsia="Times New Roman" w:hint="default"/>
        <w:b/>
      </w:rPr>
    </w:lvl>
    <w:lvl w:ilvl="8">
      <w:start w:val="1"/>
      <w:numFmt w:val="decimal"/>
      <w:lvlText w:val="%1.%2.%3.%4.%5.%6.%7.%8.%9"/>
      <w:lvlJc w:val="left"/>
      <w:pPr>
        <w:ind w:left="2520" w:hanging="2520"/>
      </w:pPr>
      <w:rPr>
        <w:rFonts w:eastAsia="Times New Roman" w:hint="default"/>
        <w:b/>
      </w:rPr>
    </w:lvl>
  </w:abstractNum>
  <w:abstractNum w:abstractNumId="10" w15:restartNumberingAfterBreak="0">
    <w:nsid w:val="59305046"/>
    <w:multiLevelType w:val="multilevel"/>
    <w:tmpl w:val="B1745DC8"/>
    <w:lvl w:ilvl="0">
      <w:start w:val="2"/>
      <w:numFmt w:val="decimal"/>
      <w:lvlText w:val="%1"/>
      <w:lvlJc w:val="left"/>
      <w:pPr>
        <w:ind w:left="608" w:hanging="608"/>
      </w:pPr>
      <w:rPr>
        <w:rFonts w:hint="default"/>
      </w:rPr>
    </w:lvl>
    <w:lvl w:ilvl="1">
      <w:start w:val="5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5E3D0636"/>
    <w:multiLevelType w:val="multilevel"/>
    <w:tmpl w:val="E1089E2A"/>
    <w:lvl w:ilvl="0">
      <w:start w:val="1"/>
      <w:numFmt w:val="decimal"/>
      <w:lvlText w:val="%1.0"/>
      <w:lvlJc w:val="left"/>
      <w:pPr>
        <w:ind w:left="5257" w:hanging="720"/>
      </w:pPr>
    </w:lvl>
    <w:lvl w:ilvl="1">
      <w:start w:val="1"/>
      <w:numFmt w:val="decimal"/>
      <w:lvlText w:val="%1.%2"/>
      <w:lvlJc w:val="left"/>
      <w:pPr>
        <w:ind w:left="5257" w:hanging="720"/>
      </w:pPr>
    </w:lvl>
    <w:lvl w:ilvl="2">
      <w:start w:val="1"/>
      <w:numFmt w:val="decimal"/>
      <w:lvlText w:val="%1.%2.%3"/>
      <w:lvlJc w:val="left"/>
      <w:pPr>
        <w:ind w:left="6697" w:hanging="720"/>
      </w:pPr>
    </w:lvl>
    <w:lvl w:ilvl="3">
      <w:start w:val="1"/>
      <w:numFmt w:val="decimal"/>
      <w:lvlText w:val="%1.%2.%3.%4"/>
      <w:lvlJc w:val="left"/>
      <w:pPr>
        <w:ind w:left="7777" w:hanging="1080"/>
      </w:pPr>
    </w:lvl>
    <w:lvl w:ilvl="4">
      <w:start w:val="1"/>
      <w:numFmt w:val="decimal"/>
      <w:lvlText w:val="%1.%2.%3.%4.%5"/>
      <w:lvlJc w:val="left"/>
      <w:pPr>
        <w:ind w:left="8857" w:hanging="1440"/>
      </w:pPr>
    </w:lvl>
    <w:lvl w:ilvl="5">
      <w:start w:val="1"/>
      <w:numFmt w:val="decimal"/>
      <w:lvlText w:val="%1.%2.%3.%4.%5.%6"/>
      <w:lvlJc w:val="left"/>
      <w:pPr>
        <w:ind w:left="9937" w:hanging="1800"/>
      </w:pPr>
    </w:lvl>
    <w:lvl w:ilvl="6">
      <w:start w:val="1"/>
      <w:numFmt w:val="decimal"/>
      <w:lvlText w:val="%1.%2.%3.%4.%5.%6.%7"/>
      <w:lvlJc w:val="left"/>
      <w:pPr>
        <w:ind w:left="10657" w:hanging="1800"/>
      </w:pPr>
    </w:lvl>
    <w:lvl w:ilvl="7">
      <w:start w:val="1"/>
      <w:numFmt w:val="decimal"/>
      <w:lvlText w:val="%1.%2.%3.%4.%5.%6.%7.%8"/>
      <w:lvlJc w:val="left"/>
      <w:pPr>
        <w:ind w:left="11737" w:hanging="2160"/>
      </w:pPr>
    </w:lvl>
    <w:lvl w:ilvl="8">
      <w:start w:val="1"/>
      <w:numFmt w:val="decimal"/>
      <w:lvlText w:val="%1.%2.%3.%4.%5.%6.%7.%8.%9"/>
      <w:lvlJc w:val="left"/>
      <w:pPr>
        <w:ind w:left="12817" w:hanging="2520"/>
      </w:pPr>
    </w:lvl>
  </w:abstractNum>
  <w:abstractNum w:abstractNumId="12" w15:restartNumberingAfterBreak="0">
    <w:nsid w:val="6FBA7412"/>
    <w:multiLevelType w:val="multilevel"/>
    <w:tmpl w:val="368CECF6"/>
    <w:lvl w:ilvl="0">
      <w:start w:val="3"/>
      <w:numFmt w:val="decimal"/>
      <w:lvlText w:val="%1"/>
      <w:lvlJc w:val="left"/>
      <w:pPr>
        <w:ind w:left="608" w:hanging="608"/>
      </w:pPr>
      <w:rPr>
        <w:rFonts w:hint="default"/>
        <w:color w:val="000000" w:themeColor="text1"/>
      </w:rPr>
    </w:lvl>
    <w:lvl w:ilvl="1">
      <w:start w:val="29"/>
      <w:numFmt w:val="decimal"/>
      <w:lvlText w:val="%1.%2"/>
      <w:lvlJc w:val="left"/>
      <w:pPr>
        <w:ind w:left="720" w:hanging="720"/>
      </w:pPr>
      <w:rPr>
        <w:rFonts w:hint="default"/>
        <w:color w:val="000000" w:themeColor="text1"/>
      </w:rPr>
    </w:lvl>
    <w:lvl w:ilvl="2">
      <w:start w:val="1"/>
      <w:numFmt w:val="decimal"/>
      <w:lvlText w:val="%1.%2.%3"/>
      <w:lvlJc w:val="left"/>
      <w:pPr>
        <w:ind w:left="1080" w:hanging="1080"/>
      </w:pPr>
      <w:rPr>
        <w:rFonts w:hint="default"/>
        <w:color w:val="000000" w:themeColor="text1"/>
      </w:rPr>
    </w:lvl>
    <w:lvl w:ilvl="3">
      <w:start w:val="1"/>
      <w:numFmt w:val="decimal"/>
      <w:lvlText w:val="%1.%2.%3.%4"/>
      <w:lvlJc w:val="left"/>
      <w:pPr>
        <w:ind w:left="1440" w:hanging="144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800" w:hanging="1800"/>
      </w:pPr>
      <w:rPr>
        <w:rFonts w:hint="default"/>
        <w:color w:val="000000" w:themeColor="text1"/>
      </w:rPr>
    </w:lvl>
    <w:lvl w:ilvl="6">
      <w:start w:val="1"/>
      <w:numFmt w:val="decimal"/>
      <w:lvlText w:val="%1.%2.%3.%4.%5.%6.%7"/>
      <w:lvlJc w:val="left"/>
      <w:pPr>
        <w:ind w:left="2160" w:hanging="2160"/>
      </w:pPr>
      <w:rPr>
        <w:rFonts w:hint="default"/>
        <w:color w:val="000000" w:themeColor="text1"/>
      </w:rPr>
    </w:lvl>
    <w:lvl w:ilvl="7">
      <w:start w:val="1"/>
      <w:numFmt w:val="decimal"/>
      <w:lvlText w:val="%1.%2.%3.%4.%5.%6.%7.%8"/>
      <w:lvlJc w:val="left"/>
      <w:pPr>
        <w:ind w:left="2520" w:hanging="2520"/>
      </w:pPr>
      <w:rPr>
        <w:rFonts w:hint="default"/>
        <w:color w:val="000000" w:themeColor="text1"/>
      </w:rPr>
    </w:lvl>
    <w:lvl w:ilvl="8">
      <w:start w:val="1"/>
      <w:numFmt w:val="decimal"/>
      <w:lvlText w:val="%1.%2.%3.%4.%5.%6.%7.%8.%9"/>
      <w:lvlJc w:val="left"/>
      <w:pPr>
        <w:ind w:left="2880" w:hanging="2880"/>
      </w:pPr>
      <w:rPr>
        <w:rFonts w:hint="default"/>
        <w:color w:val="000000" w:themeColor="text1"/>
      </w:rPr>
    </w:lvl>
  </w:abstractNum>
  <w:num w:numId="1" w16cid:durableId="383216376">
    <w:abstractNumId w:val="4"/>
  </w:num>
  <w:num w:numId="2" w16cid:durableId="2003310964">
    <w:abstractNumId w:val="11"/>
  </w:num>
  <w:num w:numId="3" w16cid:durableId="1037848350">
    <w:abstractNumId w:val="0"/>
  </w:num>
  <w:num w:numId="4" w16cid:durableId="1283802562">
    <w:abstractNumId w:val="5"/>
  </w:num>
  <w:num w:numId="5" w16cid:durableId="1851598715">
    <w:abstractNumId w:val="2"/>
  </w:num>
  <w:num w:numId="6" w16cid:durableId="1181118634">
    <w:abstractNumId w:val="10"/>
  </w:num>
  <w:num w:numId="7" w16cid:durableId="1821774890">
    <w:abstractNumId w:val="8"/>
  </w:num>
  <w:num w:numId="8" w16cid:durableId="906383011">
    <w:abstractNumId w:val="1"/>
  </w:num>
  <w:num w:numId="9" w16cid:durableId="2044792181">
    <w:abstractNumId w:val="9"/>
  </w:num>
  <w:num w:numId="10" w16cid:durableId="1982342650">
    <w:abstractNumId w:val="6"/>
  </w:num>
  <w:num w:numId="11" w16cid:durableId="274799115">
    <w:abstractNumId w:val="3"/>
  </w:num>
  <w:num w:numId="12" w16cid:durableId="1450009702">
    <w:abstractNumId w:val="7"/>
  </w:num>
  <w:num w:numId="13" w16cid:durableId="1652363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17"/>
    <w:rsid w:val="0002534B"/>
    <w:rsid w:val="0005316E"/>
    <w:rsid w:val="00055360"/>
    <w:rsid w:val="0005546B"/>
    <w:rsid w:val="000554FC"/>
    <w:rsid w:val="000950BC"/>
    <w:rsid w:val="000B6E45"/>
    <w:rsid w:val="000D04EF"/>
    <w:rsid w:val="000D463E"/>
    <w:rsid w:val="000E0C75"/>
    <w:rsid w:val="000F425A"/>
    <w:rsid w:val="00114527"/>
    <w:rsid w:val="00117E62"/>
    <w:rsid w:val="00123699"/>
    <w:rsid w:val="00130895"/>
    <w:rsid w:val="00130DA9"/>
    <w:rsid w:val="00137886"/>
    <w:rsid w:val="0014215C"/>
    <w:rsid w:val="0014787B"/>
    <w:rsid w:val="001536B4"/>
    <w:rsid w:val="00155F34"/>
    <w:rsid w:val="00156AFB"/>
    <w:rsid w:val="00161172"/>
    <w:rsid w:val="001629E8"/>
    <w:rsid w:val="00172ED2"/>
    <w:rsid w:val="00176F45"/>
    <w:rsid w:val="00177653"/>
    <w:rsid w:val="00180DEB"/>
    <w:rsid w:val="0018230B"/>
    <w:rsid w:val="001920B0"/>
    <w:rsid w:val="001A059B"/>
    <w:rsid w:val="001A5DCE"/>
    <w:rsid w:val="001C351F"/>
    <w:rsid w:val="001C64F5"/>
    <w:rsid w:val="001E0A29"/>
    <w:rsid w:val="001E662F"/>
    <w:rsid w:val="001F3961"/>
    <w:rsid w:val="00216A20"/>
    <w:rsid w:val="00232DC4"/>
    <w:rsid w:val="00246BBB"/>
    <w:rsid w:val="00250779"/>
    <w:rsid w:val="002569F4"/>
    <w:rsid w:val="002609C4"/>
    <w:rsid w:val="00263205"/>
    <w:rsid w:val="0026672D"/>
    <w:rsid w:val="00267B72"/>
    <w:rsid w:val="00284601"/>
    <w:rsid w:val="002849A9"/>
    <w:rsid w:val="0029336D"/>
    <w:rsid w:val="002940D6"/>
    <w:rsid w:val="002A28F8"/>
    <w:rsid w:val="002A52C0"/>
    <w:rsid w:val="002B08AA"/>
    <w:rsid w:val="002B7140"/>
    <w:rsid w:val="002C3225"/>
    <w:rsid w:val="002F18B5"/>
    <w:rsid w:val="00316E92"/>
    <w:rsid w:val="003269A8"/>
    <w:rsid w:val="003339CC"/>
    <w:rsid w:val="003358E9"/>
    <w:rsid w:val="00341307"/>
    <w:rsid w:val="003440B0"/>
    <w:rsid w:val="00355AA5"/>
    <w:rsid w:val="00370CB8"/>
    <w:rsid w:val="00376D8A"/>
    <w:rsid w:val="003812F0"/>
    <w:rsid w:val="00384FF3"/>
    <w:rsid w:val="003876BE"/>
    <w:rsid w:val="0039564A"/>
    <w:rsid w:val="003A7F2F"/>
    <w:rsid w:val="003B3D8A"/>
    <w:rsid w:val="003F278E"/>
    <w:rsid w:val="00400AC8"/>
    <w:rsid w:val="00411CDD"/>
    <w:rsid w:val="00444868"/>
    <w:rsid w:val="00447C6A"/>
    <w:rsid w:val="004568E0"/>
    <w:rsid w:val="0047560C"/>
    <w:rsid w:val="004927A6"/>
    <w:rsid w:val="00496522"/>
    <w:rsid w:val="004A4D5B"/>
    <w:rsid w:val="004B1FA7"/>
    <w:rsid w:val="004C7F9E"/>
    <w:rsid w:val="004D0B99"/>
    <w:rsid w:val="004D2CA4"/>
    <w:rsid w:val="004D598D"/>
    <w:rsid w:val="004D728F"/>
    <w:rsid w:val="004E1207"/>
    <w:rsid w:val="0051230D"/>
    <w:rsid w:val="00514B0D"/>
    <w:rsid w:val="00517D5C"/>
    <w:rsid w:val="00524FA8"/>
    <w:rsid w:val="005372C0"/>
    <w:rsid w:val="00544AA8"/>
    <w:rsid w:val="00545F8C"/>
    <w:rsid w:val="00557CD3"/>
    <w:rsid w:val="00571A55"/>
    <w:rsid w:val="005759A8"/>
    <w:rsid w:val="005971D5"/>
    <w:rsid w:val="005A293E"/>
    <w:rsid w:val="005A3FE7"/>
    <w:rsid w:val="005C1C1D"/>
    <w:rsid w:val="005D36AD"/>
    <w:rsid w:val="005D49D1"/>
    <w:rsid w:val="005E52FE"/>
    <w:rsid w:val="00610E2C"/>
    <w:rsid w:val="006171FE"/>
    <w:rsid w:val="006237DA"/>
    <w:rsid w:val="00625D67"/>
    <w:rsid w:val="00631261"/>
    <w:rsid w:val="00640E43"/>
    <w:rsid w:val="00673C62"/>
    <w:rsid w:val="00674B79"/>
    <w:rsid w:val="006858E3"/>
    <w:rsid w:val="0069527F"/>
    <w:rsid w:val="006A7D6C"/>
    <w:rsid w:val="006C42E0"/>
    <w:rsid w:val="006D4751"/>
    <w:rsid w:val="006D5EC0"/>
    <w:rsid w:val="006D652B"/>
    <w:rsid w:val="00736B9B"/>
    <w:rsid w:val="00756EBB"/>
    <w:rsid w:val="0076082B"/>
    <w:rsid w:val="0076326E"/>
    <w:rsid w:val="00766D64"/>
    <w:rsid w:val="00784A71"/>
    <w:rsid w:val="007A61EC"/>
    <w:rsid w:val="007A77A0"/>
    <w:rsid w:val="007D3B7E"/>
    <w:rsid w:val="007E374A"/>
    <w:rsid w:val="007F40D4"/>
    <w:rsid w:val="007F6F46"/>
    <w:rsid w:val="007F7F5B"/>
    <w:rsid w:val="0080491A"/>
    <w:rsid w:val="00807876"/>
    <w:rsid w:val="008118D6"/>
    <w:rsid w:val="0081250A"/>
    <w:rsid w:val="008457D3"/>
    <w:rsid w:val="00861ADE"/>
    <w:rsid w:val="0088109E"/>
    <w:rsid w:val="00881C2C"/>
    <w:rsid w:val="00881EED"/>
    <w:rsid w:val="008B508F"/>
    <w:rsid w:val="008D33CE"/>
    <w:rsid w:val="0091010B"/>
    <w:rsid w:val="00911AFD"/>
    <w:rsid w:val="009169DD"/>
    <w:rsid w:val="0093174D"/>
    <w:rsid w:val="00941422"/>
    <w:rsid w:val="00942DEE"/>
    <w:rsid w:val="00960187"/>
    <w:rsid w:val="00960CEB"/>
    <w:rsid w:val="00960E16"/>
    <w:rsid w:val="009702A4"/>
    <w:rsid w:val="00973259"/>
    <w:rsid w:val="0098661E"/>
    <w:rsid w:val="00992BB0"/>
    <w:rsid w:val="00997E10"/>
    <w:rsid w:val="009A0C47"/>
    <w:rsid w:val="009A787A"/>
    <w:rsid w:val="009C39D0"/>
    <w:rsid w:val="009D092A"/>
    <w:rsid w:val="009D33B0"/>
    <w:rsid w:val="009E41BA"/>
    <w:rsid w:val="009F443A"/>
    <w:rsid w:val="00A01E1D"/>
    <w:rsid w:val="00A0589C"/>
    <w:rsid w:val="00A23AC7"/>
    <w:rsid w:val="00A35CAE"/>
    <w:rsid w:val="00A44731"/>
    <w:rsid w:val="00A557AF"/>
    <w:rsid w:val="00A57E19"/>
    <w:rsid w:val="00A7477C"/>
    <w:rsid w:val="00A80261"/>
    <w:rsid w:val="00A80E7F"/>
    <w:rsid w:val="00A810BA"/>
    <w:rsid w:val="00A84224"/>
    <w:rsid w:val="00A86BB3"/>
    <w:rsid w:val="00A97A9C"/>
    <w:rsid w:val="00AA39FC"/>
    <w:rsid w:val="00AA598E"/>
    <w:rsid w:val="00AB466B"/>
    <w:rsid w:val="00AC05BD"/>
    <w:rsid w:val="00AC3B0C"/>
    <w:rsid w:val="00AD1C8A"/>
    <w:rsid w:val="00AE4DC7"/>
    <w:rsid w:val="00AF02DB"/>
    <w:rsid w:val="00AF74FF"/>
    <w:rsid w:val="00B0635F"/>
    <w:rsid w:val="00B200EB"/>
    <w:rsid w:val="00B32A6B"/>
    <w:rsid w:val="00B47B2E"/>
    <w:rsid w:val="00B50036"/>
    <w:rsid w:val="00B5088C"/>
    <w:rsid w:val="00B53D69"/>
    <w:rsid w:val="00B74F55"/>
    <w:rsid w:val="00B75FED"/>
    <w:rsid w:val="00B766DD"/>
    <w:rsid w:val="00B84B59"/>
    <w:rsid w:val="00B97DCF"/>
    <w:rsid w:val="00BA412F"/>
    <w:rsid w:val="00BB32C8"/>
    <w:rsid w:val="00BE51F6"/>
    <w:rsid w:val="00BE7859"/>
    <w:rsid w:val="00BF7CE3"/>
    <w:rsid w:val="00C007E9"/>
    <w:rsid w:val="00C06B4D"/>
    <w:rsid w:val="00C0716B"/>
    <w:rsid w:val="00C07B7F"/>
    <w:rsid w:val="00C3588E"/>
    <w:rsid w:val="00C6736B"/>
    <w:rsid w:val="00C82450"/>
    <w:rsid w:val="00CA6A6A"/>
    <w:rsid w:val="00CA78C4"/>
    <w:rsid w:val="00CC69F1"/>
    <w:rsid w:val="00CE255D"/>
    <w:rsid w:val="00CE2796"/>
    <w:rsid w:val="00CF13A4"/>
    <w:rsid w:val="00CF510D"/>
    <w:rsid w:val="00D0537D"/>
    <w:rsid w:val="00D12EAF"/>
    <w:rsid w:val="00D15C0A"/>
    <w:rsid w:val="00D1619E"/>
    <w:rsid w:val="00D2285D"/>
    <w:rsid w:val="00D304AB"/>
    <w:rsid w:val="00D31339"/>
    <w:rsid w:val="00D4108E"/>
    <w:rsid w:val="00D461EB"/>
    <w:rsid w:val="00D6325A"/>
    <w:rsid w:val="00D70A1A"/>
    <w:rsid w:val="00D806F3"/>
    <w:rsid w:val="00D87718"/>
    <w:rsid w:val="00D91DC7"/>
    <w:rsid w:val="00DA4320"/>
    <w:rsid w:val="00DA45AF"/>
    <w:rsid w:val="00DB5C94"/>
    <w:rsid w:val="00DE2EAD"/>
    <w:rsid w:val="00DE4883"/>
    <w:rsid w:val="00DE67D7"/>
    <w:rsid w:val="00DE6C91"/>
    <w:rsid w:val="00DF5F7E"/>
    <w:rsid w:val="00DF7AD7"/>
    <w:rsid w:val="00E30CF2"/>
    <w:rsid w:val="00E3755C"/>
    <w:rsid w:val="00E46DE7"/>
    <w:rsid w:val="00E62B66"/>
    <w:rsid w:val="00E7101B"/>
    <w:rsid w:val="00E712F2"/>
    <w:rsid w:val="00E76ECB"/>
    <w:rsid w:val="00E923C3"/>
    <w:rsid w:val="00EA3372"/>
    <w:rsid w:val="00EB3C14"/>
    <w:rsid w:val="00ED3B17"/>
    <w:rsid w:val="00EE01D8"/>
    <w:rsid w:val="00EF7C30"/>
    <w:rsid w:val="00F03DB1"/>
    <w:rsid w:val="00F130D8"/>
    <w:rsid w:val="00F22346"/>
    <w:rsid w:val="00F50C1D"/>
    <w:rsid w:val="00F67D82"/>
    <w:rsid w:val="00F83037"/>
    <w:rsid w:val="00F91572"/>
    <w:rsid w:val="00FA4458"/>
    <w:rsid w:val="00FD4D83"/>
    <w:rsid w:val="00FD64C9"/>
    <w:rsid w:val="00FE109F"/>
    <w:rsid w:val="00FE47A8"/>
    <w:rsid w:val="020EF010"/>
    <w:rsid w:val="05C37C56"/>
    <w:rsid w:val="073538FA"/>
    <w:rsid w:val="073575BA"/>
    <w:rsid w:val="07B50E43"/>
    <w:rsid w:val="09ABBA1C"/>
    <w:rsid w:val="09C45C14"/>
    <w:rsid w:val="0E861DDF"/>
    <w:rsid w:val="0F1EC5BD"/>
    <w:rsid w:val="11E7D638"/>
    <w:rsid w:val="12E0311C"/>
    <w:rsid w:val="1401B6E2"/>
    <w:rsid w:val="15B2641A"/>
    <w:rsid w:val="18196BD7"/>
    <w:rsid w:val="198ED5EC"/>
    <w:rsid w:val="1F1177BA"/>
    <w:rsid w:val="20694D4B"/>
    <w:rsid w:val="2335E170"/>
    <w:rsid w:val="30E522DD"/>
    <w:rsid w:val="3C589D3F"/>
    <w:rsid w:val="3CF6F7BA"/>
    <w:rsid w:val="3D90B416"/>
    <w:rsid w:val="40533939"/>
    <w:rsid w:val="41712C8F"/>
    <w:rsid w:val="47D1737B"/>
    <w:rsid w:val="4829AB3D"/>
    <w:rsid w:val="4C650E16"/>
    <w:rsid w:val="4CF1D349"/>
    <w:rsid w:val="4CF201BE"/>
    <w:rsid w:val="4DD963A0"/>
    <w:rsid w:val="5076B1F6"/>
    <w:rsid w:val="57A3B91B"/>
    <w:rsid w:val="5A3B38FA"/>
    <w:rsid w:val="5AD26200"/>
    <w:rsid w:val="5B69E5DA"/>
    <w:rsid w:val="5F9C9EA2"/>
    <w:rsid w:val="69EC2240"/>
    <w:rsid w:val="6CE3FF42"/>
    <w:rsid w:val="777CB41C"/>
    <w:rsid w:val="7C218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61F99"/>
  <w15:chartTrackingRefBased/>
  <w15:docId w15:val="{7CD1F6E9-B6A7-420F-8B0F-0F63689E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17"/>
    <w:pPr>
      <w:autoSpaceDN w:val="0"/>
      <w:spacing w:after="0" w:line="288" w:lineRule="auto"/>
    </w:pPr>
    <w:rPr>
      <w:rFonts w:ascii="Verdana" w:eastAsia="Calibri" w:hAnsi="Verdana" w:cs="Times New Roman"/>
      <w:kern w:val="3"/>
      <w:sz w:val="24"/>
      <w14:ligatures w14:val="none"/>
    </w:rPr>
  </w:style>
  <w:style w:type="paragraph" w:styleId="Heading1">
    <w:name w:val="heading 1"/>
    <w:basedOn w:val="Normal"/>
    <w:next w:val="Normal"/>
    <w:link w:val="Heading1Char"/>
    <w:uiPriority w:val="9"/>
    <w:qFormat/>
    <w:rsid w:val="00ED3B17"/>
    <w:pPr>
      <w:keepNext/>
      <w:keepLines/>
      <w:suppressAutoHyphens/>
      <w:spacing w:line="480" w:lineRule="auto"/>
      <w:outlineLvl w:val="0"/>
    </w:pPr>
    <w:rPr>
      <w:rFonts w:eastAsia="Times New Roman"/>
      <w:b/>
      <w:color w:val="77328A"/>
      <w:sz w:val="32"/>
      <w:szCs w:val="32"/>
    </w:rPr>
  </w:style>
  <w:style w:type="paragraph" w:styleId="Heading2">
    <w:name w:val="heading 2"/>
    <w:basedOn w:val="Normal"/>
    <w:next w:val="Normal"/>
    <w:link w:val="Heading2Char"/>
    <w:uiPriority w:val="9"/>
    <w:unhideWhenUsed/>
    <w:qFormat/>
    <w:rsid w:val="00ED3B17"/>
    <w:pPr>
      <w:keepNext/>
      <w:keepLines/>
      <w:suppressAutoHyphens/>
      <w:spacing w:before="40" w:line="480" w:lineRule="auto"/>
      <w:outlineLvl w:val="1"/>
    </w:pPr>
    <w:rPr>
      <w:rFonts w:eastAsia="Times New Roman"/>
      <w:b/>
      <w:sz w:val="30"/>
      <w:szCs w:val="26"/>
    </w:rPr>
  </w:style>
  <w:style w:type="paragraph" w:styleId="Heading3">
    <w:name w:val="heading 3"/>
    <w:basedOn w:val="Normal"/>
    <w:next w:val="Normal"/>
    <w:link w:val="Heading3Char"/>
    <w:uiPriority w:val="9"/>
    <w:unhideWhenUsed/>
    <w:qFormat/>
    <w:rsid w:val="00ED3B17"/>
    <w:pPr>
      <w:keepNext/>
      <w:keepLines/>
      <w:spacing w:before="40" w:line="480" w:lineRule="auto"/>
      <w:outlineLvl w:val="2"/>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B17"/>
    <w:rPr>
      <w:rFonts w:ascii="Verdana" w:eastAsia="Times New Roman" w:hAnsi="Verdana" w:cs="Times New Roman"/>
      <w:b/>
      <w:color w:val="77328A"/>
      <w:kern w:val="3"/>
      <w:sz w:val="32"/>
      <w:szCs w:val="32"/>
      <w14:ligatures w14:val="none"/>
    </w:rPr>
  </w:style>
  <w:style w:type="character" w:customStyle="1" w:styleId="Heading2Char">
    <w:name w:val="Heading 2 Char"/>
    <w:basedOn w:val="DefaultParagraphFont"/>
    <w:link w:val="Heading2"/>
    <w:uiPriority w:val="9"/>
    <w:rsid w:val="00ED3B17"/>
    <w:rPr>
      <w:rFonts w:ascii="Verdana" w:eastAsia="Times New Roman" w:hAnsi="Verdana" w:cs="Times New Roman"/>
      <w:b/>
      <w:kern w:val="3"/>
      <w:sz w:val="30"/>
      <w:szCs w:val="26"/>
      <w14:ligatures w14:val="none"/>
    </w:rPr>
  </w:style>
  <w:style w:type="character" w:customStyle="1" w:styleId="Heading3Char">
    <w:name w:val="Heading 3 Char"/>
    <w:basedOn w:val="DefaultParagraphFont"/>
    <w:link w:val="Heading3"/>
    <w:uiPriority w:val="9"/>
    <w:rsid w:val="00ED3B17"/>
    <w:rPr>
      <w:rFonts w:ascii="Verdana" w:eastAsia="Times New Roman" w:hAnsi="Verdana" w:cs="Times New Roman"/>
      <w:b/>
      <w:kern w:val="3"/>
      <w:sz w:val="24"/>
      <w:szCs w:val="24"/>
      <w14:ligatures w14:val="none"/>
    </w:rPr>
  </w:style>
  <w:style w:type="paragraph" w:styleId="FootnoteText">
    <w:name w:val="footnote text"/>
    <w:basedOn w:val="Normal"/>
    <w:link w:val="FootnoteTextChar"/>
    <w:rsid w:val="00ED3B17"/>
    <w:pPr>
      <w:suppressAutoHyphens/>
      <w:spacing w:line="240" w:lineRule="auto"/>
    </w:pPr>
    <w:rPr>
      <w:color w:val="77328A"/>
      <w:sz w:val="20"/>
      <w:szCs w:val="20"/>
    </w:rPr>
  </w:style>
  <w:style w:type="character" w:customStyle="1" w:styleId="FootnoteTextChar">
    <w:name w:val="Footnote Text Char"/>
    <w:basedOn w:val="DefaultParagraphFont"/>
    <w:link w:val="FootnoteText"/>
    <w:rsid w:val="00ED3B17"/>
    <w:rPr>
      <w:rFonts w:ascii="Verdana" w:eastAsia="Calibri" w:hAnsi="Verdana" w:cs="Times New Roman"/>
      <w:color w:val="77328A"/>
      <w:kern w:val="3"/>
      <w:sz w:val="20"/>
      <w:szCs w:val="20"/>
      <w14:ligatures w14:val="none"/>
    </w:rPr>
  </w:style>
  <w:style w:type="character" w:styleId="FootnoteReference">
    <w:name w:val="footnote reference"/>
    <w:basedOn w:val="DefaultParagraphFont"/>
    <w:rsid w:val="00ED3B17"/>
    <w:rPr>
      <w:rFonts w:ascii="Verdana" w:hAnsi="Verdana"/>
      <w:color w:val="77328A"/>
      <w:position w:val="0"/>
      <w:sz w:val="20"/>
      <w:vertAlign w:val="superscript"/>
    </w:rPr>
  </w:style>
  <w:style w:type="paragraph" w:styleId="Quote">
    <w:name w:val="Quote"/>
    <w:basedOn w:val="Normal"/>
    <w:next w:val="Normal"/>
    <w:link w:val="QuoteChar"/>
    <w:rsid w:val="00ED3B17"/>
    <w:pPr>
      <w:suppressAutoHyphens/>
      <w:ind w:left="862" w:right="862"/>
    </w:pPr>
    <w:rPr>
      <w:iCs/>
    </w:rPr>
  </w:style>
  <w:style w:type="character" w:customStyle="1" w:styleId="QuoteChar">
    <w:name w:val="Quote Char"/>
    <w:basedOn w:val="DefaultParagraphFont"/>
    <w:link w:val="Quote"/>
    <w:rsid w:val="00ED3B17"/>
    <w:rPr>
      <w:rFonts w:ascii="Verdana" w:eastAsia="Calibri" w:hAnsi="Verdana" w:cs="Times New Roman"/>
      <w:iCs/>
      <w:kern w:val="3"/>
      <w:sz w:val="24"/>
      <w14:ligatures w14:val="none"/>
    </w:rPr>
  </w:style>
  <w:style w:type="paragraph" w:styleId="ListParagraph">
    <w:name w:val="List Paragraph"/>
    <w:basedOn w:val="Normal"/>
    <w:rsid w:val="00ED3B17"/>
    <w:pPr>
      <w:suppressAutoHyphens/>
      <w:ind w:left="720"/>
      <w:contextualSpacing/>
    </w:pPr>
  </w:style>
  <w:style w:type="character" w:styleId="CommentReference">
    <w:name w:val="annotation reference"/>
    <w:basedOn w:val="DefaultParagraphFont"/>
    <w:rsid w:val="00ED3B17"/>
    <w:rPr>
      <w:sz w:val="16"/>
      <w:szCs w:val="16"/>
    </w:rPr>
  </w:style>
  <w:style w:type="paragraph" w:styleId="CommentText">
    <w:name w:val="annotation text"/>
    <w:basedOn w:val="Normal"/>
    <w:link w:val="CommentTextChar"/>
    <w:rsid w:val="00ED3B17"/>
    <w:pPr>
      <w:suppressAutoHyphens/>
      <w:spacing w:line="240" w:lineRule="auto"/>
    </w:pPr>
    <w:rPr>
      <w:sz w:val="20"/>
      <w:szCs w:val="20"/>
    </w:rPr>
  </w:style>
  <w:style w:type="character" w:customStyle="1" w:styleId="CommentTextChar">
    <w:name w:val="Comment Text Char"/>
    <w:basedOn w:val="DefaultParagraphFont"/>
    <w:link w:val="CommentText"/>
    <w:rsid w:val="00ED3B17"/>
    <w:rPr>
      <w:rFonts w:ascii="Verdana" w:eastAsia="Calibri" w:hAnsi="Verdana" w:cs="Times New Roman"/>
      <w:kern w:val="3"/>
      <w:sz w:val="20"/>
      <w:szCs w:val="20"/>
      <w14:ligatures w14:val="none"/>
    </w:rPr>
  </w:style>
  <w:style w:type="character" w:styleId="Hyperlink">
    <w:name w:val="Hyperlink"/>
    <w:basedOn w:val="DefaultParagraphFont"/>
    <w:uiPriority w:val="99"/>
    <w:rsid w:val="00ED3B17"/>
    <w:rPr>
      <w:color w:val="0000FF"/>
      <w:u w:val="single"/>
    </w:rPr>
  </w:style>
  <w:style w:type="paragraph" w:customStyle="1" w:styleId="NIHRCFootnotes">
    <w:name w:val="NIHRC Footnotes"/>
    <w:basedOn w:val="Normal"/>
    <w:rsid w:val="00ED3B17"/>
    <w:pPr>
      <w:tabs>
        <w:tab w:val="left" w:pos="284"/>
      </w:tabs>
      <w:spacing w:line="240" w:lineRule="auto"/>
      <w:jc w:val="both"/>
    </w:pPr>
    <w:rPr>
      <w:rFonts w:eastAsia="Times New Roman" w:cs="Arial"/>
      <w:color w:val="77328A"/>
      <w:kern w:val="0"/>
      <w:sz w:val="16"/>
      <w:szCs w:val="16"/>
    </w:rPr>
  </w:style>
  <w:style w:type="paragraph" w:customStyle="1" w:styleId="Footnote">
    <w:name w:val="Footnote"/>
    <w:basedOn w:val="FootnoteText"/>
    <w:rsid w:val="00ED3B17"/>
    <w:pPr>
      <w:suppressAutoHyphens w:val="0"/>
    </w:pPr>
    <w:rPr>
      <w:rFonts w:eastAsia="Verdana" w:cs="Verdana"/>
      <w:kern w:val="0"/>
      <w:sz w:val="16"/>
      <w:szCs w:val="16"/>
      <w:lang w:eastAsia="en-GB"/>
    </w:rPr>
  </w:style>
  <w:style w:type="paragraph" w:styleId="Footer">
    <w:name w:val="footer"/>
    <w:basedOn w:val="Normal"/>
    <w:link w:val="FooterChar"/>
    <w:rsid w:val="00ED3B17"/>
    <w:pPr>
      <w:tabs>
        <w:tab w:val="center" w:pos="4513"/>
        <w:tab w:val="right" w:pos="9026"/>
      </w:tabs>
      <w:spacing w:line="240" w:lineRule="auto"/>
    </w:pPr>
  </w:style>
  <w:style w:type="character" w:customStyle="1" w:styleId="FooterChar">
    <w:name w:val="Footer Char"/>
    <w:basedOn w:val="DefaultParagraphFont"/>
    <w:link w:val="Footer"/>
    <w:rsid w:val="00ED3B17"/>
    <w:rPr>
      <w:rFonts w:ascii="Verdana" w:eastAsia="Calibri" w:hAnsi="Verdana" w:cs="Times New Roman"/>
      <w:kern w:val="3"/>
      <w:sz w:val="24"/>
      <w14:ligatures w14:val="none"/>
    </w:rPr>
  </w:style>
  <w:style w:type="paragraph" w:customStyle="1" w:styleId="BasicParagraph">
    <w:name w:val="[Basic Paragraph]"/>
    <w:basedOn w:val="Normal"/>
    <w:rsid w:val="00ED3B17"/>
    <w:pPr>
      <w:widowControl w:val="0"/>
      <w:suppressAutoHyphens/>
      <w:autoSpaceDE w:val="0"/>
      <w:textAlignment w:val="center"/>
    </w:pPr>
    <w:rPr>
      <w:rFonts w:ascii="MinionPro-Regular" w:eastAsia="Times New Roman" w:hAnsi="MinionPro-Regular" w:cs="MinionPro-Regular"/>
      <w:color w:val="000000"/>
      <w:kern w:val="0"/>
      <w:szCs w:val="24"/>
    </w:rPr>
  </w:style>
  <w:style w:type="paragraph" w:customStyle="1" w:styleId="Default">
    <w:name w:val="Default"/>
    <w:rsid w:val="00ED3B17"/>
    <w:pPr>
      <w:widowControl w:val="0"/>
      <w:suppressAutoHyphens/>
      <w:autoSpaceDE w:val="0"/>
      <w:autoSpaceDN w:val="0"/>
      <w:spacing w:after="0" w:line="240" w:lineRule="auto"/>
    </w:pPr>
    <w:rPr>
      <w:rFonts w:ascii="Verdana" w:eastAsia="Times New Roman" w:hAnsi="Verdana" w:cs="Verdana"/>
      <w:color w:val="000000"/>
      <w:kern w:val="0"/>
      <w:sz w:val="24"/>
      <w:szCs w:val="24"/>
      <w:lang w:val="en-US"/>
      <w14:ligatures w14:val="none"/>
    </w:rPr>
  </w:style>
  <w:style w:type="paragraph" w:styleId="Revision">
    <w:name w:val="Revision"/>
    <w:hidden/>
    <w:uiPriority w:val="99"/>
    <w:semiHidden/>
    <w:rsid w:val="00ED3B17"/>
    <w:pPr>
      <w:spacing w:after="0" w:line="240" w:lineRule="auto"/>
    </w:pPr>
    <w:rPr>
      <w:rFonts w:ascii="Verdana" w:eastAsia="Calibri" w:hAnsi="Verdana" w:cs="Times New Roman"/>
      <w:kern w:val="3"/>
      <w:sz w:val="24"/>
      <w14:ligatures w14:val="none"/>
    </w:rPr>
  </w:style>
  <w:style w:type="paragraph" w:styleId="CommentSubject">
    <w:name w:val="annotation subject"/>
    <w:basedOn w:val="CommentText"/>
    <w:next w:val="CommentText"/>
    <w:link w:val="CommentSubjectChar"/>
    <w:uiPriority w:val="99"/>
    <w:semiHidden/>
    <w:unhideWhenUsed/>
    <w:rsid w:val="0047560C"/>
    <w:pPr>
      <w:suppressAutoHyphens w:val="0"/>
    </w:pPr>
    <w:rPr>
      <w:b/>
      <w:bCs/>
    </w:rPr>
  </w:style>
  <w:style w:type="character" w:customStyle="1" w:styleId="CommentSubjectChar">
    <w:name w:val="Comment Subject Char"/>
    <w:basedOn w:val="CommentTextChar"/>
    <w:link w:val="CommentSubject"/>
    <w:uiPriority w:val="99"/>
    <w:semiHidden/>
    <w:rsid w:val="0047560C"/>
    <w:rPr>
      <w:rFonts w:ascii="Verdana" w:eastAsia="Calibri" w:hAnsi="Verdana" w:cs="Times New Roman"/>
      <w:b/>
      <w:bCs/>
      <w:kern w:val="3"/>
      <w:sz w:val="20"/>
      <w:szCs w:val="20"/>
      <w14:ligatures w14:val="none"/>
    </w:rPr>
  </w:style>
  <w:style w:type="character" w:styleId="UnresolvedMention">
    <w:name w:val="Unresolved Mention"/>
    <w:basedOn w:val="DefaultParagraphFont"/>
    <w:uiPriority w:val="99"/>
    <w:semiHidden/>
    <w:unhideWhenUsed/>
    <w:rsid w:val="00E3755C"/>
    <w:rPr>
      <w:color w:val="605E5C"/>
      <w:shd w:val="clear" w:color="auto" w:fill="E1DFDD"/>
    </w:rPr>
  </w:style>
  <w:style w:type="table" w:styleId="TableGrid">
    <w:name w:val="Table Grid"/>
    <w:basedOn w:val="TableNormal"/>
    <w:uiPriority w:val="39"/>
    <w:rsid w:val="008D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D33CE"/>
    <w:pPr>
      <w:suppressAutoHyphens w:val="0"/>
      <w:autoSpaceDN/>
      <w:spacing w:before="240" w:line="259" w:lineRule="auto"/>
      <w:outlineLvl w:val="9"/>
    </w:pPr>
    <w:rPr>
      <w:rFonts w:asciiTheme="majorHAnsi" w:eastAsiaTheme="majorEastAsia" w:hAnsiTheme="majorHAnsi" w:cstheme="majorBidi"/>
      <w:b w:val="0"/>
      <w:color w:val="2F5496" w:themeColor="accent1" w:themeShade="BF"/>
      <w:kern w:val="0"/>
      <w:lang w:val="en-US"/>
    </w:rPr>
  </w:style>
  <w:style w:type="paragraph" w:styleId="TOC1">
    <w:name w:val="toc 1"/>
    <w:basedOn w:val="Normal"/>
    <w:next w:val="Normal"/>
    <w:autoRedefine/>
    <w:uiPriority w:val="39"/>
    <w:unhideWhenUsed/>
    <w:rsid w:val="008D33CE"/>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8D33CE"/>
    <w:pPr>
      <w:spacing w:after="100"/>
      <w:ind w:left="240"/>
    </w:pPr>
  </w:style>
  <w:style w:type="paragraph" w:styleId="TOC3">
    <w:name w:val="toc 3"/>
    <w:basedOn w:val="Normal"/>
    <w:next w:val="Normal"/>
    <w:autoRedefine/>
    <w:uiPriority w:val="39"/>
    <w:unhideWhenUsed/>
    <w:rsid w:val="008D33CE"/>
    <w:pPr>
      <w:spacing w:after="100"/>
      <w:ind w:left="480"/>
    </w:pPr>
  </w:style>
  <w:style w:type="paragraph" w:styleId="Header">
    <w:name w:val="header"/>
    <w:basedOn w:val="Normal"/>
    <w:link w:val="HeaderChar"/>
    <w:uiPriority w:val="99"/>
    <w:semiHidden/>
    <w:unhideWhenUsed/>
    <w:rsid w:val="00A810B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810BA"/>
    <w:rPr>
      <w:rFonts w:ascii="Verdana" w:eastAsia="Calibri" w:hAnsi="Verdana" w:cs="Times New Roman"/>
      <w:kern w:val="3"/>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Russell@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pas.org/abortion-care/abortion-treatments/the-abortion-pill/remote-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AA0B-3351-4570-B89E-7E525DF0684D}">
  <ds:schemaRefs>
    <ds:schemaRef ds:uri="http://purl.org/dc/terms/"/>
    <ds:schemaRef ds:uri="806d6863-a85d-4a14-ba5d-ada9e5b222d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2479bdc-b58c-44ab-9f0f-fa5baefb3da2"/>
    <ds:schemaRef ds:uri="http://www.w3.org/XML/1998/namespace"/>
    <ds:schemaRef ds:uri="http://purl.org/dc/dcmitype/"/>
  </ds:schemaRefs>
</ds:datastoreItem>
</file>

<file path=customXml/itemProps2.xml><?xml version="1.0" encoding="utf-8"?>
<ds:datastoreItem xmlns:ds="http://schemas.openxmlformats.org/officeDocument/2006/customXml" ds:itemID="{A36E8B0D-2BD6-4B65-8B2C-CB80D2CAD653}">
  <ds:schemaRefs>
    <ds:schemaRef ds:uri="http://schemas.microsoft.com/sharepoint/v3/contenttype/forms"/>
  </ds:schemaRefs>
</ds:datastoreItem>
</file>

<file path=customXml/itemProps3.xml><?xml version="1.0" encoding="utf-8"?>
<ds:datastoreItem xmlns:ds="http://schemas.openxmlformats.org/officeDocument/2006/customXml" ds:itemID="{51247D64-7D28-462D-A3B1-446231CB6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A1DCF-5F7A-4A58-BA3B-06ABD0DA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7700</Words>
  <Characters>43755</Characters>
  <Application>Microsoft Office Word</Application>
  <DocSecurity>0</DocSecurity>
  <Lines>364</Lines>
  <Paragraphs>102</Paragraphs>
  <ScaleCrop>false</ScaleCrop>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5</cp:revision>
  <cp:lastPrinted>2023-09-20T15:06:00Z</cp:lastPrinted>
  <dcterms:created xsi:type="dcterms:W3CDTF">2023-09-18T14:56:00Z</dcterms:created>
  <dcterms:modified xsi:type="dcterms:W3CDTF">2023-09-20T15:06:00Z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