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0E0B3" w14:textId="73FBAD2A" w:rsidR="00F31387" w:rsidRPr="009D09F9" w:rsidRDefault="00F31387" w:rsidP="00636116">
      <w:pPr>
        <w:pStyle w:val="BasicParagraph"/>
        <w:suppressAutoHyphens/>
        <w:spacing w:line="276" w:lineRule="auto"/>
        <w:ind w:firstLine="720"/>
        <w:jc w:val="center"/>
        <w:rPr>
          <w:rFonts w:ascii="Verdana" w:hAnsi="Verdana" w:cs="Arial"/>
          <w:b/>
          <w:bCs/>
          <w:color w:val="734791"/>
        </w:rPr>
      </w:pPr>
      <w:r w:rsidRPr="009D09F9">
        <w:rPr>
          <w:rFonts w:ascii="Verdana" w:hAnsi="Verdana" w:cs="Arial"/>
          <w:b/>
          <w:bCs/>
          <w:noProof/>
          <w:color w:val="734791"/>
          <w:lang w:eastAsia="en-GB"/>
        </w:rPr>
        <w:drawing>
          <wp:inline distT="0" distB="0" distL="0" distR="0" wp14:anchorId="2408A7EB" wp14:editId="488E2E01">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222F4B61" w14:textId="244B8B28" w:rsidR="00FE1375" w:rsidRDefault="00FE1375" w:rsidP="00636116">
      <w:pPr>
        <w:pStyle w:val="BasicParagraph"/>
        <w:suppressAutoHyphens/>
        <w:spacing w:line="276" w:lineRule="auto"/>
        <w:jc w:val="center"/>
        <w:rPr>
          <w:rFonts w:ascii="Verdana" w:hAnsi="Verdana" w:cs="Arial"/>
          <w:b/>
          <w:bCs/>
          <w:color w:val="77328A"/>
        </w:rPr>
      </w:pPr>
    </w:p>
    <w:p w14:paraId="7183E973" w14:textId="77777777" w:rsidR="00EE3F34" w:rsidRDefault="00EE3F34" w:rsidP="00636116">
      <w:pPr>
        <w:pStyle w:val="BasicParagraph"/>
        <w:suppressAutoHyphens/>
        <w:spacing w:line="276" w:lineRule="auto"/>
        <w:jc w:val="center"/>
        <w:rPr>
          <w:rFonts w:ascii="Verdana" w:hAnsi="Verdana" w:cs="Arial"/>
          <w:b/>
          <w:bCs/>
          <w:color w:val="77328A"/>
        </w:rPr>
      </w:pPr>
    </w:p>
    <w:p w14:paraId="4BDA56B1" w14:textId="77777777" w:rsidR="00EE3F34" w:rsidRDefault="00EE3F34" w:rsidP="00636116">
      <w:pPr>
        <w:pStyle w:val="BasicParagraph"/>
        <w:suppressAutoHyphens/>
        <w:spacing w:line="276" w:lineRule="auto"/>
        <w:jc w:val="center"/>
        <w:rPr>
          <w:rFonts w:ascii="Verdana" w:hAnsi="Verdana" w:cs="Arial"/>
          <w:b/>
          <w:bCs/>
          <w:color w:val="77328A"/>
        </w:rPr>
      </w:pPr>
    </w:p>
    <w:p w14:paraId="20052E02" w14:textId="2FCC88B0" w:rsidR="00FE1375" w:rsidRPr="001E0C6B" w:rsidRDefault="00FE1375" w:rsidP="001E0C6B">
      <w:pPr>
        <w:pStyle w:val="BasicParagraph"/>
        <w:suppressAutoHyphens/>
        <w:spacing w:line="276" w:lineRule="auto"/>
        <w:jc w:val="center"/>
        <w:rPr>
          <w:rFonts w:ascii="Verdana" w:hAnsi="Verdana" w:cs="Arial"/>
          <w:b/>
          <w:bCs/>
          <w:color w:val="77328A"/>
          <w:sz w:val="36"/>
          <w:szCs w:val="36"/>
        </w:rPr>
      </w:pPr>
      <w:r w:rsidRPr="001E0C6B">
        <w:rPr>
          <w:rFonts w:ascii="Verdana" w:hAnsi="Verdana" w:cs="Arial"/>
          <w:b/>
          <w:bCs/>
          <w:color w:val="77328A"/>
          <w:sz w:val="36"/>
          <w:szCs w:val="36"/>
        </w:rPr>
        <w:t>Submission to the UN Committee on the Elimination of Racial Discrimination for the review of the</w:t>
      </w:r>
      <w:r w:rsidR="00F228A8" w:rsidRPr="001E0C6B">
        <w:rPr>
          <w:rFonts w:ascii="Verdana" w:hAnsi="Verdana" w:cs="Arial"/>
          <w:b/>
          <w:bCs/>
          <w:color w:val="77328A"/>
          <w:sz w:val="36"/>
          <w:szCs w:val="36"/>
        </w:rPr>
        <w:t xml:space="preserve"> Co</w:t>
      </w:r>
      <w:r w:rsidR="00DF463D" w:rsidRPr="001E0C6B">
        <w:rPr>
          <w:rFonts w:ascii="Verdana" w:hAnsi="Verdana" w:cs="Arial"/>
          <w:b/>
          <w:bCs/>
          <w:color w:val="77328A"/>
          <w:sz w:val="36"/>
          <w:szCs w:val="36"/>
        </w:rPr>
        <w:t>mbined</w:t>
      </w:r>
      <w:r w:rsidRPr="001E0C6B">
        <w:rPr>
          <w:rFonts w:ascii="Verdana" w:hAnsi="Verdana" w:cs="Arial"/>
          <w:b/>
          <w:bCs/>
          <w:color w:val="77328A"/>
          <w:sz w:val="36"/>
          <w:szCs w:val="36"/>
        </w:rPr>
        <w:t xml:space="preserve"> Twenty-Fourth to Twenty-Sixth Periodic Report on the United Kingdom’s Compliance with the UN Convention on the Elimination of Racial Discrimination</w:t>
      </w:r>
    </w:p>
    <w:p w14:paraId="60C5041A" w14:textId="77777777" w:rsidR="00FE1375" w:rsidRPr="009D09F9" w:rsidRDefault="00FE1375" w:rsidP="00636116">
      <w:pPr>
        <w:pStyle w:val="BasicParagraph"/>
        <w:suppressAutoHyphens/>
        <w:spacing w:line="276" w:lineRule="auto"/>
        <w:jc w:val="center"/>
        <w:rPr>
          <w:rFonts w:ascii="Verdana" w:hAnsi="Verdana" w:cs="Arial"/>
          <w:b/>
          <w:color w:val="77328A"/>
        </w:rPr>
      </w:pPr>
    </w:p>
    <w:p w14:paraId="22587E89" w14:textId="77777777" w:rsidR="00F31387" w:rsidRPr="009D09F9" w:rsidRDefault="00F31387" w:rsidP="00636116">
      <w:pPr>
        <w:pStyle w:val="Default"/>
        <w:spacing w:line="276" w:lineRule="auto"/>
        <w:jc w:val="center"/>
        <w:rPr>
          <w:rFonts w:cs="Arial"/>
          <w:color w:val="232120"/>
        </w:rPr>
      </w:pPr>
    </w:p>
    <w:p w14:paraId="37FB2570" w14:textId="1DE52880" w:rsidR="008159E8" w:rsidRPr="00830C25" w:rsidRDefault="00ED2232" w:rsidP="00636116">
      <w:pPr>
        <w:spacing w:line="276" w:lineRule="auto"/>
        <w:jc w:val="center"/>
        <w:rPr>
          <w:rFonts w:cs="Arial"/>
          <w:b/>
          <w:color w:val="232120"/>
          <w:sz w:val="28"/>
          <w:szCs w:val="28"/>
        </w:rPr>
      </w:pPr>
      <w:r w:rsidRPr="00830C25">
        <w:rPr>
          <w:rFonts w:cs="Arial"/>
          <w:b/>
          <w:color w:val="232120"/>
          <w:sz w:val="28"/>
          <w:szCs w:val="28"/>
        </w:rPr>
        <w:t>July 2024</w:t>
      </w:r>
    </w:p>
    <w:p w14:paraId="38D80118" w14:textId="77777777" w:rsidR="00046705" w:rsidRPr="009D09F9" w:rsidRDefault="00046705" w:rsidP="00636116">
      <w:pPr>
        <w:spacing w:line="276" w:lineRule="auto"/>
        <w:jc w:val="center"/>
        <w:rPr>
          <w:rFonts w:cs="Arial"/>
          <w:b/>
          <w:color w:val="232120"/>
        </w:rPr>
      </w:pPr>
    </w:p>
    <w:p w14:paraId="51AED387" w14:textId="77777777" w:rsidR="00046705" w:rsidRPr="009D09F9" w:rsidRDefault="00046705" w:rsidP="00636116">
      <w:pPr>
        <w:spacing w:line="276" w:lineRule="auto"/>
        <w:jc w:val="center"/>
        <w:rPr>
          <w:rFonts w:cs="Arial"/>
          <w:b/>
          <w:color w:val="232120"/>
        </w:rPr>
      </w:pPr>
    </w:p>
    <w:p w14:paraId="3AF5CBC4" w14:textId="77777777" w:rsidR="00EA12CE" w:rsidRPr="009D09F9" w:rsidRDefault="00EA12CE" w:rsidP="00636116">
      <w:pPr>
        <w:pStyle w:val="Default"/>
        <w:spacing w:line="276" w:lineRule="auto"/>
        <w:jc w:val="center"/>
        <w:rPr>
          <w:rFonts w:cs="Arial"/>
          <w:b/>
          <w:color w:val="232120"/>
          <w:lang w:val="en-GB"/>
        </w:rPr>
      </w:pPr>
    </w:p>
    <w:p w14:paraId="0297035C" w14:textId="77777777" w:rsidR="003B7D0E" w:rsidRDefault="003B7D0E" w:rsidP="00636116">
      <w:pPr>
        <w:pStyle w:val="Default"/>
        <w:spacing w:line="276" w:lineRule="auto"/>
        <w:jc w:val="center"/>
        <w:rPr>
          <w:rFonts w:cs="Arial"/>
          <w:b/>
          <w:color w:val="232120"/>
        </w:rPr>
      </w:pPr>
    </w:p>
    <w:p w14:paraId="27CA5132" w14:textId="77777777" w:rsidR="00636116" w:rsidRDefault="00636116" w:rsidP="00636116">
      <w:pPr>
        <w:pStyle w:val="Default"/>
        <w:spacing w:line="276" w:lineRule="auto"/>
        <w:jc w:val="center"/>
        <w:rPr>
          <w:rFonts w:cs="Arial"/>
          <w:b/>
          <w:color w:val="232120"/>
        </w:rPr>
      </w:pPr>
    </w:p>
    <w:p w14:paraId="1833D7D5" w14:textId="77777777" w:rsidR="00636116" w:rsidRDefault="00636116" w:rsidP="00636116">
      <w:pPr>
        <w:pStyle w:val="Default"/>
        <w:spacing w:line="276" w:lineRule="auto"/>
        <w:jc w:val="center"/>
        <w:rPr>
          <w:rFonts w:cs="Arial"/>
          <w:b/>
          <w:color w:val="232120"/>
        </w:rPr>
      </w:pPr>
    </w:p>
    <w:p w14:paraId="4C763380" w14:textId="77777777" w:rsidR="00636116" w:rsidRDefault="00636116" w:rsidP="00636116">
      <w:pPr>
        <w:pStyle w:val="Default"/>
        <w:spacing w:line="276" w:lineRule="auto"/>
        <w:jc w:val="center"/>
        <w:rPr>
          <w:rFonts w:cs="Arial"/>
          <w:b/>
          <w:color w:val="232120"/>
        </w:rPr>
      </w:pPr>
    </w:p>
    <w:p w14:paraId="1324EE77" w14:textId="77777777" w:rsidR="00636116" w:rsidRDefault="00636116" w:rsidP="00636116">
      <w:pPr>
        <w:pStyle w:val="Default"/>
        <w:spacing w:line="276" w:lineRule="auto"/>
        <w:jc w:val="center"/>
        <w:rPr>
          <w:rFonts w:cs="Arial"/>
          <w:b/>
          <w:color w:val="232120"/>
        </w:rPr>
      </w:pPr>
    </w:p>
    <w:p w14:paraId="5E60122E" w14:textId="77777777" w:rsidR="00636116" w:rsidRDefault="00636116" w:rsidP="00636116">
      <w:pPr>
        <w:pStyle w:val="Default"/>
        <w:spacing w:line="276" w:lineRule="auto"/>
        <w:jc w:val="center"/>
        <w:rPr>
          <w:rFonts w:cs="Arial"/>
          <w:b/>
          <w:color w:val="232120"/>
        </w:rPr>
      </w:pPr>
    </w:p>
    <w:sdt>
      <w:sdtPr>
        <w:rPr>
          <w:rFonts w:ascii="Verdana" w:eastAsiaTheme="minorEastAsia" w:hAnsi="Verdana" w:cstheme="minorBidi"/>
          <w:color w:val="000000" w:themeColor="text1"/>
          <w:sz w:val="24"/>
          <w:szCs w:val="24"/>
          <w:lang w:val="en-GB"/>
        </w:rPr>
        <w:id w:val="-1117289221"/>
        <w:docPartObj>
          <w:docPartGallery w:val="Table of Contents"/>
          <w:docPartUnique/>
        </w:docPartObj>
      </w:sdtPr>
      <w:sdtEndPr>
        <w:rPr>
          <w:b/>
          <w:bCs/>
          <w:noProof/>
        </w:rPr>
      </w:sdtEndPr>
      <w:sdtContent>
        <w:p w14:paraId="0E7DC4CE" w14:textId="1149FE7A" w:rsidR="009A384D" w:rsidRPr="00EE3F34" w:rsidRDefault="009A384D" w:rsidP="00636116">
          <w:pPr>
            <w:pStyle w:val="TOCHeading"/>
            <w:spacing w:line="276" w:lineRule="auto"/>
            <w:rPr>
              <w:rStyle w:val="Heading1Char"/>
              <w:szCs w:val="30"/>
            </w:rPr>
          </w:pPr>
          <w:r w:rsidRPr="00EE3F34">
            <w:rPr>
              <w:rStyle w:val="Heading1Char"/>
              <w:szCs w:val="30"/>
            </w:rPr>
            <w:t>Table of Contents</w:t>
          </w:r>
        </w:p>
        <w:p w14:paraId="54ECC0C4" w14:textId="3F38F7CF" w:rsidR="00A96E69" w:rsidRDefault="009A384D">
          <w:pPr>
            <w:pStyle w:val="TOC1"/>
            <w:rPr>
              <w:rFonts w:asciiTheme="minorHAnsi" w:hAnsiTheme="minorHAnsi"/>
              <w:b w:val="0"/>
              <w:bCs w:val="0"/>
              <w:color w:val="auto"/>
              <w:kern w:val="2"/>
              <w:lang w:eastAsia="en-GB"/>
              <w14:ligatures w14:val="standardContextual"/>
            </w:rPr>
          </w:pPr>
          <w:r w:rsidRPr="009D09F9">
            <w:rPr>
              <w:noProof w:val="0"/>
            </w:rPr>
            <w:fldChar w:fldCharType="begin"/>
          </w:r>
          <w:r w:rsidRPr="009D09F9">
            <w:instrText xml:space="preserve"> TOC \o "1-3" \h \z \u </w:instrText>
          </w:r>
          <w:r w:rsidRPr="009D09F9">
            <w:rPr>
              <w:noProof w:val="0"/>
            </w:rPr>
            <w:fldChar w:fldCharType="separate"/>
          </w:r>
          <w:hyperlink w:anchor="_Toc170978594" w:history="1">
            <w:r w:rsidR="00A96E69" w:rsidRPr="006D15A6">
              <w:rPr>
                <w:rStyle w:val="Hyperlink"/>
              </w:rPr>
              <w:t>1.0</w:t>
            </w:r>
            <w:r w:rsidR="00A96E69">
              <w:rPr>
                <w:rFonts w:asciiTheme="minorHAnsi" w:hAnsiTheme="minorHAnsi"/>
                <w:b w:val="0"/>
                <w:bCs w:val="0"/>
                <w:color w:val="auto"/>
                <w:kern w:val="2"/>
                <w:lang w:eastAsia="en-GB"/>
                <w14:ligatures w14:val="standardContextual"/>
              </w:rPr>
              <w:tab/>
            </w:r>
            <w:r w:rsidR="00A96E69" w:rsidRPr="006D15A6">
              <w:rPr>
                <w:rStyle w:val="Hyperlink"/>
              </w:rPr>
              <w:t>Introduction</w:t>
            </w:r>
            <w:r w:rsidR="00A96E69">
              <w:rPr>
                <w:webHidden/>
              </w:rPr>
              <w:tab/>
            </w:r>
            <w:r w:rsidR="00A96E69">
              <w:rPr>
                <w:webHidden/>
              </w:rPr>
              <w:fldChar w:fldCharType="begin"/>
            </w:r>
            <w:r w:rsidR="00A96E69">
              <w:rPr>
                <w:webHidden/>
              </w:rPr>
              <w:instrText xml:space="preserve"> PAGEREF _Toc170978594 \h </w:instrText>
            </w:r>
            <w:r w:rsidR="00A96E69">
              <w:rPr>
                <w:webHidden/>
              </w:rPr>
            </w:r>
            <w:r w:rsidR="00A96E69">
              <w:rPr>
                <w:webHidden/>
              </w:rPr>
              <w:fldChar w:fldCharType="separate"/>
            </w:r>
            <w:r w:rsidR="00C3695E">
              <w:rPr>
                <w:webHidden/>
              </w:rPr>
              <w:t>4</w:t>
            </w:r>
            <w:r w:rsidR="00A96E69">
              <w:rPr>
                <w:webHidden/>
              </w:rPr>
              <w:fldChar w:fldCharType="end"/>
            </w:r>
          </w:hyperlink>
        </w:p>
        <w:p w14:paraId="19ABF3F3" w14:textId="00D1EDC6" w:rsidR="00A96E69" w:rsidRDefault="00A96E69">
          <w:pPr>
            <w:pStyle w:val="TOC1"/>
            <w:rPr>
              <w:rFonts w:asciiTheme="minorHAnsi" w:hAnsiTheme="minorHAnsi"/>
              <w:b w:val="0"/>
              <w:bCs w:val="0"/>
              <w:color w:val="auto"/>
              <w:kern w:val="2"/>
              <w:lang w:eastAsia="en-GB"/>
              <w14:ligatures w14:val="standardContextual"/>
            </w:rPr>
          </w:pPr>
          <w:hyperlink w:anchor="_Toc170978595" w:history="1">
            <w:r w:rsidRPr="006D15A6">
              <w:rPr>
                <w:rStyle w:val="Hyperlink"/>
              </w:rPr>
              <w:t>2.0</w:t>
            </w:r>
            <w:r>
              <w:rPr>
                <w:rFonts w:asciiTheme="minorHAnsi" w:hAnsiTheme="minorHAnsi"/>
                <w:b w:val="0"/>
                <w:bCs w:val="0"/>
                <w:color w:val="auto"/>
                <w:kern w:val="2"/>
                <w:lang w:eastAsia="en-GB"/>
                <w14:ligatures w14:val="standardContextual"/>
              </w:rPr>
              <w:tab/>
            </w:r>
            <w:r w:rsidRPr="006D15A6">
              <w:rPr>
                <w:rStyle w:val="Hyperlink"/>
              </w:rPr>
              <w:t>Article 1 – Definition of Racial Discrimination</w:t>
            </w:r>
            <w:r>
              <w:rPr>
                <w:webHidden/>
              </w:rPr>
              <w:tab/>
            </w:r>
            <w:r>
              <w:rPr>
                <w:webHidden/>
              </w:rPr>
              <w:fldChar w:fldCharType="begin"/>
            </w:r>
            <w:r>
              <w:rPr>
                <w:webHidden/>
              </w:rPr>
              <w:instrText xml:space="preserve"> PAGEREF _Toc170978595 \h </w:instrText>
            </w:r>
            <w:r>
              <w:rPr>
                <w:webHidden/>
              </w:rPr>
            </w:r>
            <w:r>
              <w:rPr>
                <w:webHidden/>
              </w:rPr>
              <w:fldChar w:fldCharType="separate"/>
            </w:r>
            <w:r w:rsidR="00C3695E">
              <w:rPr>
                <w:webHidden/>
              </w:rPr>
              <w:t>4</w:t>
            </w:r>
            <w:r>
              <w:rPr>
                <w:webHidden/>
              </w:rPr>
              <w:fldChar w:fldCharType="end"/>
            </w:r>
          </w:hyperlink>
        </w:p>
        <w:p w14:paraId="74BA7576" w14:textId="345EE260"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596" w:history="1">
            <w:r w:rsidRPr="006D15A6">
              <w:rPr>
                <w:rStyle w:val="Hyperlink"/>
                <w:noProof/>
              </w:rPr>
              <w:t>Inclusion of “descent” and “caste”</w:t>
            </w:r>
            <w:r>
              <w:rPr>
                <w:noProof/>
                <w:webHidden/>
              </w:rPr>
              <w:tab/>
            </w:r>
            <w:r>
              <w:rPr>
                <w:noProof/>
                <w:webHidden/>
              </w:rPr>
              <w:fldChar w:fldCharType="begin"/>
            </w:r>
            <w:r>
              <w:rPr>
                <w:noProof/>
                <w:webHidden/>
              </w:rPr>
              <w:instrText xml:space="preserve"> PAGEREF _Toc170978596 \h </w:instrText>
            </w:r>
            <w:r>
              <w:rPr>
                <w:noProof/>
                <w:webHidden/>
              </w:rPr>
            </w:r>
            <w:r>
              <w:rPr>
                <w:noProof/>
                <w:webHidden/>
              </w:rPr>
              <w:fldChar w:fldCharType="separate"/>
            </w:r>
            <w:r w:rsidR="00C3695E">
              <w:rPr>
                <w:noProof/>
                <w:webHidden/>
              </w:rPr>
              <w:t>4</w:t>
            </w:r>
            <w:r>
              <w:rPr>
                <w:noProof/>
                <w:webHidden/>
              </w:rPr>
              <w:fldChar w:fldCharType="end"/>
            </w:r>
          </w:hyperlink>
        </w:p>
        <w:p w14:paraId="303914F2" w14:textId="443C7B08"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597" w:history="1">
            <w:r w:rsidRPr="006D15A6">
              <w:rPr>
                <w:rStyle w:val="Hyperlink"/>
                <w:noProof/>
              </w:rPr>
              <w:t>Racial discrimination and victimisation</w:t>
            </w:r>
            <w:r>
              <w:rPr>
                <w:noProof/>
                <w:webHidden/>
              </w:rPr>
              <w:tab/>
            </w:r>
            <w:r>
              <w:rPr>
                <w:noProof/>
                <w:webHidden/>
              </w:rPr>
              <w:fldChar w:fldCharType="begin"/>
            </w:r>
            <w:r>
              <w:rPr>
                <w:noProof/>
                <w:webHidden/>
              </w:rPr>
              <w:instrText xml:space="preserve"> PAGEREF _Toc170978597 \h </w:instrText>
            </w:r>
            <w:r>
              <w:rPr>
                <w:noProof/>
                <w:webHidden/>
              </w:rPr>
            </w:r>
            <w:r>
              <w:rPr>
                <w:noProof/>
                <w:webHidden/>
              </w:rPr>
              <w:fldChar w:fldCharType="separate"/>
            </w:r>
            <w:r w:rsidR="00C3695E">
              <w:rPr>
                <w:noProof/>
                <w:webHidden/>
              </w:rPr>
              <w:t>5</w:t>
            </w:r>
            <w:r>
              <w:rPr>
                <w:noProof/>
                <w:webHidden/>
              </w:rPr>
              <w:fldChar w:fldCharType="end"/>
            </w:r>
          </w:hyperlink>
        </w:p>
        <w:p w14:paraId="18E5631B" w14:textId="06CCE3BD" w:rsidR="00A96E69" w:rsidRDefault="00A96E69">
          <w:pPr>
            <w:pStyle w:val="TOC1"/>
            <w:rPr>
              <w:rFonts w:asciiTheme="minorHAnsi" w:hAnsiTheme="minorHAnsi"/>
              <w:b w:val="0"/>
              <w:bCs w:val="0"/>
              <w:color w:val="auto"/>
              <w:kern w:val="2"/>
              <w:lang w:eastAsia="en-GB"/>
              <w14:ligatures w14:val="standardContextual"/>
            </w:rPr>
          </w:pPr>
          <w:hyperlink w:anchor="_Toc170978598" w:history="1">
            <w:r w:rsidRPr="006D15A6">
              <w:rPr>
                <w:rStyle w:val="Hyperlink"/>
              </w:rPr>
              <w:t>3.0</w:t>
            </w:r>
            <w:r>
              <w:rPr>
                <w:rFonts w:asciiTheme="minorHAnsi" w:hAnsiTheme="minorHAnsi"/>
                <w:b w:val="0"/>
                <w:bCs w:val="0"/>
                <w:color w:val="auto"/>
                <w:kern w:val="2"/>
                <w:lang w:eastAsia="en-GB"/>
                <w14:ligatures w14:val="standardContextual"/>
              </w:rPr>
              <w:tab/>
            </w:r>
            <w:r w:rsidRPr="006D15A6">
              <w:rPr>
                <w:rStyle w:val="Hyperlink"/>
              </w:rPr>
              <w:t>Article 2 – Prohibition of Discrimination</w:t>
            </w:r>
            <w:r>
              <w:rPr>
                <w:webHidden/>
              </w:rPr>
              <w:tab/>
            </w:r>
            <w:r>
              <w:rPr>
                <w:webHidden/>
              </w:rPr>
              <w:fldChar w:fldCharType="begin"/>
            </w:r>
            <w:r>
              <w:rPr>
                <w:webHidden/>
              </w:rPr>
              <w:instrText xml:space="preserve"> PAGEREF _Toc170978598 \h </w:instrText>
            </w:r>
            <w:r>
              <w:rPr>
                <w:webHidden/>
              </w:rPr>
            </w:r>
            <w:r>
              <w:rPr>
                <w:webHidden/>
              </w:rPr>
              <w:fldChar w:fldCharType="separate"/>
            </w:r>
            <w:r w:rsidR="00C3695E">
              <w:rPr>
                <w:webHidden/>
              </w:rPr>
              <w:t>5</w:t>
            </w:r>
            <w:r>
              <w:rPr>
                <w:webHidden/>
              </w:rPr>
              <w:fldChar w:fldCharType="end"/>
            </w:r>
          </w:hyperlink>
        </w:p>
        <w:p w14:paraId="3317B875" w14:textId="09FBBABD"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599" w:history="1">
            <w:r w:rsidRPr="006D15A6">
              <w:rPr>
                <w:rStyle w:val="Hyperlink"/>
                <w:noProof/>
              </w:rPr>
              <w:t>Rights after the UK’s withdrawal from the EU</w:t>
            </w:r>
            <w:r>
              <w:rPr>
                <w:noProof/>
                <w:webHidden/>
              </w:rPr>
              <w:tab/>
            </w:r>
            <w:r>
              <w:rPr>
                <w:noProof/>
                <w:webHidden/>
              </w:rPr>
              <w:fldChar w:fldCharType="begin"/>
            </w:r>
            <w:r>
              <w:rPr>
                <w:noProof/>
                <w:webHidden/>
              </w:rPr>
              <w:instrText xml:space="preserve"> PAGEREF _Toc170978599 \h </w:instrText>
            </w:r>
            <w:r>
              <w:rPr>
                <w:noProof/>
                <w:webHidden/>
              </w:rPr>
            </w:r>
            <w:r>
              <w:rPr>
                <w:noProof/>
                <w:webHidden/>
              </w:rPr>
              <w:fldChar w:fldCharType="separate"/>
            </w:r>
            <w:r w:rsidR="00C3695E">
              <w:rPr>
                <w:noProof/>
                <w:webHidden/>
              </w:rPr>
              <w:t>5</w:t>
            </w:r>
            <w:r>
              <w:rPr>
                <w:noProof/>
                <w:webHidden/>
              </w:rPr>
              <w:fldChar w:fldCharType="end"/>
            </w:r>
          </w:hyperlink>
        </w:p>
        <w:p w14:paraId="300C3C71" w14:textId="07E22537"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00" w:history="1">
            <w:r w:rsidRPr="006D15A6">
              <w:rPr>
                <w:rStyle w:val="Hyperlink"/>
                <w:noProof/>
              </w:rPr>
              <w:t>Human Rights Act Reform</w:t>
            </w:r>
            <w:r>
              <w:rPr>
                <w:noProof/>
                <w:webHidden/>
              </w:rPr>
              <w:tab/>
            </w:r>
            <w:r>
              <w:rPr>
                <w:noProof/>
                <w:webHidden/>
              </w:rPr>
              <w:fldChar w:fldCharType="begin"/>
            </w:r>
            <w:r>
              <w:rPr>
                <w:noProof/>
                <w:webHidden/>
              </w:rPr>
              <w:instrText xml:space="preserve"> PAGEREF _Toc170978600 \h </w:instrText>
            </w:r>
            <w:r>
              <w:rPr>
                <w:noProof/>
                <w:webHidden/>
              </w:rPr>
            </w:r>
            <w:r>
              <w:rPr>
                <w:noProof/>
                <w:webHidden/>
              </w:rPr>
              <w:fldChar w:fldCharType="separate"/>
            </w:r>
            <w:r w:rsidR="00C3695E">
              <w:rPr>
                <w:noProof/>
                <w:webHidden/>
              </w:rPr>
              <w:t>7</w:t>
            </w:r>
            <w:r>
              <w:rPr>
                <w:noProof/>
                <w:webHidden/>
              </w:rPr>
              <w:fldChar w:fldCharType="end"/>
            </w:r>
          </w:hyperlink>
        </w:p>
        <w:p w14:paraId="60779005" w14:textId="4D0CC370"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01" w:history="1">
            <w:r w:rsidRPr="006D15A6">
              <w:rPr>
                <w:rStyle w:val="Hyperlink"/>
                <w:noProof/>
              </w:rPr>
              <w:t>Bill of Rights for NI</w:t>
            </w:r>
            <w:r>
              <w:rPr>
                <w:noProof/>
                <w:webHidden/>
              </w:rPr>
              <w:tab/>
            </w:r>
            <w:r>
              <w:rPr>
                <w:noProof/>
                <w:webHidden/>
              </w:rPr>
              <w:fldChar w:fldCharType="begin"/>
            </w:r>
            <w:r>
              <w:rPr>
                <w:noProof/>
                <w:webHidden/>
              </w:rPr>
              <w:instrText xml:space="preserve"> PAGEREF _Toc170978601 \h </w:instrText>
            </w:r>
            <w:r>
              <w:rPr>
                <w:noProof/>
                <w:webHidden/>
              </w:rPr>
            </w:r>
            <w:r>
              <w:rPr>
                <w:noProof/>
                <w:webHidden/>
              </w:rPr>
              <w:fldChar w:fldCharType="separate"/>
            </w:r>
            <w:r w:rsidR="00C3695E">
              <w:rPr>
                <w:noProof/>
                <w:webHidden/>
              </w:rPr>
              <w:t>8</w:t>
            </w:r>
            <w:r>
              <w:rPr>
                <w:noProof/>
                <w:webHidden/>
              </w:rPr>
              <w:fldChar w:fldCharType="end"/>
            </w:r>
          </w:hyperlink>
        </w:p>
        <w:p w14:paraId="65DCE8E7" w14:textId="40FE97F6"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02" w:history="1">
            <w:r w:rsidRPr="006D15A6">
              <w:rPr>
                <w:rStyle w:val="Hyperlink"/>
                <w:noProof/>
              </w:rPr>
              <w:t>Single Equality Act</w:t>
            </w:r>
            <w:r>
              <w:rPr>
                <w:noProof/>
                <w:webHidden/>
              </w:rPr>
              <w:tab/>
            </w:r>
            <w:r>
              <w:rPr>
                <w:noProof/>
                <w:webHidden/>
              </w:rPr>
              <w:fldChar w:fldCharType="begin"/>
            </w:r>
            <w:r>
              <w:rPr>
                <w:noProof/>
                <w:webHidden/>
              </w:rPr>
              <w:instrText xml:space="preserve"> PAGEREF _Toc170978602 \h </w:instrText>
            </w:r>
            <w:r>
              <w:rPr>
                <w:noProof/>
                <w:webHidden/>
              </w:rPr>
            </w:r>
            <w:r>
              <w:rPr>
                <w:noProof/>
                <w:webHidden/>
              </w:rPr>
              <w:fldChar w:fldCharType="separate"/>
            </w:r>
            <w:r w:rsidR="00C3695E">
              <w:rPr>
                <w:noProof/>
                <w:webHidden/>
              </w:rPr>
              <w:t>8</w:t>
            </w:r>
            <w:r>
              <w:rPr>
                <w:noProof/>
                <w:webHidden/>
              </w:rPr>
              <w:fldChar w:fldCharType="end"/>
            </w:r>
          </w:hyperlink>
        </w:p>
        <w:p w14:paraId="66DFE4FF" w14:textId="009FF01B"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03" w:history="1">
            <w:r w:rsidRPr="006D15A6">
              <w:rPr>
                <w:rStyle w:val="Hyperlink"/>
                <w:noProof/>
              </w:rPr>
              <w:t>Multiple Intersectional Discrimination</w:t>
            </w:r>
            <w:r>
              <w:rPr>
                <w:noProof/>
                <w:webHidden/>
              </w:rPr>
              <w:tab/>
            </w:r>
            <w:r>
              <w:rPr>
                <w:noProof/>
                <w:webHidden/>
              </w:rPr>
              <w:fldChar w:fldCharType="begin"/>
            </w:r>
            <w:r>
              <w:rPr>
                <w:noProof/>
                <w:webHidden/>
              </w:rPr>
              <w:instrText xml:space="preserve"> PAGEREF _Toc170978603 \h </w:instrText>
            </w:r>
            <w:r>
              <w:rPr>
                <w:noProof/>
                <w:webHidden/>
              </w:rPr>
            </w:r>
            <w:r>
              <w:rPr>
                <w:noProof/>
                <w:webHidden/>
              </w:rPr>
              <w:fldChar w:fldCharType="separate"/>
            </w:r>
            <w:r w:rsidR="00C3695E">
              <w:rPr>
                <w:noProof/>
                <w:webHidden/>
              </w:rPr>
              <w:t>9</w:t>
            </w:r>
            <w:r>
              <w:rPr>
                <w:noProof/>
                <w:webHidden/>
              </w:rPr>
              <w:fldChar w:fldCharType="end"/>
            </w:r>
          </w:hyperlink>
        </w:p>
        <w:p w14:paraId="3660E6E0" w14:textId="0F7B5E7C"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04" w:history="1">
            <w:r w:rsidRPr="006D15A6">
              <w:rPr>
                <w:rStyle w:val="Hyperlink"/>
                <w:noProof/>
              </w:rPr>
              <w:t>Racial Equality Strategy</w:t>
            </w:r>
            <w:r>
              <w:rPr>
                <w:noProof/>
                <w:webHidden/>
              </w:rPr>
              <w:tab/>
            </w:r>
            <w:r>
              <w:rPr>
                <w:noProof/>
                <w:webHidden/>
              </w:rPr>
              <w:fldChar w:fldCharType="begin"/>
            </w:r>
            <w:r>
              <w:rPr>
                <w:noProof/>
                <w:webHidden/>
              </w:rPr>
              <w:instrText xml:space="preserve"> PAGEREF _Toc170978604 \h </w:instrText>
            </w:r>
            <w:r>
              <w:rPr>
                <w:noProof/>
                <w:webHidden/>
              </w:rPr>
            </w:r>
            <w:r>
              <w:rPr>
                <w:noProof/>
                <w:webHidden/>
              </w:rPr>
              <w:fldChar w:fldCharType="separate"/>
            </w:r>
            <w:r w:rsidR="00C3695E">
              <w:rPr>
                <w:noProof/>
                <w:webHidden/>
              </w:rPr>
              <w:t>10</w:t>
            </w:r>
            <w:r>
              <w:rPr>
                <w:noProof/>
                <w:webHidden/>
              </w:rPr>
              <w:fldChar w:fldCharType="end"/>
            </w:r>
          </w:hyperlink>
        </w:p>
        <w:p w14:paraId="3E85E9DB" w14:textId="77ACAD2D"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05" w:history="1">
            <w:r w:rsidRPr="006D15A6">
              <w:rPr>
                <w:rStyle w:val="Hyperlink"/>
                <w:noProof/>
              </w:rPr>
              <w:t>Refugee Integration Strategy</w:t>
            </w:r>
            <w:r>
              <w:rPr>
                <w:noProof/>
                <w:webHidden/>
              </w:rPr>
              <w:tab/>
            </w:r>
            <w:r>
              <w:rPr>
                <w:noProof/>
                <w:webHidden/>
              </w:rPr>
              <w:fldChar w:fldCharType="begin"/>
            </w:r>
            <w:r>
              <w:rPr>
                <w:noProof/>
                <w:webHidden/>
              </w:rPr>
              <w:instrText xml:space="preserve"> PAGEREF _Toc170978605 \h </w:instrText>
            </w:r>
            <w:r>
              <w:rPr>
                <w:noProof/>
                <w:webHidden/>
              </w:rPr>
            </w:r>
            <w:r>
              <w:rPr>
                <w:noProof/>
                <w:webHidden/>
              </w:rPr>
              <w:fldChar w:fldCharType="separate"/>
            </w:r>
            <w:r w:rsidR="00C3695E">
              <w:rPr>
                <w:noProof/>
                <w:webHidden/>
              </w:rPr>
              <w:t>10</w:t>
            </w:r>
            <w:r>
              <w:rPr>
                <w:noProof/>
                <w:webHidden/>
              </w:rPr>
              <w:fldChar w:fldCharType="end"/>
            </w:r>
          </w:hyperlink>
        </w:p>
        <w:p w14:paraId="32693F2A" w14:textId="6255B265"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06" w:history="1">
            <w:r w:rsidRPr="006D15A6">
              <w:rPr>
                <w:rStyle w:val="Hyperlink"/>
                <w:noProof/>
              </w:rPr>
              <w:t>Review of the Race Relations Order</w:t>
            </w:r>
            <w:r>
              <w:rPr>
                <w:noProof/>
                <w:webHidden/>
              </w:rPr>
              <w:tab/>
            </w:r>
            <w:r>
              <w:rPr>
                <w:noProof/>
                <w:webHidden/>
              </w:rPr>
              <w:fldChar w:fldCharType="begin"/>
            </w:r>
            <w:r>
              <w:rPr>
                <w:noProof/>
                <w:webHidden/>
              </w:rPr>
              <w:instrText xml:space="preserve"> PAGEREF _Toc170978606 \h </w:instrText>
            </w:r>
            <w:r>
              <w:rPr>
                <w:noProof/>
                <w:webHidden/>
              </w:rPr>
            </w:r>
            <w:r>
              <w:rPr>
                <w:noProof/>
                <w:webHidden/>
              </w:rPr>
              <w:fldChar w:fldCharType="separate"/>
            </w:r>
            <w:r w:rsidR="00C3695E">
              <w:rPr>
                <w:noProof/>
                <w:webHidden/>
              </w:rPr>
              <w:t>11</w:t>
            </w:r>
            <w:r>
              <w:rPr>
                <w:noProof/>
                <w:webHidden/>
              </w:rPr>
              <w:fldChar w:fldCharType="end"/>
            </w:r>
          </w:hyperlink>
        </w:p>
        <w:p w14:paraId="0AA9087A" w14:textId="6762F32A"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07" w:history="1">
            <w:r w:rsidRPr="006D15A6">
              <w:rPr>
                <w:rStyle w:val="Hyperlink"/>
                <w:noProof/>
              </w:rPr>
              <w:t>Data Collection and Ethnic Equality Monitoring</w:t>
            </w:r>
            <w:r>
              <w:rPr>
                <w:noProof/>
                <w:webHidden/>
              </w:rPr>
              <w:tab/>
            </w:r>
            <w:r>
              <w:rPr>
                <w:noProof/>
                <w:webHidden/>
              </w:rPr>
              <w:fldChar w:fldCharType="begin"/>
            </w:r>
            <w:r>
              <w:rPr>
                <w:noProof/>
                <w:webHidden/>
              </w:rPr>
              <w:instrText xml:space="preserve"> PAGEREF _Toc170978607 \h </w:instrText>
            </w:r>
            <w:r>
              <w:rPr>
                <w:noProof/>
                <w:webHidden/>
              </w:rPr>
            </w:r>
            <w:r>
              <w:rPr>
                <w:noProof/>
                <w:webHidden/>
              </w:rPr>
              <w:fldChar w:fldCharType="separate"/>
            </w:r>
            <w:r w:rsidR="00C3695E">
              <w:rPr>
                <w:noProof/>
                <w:webHidden/>
              </w:rPr>
              <w:t>11</w:t>
            </w:r>
            <w:r>
              <w:rPr>
                <w:noProof/>
                <w:webHidden/>
              </w:rPr>
              <w:fldChar w:fldCharType="end"/>
            </w:r>
          </w:hyperlink>
        </w:p>
        <w:p w14:paraId="11B6D81C" w14:textId="5482F43D"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08" w:history="1">
            <w:r w:rsidRPr="006D15A6">
              <w:rPr>
                <w:rStyle w:val="Hyperlink"/>
                <w:noProof/>
              </w:rPr>
              <w:t>Hostile Environment</w:t>
            </w:r>
            <w:r>
              <w:rPr>
                <w:noProof/>
                <w:webHidden/>
              </w:rPr>
              <w:tab/>
            </w:r>
            <w:r>
              <w:rPr>
                <w:noProof/>
                <w:webHidden/>
              </w:rPr>
              <w:fldChar w:fldCharType="begin"/>
            </w:r>
            <w:r>
              <w:rPr>
                <w:noProof/>
                <w:webHidden/>
              </w:rPr>
              <w:instrText xml:space="preserve"> PAGEREF _Toc170978608 \h </w:instrText>
            </w:r>
            <w:r>
              <w:rPr>
                <w:noProof/>
                <w:webHidden/>
              </w:rPr>
            </w:r>
            <w:r>
              <w:rPr>
                <w:noProof/>
                <w:webHidden/>
              </w:rPr>
              <w:fldChar w:fldCharType="separate"/>
            </w:r>
            <w:r w:rsidR="00C3695E">
              <w:rPr>
                <w:noProof/>
                <w:webHidden/>
              </w:rPr>
              <w:t>12</w:t>
            </w:r>
            <w:r>
              <w:rPr>
                <w:noProof/>
                <w:webHidden/>
              </w:rPr>
              <w:fldChar w:fldCharType="end"/>
            </w:r>
          </w:hyperlink>
        </w:p>
        <w:p w14:paraId="2E8D6EF5" w14:textId="4AF5C8B2" w:rsidR="00A96E69" w:rsidRDefault="00A96E69">
          <w:pPr>
            <w:pStyle w:val="TOC1"/>
            <w:rPr>
              <w:rFonts w:asciiTheme="minorHAnsi" w:hAnsiTheme="minorHAnsi"/>
              <w:b w:val="0"/>
              <w:bCs w:val="0"/>
              <w:color w:val="auto"/>
              <w:kern w:val="2"/>
              <w:lang w:eastAsia="en-GB"/>
              <w14:ligatures w14:val="standardContextual"/>
            </w:rPr>
          </w:pPr>
          <w:hyperlink w:anchor="_Toc170978609" w:history="1">
            <w:r w:rsidRPr="006D15A6">
              <w:rPr>
                <w:rStyle w:val="Hyperlink"/>
              </w:rPr>
              <w:t>4.0</w:t>
            </w:r>
            <w:r>
              <w:rPr>
                <w:rFonts w:asciiTheme="minorHAnsi" w:hAnsiTheme="minorHAnsi"/>
                <w:b w:val="0"/>
                <w:bCs w:val="0"/>
                <w:color w:val="auto"/>
                <w:kern w:val="2"/>
                <w:lang w:eastAsia="en-GB"/>
                <w14:ligatures w14:val="standardContextual"/>
              </w:rPr>
              <w:tab/>
            </w:r>
            <w:r w:rsidRPr="006D15A6">
              <w:rPr>
                <w:rStyle w:val="Hyperlink"/>
              </w:rPr>
              <w:t>Article 3 – Prohibition of Racial Segregation and Apartheid</w:t>
            </w:r>
            <w:r>
              <w:rPr>
                <w:webHidden/>
              </w:rPr>
              <w:tab/>
            </w:r>
            <w:r>
              <w:rPr>
                <w:webHidden/>
              </w:rPr>
              <w:fldChar w:fldCharType="begin"/>
            </w:r>
            <w:r>
              <w:rPr>
                <w:webHidden/>
              </w:rPr>
              <w:instrText xml:space="preserve"> PAGEREF _Toc170978609 \h </w:instrText>
            </w:r>
            <w:r>
              <w:rPr>
                <w:webHidden/>
              </w:rPr>
            </w:r>
            <w:r>
              <w:rPr>
                <w:webHidden/>
              </w:rPr>
              <w:fldChar w:fldCharType="separate"/>
            </w:r>
            <w:r w:rsidR="00C3695E">
              <w:rPr>
                <w:webHidden/>
              </w:rPr>
              <w:t>12</w:t>
            </w:r>
            <w:r>
              <w:rPr>
                <w:webHidden/>
              </w:rPr>
              <w:fldChar w:fldCharType="end"/>
            </w:r>
          </w:hyperlink>
        </w:p>
        <w:p w14:paraId="02E67D1B" w14:textId="60FB9A43"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10" w:history="1">
            <w:r w:rsidRPr="006D15A6">
              <w:rPr>
                <w:rStyle w:val="Hyperlink"/>
                <w:noProof/>
              </w:rPr>
              <w:t>Racism in NI</w:t>
            </w:r>
            <w:r>
              <w:rPr>
                <w:noProof/>
                <w:webHidden/>
              </w:rPr>
              <w:tab/>
            </w:r>
            <w:r>
              <w:rPr>
                <w:noProof/>
                <w:webHidden/>
              </w:rPr>
              <w:fldChar w:fldCharType="begin"/>
            </w:r>
            <w:r>
              <w:rPr>
                <w:noProof/>
                <w:webHidden/>
              </w:rPr>
              <w:instrText xml:space="preserve"> PAGEREF _Toc170978610 \h </w:instrText>
            </w:r>
            <w:r>
              <w:rPr>
                <w:noProof/>
                <w:webHidden/>
              </w:rPr>
            </w:r>
            <w:r>
              <w:rPr>
                <w:noProof/>
                <w:webHidden/>
              </w:rPr>
              <w:fldChar w:fldCharType="separate"/>
            </w:r>
            <w:r w:rsidR="00C3695E">
              <w:rPr>
                <w:noProof/>
                <w:webHidden/>
              </w:rPr>
              <w:t>12</w:t>
            </w:r>
            <w:r>
              <w:rPr>
                <w:noProof/>
                <w:webHidden/>
              </w:rPr>
              <w:fldChar w:fldCharType="end"/>
            </w:r>
          </w:hyperlink>
        </w:p>
        <w:p w14:paraId="5F5A2EF4" w14:textId="2779F1DB"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11" w:history="1">
            <w:r w:rsidRPr="006D15A6">
              <w:rPr>
                <w:rStyle w:val="Hyperlink"/>
                <w:noProof/>
              </w:rPr>
              <w:t>Racial profiling in NI</w:t>
            </w:r>
            <w:r>
              <w:rPr>
                <w:noProof/>
                <w:webHidden/>
              </w:rPr>
              <w:tab/>
            </w:r>
            <w:r>
              <w:rPr>
                <w:noProof/>
                <w:webHidden/>
              </w:rPr>
              <w:fldChar w:fldCharType="begin"/>
            </w:r>
            <w:r>
              <w:rPr>
                <w:noProof/>
                <w:webHidden/>
              </w:rPr>
              <w:instrText xml:space="preserve"> PAGEREF _Toc170978611 \h </w:instrText>
            </w:r>
            <w:r>
              <w:rPr>
                <w:noProof/>
                <w:webHidden/>
              </w:rPr>
            </w:r>
            <w:r>
              <w:rPr>
                <w:noProof/>
                <w:webHidden/>
              </w:rPr>
              <w:fldChar w:fldCharType="separate"/>
            </w:r>
            <w:r w:rsidR="00C3695E">
              <w:rPr>
                <w:noProof/>
                <w:webHidden/>
              </w:rPr>
              <w:t>13</w:t>
            </w:r>
            <w:r>
              <w:rPr>
                <w:noProof/>
                <w:webHidden/>
              </w:rPr>
              <w:fldChar w:fldCharType="end"/>
            </w:r>
          </w:hyperlink>
        </w:p>
        <w:p w14:paraId="21C81EB0" w14:textId="12C400A4" w:rsidR="00A96E69" w:rsidRDefault="00A96E69">
          <w:pPr>
            <w:pStyle w:val="TOC1"/>
            <w:rPr>
              <w:rFonts w:asciiTheme="minorHAnsi" w:hAnsiTheme="minorHAnsi"/>
              <w:b w:val="0"/>
              <w:bCs w:val="0"/>
              <w:color w:val="auto"/>
              <w:kern w:val="2"/>
              <w:lang w:eastAsia="en-GB"/>
              <w14:ligatures w14:val="standardContextual"/>
            </w:rPr>
          </w:pPr>
          <w:hyperlink w:anchor="_Toc170978612" w:history="1">
            <w:r w:rsidRPr="006D15A6">
              <w:rPr>
                <w:rStyle w:val="Hyperlink"/>
              </w:rPr>
              <w:t>5.0</w:t>
            </w:r>
            <w:r>
              <w:rPr>
                <w:rFonts w:asciiTheme="minorHAnsi" w:hAnsiTheme="minorHAnsi"/>
                <w:b w:val="0"/>
                <w:bCs w:val="0"/>
                <w:color w:val="auto"/>
                <w:kern w:val="2"/>
                <w:lang w:eastAsia="en-GB"/>
                <w14:ligatures w14:val="standardContextual"/>
              </w:rPr>
              <w:tab/>
            </w:r>
            <w:r w:rsidRPr="006D15A6">
              <w:rPr>
                <w:rStyle w:val="Hyperlink"/>
              </w:rPr>
              <w:t>Article 4 – Prohibition of the Promotion of Incitement</w:t>
            </w:r>
            <w:r>
              <w:rPr>
                <w:webHidden/>
              </w:rPr>
              <w:tab/>
            </w:r>
            <w:r>
              <w:rPr>
                <w:webHidden/>
              </w:rPr>
              <w:fldChar w:fldCharType="begin"/>
            </w:r>
            <w:r>
              <w:rPr>
                <w:webHidden/>
              </w:rPr>
              <w:instrText xml:space="preserve"> PAGEREF _Toc170978612 \h </w:instrText>
            </w:r>
            <w:r>
              <w:rPr>
                <w:webHidden/>
              </w:rPr>
            </w:r>
            <w:r>
              <w:rPr>
                <w:webHidden/>
              </w:rPr>
              <w:fldChar w:fldCharType="separate"/>
            </w:r>
            <w:r w:rsidR="00C3695E">
              <w:rPr>
                <w:webHidden/>
              </w:rPr>
              <w:t>15</w:t>
            </w:r>
            <w:r>
              <w:rPr>
                <w:webHidden/>
              </w:rPr>
              <w:fldChar w:fldCharType="end"/>
            </w:r>
          </w:hyperlink>
        </w:p>
        <w:p w14:paraId="154DFA77" w14:textId="70BCCD9C"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13" w:history="1">
            <w:r w:rsidRPr="006D15A6">
              <w:rPr>
                <w:rStyle w:val="Hyperlink"/>
                <w:noProof/>
              </w:rPr>
              <w:t>Hate Crime in NI</w:t>
            </w:r>
            <w:r>
              <w:rPr>
                <w:noProof/>
                <w:webHidden/>
              </w:rPr>
              <w:tab/>
            </w:r>
            <w:r>
              <w:rPr>
                <w:noProof/>
                <w:webHidden/>
              </w:rPr>
              <w:fldChar w:fldCharType="begin"/>
            </w:r>
            <w:r>
              <w:rPr>
                <w:noProof/>
                <w:webHidden/>
              </w:rPr>
              <w:instrText xml:space="preserve"> PAGEREF _Toc170978613 \h </w:instrText>
            </w:r>
            <w:r>
              <w:rPr>
                <w:noProof/>
                <w:webHidden/>
              </w:rPr>
            </w:r>
            <w:r>
              <w:rPr>
                <w:noProof/>
                <w:webHidden/>
              </w:rPr>
              <w:fldChar w:fldCharType="separate"/>
            </w:r>
            <w:r w:rsidR="00C3695E">
              <w:rPr>
                <w:noProof/>
                <w:webHidden/>
              </w:rPr>
              <w:t>15</w:t>
            </w:r>
            <w:r>
              <w:rPr>
                <w:noProof/>
                <w:webHidden/>
              </w:rPr>
              <w:fldChar w:fldCharType="end"/>
            </w:r>
          </w:hyperlink>
        </w:p>
        <w:p w14:paraId="6B8E675E" w14:textId="33C04BA6"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14" w:history="1">
            <w:r w:rsidRPr="006D15A6">
              <w:rPr>
                <w:rStyle w:val="Hyperlink"/>
                <w:noProof/>
              </w:rPr>
              <w:t>Paramilitary Intimidation</w:t>
            </w:r>
            <w:r>
              <w:rPr>
                <w:noProof/>
                <w:webHidden/>
              </w:rPr>
              <w:tab/>
            </w:r>
            <w:r>
              <w:rPr>
                <w:noProof/>
                <w:webHidden/>
              </w:rPr>
              <w:fldChar w:fldCharType="begin"/>
            </w:r>
            <w:r>
              <w:rPr>
                <w:noProof/>
                <w:webHidden/>
              </w:rPr>
              <w:instrText xml:space="preserve"> PAGEREF _Toc170978614 \h </w:instrText>
            </w:r>
            <w:r>
              <w:rPr>
                <w:noProof/>
                <w:webHidden/>
              </w:rPr>
            </w:r>
            <w:r>
              <w:rPr>
                <w:noProof/>
                <w:webHidden/>
              </w:rPr>
              <w:fldChar w:fldCharType="separate"/>
            </w:r>
            <w:r w:rsidR="00C3695E">
              <w:rPr>
                <w:noProof/>
                <w:webHidden/>
              </w:rPr>
              <w:t>15</w:t>
            </w:r>
            <w:r>
              <w:rPr>
                <w:noProof/>
                <w:webHidden/>
              </w:rPr>
              <w:fldChar w:fldCharType="end"/>
            </w:r>
          </w:hyperlink>
        </w:p>
        <w:p w14:paraId="51206D92" w14:textId="1EDF7C13" w:rsidR="00A96E69" w:rsidRDefault="00A96E69">
          <w:pPr>
            <w:pStyle w:val="TOC1"/>
            <w:rPr>
              <w:rFonts w:asciiTheme="minorHAnsi" w:hAnsiTheme="minorHAnsi"/>
              <w:b w:val="0"/>
              <w:bCs w:val="0"/>
              <w:color w:val="auto"/>
              <w:kern w:val="2"/>
              <w:lang w:eastAsia="en-GB"/>
              <w14:ligatures w14:val="standardContextual"/>
            </w:rPr>
          </w:pPr>
          <w:hyperlink w:anchor="_Toc170978615" w:history="1">
            <w:r w:rsidRPr="006D15A6">
              <w:rPr>
                <w:rStyle w:val="Hyperlink"/>
              </w:rPr>
              <w:t>6.0</w:t>
            </w:r>
            <w:r>
              <w:rPr>
                <w:rFonts w:asciiTheme="minorHAnsi" w:hAnsiTheme="minorHAnsi"/>
                <w:b w:val="0"/>
                <w:bCs w:val="0"/>
                <w:color w:val="auto"/>
                <w:kern w:val="2"/>
                <w:lang w:eastAsia="en-GB"/>
                <w14:ligatures w14:val="standardContextual"/>
              </w:rPr>
              <w:tab/>
            </w:r>
            <w:r w:rsidRPr="006D15A6">
              <w:rPr>
                <w:rStyle w:val="Hyperlink"/>
              </w:rPr>
              <w:t>Article 5(a)-(d) Racial Discrimination and Right to Equality</w:t>
            </w:r>
            <w:r>
              <w:rPr>
                <w:webHidden/>
              </w:rPr>
              <w:tab/>
            </w:r>
            <w:r>
              <w:rPr>
                <w:webHidden/>
              </w:rPr>
              <w:fldChar w:fldCharType="begin"/>
            </w:r>
            <w:r>
              <w:rPr>
                <w:webHidden/>
              </w:rPr>
              <w:instrText xml:space="preserve"> PAGEREF _Toc170978615 \h </w:instrText>
            </w:r>
            <w:r>
              <w:rPr>
                <w:webHidden/>
              </w:rPr>
            </w:r>
            <w:r>
              <w:rPr>
                <w:webHidden/>
              </w:rPr>
              <w:fldChar w:fldCharType="separate"/>
            </w:r>
            <w:r w:rsidR="00C3695E">
              <w:rPr>
                <w:webHidden/>
              </w:rPr>
              <w:t>16</w:t>
            </w:r>
            <w:r>
              <w:rPr>
                <w:webHidden/>
              </w:rPr>
              <w:fldChar w:fldCharType="end"/>
            </w:r>
          </w:hyperlink>
        </w:p>
        <w:p w14:paraId="64184D95" w14:textId="000EC196"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16" w:history="1">
            <w:r w:rsidRPr="006D15A6">
              <w:rPr>
                <w:rStyle w:val="Hyperlink"/>
                <w:noProof/>
              </w:rPr>
              <w:t>Legislation Affecting People Seeking Asylum</w:t>
            </w:r>
            <w:r>
              <w:rPr>
                <w:noProof/>
                <w:webHidden/>
              </w:rPr>
              <w:tab/>
            </w:r>
            <w:r>
              <w:rPr>
                <w:noProof/>
                <w:webHidden/>
              </w:rPr>
              <w:fldChar w:fldCharType="begin"/>
            </w:r>
            <w:r>
              <w:rPr>
                <w:noProof/>
                <w:webHidden/>
              </w:rPr>
              <w:instrText xml:space="preserve"> PAGEREF _Toc170978616 \h </w:instrText>
            </w:r>
            <w:r>
              <w:rPr>
                <w:noProof/>
                <w:webHidden/>
              </w:rPr>
            </w:r>
            <w:r>
              <w:rPr>
                <w:noProof/>
                <w:webHidden/>
              </w:rPr>
              <w:fldChar w:fldCharType="separate"/>
            </w:r>
            <w:r w:rsidR="00C3695E">
              <w:rPr>
                <w:noProof/>
                <w:webHidden/>
              </w:rPr>
              <w:t>16</w:t>
            </w:r>
            <w:r>
              <w:rPr>
                <w:noProof/>
                <w:webHidden/>
              </w:rPr>
              <w:fldChar w:fldCharType="end"/>
            </w:r>
          </w:hyperlink>
        </w:p>
        <w:p w14:paraId="13653B47" w14:textId="1C63F8AB"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17" w:history="1">
            <w:r w:rsidRPr="006D15A6">
              <w:rPr>
                <w:rStyle w:val="Hyperlink"/>
                <w:noProof/>
              </w:rPr>
              <w:t>Counter-Terrorism Measures</w:t>
            </w:r>
            <w:r>
              <w:rPr>
                <w:noProof/>
                <w:webHidden/>
              </w:rPr>
              <w:tab/>
            </w:r>
            <w:r>
              <w:rPr>
                <w:noProof/>
                <w:webHidden/>
              </w:rPr>
              <w:fldChar w:fldCharType="begin"/>
            </w:r>
            <w:r>
              <w:rPr>
                <w:noProof/>
                <w:webHidden/>
              </w:rPr>
              <w:instrText xml:space="preserve"> PAGEREF _Toc170978617 \h </w:instrText>
            </w:r>
            <w:r>
              <w:rPr>
                <w:noProof/>
                <w:webHidden/>
              </w:rPr>
            </w:r>
            <w:r>
              <w:rPr>
                <w:noProof/>
                <w:webHidden/>
              </w:rPr>
              <w:fldChar w:fldCharType="separate"/>
            </w:r>
            <w:r w:rsidR="00C3695E">
              <w:rPr>
                <w:noProof/>
                <w:webHidden/>
              </w:rPr>
              <w:t>18</w:t>
            </w:r>
            <w:r>
              <w:rPr>
                <w:noProof/>
                <w:webHidden/>
              </w:rPr>
              <w:fldChar w:fldCharType="end"/>
            </w:r>
          </w:hyperlink>
        </w:p>
        <w:p w14:paraId="2D9FC6B8" w14:textId="4CEB70BB"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18" w:history="1">
            <w:r w:rsidRPr="006D15A6">
              <w:rPr>
                <w:rStyle w:val="Hyperlink"/>
                <w:noProof/>
              </w:rPr>
              <w:t>Legal Aid</w:t>
            </w:r>
            <w:r>
              <w:rPr>
                <w:noProof/>
                <w:webHidden/>
              </w:rPr>
              <w:tab/>
            </w:r>
            <w:r>
              <w:rPr>
                <w:noProof/>
                <w:webHidden/>
              </w:rPr>
              <w:fldChar w:fldCharType="begin"/>
            </w:r>
            <w:r>
              <w:rPr>
                <w:noProof/>
                <w:webHidden/>
              </w:rPr>
              <w:instrText xml:space="preserve"> PAGEREF _Toc170978618 \h </w:instrText>
            </w:r>
            <w:r>
              <w:rPr>
                <w:noProof/>
                <w:webHidden/>
              </w:rPr>
            </w:r>
            <w:r>
              <w:rPr>
                <w:noProof/>
                <w:webHidden/>
              </w:rPr>
              <w:fldChar w:fldCharType="separate"/>
            </w:r>
            <w:r w:rsidR="00C3695E">
              <w:rPr>
                <w:noProof/>
                <w:webHidden/>
              </w:rPr>
              <w:t>19</w:t>
            </w:r>
            <w:r>
              <w:rPr>
                <w:noProof/>
                <w:webHidden/>
              </w:rPr>
              <w:fldChar w:fldCharType="end"/>
            </w:r>
          </w:hyperlink>
        </w:p>
        <w:p w14:paraId="659755F6" w14:textId="51AB24F6"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19" w:history="1">
            <w:r w:rsidRPr="006D15A6">
              <w:rPr>
                <w:rStyle w:val="Hyperlink"/>
                <w:noProof/>
              </w:rPr>
              <w:t>Access to Support for Victims of Violence Against Women and Girls</w:t>
            </w:r>
            <w:r>
              <w:rPr>
                <w:noProof/>
                <w:webHidden/>
              </w:rPr>
              <w:tab/>
            </w:r>
            <w:r>
              <w:rPr>
                <w:noProof/>
                <w:webHidden/>
              </w:rPr>
              <w:fldChar w:fldCharType="begin"/>
            </w:r>
            <w:r>
              <w:rPr>
                <w:noProof/>
                <w:webHidden/>
              </w:rPr>
              <w:instrText xml:space="preserve"> PAGEREF _Toc170978619 \h </w:instrText>
            </w:r>
            <w:r>
              <w:rPr>
                <w:noProof/>
                <w:webHidden/>
              </w:rPr>
            </w:r>
            <w:r>
              <w:rPr>
                <w:noProof/>
                <w:webHidden/>
              </w:rPr>
              <w:fldChar w:fldCharType="separate"/>
            </w:r>
            <w:r w:rsidR="00C3695E">
              <w:rPr>
                <w:noProof/>
                <w:webHidden/>
              </w:rPr>
              <w:t>19</w:t>
            </w:r>
            <w:r>
              <w:rPr>
                <w:noProof/>
                <w:webHidden/>
              </w:rPr>
              <w:fldChar w:fldCharType="end"/>
            </w:r>
          </w:hyperlink>
        </w:p>
        <w:p w14:paraId="79C9A564" w14:textId="3418ECB8"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20" w:history="1">
            <w:r w:rsidRPr="006D15A6">
              <w:rPr>
                <w:rStyle w:val="Hyperlink"/>
                <w:noProof/>
              </w:rPr>
              <w:t>Female Genital Mutilation</w:t>
            </w:r>
            <w:r>
              <w:rPr>
                <w:noProof/>
                <w:webHidden/>
              </w:rPr>
              <w:tab/>
            </w:r>
            <w:r>
              <w:rPr>
                <w:noProof/>
                <w:webHidden/>
              </w:rPr>
              <w:fldChar w:fldCharType="begin"/>
            </w:r>
            <w:r>
              <w:rPr>
                <w:noProof/>
                <w:webHidden/>
              </w:rPr>
              <w:instrText xml:space="preserve"> PAGEREF _Toc170978620 \h </w:instrText>
            </w:r>
            <w:r>
              <w:rPr>
                <w:noProof/>
                <w:webHidden/>
              </w:rPr>
            </w:r>
            <w:r>
              <w:rPr>
                <w:noProof/>
                <w:webHidden/>
              </w:rPr>
              <w:fldChar w:fldCharType="separate"/>
            </w:r>
            <w:r w:rsidR="00C3695E">
              <w:rPr>
                <w:noProof/>
                <w:webHidden/>
              </w:rPr>
              <w:t>20</w:t>
            </w:r>
            <w:r>
              <w:rPr>
                <w:noProof/>
                <w:webHidden/>
              </w:rPr>
              <w:fldChar w:fldCharType="end"/>
            </w:r>
          </w:hyperlink>
        </w:p>
        <w:p w14:paraId="47DAE42A" w14:textId="570DFCE3"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21" w:history="1">
            <w:r w:rsidRPr="006D15A6">
              <w:rPr>
                <w:rStyle w:val="Hyperlink"/>
                <w:noProof/>
              </w:rPr>
              <w:t>Child, Early and Forced Marriage</w:t>
            </w:r>
            <w:r>
              <w:rPr>
                <w:noProof/>
                <w:webHidden/>
              </w:rPr>
              <w:tab/>
            </w:r>
            <w:r>
              <w:rPr>
                <w:noProof/>
                <w:webHidden/>
              </w:rPr>
              <w:fldChar w:fldCharType="begin"/>
            </w:r>
            <w:r>
              <w:rPr>
                <w:noProof/>
                <w:webHidden/>
              </w:rPr>
              <w:instrText xml:space="preserve"> PAGEREF _Toc170978621 \h </w:instrText>
            </w:r>
            <w:r>
              <w:rPr>
                <w:noProof/>
                <w:webHidden/>
              </w:rPr>
            </w:r>
            <w:r>
              <w:rPr>
                <w:noProof/>
                <w:webHidden/>
              </w:rPr>
              <w:fldChar w:fldCharType="separate"/>
            </w:r>
            <w:r w:rsidR="00C3695E">
              <w:rPr>
                <w:noProof/>
                <w:webHidden/>
              </w:rPr>
              <w:t>20</w:t>
            </w:r>
            <w:r>
              <w:rPr>
                <w:noProof/>
                <w:webHidden/>
              </w:rPr>
              <w:fldChar w:fldCharType="end"/>
            </w:r>
          </w:hyperlink>
        </w:p>
        <w:p w14:paraId="336FFC65" w14:textId="246CDDBB"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22" w:history="1">
            <w:r w:rsidRPr="006D15A6">
              <w:rPr>
                <w:rStyle w:val="Hyperlink"/>
                <w:noProof/>
              </w:rPr>
              <w:t>Modern Slavery and Human Trafficking</w:t>
            </w:r>
            <w:r>
              <w:rPr>
                <w:noProof/>
                <w:webHidden/>
              </w:rPr>
              <w:tab/>
            </w:r>
            <w:r>
              <w:rPr>
                <w:noProof/>
                <w:webHidden/>
              </w:rPr>
              <w:fldChar w:fldCharType="begin"/>
            </w:r>
            <w:r>
              <w:rPr>
                <w:noProof/>
                <w:webHidden/>
              </w:rPr>
              <w:instrText xml:space="preserve"> PAGEREF _Toc170978622 \h </w:instrText>
            </w:r>
            <w:r>
              <w:rPr>
                <w:noProof/>
                <w:webHidden/>
              </w:rPr>
            </w:r>
            <w:r>
              <w:rPr>
                <w:noProof/>
                <w:webHidden/>
              </w:rPr>
              <w:fldChar w:fldCharType="separate"/>
            </w:r>
            <w:r w:rsidR="00C3695E">
              <w:rPr>
                <w:noProof/>
                <w:webHidden/>
              </w:rPr>
              <w:t>21</w:t>
            </w:r>
            <w:r>
              <w:rPr>
                <w:noProof/>
                <w:webHidden/>
              </w:rPr>
              <w:fldChar w:fldCharType="end"/>
            </w:r>
          </w:hyperlink>
        </w:p>
        <w:p w14:paraId="6A328010" w14:textId="6119FB24"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23" w:history="1">
            <w:r w:rsidRPr="006D15A6">
              <w:rPr>
                <w:rStyle w:val="Hyperlink"/>
                <w:noProof/>
              </w:rPr>
              <w:t>Women in Immigration Detention</w:t>
            </w:r>
            <w:r>
              <w:rPr>
                <w:noProof/>
                <w:webHidden/>
              </w:rPr>
              <w:tab/>
            </w:r>
            <w:r>
              <w:rPr>
                <w:noProof/>
                <w:webHidden/>
              </w:rPr>
              <w:fldChar w:fldCharType="begin"/>
            </w:r>
            <w:r>
              <w:rPr>
                <w:noProof/>
                <w:webHidden/>
              </w:rPr>
              <w:instrText xml:space="preserve"> PAGEREF _Toc170978623 \h </w:instrText>
            </w:r>
            <w:r>
              <w:rPr>
                <w:noProof/>
                <w:webHidden/>
              </w:rPr>
            </w:r>
            <w:r>
              <w:rPr>
                <w:noProof/>
                <w:webHidden/>
              </w:rPr>
              <w:fldChar w:fldCharType="separate"/>
            </w:r>
            <w:r w:rsidR="00C3695E">
              <w:rPr>
                <w:noProof/>
                <w:webHidden/>
              </w:rPr>
              <w:t>22</w:t>
            </w:r>
            <w:r>
              <w:rPr>
                <w:noProof/>
                <w:webHidden/>
              </w:rPr>
              <w:fldChar w:fldCharType="end"/>
            </w:r>
          </w:hyperlink>
        </w:p>
        <w:p w14:paraId="2E67C9B1" w14:textId="59600385"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24" w:history="1">
            <w:r w:rsidRPr="006D15A6">
              <w:rPr>
                <w:rStyle w:val="Hyperlink"/>
                <w:noProof/>
              </w:rPr>
              <w:t>Employment in the Public Sector and Policing</w:t>
            </w:r>
            <w:r>
              <w:rPr>
                <w:noProof/>
                <w:webHidden/>
              </w:rPr>
              <w:tab/>
            </w:r>
            <w:r>
              <w:rPr>
                <w:noProof/>
                <w:webHidden/>
              </w:rPr>
              <w:fldChar w:fldCharType="begin"/>
            </w:r>
            <w:r>
              <w:rPr>
                <w:noProof/>
                <w:webHidden/>
              </w:rPr>
              <w:instrText xml:space="preserve"> PAGEREF _Toc170978624 \h </w:instrText>
            </w:r>
            <w:r>
              <w:rPr>
                <w:noProof/>
                <w:webHidden/>
              </w:rPr>
            </w:r>
            <w:r>
              <w:rPr>
                <w:noProof/>
                <w:webHidden/>
              </w:rPr>
              <w:fldChar w:fldCharType="separate"/>
            </w:r>
            <w:r w:rsidR="00C3695E">
              <w:rPr>
                <w:noProof/>
                <w:webHidden/>
              </w:rPr>
              <w:t>23</w:t>
            </w:r>
            <w:r>
              <w:rPr>
                <w:noProof/>
                <w:webHidden/>
              </w:rPr>
              <w:fldChar w:fldCharType="end"/>
            </w:r>
          </w:hyperlink>
        </w:p>
        <w:p w14:paraId="5EB16A02" w14:textId="22EDE90C" w:rsidR="00A96E69" w:rsidRDefault="00A96E69">
          <w:pPr>
            <w:pStyle w:val="TOC1"/>
            <w:rPr>
              <w:rFonts w:asciiTheme="minorHAnsi" w:hAnsiTheme="minorHAnsi"/>
              <w:b w:val="0"/>
              <w:bCs w:val="0"/>
              <w:color w:val="auto"/>
              <w:kern w:val="2"/>
              <w:lang w:eastAsia="en-GB"/>
              <w14:ligatures w14:val="standardContextual"/>
            </w:rPr>
          </w:pPr>
          <w:hyperlink w:anchor="_Toc170978625" w:history="1">
            <w:r w:rsidRPr="006D15A6">
              <w:rPr>
                <w:rStyle w:val="Hyperlink"/>
              </w:rPr>
              <w:t>7.0</w:t>
            </w:r>
            <w:r>
              <w:rPr>
                <w:rFonts w:asciiTheme="minorHAnsi" w:hAnsiTheme="minorHAnsi"/>
                <w:b w:val="0"/>
                <w:bCs w:val="0"/>
                <w:color w:val="auto"/>
                <w:kern w:val="2"/>
                <w:lang w:eastAsia="en-GB"/>
                <w14:ligatures w14:val="standardContextual"/>
              </w:rPr>
              <w:tab/>
            </w:r>
            <w:r w:rsidRPr="006D15A6">
              <w:rPr>
                <w:rStyle w:val="Hyperlink"/>
              </w:rPr>
              <w:t>Article 5(e) – Other Economic and Social Rights</w:t>
            </w:r>
            <w:r>
              <w:rPr>
                <w:webHidden/>
              </w:rPr>
              <w:tab/>
            </w:r>
            <w:r>
              <w:rPr>
                <w:webHidden/>
              </w:rPr>
              <w:fldChar w:fldCharType="begin"/>
            </w:r>
            <w:r>
              <w:rPr>
                <w:webHidden/>
              </w:rPr>
              <w:instrText xml:space="preserve"> PAGEREF _Toc170978625 \h </w:instrText>
            </w:r>
            <w:r>
              <w:rPr>
                <w:webHidden/>
              </w:rPr>
            </w:r>
            <w:r>
              <w:rPr>
                <w:webHidden/>
              </w:rPr>
              <w:fldChar w:fldCharType="separate"/>
            </w:r>
            <w:r w:rsidR="00C3695E">
              <w:rPr>
                <w:webHidden/>
              </w:rPr>
              <w:t>23</w:t>
            </w:r>
            <w:r>
              <w:rPr>
                <w:webHidden/>
              </w:rPr>
              <w:fldChar w:fldCharType="end"/>
            </w:r>
          </w:hyperlink>
        </w:p>
        <w:p w14:paraId="573CBF58" w14:textId="7EEDF97B"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26" w:history="1">
            <w:r w:rsidRPr="006D15A6">
              <w:rPr>
                <w:rStyle w:val="Hyperlink"/>
                <w:noProof/>
              </w:rPr>
              <w:t>Irish Traveller Accommodation</w:t>
            </w:r>
            <w:r>
              <w:rPr>
                <w:noProof/>
                <w:webHidden/>
              </w:rPr>
              <w:tab/>
            </w:r>
            <w:r>
              <w:rPr>
                <w:noProof/>
                <w:webHidden/>
              </w:rPr>
              <w:fldChar w:fldCharType="begin"/>
            </w:r>
            <w:r>
              <w:rPr>
                <w:noProof/>
                <w:webHidden/>
              </w:rPr>
              <w:instrText xml:space="preserve"> PAGEREF _Toc170978626 \h </w:instrText>
            </w:r>
            <w:r>
              <w:rPr>
                <w:noProof/>
                <w:webHidden/>
              </w:rPr>
            </w:r>
            <w:r>
              <w:rPr>
                <w:noProof/>
                <w:webHidden/>
              </w:rPr>
              <w:fldChar w:fldCharType="separate"/>
            </w:r>
            <w:r w:rsidR="00C3695E">
              <w:rPr>
                <w:noProof/>
                <w:webHidden/>
              </w:rPr>
              <w:t>23</w:t>
            </w:r>
            <w:r>
              <w:rPr>
                <w:noProof/>
                <w:webHidden/>
              </w:rPr>
              <w:fldChar w:fldCharType="end"/>
            </w:r>
          </w:hyperlink>
        </w:p>
        <w:p w14:paraId="50856D08" w14:textId="3EEC209C"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27" w:history="1">
            <w:r w:rsidRPr="006D15A6">
              <w:rPr>
                <w:rStyle w:val="Hyperlink"/>
                <w:noProof/>
              </w:rPr>
              <w:t>Unauthorised Encampments</w:t>
            </w:r>
            <w:r>
              <w:rPr>
                <w:noProof/>
                <w:webHidden/>
              </w:rPr>
              <w:tab/>
            </w:r>
            <w:r>
              <w:rPr>
                <w:noProof/>
                <w:webHidden/>
              </w:rPr>
              <w:fldChar w:fldCharType="begin"/>
            </w:r>
            <w:r>
              <w:rPr>
                <w:noProof/>
                <w:webHidden/>
              </w:rPr>
              <w:instrText xml:space="preserve"> PAGEREF _Toc170978627 \h </w:instrText>
            </w:r>
            <w:r>
              <w:rPr>
                <w:noProof/>
                <w:webHidden/>
              </w:rPr>
            </w:r>
            <w:r>
              <w:rPr>
                <w:noProof/>
                <w:webHidden/>
              </w:rPr>
              <w:fldChar w:fldCharType="separate"/>
            </w:r>
            <w:r w:rsidR="00C3695E">
              <w:rPr>
                <w:noProof/>
                <w:webHidden/>
              </w:rPr>
              <w:t>23</w:t>
            </w:r>
            <w:r>
              <w:rPr>
                <w:noProof/>
                <w:webHidden/>
              </w:rPr>
              <w:fldChar w:fldCharType="end"/>
            </w:r>
          </w:hyperlink>
        </w:p>
        <w:p w14:paraId="29B4B27C" w14:textId="748B7282"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28" w:history="1">
            <w:r w:rsidRPr="006D15A6">
              <w:rPr>
                <w:rStyle w:val="Hyperlink"/>
                <w:noProof/>
              </w:rPr>
              <w:t>Poverty</w:t>
            </w:r>
            <w:r>
              <w:rPr>
                <w:noProof/>
                <w:webHidden/>
              </w:rPr>
              <w:tab/>
            </w:r>
            <w:r>
              <w:rPr>
                <w:noProof/>
                <w:webHidden/>
              </w:rPr>
              <w:fldChar w:fldCharType="begin"/>
            </w:r>
            <w:r>
              <w:rPr>
                <w:noProof/>
                <w:webHidden/>
              </w:rPr>
              <w:instrText xml:space="preserve"> PAGEREF _Toc170978628 \h </w:instrText>
            </w:r>
            <w:r>
              <w:rPr>
                <w:noProof/>
                <w:webHidden/>
              </w:rPr>
            </w:r>
            <w:r>
              <w:rPr>
                <w:noProof/>
                <w:webHidden/>
              </w:rPr>
              <w:fldChar w:fldCharType="separate"/>
            </w:r>
            <w:r w:rsidR="00C3695E">
              <w:rPr>
                <w:noProof/>
                <w:webHidden/>
              </w:rPr>
              <w:t>24</w:t>
            </w:r>
            <w:r>
              <w:rPr>
                <w:noProof/>
                <w:webHidden/>
              </w:rPr>
              <w:fldChar w:fldCharType="end"/>
            </w:r>
          </w:hyperlink>
        </w:p>
        <w:p w14:paraId="14300C13" w14:textId="477145B6"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29" w:history="1">
            <w:r w:rsidRPr="006D15A6">
              <w:rPr>
                <w:rStyle w:val="Hyperlink"/>
                <w:noProof/>
              </w:rPr>
              <w:t>Housing</w:t>
            </w:r>
            <w:r>
              <w:rPr>
                <w:noProof/>
                <w:webHidden/>
              </w:rPr>
              <w:tab/>
            </w:r>
            <w:r>
              <w:rPr>
                <w:noProof/>
                <w:webHidden/>
              </w:rPr>
              <w:fldChar w:fldCharType="begin"/>
            </w:r>
            <w:r>
              <w:rPr>
                <w:noProof/>
                <w:webHidden/>
              </w:rPr>
              <w:instrText xml:space="preserve"> PAGEREF _Toc170978629 \h </w:instrText>
            </w:r>
            <w:r>
              <w:rPr>
                <w:noProof/>
                <w:webHidden/>
              </w:rPr>
            </w:r>
            <w:r>
              <w:rPr>
                <w:noProof/>
                <w:webHidden/>
              </w:rPr>
              <w:fldChar w:fldCharType="separate"/>
            </w:r>
            <w:r w:rsidR="00C3695E">
              <w:rPr>
                <w:noProof/>
                <w:webHidden/>
              </w:rPr>
              <w:t>25</w:t>
            </w:r>
            <w:r>
              <w:rPr>
                <w:noProof/>
                <w:webHidden/>
              </w:rPr>
              <w:fldChar w:fldCharType="end"/>
            </w:r>
          </w:hyperlink>
        </w:p>
        <w:p w14:paraId="124C0441" w14:textId="1E702D80"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30" w:history="1">
            <w:r w:rsidRPr="006D15A6">
              <w:rPr>
                <w:rStyle w:val="Hyperlink"/>
                <w:noProof/>
              </w:rPr>
              <w:t>Access to Healthcare</w:t>
            </w:r>
            <w:r>
              <w:rPr>
                <w:noProof/>
                <w:webHidden/>
              </w:rPr>
              <w:tab/>
            </w:r>
            <w:r>
              <w:rPr>
                <w:noProof/>
                <w:webHidden/>
              </w:rPr>
              <w:fldChar w:fldCharType="begin"/>
            </w:r>
            <w:r>
              <w:rPr>
                <w:noProof/>
                <w:webHidden/>
              </w:rPr>
              <w:instrText xml:space="preserve"> PAGEREF _Toc170978630 \h </w:instrText>
            </w:r>
            <w:r>
              <w:rPr>
                <w:noProof/>
                <w:webHidden/>
              </w:rPr>
            </w:r>
            <w:r>
              <w:rPr>
                <w:noProof/>
                <w:webHidden/>
              </w:rPr>
              <w:fldChar w:fldCharType="separate"/>
            </w:r>
            <w:r w:rsidR="00C3695E">
              <w:rPr>
                <w:noProof/>
                <w:webHidden/>
              </w:rPr>
              <w:t>25</w:t>
            </w:r>
            <w:r>
              <w:rPr>
                <w:noProof/>
                <w:webHidden/>
              </w:rPr>
              <w:fldChar w:fldCharType="end"/>
            </w:r>
          </w:hyperlink>
        </w:p>
        <w:p w14:paraId="094BF2CE" w14:textId="7D1A27BD"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31" w:history="1">
            <w:r w:rsidRPr="006D15A6">
              <w:rPr>
                <w:rStyle w:val="Hyperlink"/>
                <w:noProof/>
              </w:rPr>
              <w:t>Access to Education</w:t>
            </w:r>
            <w:r>
              <w:rPr>
                <w:noProof/>
                <w:webHidden/>
              </w:rPr>
              <w:tab/>
            </w:r>
            <w:r>
              <w:rPr>
                <w:noProof/>
                <w:webHidden/>
              </w:rPr>
              <w:fldChar w:fldCharType="begin"/>
            </w:r>
            <w:r>
              <w:rPr>
                <w:noProof/>
                <w:webHidden/>
              </w:rPr>
              <w:instrText xml:space="preserve"> PAGEREF _Toc170978631 \h </w:instrText>
            </w:r>
            <w:r>
              <w:rPr>
                <w:noProof/>
                <w:webHidden/>
              </w:rPr>
            </w:r>
            <w:r>
              <w:rPr>
                <w:noProof/>
                <w:webHidden/>
              </w:rPr>
              <w:fldChar w:fldCharType="separate"/>
            </w:r>
            <w:r w:rsidR="00C3695E">
              <w:rPr>
                <w:noProof/>
                <w:webHidden/>
              </w:rPr>
              <w:t>27</w:t>
            </w:r>
            <w:r>
              <w:rPr>
                <w:noProof/>
                <w:webHidden/>
              </w:rPr>
              <w:fldChar w:fldCharType="end"/>
            </w:r>
          </w:hyperlink>
        </w:p>
        <w:p w14:paraId="41AE7D5C" w14:textId="394F2009"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32" w:history="1">
            <w:r w:rsidRPr="006D15A6">
              <w:rPr>
                <w:rStyle w:val="Hyperlink"/>
                <w:noProof/>
              </w:rPr>
              <w:t>Bullying in Schools</w:t>
            </w:r>
            <w:r>
              <w:rPr>
                <w:noProof/>
                <w:webHidden/>
              </w:rPr>
              <w:tab/>
            </w:r>
            <w:r>
              <w:rPr>
                <w:noProof/>
                <w:webHidden/>
              </w:rPr>
              <w:fldChar w:fldCharType="begin"/>
            </w:r>
            <w:r>
              <w:rPr>
                <w:noProof/>
                <w:webHidden/>
              </w:rPr>
              <w:instrText xml:space="preserve"> PAGEREF _Toc170978632 \h </w:instrText>
            </w:r>
            <w:r>
              <w:rPr>
                <w:noProof/>
                <w:webHidden/>
              </w:rPr>
            </w:r>
            <w:r>
              <w:rPr>
                <w:noProof/>
                <w:webHidden/>
              </w:rPr>
              <w:fldChar w:fldCharType="separate"/>
            </w:r>
            <w:r w:rsidR="00C3695E">
              <w:rPr>
                <w:noProof/>
                <w:webHidden/>
              </w:rPr>
              <w:t>28</w:t>
            </w:r>
            <w:r>
              <w:rPr>
                <w:noProof/>
                <w:webHidden/>
              </w:rPr>
              <w:fldChar w:fldCharType="end"/>
            </w:r>
          </w:hyperlink>
        </w:p>
        <w:p w14:paraId="5E0C18EC" w14:textId="52BFBF89"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33" w:history="1">
            <w:r w:rsidRPr="006D15A6">
              <w:rPr>
                <w:rStyle w:val="Hyperlink"/>
                <w:noProof/>
              </w:rPr>
              <w:t>Permission to Work for People Seeking Asylum</w:t>
            </w:r>
            <w:r>
              <w:rPr>
                <w:noProof/>
                <w:webHidden/>
              </w:rPr>
              <w:tab/>
            </w:r>
            <w:r>
              <w:rPr>
                <w:noProof/>
                <w:webHidden/>
              </w:rPr>
              <w:fldChar w:fldCharType="begin"/>
            </w:r>
            <w:r>
              <w:rPr>
                <w:noProof/>
                <w:webHidden/>
              </w:rPr>
              <w:instrText xml:space="preserve"> PAGEREF _Toc170978633 \h </w:instrText>
            </w:r>
            <w:r>
              <w:rPr>
                <w:noProof/>
                <w:webHidden/>
              </w:rPr>
            </w:r>
            <w:r>
              <w:rPr>
                <w:noProof/>
                <w:webHidden/>
              </w:rPr>
              <w:fldChar w:fldCharType="separate"/>
            </w:r>
            <w:r w:rsidR="00C3695E">
              <w:rPr>
                <w:noProof/>
                <w:webHidden/>
              </w:rPr>
              <w:t>28</w:t>
            </w:r>
            <w:r>
              <w:rPr>
                <w:noProof/>
                <w:webHidden/>
              </w:rPr>
              <w:fldChar w:fldCharType="end"/>
            </w:r>
          </w:hyperlink>
        </w:p>
        <w:p w14:paraId="11250229" w14:textId="753D1AB4"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34" w:history="1">
            <w:r w:rsidRPr="006D15A6">
              <w:rPr>
                <w:rStyle w:val="Hyperlink"/>
                <w:noProof/>
              </w:rPr>
              <w:t>Asylum Financial Support</w:t>
            </w:r>
            <w:r>
              <w:rPr>
                <w:noProof/>
                <w:webHidden/>
              </w:rPr>
              <w:tab/>
            </w:r>
            <w:r>
              <w:rPr>
                <w:noProof/>
                <w:webHidden/>
              </w:rPr>
              <w:fldChar w:fldCharType="begin"/>
            </w:r>
            <w:r>
              <w:rPr>
                <w:noProof/>
                <w:webHidden/>
              </w:rPr>
              <w:instrText xml:space="preserve"> PAGEREF _Toc170978634 \h </w:instrText>
            </w:r>
            <w:r>
              <w:rPr>
                <w:noProof/>
                <w:webHidden/>
              </w:rPr>
            </w:r>
            <w:r>
              <w:rPr>
                <w:noProof/>
                <w:webHidden/>
              </w:rPr>
              <w:fldChar w:fldCharType="separate"/>
            </w:r>
            <w:r w:rsidR="00C3695E">
              <w:rPr>
                <w:noProof/>
                <w:webHidden/>
              </w:rPr>
              <w:t>28</w:t>
            </w:r>
            <w:r>
              <w:rPr>
                <w:noProof/>
                <w:webHidden/>
              </w:rPr>
              <w:fldChar w:fldCharType="end"/>
            </w:r>
          </w:hyperlink>
        </w:p>
        <w:p w14:paraId="53D08C00" w14:textId="72E224F8"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35" w:history="1">
            <w:r w:rsidRPr="006D15A6">
              <w:rPr>
                <w:rStyle w:val="Hyperlink"/>
                <w:noProof/>
              </w:rPr>
              <w:t>Accommodation for People Seeking Asylum</w:t>
            </w:r>
            <w:r>
              <w:rPr>
                <w:noProof/>
                <w:webHidden/>
              </w:rPr>
              <w:tab/>
            </w:r>
            <w:r>
              <w:rPr>
                <w:noProof/>
                <w:webHidden/>
              </w:rPr>
              <w:fldChar w:fldCharType="begin"/>
            </w:r>
            <w:r>
              <w:rPr>
                <w:noProof/>
                <w:webHidden/>
              </w:rPr>
              <w:instrText xml:space="preserve"> PAGEREF _Toc170978635 \h </w:instrText>
            </w:r>
            <w:r>
              <w:rPr>
                <w:noProof/>
                <w:webHidden/>
              </w:rPr>
            </w:r>
            <w:r>
              <w:rPr>
                <w:noProof/>
                <w:webHidden/>
              </w:rPr>
              <w:fldChar w:fldCharType="separate"/>
            </w:r>
            <w:r w:rsidR="00C3695E">
              <w:rPr>
                <w:noProof/>
                <w:webHidden/>
              </w:rPr>
              <w:t>29</w:t>
            </w:r>
            <w:r>
              <w:rPr>
                <w:noProof/>
                <w:webHidden/>
              </w:rPr>
              <w:fldChar w:fldCharType="end"/>
            </w:r>
          </w:hyperlink>
        </w:p>
        <w:p w14:paraId="0297C32E" w14:textId="701D790B" w:rsidR="00A96E69" w:rsidRDefault="00A96E69">
          <w:pPr>
            <w:pStyle w:val="TOC1"/>
            <w:rPr>
              <w:rFonts w:asciiTheme="minorHAnsi" w:hAnsiTheme="minorHAnsi"/>
              <w:b w:val="0"/>
              <w:bCs w:val="0"/>
              <w:color w:val="auto"/>
              <w:kern w:val="2"/>
              <w:lang w:eastAsia="en-GB"/>
              <w14:ligatures w14:val="standardContextual"/>
            </w:rPr>
          </w:pPr>
          <w:hyperlink w:anchor="_Toc170978636" w:history="1">
            <w:r w:rsidRPr="006D15A6">
              <w:rPr>
                <w:rStyle w:val="Hyperlink"/>
              </w:rPr>
              <w:t>8.0</w:t>
            </w:r>
            <w:r>
              <w:rPr>
                <w:rFonts w:asciiTheme="minorHAnsi" w:hAnsiTheme="minorHAnsi"/>
                <w:b w:val="0"/>
                <w:bCs w:val="0"/>
                <w:color w:val="auto"/>
                <w:kern w:val="2"/>
                <w:lang w:eastAsia="en-GB"/>
                <w14:ligatures w14:val="standardContextual"/>
              </w:rPr>
              <w:tab/>
            </w:r>
            <w:r w:rsidRPr="006D15A6">
              <w:rPr>
                <w:rStyle w:val="Hyperlink"/>
              </w:rPr>
              <w:t>Article 7 – Effective Measures to Combat Prejudice</w:t>
            </w:r>
            <w:r>
              <w:rPr>
                <w:webHidden/>
              </w:rPr>
              <w:tab/>
            </w:r>
            <w:r>
              <w:rPr>
                <w:webHidden/>
              </w:rPr>
              <w:fldChar w:fldCharType="begin"/>
            </w:r>
            <w:r>
              <w:rPr>
                <w:webHidden/>
              </w:rPr>
              <w:instrText xml:space="preserve"> PAGEREF _Toc170978636 \h </w:instrText>
            </w:r>
            <w:r>
              <w:rPr>
                <w:webHidden/>
              </w:rPr>
            </w:r>
            <w:r>
              <w:rPr>
                <w:webHidden/>
              </w:rPr>
              <w:fldChar w:fldCharType="separate"/>
            </w:r>
            <w:r w:rsidR="00C3695E">
              <w:rPr>
                <w:webHidden/>
              </w:rPr>
              <w:t>30</w:t>
            </w:r>
            <w:r>
              <w:rPr>
                <w:webHidden/>
              </w:rPr>
              <w:fldChar w:fldCharType="end"/>
            </w:r>
          </w:hyperlink>
        </w:p>
        <w:p w14:paraId="132773C3" w14:textId="2C3BE895" w:rsidR="00A96E69" w:rsidRDefault="00A96E69">
          <w:pPr>
            <w:pStyle w:val="TOC2"/>
            <w:tabs>
              <w:tab w:val="right" w:leader="dot" w:pos="9848"/>
            </w:tabs>
            <w:rPr>
              <w:rFonts w:asciiTheme="minorHAnsi" w:hAnsiTheme="minorHAnsi"/>
              <w:noProof/>
              <w:color w:val="auto"/>
              <w:kern w:val="2"/>
              <w:lang w:eastAsia="en-GB"/>
              <w14:ligatures w14:val="standardContextual"/>
            </w:rPr>
          </w:pPr>
          <w:hyperlink w:anchor="_Toc170978637" w:history="1">
            <w:r w:rsidRPr="006D15A6">
              <w:rPr>
                <w:rStyle w:val="Hyperlink"/>
                <w:noProof/>
              </w:rPr>
              <w:t>Sectarianism</w:t>
            </w:r>
            <w:r>
              <w:rPr>
                <w:noProof/>
                <w:webHidden/>
              </w:rPr>
              <w:tab/>
            </w:r>
            <w:r>
              <w:rPr>
                <w:noProof/>
                <w:webHidden/>
              </w:rPr>
              <w:fldChar w:fldCharType="begin"/>
            </w:r>
            <w:r>
              <w:rPr>
                <w:noProof/>
                <w:webHidden/>
              </w:rPr>
              <w:instrText xml:space="preserve"> PAGEREF _Toc170978637 \h </w:instrText>
            </w:r>
            <w:r>
              <w:rPr>
                <w:noProof/>
                <w:webHidden/>
              </w:rPr>
            </w:r>
            <w:r>
              <w:rPr>
                <w:noProof/>
                <w:webHidden/>
              </w:rPr>
              <w:fldChar w:fldCharType="separate"/>
            </w:r>
            <w:r w:rsidR="00C3695E">
              <w:rPr>
                <w:noProof/>
                <w:webHidden/>
              </w:rPr>
              <w:t>30</w:t>
            </w:r>
            <w:r>
              <w:rPr>
                <w:noProof/>
                <w:webHidden/>
              </w:rPr>
              <w:fldChar w:fldCharType="end"/>
            </w:r>
          </w:hyperlink>
        </w:p>
        <w:p w14:paraId="09F3DC6B" w14:textId="6B90AE38" w:rsidR="009A384D" w:rsidRPr="009D09F9" w:rsidRDefault="009A384D" w:rsidP="00636116">
          <w:pPr>
            <w:spacing w:line="276" w:lineRule="auto"/>
          </w:pPr>
          <w:r w:rsidRPr="009D09F9">
            <w:rPr>
              <w:b/>
              <w:bCs/>
              <w:noProof/>
            </w:rPr>
            <w:fldChar w:fldCharType="end"/>
          </w:r>
        </w:p>
      </w:sdtContent>
    </w:sdt>
    <w:p w14:paraId="19C99611" w14:textId="77777777" w:rsidR="00EA12CE" w:rsidRPr="009D09F9" w:rsidRDefault="00EA12CE" w:rsidP="00636116">
      <w:pPr>
        <w:pStyle w:val="Default"/>
        <w:spacing w:line="276" w:lineRule="auto"/>
        <w:rPr>
          <w:rFonts w:cs="Arial"/>
          <w:b/>
          <w:color w:val="232120"/>
        </w:rPr>
      </w:pPr>
    </w:p>
    <w:p w14:paraId="658ECA16" w14:textId="77777777" w:rsidR="00EA12CE" w:rsidRPr="009D09F9" w:rsidRDefault="00EA12CE" w:rsidP="00636116">
      <w:pPr>
        <w:pStyle w:val="Default"/>
        <w:spacing w:line="276" w:lineRule="auto"/>
        <w:rPr>
          <w:rFonts w:cs="Arial"/>
          <w:b/>
          <w:color w:val="232120"/>
        </w:rPr>
      </w:pPr>
    </w:p>
    <w:p w14:paraId="3BC3F24F" w14:textId="77777777" w:rsidR="007E4564" w:rsidRPr="009D09F9" w:rsidRDefault="007E4564" w:rsidP="00636116">
      <w:pPr>
        <w:pStyle w:val="Default"/>
        <w:spacing w:line="276" w:lineRule="auto"/>
        <w:rPr>
          <w:rFonts w:cs="Arial"/>
          <w:b/>
          <w:color w:val="232120"/>
        </w:rPr>
      </w:pPr>
    </w:p>
    <w:p w14:paraId="78391EC7" w14:textId="77777777" w:rsidR="007E4564" w:rsidRPr="009D09F9" w:rsidRDefault="007E4564" w:rsidP="00636116">
      <w:pPr>
        <w:pStyle w:val="Default"/>
        <w:spacing w:line="276" w:lineRule="auto"/>
        <w:rPr>
          <w:rFonts w:cs="Arial"/>
          <w:b/>
          <w:color w:val="232120"/>
        </w:rPr>
      </w:pPr>
    </w:p>
    <w:p w14:paraId="14BDD578" w14:textId="77777777" w:rsidR="007E4564" w:rsidRPr="009D09F9" w:rsidRDefault="007E4564" w:rsidP="00636116">
      <w:pPr>
        <w:pStyle w:val="Default"/>
        <w:spacing w:line="276" w:lineRule="auto"/>
        <w:rPr>
          <w:rFonts w:cs="Arial"/>
          <w:b/>
          <w:color w:val="232120"/>
        </w:rPr>
      </w:pPr>
    </w:p>
    <w:p w14:paraId="6B182606" w14:textId="77777777" w:rsidR="007E4564" w:rsidRPr="009D09F9" w:rsidRDefault="007E4564" w:rsidP="00636116">
      <w:pPr>
        <w:pStyle w:val="Default"/>
        <w:spacing w:line="276" w:lineRule="auto"/>
        <w:rPr>
          <w:rFonts w:cs="Arial"/>
          <w:b/>
          <w:color w:val="232120"/>
        </w:rPr>
      </w:pPr>
    </w:p>
    <w:p w14:paraId="32106DE4" w14:textId="77777777" w:rsidR="007E4564" w:rsidRPr="009D09F9" w:rsidRDefault="007E4564" w:rsidP="00636116">
      <w:pPr>
        <w:pStyle w:val="Default"/>
        <w:spacing w:line="276" w:lineRule="auto"/>
        <w:rPr>
          <w:rFonts w:cs="Arial"/>
          <w:b/>
          <w:color w:val="232120"/>
        </w:rPr>
      </w:pPr>
    </w:p>
    <w:p w14:paraId="2678C459" w14:textId="77777777" w:rsidR="007E4564" w:rsidRPr="009D09F9" w:rsidRDefault="007E4564" w:rsidP="00636116">
      <w:pPr>
        <w:pStyle w:val="Default"/>
        <w:spacing w:line="276" w:lineRule="auto"/>
        <w:rPr>
          <w:rFonts w:cs="Arial"/>
          <w:b/>
          <w:color w:val="232120"/>
        </w:rPr>
      </w:pPr>
    </w:p>
    <w:p w14:paraId="265BE579" w14:textId="77777777" w:rsidR="007E4564" w:rsidRPr="009D09F9" w:rsidRDefault="007E4564" w:rsidP="00636116">
      <w:pPr>
        <w:pStyle w:val="Default"/>
        <w:spacing w:line="276" w:lineRule="auto"/>
        <w:rPr>
          <w:rFonts w:cs="Arial"/>
          <w:b/>
          <w:color w:val="232120"/>
        </w:rPr>
      </w:pPr>
    </w:p>
    <w:p w14:paraId="4D184585" w14:textId="77777777" w:rsidR="007E4564" w:rsidRPr="009D09F9" w:rsidRDefault="007E4564" w:rsidP="00636116">
      <w:pPr>
        <w:pStyle w:val="Default"/>
        <w:spacing w:line="276" w:lineRule="auto"/>
        <w:rPr>
          <w:rFonts w:cs="Arial"/>
          <w:b/>
          <w:color w:val="232120"/>
        </w:rPr>
      </w:pPr>
    </w:p>
    <w:p w14:paraId="427F7388" w14:textId="77777777" w:rsidR="007E4564" w:rsidRPr="009D09F9" w:rsidRDefault="007E4564" w:rsidP="00636116">
      <w:pPr>
        <w:pStyle w:val="Default"/>
        <w:spacing w:line="276" w:lineRule="auto"/>
        <w:rPr>
          <w:rFonts w:cs="Arial"/>
          <w:b/>
          <w:color w:val="232120"/>
        </w:rPr>
      </w:pPr>
    </w:p>
    <w:p w14:paraId="7E8FCFAC" w14:textId="77777777" w:rsidR="007E4564" w:rsidRPr="009D09F9" w:rsidRDefault="007E4564" w:rsidP="00636116">
      <w:pPr>
        <w:pStyle w:val="Default"/>
        <w:spacing w:line="276" w:lineRule="auto"/>
        <w:rPr>
          <w:rFonts w:cs="Arial"/>
          <w:b/>
          <w:color w:val="232120"/>
        </w:rPr>
      </w:pPr>
    </w:p>
    <w:p w14:paraId="5B540F72" w14:textId="77777777" w:rsidR="007E4564" w:rsidRPr="009D09F9" w:rsidRDefault="007E4564" w:rsidP="00636116">
      <w:pPr>
        <w:pStyle w:val="Default"/>
        <w:spacing w:line="276" w:lineRule="auto"/>
        <w:rPr>
          <w:rFonts w:cs="Arial"/>
          <w:b/>
          <w:color w:val="232120"/>
        </w:rPr>
      </w:pPr>
    </w:p>
    <w:p w14:paraId="1F192824" w14:textId="77777777" w:rsidR="007E4564" w:rsidRPr="009D09F9" w:rsidRDefault="007E4564" w:rsidP="00636116">
      <w:pPr>
        <w:pStyle w:val="Default"/>
        <w:spacing w:line="276" w:lineRule="auto"/>
        <w:rPr>
          <w:rFonts w:cs="Arial"/>
          <w:b/>
          <w:color w:val="232120"/>
        </w:rPr>
      </w:pPr>
    </w:p>
    <w:p w14:paraId="12084C91" w14:textId="77777777" w:rsidR="007E4564" w:rsidRPr="009D09F9" w:rsidRDefault="007E4564" w:rsidP="00636116">
      <w:pPr>
        <w:pStyle w:val="Default"/>
        <w:spacing w:line="276" w:lineRule="auto"/>
        <w:rPr>
          <w:rFonts w:cs="Arial"/>
          <w:b/>
          <w:color w:val="232120"/>
        </w:rPr>
      </w:pPr>
    </w:p>
    <w:p w14:paraId="1061D85E" w14:textId="77777777" w:rsidR="007E4564" w:rsidRPr="009D09F9" w:rsidRDefault="007E4564" w:rsidP="00636116">
      <w:pPr>
        <w:pStyle w:val="Default"/>
        <w:spacing w:line="276" w:lineRule="auto"/>
        <w:rPr>
          <w:rFonts w:cs="Arial"/>
          <w:b/>
          <w:color w:val="232120"/>
        </w:rPr>
      </w:pPr>
    </w:p>
    <w:p w14:paraId="65A74A4D" w14:textId="77777777" w:rsidR="007E4564" w:rsidRPr="009D09F9" w:rsidRDefault="007E4564" w:rsidP="00636116">
      <w:pPr>
        <w:pStyle w:val="Default"/>
        <w:spacing w:line="276" w:lineRule="auto"/>
        <w:rPr>
          <w:rFonts w:cs="Arial"/>
          <w:b/>
          <w:color w:val="232120"/>
        </w:rPr>
      </w:pPr>
    </w:p>
    <w:p w14:paraId="595305BC" w14:textId="77777777" w:rsidR="007E4564" w:rsidRPr="009D09F9" w:rsidRDefault="007E4564" w:rsidP="00636116">
      <w:pPr>
        <w:pStyle w:val="Default"/>
        <w:spacing w:line="276" w:lineRule="auto"/>
        <w:rPr>
          <w:rFonts w:cs="Arial"/>
          <w:b/>
          <w:color w:val="232120"/>
        </w:rPr>
      </w:pPr>
    </w:p>
    <w:p w14:paraId="478CE320" w14:textId="77777777" w:rsidR="007E4564" w:rsidRPr="009D09F9" w:rsidRDefault="007E4564" w:rsidP="00636116">
      <w:pPr>
        <w:pStyle w:val="Default"/>
        <w:spacing w:line="276" w:lineRule="auto"/>
        <w:rPr>
          <w:rFonts w:cs="Arial"/>
          <w:b/>
          <w:color w:val="232120"/>
        </w:rPr>
      </w:pPr>
    </w:p>
    <w:p w14:paraId="0925BBDB" w14:textId="77777777" w:rsidR="007E4564" w:rsidRPr="009D09F9" w:rsidRDefault="007E4564" w:rsidP="00636116">
      <w:pPr>
        <w:pStyle w:val="Default"/>
        <w:spacing w:line="276" w:lineRule="auto"/>
        <w:rPr>
          <w:rFonts w:cs="Arial"/>
          <w:b/>
          <w:color w:val="232120"/>
        </w:rPr>
      </w:pPr>
    </w:p>
    <w:p w14:paraId="7D786BCD" w14:textId="77777777" w:rsidR="007E4564" w:rsidRPr="009D09F9" w:rsidRDefault="007E4564" w:rsidP="00636116">
      <w:pPr>
        <w:pStyle w:val="Default"/>
        <w:spacing w:line="276" w:lineRule="auto"/>
        <w:rPr>
          <w:rFonts w:cs="Arial"/>
          <w:b/>
          <w:color w:val="232120"/>
        </w:rPr>
      </w:pPr>
    </w:p>
    <w:p w14:paraId="5A98F03E" w14:textId="77777777" w:rsidR="007E4564" w:rsidRPr="009D09F9" w:rsidRDefault="007E4564" w:rsidP="00636116">
      <w:pPr>
        <w:pStyle w:val="Default"/>
        <w:spacing w:line="276" w:lineRule="auto"/>
        <w:rPr>
          <w:rFonts w:cs="Arial"/>
          <w:b/>
          <w:color w:val="232120"/>
        </w:rPr>
      </w:pPr>
    </w:p>
    <w:p w14:paraId="468E8E8C" w14:textId="77777777" w:rsidR="007E4564" w:rsidRPr="009D09F9" w:rsidRDefault="007E4564" w:rsidP="00636116">
      <w:pPr>
        <w:pStyle w:val="Default"/>
        <w:spacing w:line="276" w:lineRule="auto"/>
        <w:rPr>
          <w:rFonts w:cs="Arial"/>
          <w:b/>
          <w:color w:val="232120"/>
        </w:rPr>
      </w:pPr>
    </w:p>
    <w:p w14:paraId="72D1C0D9" w14:textId="77777777" w:rsidR="007E4564" w:rsidRPr="009D09F9" w:rsidRDefault="007E4564" w:rsidP="00636116">
      <w:pPr>
        <w:pStyle w:val="Default"/>
        <w:spacing w:line="276" w:lineRule="auto"/>
        <w:rPr>
          <w:rFonts w:cs="Arial"/>
          <w:b/>
          <w:color w:val="232120"/>
        </w:rPr>
      </w:pPr>
    </w:p>
    <w:p w14:paraId="6FB4CEBB" w14:textId="77777777" w:rsidR="008F0CAF" w:rsidRDefault="008F0CAF" w:rsidP="00636116">
      <w:pPr>
        <w:pStyle w:val="Default"/>
        <w:spacing w:line="276" w:lineRule="auto"/>
        <w:rPr>
          <w:rFonts w:cs="Arial"/>
          <w:b/>
          <w:color w:val="232120"/>
        </w:rPr>
      </w:pPr>
    </w:p>
    <w:p w14:paraId="2030C460" w14:textId="77777777" w:rsidR="006B7BD6" w:rsidRDefault="006B7BD6" w:rsidP="00636116">
      <w:pPr>
        <w:pStyle w:val="Default"/>
        <w:spacing w:line="276" w:lineRule="auto"/>
        <w:rPr>
          <w:rFonts w:cs="Arial"/>
          <w:b/>
          <w:color w:val="232120"/>
        </w:rPr>
      </w:pPr>
    </w:p>
    <w:p w14:paraId="248CD27A" w14:textId="77777777" w:rsidR="006B7BD6" w:rsidRDefault="006B7BD6" w:rsidP="00636116">
      <w:pPr>
        <w:pStyle w:val="Default"/>
        <w:spacing w:line="276" w:lineRule="auto"/>
        <w:rPr>
          <w:rFonts w:cs="Arial"/>
          <w:b/>
          <w:color w:val="232120"/>
        </w:rPr>
      </w:pPr>
    </w:p>
    <w:p w14:paraId="6785A68E" w14:textId="327D33E9" w:rsidR="006B7BD6" w:rsidRDefault="002B66AC" w:rsidP="002B66AC">
      <w:pPr>
        <w:pStyle w:val="Default"/>
        <w:tabs>
          <w:tab w:val="left" w:pos="6630"/>
        </w:tabs>
        <w:spacing w:line="276" w:lineRule="auto"/>
        <w:rPr>
          <w:rFonts w:cs="Arial"/>
          <w:b/>
          <w:color w:val="232120"/>
        </w:rPr>
      </w:pPr>
      <w:r>
        <w:rPr>
          <w:rFonts w:cs="Arial"/>
          <w:b/>
          <w:color w:val="232120"/>
        </w:rPr>
        <w:tab/>
      </w:r>
    </w:p>
    <w:p w14:paraId="55E36EE3" w14:textId="77777777" w:rsidR="006B7BD6" w:rsidRDefault="006B7BD6" w:rsidP="00636116">
      <w:pPr>
        <w:pStyle w:val="Default"/>
        <w:spacing w:line="276" w:lineRule="auto"/>
        <w:rPr>
          <w:rFonts w:cs="Arial"/>
          <w:b/>
          <w:color w:val="232120"/>
        </w:rPr>
      </w:pPr>
    </w:p>
    <w:p w14:paraId="6CD42EF2" w14:textId="77777777" w:rsidR="00636116" w:rsidRPr="009D09F9" w:rsidRDefault="00636116" w:rsidP="00636116">
      <w:pPr>
        <w:pStyle w:val="Default"/>
        <w:spacing w:line="276" w:lineRule="auto"/>
        <w:rPr>
          <w:rFonts w:cs="Arial"/>
          <w:b/>
          <w:color w:val="232120"/>
        </w:rPr>
      </w:pPr>
    </w:p>
    <w:p w14:paraId="70E76536" w14:textId="77777777" w:rsidR="007E4564" w:rsidRPr="009D09F9" w:rsidRDefault="007E4564" w:rsidP="00636116">
      <w:pPr>
        <w:pStyle w:val="Default"/>
        <w:spacing w:line="276" w:lineRule="auto"/>
        <w:rPr>
          <w:rFonts w:cs="Arial"/>
          <w:b/>
          <w:color w:val="232120"/>
        </w:rPr>
      </w:pPr>
    </w:p>
    <w:p w14:paraId="6DF1E397" w14:textId="77777777" w:rsidR="007569C1" w:rsidRPr="004249C2" w:rsidRDefault="00ED40E9" w:rsidP="00636116">
      <w:pPr>
        <w:pStyle w:val="Heading1"/>
        <w:numPr>
          <w:ilvl w:val="0"/>
          <w:numId w:val="28"/>
        </w:numPr>
        <w:spacing w:line="276" w:lineRule="auto"/>
        <w:rPr>
          <w:szCs w:val="30"/>
        </w:rPr>
      </w:pPr>
      <w:bookmarkStart w:id="0" w:name="_Toc170978594"/>
      <w:r w:rsidRPr="004249C2">
        <w:rPr>
          <w:szCs w:val="30"/>
        </w:rPr>
        <w:lastRenderedPageBreak/>
        <w:t>Introduction</w:t>
      </w:r>
      <w:bookmarkEnd w:id="0"/>
    </w:p>
    <w:p w14:paraId="10FB3533" w14:textId="77777777" w:rsidR="002C0C87" w:rsidRPr="009D09F9" w:rsidRDefault="002C0C87" w:rsidP="00636116">
      <w:pPr>
        <w:pStyle w:val="BasicParagraph"/>
        <w:suppressAutoHyphens/>
        <w:spacing w:line="276" w:lineRule="auto"/>
        <w:ind w:left="720"/>
        <w:rPr>
          <w:rFonts w:ascii="Verdana" w:hAnsi="Verdana" w:cs="Arial"/>
          <w:color w:val="77328A"/>
        </w:rPr>
      </w:pPr>
    </w:p>
    <w:p w14:paraId="4B3ADFEB" w14:textId="76D9AA78" w:rsidR="002E622F" w:rsidRPr="00774B3E" w:rsidRDefault="002C0C87" w:rsidP="00636116">
      <w:pPr>
        <w:pStyle w:val="BasicParagraph"/>
        <w:numPr>
          <w:ilvl w:val="1"/>
          <w:numId w:val="9"/>
        </w:numPr>
        <w:suppressAutoHyphens/>
        <w:spacing w:line="276" w:lineRule="auto"/>
        <w:ind w:left="709"/>
        <w:rPr>
          <w:rFonts w:ascii="Verdana" w:hAnsi="Verdana" w:cs="Arial"/>
          <w:color w:val="77328A"/>
        </w:rPr>
      </w:pPr>
      <w:r w:rsidRPr="009D09F9">
        <w:rPr>
          <w:rFonts w:ascii="Verdana" w:hAnsi="Verdana"/>
        </w:rPr>
        <w:t xml:space="preserve">The </w:t>
      </w:r>
      <w:r w:rsidR="00811871">
        <w:rPr>
          <w:rFonts w:ascii="Verdana" w:hAnsi="Verdana"/>
        </w:rPr>
        <w:t>Northern Ireland Human Rights Commission (</w:t>
      </w:r>
      <w:r w:rsidRPr="009D09F9">
        <w:rPr>
          <w:rFonts w:ascii="Verdana" w:hAnsi="Verdana"/>
        </w:rPr>
        <w:t>NIHRC</w:t>
      </w:r>
      <w:r w:rsidR="00811871">
        <w:rPr>
          <w:rFonts w:ascii="Verdana" w:hAnsi="Verdana"/>
        </w:rPr>
        <w:t>)</w:t>
      </w:r>
      <w:r w:rsidRPr="009D09F9">
        <w:rPr>
          <w:rFonts w:ascii="Verdana" w:hAnsi="Verdana"/>
        </w:rPr>
        <w:t xml:space="preserve"> is one of three A-status National Human Rights Institutions of the United Kingdom (UK). In accordance with the Paris Principles and pursuant to Section 69(1) of the Northern Ireland (NI) Act 1998, the NIHRC reviews the adequacy and effectiveness of measures undertaken by the UK Government and NI Executive to promote and protect human rights, specifically within NI. In accordance with section 78</w:t>
      </w:r>
      <w:proofErr w:type="gramStart"/>
      <w:r w:rsidRPr="009D09F9">
        <w:rPr>
          <w:rFonts w:ascii="Verdana" w:hAnsi="Verdana"/>
        </w:rPr>
        <w:t>A(</w:t>
      </w:r>
      <w:proofErr w:type="gramEnd"/>
      <w:r w:rsidRPr="009D09F9">
        <w:rPr>
          <w:rFonts w:ascii="Verdana" w:hAnsi="Verdana"/>
        </w:rPr>
        <w:t>1) of the NI Act, the NIHRC also monitors the UK Government’s commitment under Article 2(1) of the Windsor Framework</w:t>
      </w:r>
      <w:r w:rsidR="002E622F" w:rsidRPr="009D09F9">
        <w:rPr>
          <w:rStyle w:val="FootnoteReference"/>
          <w:rFonts w:ascii="Verdana" w:hAnsi="Verdana"/>
        </w:rPr>
        <w:footnoteReference w:id="2"/>
      </w:r>
      <w:r w:rsidR="002E622F" w:rsidRPr="009D09F9">
        <w:rPr>
          <w:rFonts w:ascii="Verdana" w:hAnsi="Verdana"/>
        </w:rPr>
        <w:t xml:space="preserve"> (Windsor Framework Article 2) to ensure there is no diminution of rights and safeguards protected in the relevant part of the Belfast (Good Friday) Agreement as a result of the UK withdrawal from the EU.</w:t>
      </w:r>
      <w:r w:rsidR="002E622F" w:rsidRPr="009D09F9">
        <w:rPr>
          <w:rStyle w:val="FootnoteReference"/>
          <w:rFonts w:ascii="Verdana" w:hAnsi="Verdana"/>
        </w:rPr>
        <w:footnoteReference w:id="3"/>
      </w:r>
    </w:p>
    <w:p w14:paraId="3242B081" w14:textId="77777777" w:rsidR="00774B3E" w:rsidRPr="00774B3E" w:rsidRDefault="00774B3E" w:rsidP="00774B3E">
      <w:pPr>
        <w:pStyle w:val="BasicParagraph"/>
        <w:suppressAutoHyphens/>
        <w:spacing w:line="276" w:lineRule="auto"/>
        <w:ind w:left="709"/>
        <w:rPr>
          <w:rFonts w:ascii="Verdana" w:hAnsi="Verdana" w:cs="Arial"/>
          <w:color w:val="77328A"/>
        </w:rPr>
      </w:pPr>
    </w:p>
    <w:p w14:paraId="01260482" w14:textId="3AACBC85" w:rsidR="00774B3E" w:rsidRPr="00774B3E" w:rsidRDefault="00774B3E" w:rsidP="00636116">
      <w:pPr>
        <w:pStyle w:val="BasicParagraph"/>
        <w:numPr>
          <w:ilvl w:val="1"/>
          <w:numId w:val="9"/>
        </w:numPr>
        <w:suppressAutoHyphens/>
        <w:spacing w:line="276" w:lineRule="auto"/>
        <w:ind w:left="709"/>
        <w:rPr>
          <w:rFonts w:ascii="Verdana" w:hAnsi="Verdana" w:cs="Arial"/>
          <w:color w:val="77328A"/>
        </w:rPr>
      </w:pPr>
      <w:r w:rsidRPr="00774B3E">
        <w:rPr>
          <w:rFonts w:ascii="Verdana" w:hAnsi="Verdana"/>
        </w:rPr>
        <w:t>Between February 2022 and February 2024, NI was without a fully functioning Executive and Assembly. This was the second suspension period within this monitoring round.</w:t>
      </w:r>
      <w:r w:rsidR="001D6A6E">
        <w:rPr>
          <w:rStyle w:val="FootnoteReference"/>
          <w:rFonts w:ascii="Verdana" w:hAnsi="Verdana"/>
        </w:rPr>
        <w:footnoteReference w:id="4"/>
      </w:r>
      <w:r w:rsidRPr="00774B3E">
        <w:rPr>
          <w:rFonts w:ascii="Verdana" w:hAnsi="Verdana"/>
        </w:rPr>
        <w:t xml:space="preserve"> In the absence of elected ministers, government departments were run by civil servants who were unable to make major policy decisions or introduce legislation</w:t>
      </w:r>
      <w:r w:rsidRPr="00646F16">
        <w:rPr>
          <w:rFonts w:ascii="Verdana" w:hAnsi="Verdana"/>
        </w:rPr>
        <w:t xml:space="preserve">. </w:t>
      </w:r>
      <w:r w:rsidR="00646F16" w:rsidRPr="00646F16">
        <w:rPr>
          <w:rFonts w:ascii="Verdana" w:hAnsi="Verdana"/>
        </w:rPr>
        <w:t xml:space="preserve">The reinstatement of the NI Executive and NI Assembly is welcomed, however it does not guarantee that the required UN </w:t>
      </w:r>
      <w:r w:rsidR="006710BA">
        <w:rPr>
          <w:rFonts w:ascii="Verdana" w:hAnsi="Verdana"/>
        </w:rPr>
        <w:t>CERD</w:t>
      </w:r>
      <w:r w:rsidR="00646F16" w:rsidRPr="00646F16">
        <w:rPr>
          <w:rFonts w:ascii="Verdana" w:hAnsi="Verdana"/>
        </w:rPr>
        <w:t>-related actions will be implemented expeditiously, if at all.</w:t>
      </w:r>
    </w:p>
    <w:p w14:paraId="35806D65" w14:textId="77777777" w:rsidR="002E622F" w:rsidRPr="004249C2" w:rsidRDefault="002E622F" w:rsidP="00636116">
      <w:pPr>
        <w:pStyle w:val="Heading1"/>
        <w:numPr>
          <w:ilvl w:val="0"/>
          <w:numId w:val="28"/>
        </w:numPr>
        <w:spacing w:line="276" w:lineRule="auto"/>
        <w:rPr>
          <w:szCs w:val="30"/>
        </w:rPr>
      </w:pPr>
      <w:bookmarkStart w:id="1" w:name="_Toc170978595"/>
      <w:r w:rsidRPr="004249C2">
        <w:rPr>
          <w:szCs w:val="30"/>
        </w:rPr>
        <w:t>Article 1 – Definition of Racial Discrimination</w:t>
      </w:r>
      <w:bookmarkEnd w:id="1"/>
    </w:p>
    <w:p w14:paraId="3D994305" w14:textId="77777777" w:rsidR="002E622F" w:rsidRPr="009D09F9" w:rsidRDefault="002E622F" w:rsidP="00636116">
      <w:pPr>
        <w:pStyle w:val="BasicParagraph"/>
        <w:suppressAutoHyphens/>
        <w:spacing w:line="276" w:lineRule="auto"/>
        <w:ind w:left="720" w:hanging="720"/>
        <w:rPr>
          <w:rFonts w:ascii="Verdana" w:hAnsi="Verdana" w:cs="Arial"/>
          <w:color w:val="77328A"/>
        </w:rPr>
      </w:pPr>
    </w:p>
    <w:p w14:paraId="3BACDF33" w14:textId="77777777" w:rsidR="002E622F" w:rsidRPr="009D09F9" w:rsidRDefault="002E622F" w:rsidP="00636116">
      <w:pPr>
        <w:pStyle w:val="Heading2"/>
        <w:spacing w:line="276" w:lineRule="auto"/>
        <w:rPr>
          <w:szCs w:val="24"/>
        </w:rPr>
      </w:pPr>
      <w:bookmarkStart w:id="2" w:name="_Toc170978596"/>
      <w:r w:rsidRPr="009D09F9">
        <w:rPr>
          <w:szCs w:val="24"/>
        </w:rPr>
        <w:t>Inclusion of “descent” and “caste”</w:t>
      </w:r>
      <w:bookmarkEnd w:id="2"/>
    </w:p>
    <w:p w14:paraId="71FB6CD5" w14:textId="77777777" w:rsidR="002E622F" w:rsidRPr="009D09F9" w:rsidRDefault="002E622F" w:rsidP="00636116">
      <w:pPr>
        <w:spacing w:line="276" w:lineRule="auto"/>
      </w:pPr>
    </w:p>
    <w:p w14:paraId="558B2841" w14:textId="77777777" w:rsidR="002E622F" w:rsidRPr="009D09F9" w:rsidRDefault="002E622F" w:rsidP="00636116">
      <w:pPr>
        <w:pStyle w:val="ListParagraph"/>
        <w:widowControl w:val="0"/>
        <w:numPr>
          <w:ilvl w:val="0"/>
          <w:numId w:val="9"/>
        </w:numPr>
        <w:suppressAutoHyphens/>
        <w:autoSpaceDE w:val="0"/>
        <w:autoSpaceDN w:val="0"/>
        <w:adjustRightInd w:val="0"/>
        <w:spacing w:line="276" w:lineRule="auto"/>
        <w:contextualSpacing w:val="0"/>
        <w:textAlignment w:val="center"/>
        <w:rPr>
          <w:rFonts w:cs="Arial"/>
          <w:vanish/>
          <w:color w:val="auto"/>
        </w:rPr>
      </w:pPr>
    </w:p>
    <w:p w14:paraId="275A7742" w14:textId="15FD9CED" w:rsidR="002E622F" w:rsidRPr="009D09F9" w:rsidRDefault="00744453" w:rsidP="00636116">
      <w:pPr>
        <w:pStyle w:val="BasicParagraph"/>
        <w:numPr>
          <w:ilvl w:val="1"/>
          <w:numId w:val="9"/>
        </w:numPr>
        <w:suppressAutoHyphens/>
        <w:spacing w:line="276" w:lineRule="auto"/>
        <w:ind w:left="709"/>
        <w:rPr>
          <w:rFonts w:ascii="Verdana" w:hAnsi="Verdana" w:cs="Arial"/>
          <w:color w:val="77328A"/>
        </w:rPr>
      </w:pPr>
      <w:r w:rsidRPr="004F6371">
        <w:rPr>
          <w:rFonts w:ascii="Verdana" w:hAnsi="Verdana" w:cs="Arial"/>
          <w:color w:val="auto"/>
        </w:rPr>
        <w:t xml:space="preserve">UN </w:t>
      </w:r>
      <w:r w:rsidR="0077796B" w:rsidRPr="004F6371">
        <w:rPr>
          <w:rFonts w:ascii="Verdana" w:hAnsi="Verdana" w:cs="Arial"/>
          <w:color w:val="auto"/>
        </w:rPr>
        <w:t>CERD</w:t>
      </w:r>
      <w:r w:rsidR="747BF742" w:rsidRPr="009D09F9">
        <w:rPr>
          <w:rFonts w:ascii="Verdana" w:hAnsi="Verdana" w:cs="Arial"/>
          <w:color w:val="auto"/>
        </w:rPr>
        <w:t xml:space="preserve"> requires t</w:t>
      </w:r>
      <w:r w:rsidR="002E622F" w:rsidRPr="009D09F9">
        <w:rPr>
          <w:rFonts w:ascii="Verdana" w:hAnsi="Verdana" w:cs="Arial"/>
          <w:color w:val="auto"/>
        </w:rPr>
        <w:t xml:space="preserve">he prohibition of discrimination </w:t>
      </w:r>
      <w:proofErr w:type="gramStart"/>
      <w:r w:rsidR="4AD3309C" w:rsidRPr="009D09F9">
        <w:rPr>
          <w:rFonts w:ascii="Verdana" w:hAnsi="Verdana" w:cs="Arial"/>
          <w:color w:val="auto"/>
        </w:rPr>
        <w:t>on the basis of</w:t>
      </w:r>
      <w:proofErr w:type="gramEnd"/>
      <w:r w:rsidR="4AD3309C" w:rsidRPr="009D09F9">
        <w:rPr>
          <w:rFonts w:ascii="Verdana" w:hAnsi="Verdana" w:cs="Arial"/>
          <w:color w:val="auto"/>
        </w:rPr>
        <w:t xml:space="preserve"> descent and </w:t>
      </w:r>
      <w:r w:rsidR="002E622F" w:rsidRPr="009D09F9">
        <w:rPr>
          <w:rFonts w:ascii="Verdana" w:hAnsi="Verdana" w:cs="Arial"/>
          <w:color w:val="auto"/>
        </w:rPr>
        <w:t>forms of social stratification, such as caste and analogous systems of inherited status.</w:t>
      </w:r>
      <w:r w:rsidR="002E622F" w:rsidRPr="009D09F9">
        <w:rPr>
          <w:rStyle w:val="FootnoteReference"/>
          <w:rFonts w:ascii="Verdana" w:hAnsi="Verdana" w:cs="Arial"/>
          <w:color w:val="auto"/>
        </w:rPr>
        <w:footnoteReference w:id="5"/>
      </w:r>
      <w:r w:rsidR="002E622F" w:rsidRPr="009D09F9">
        <w:rPr>
          <w:rFonts w:ascii="Verdana" w:hAnsi="Verdana" w:cs="Arial"/>
          <w:color w:val="auto"/>
        </w:rPr>
        <w:t xml:space="preserve"> NI is yet to adopt a comprehensive anti-discrimination legislation that recognises “descent” and “caste” as grounds for discrimination distinct from race. In 2023, the NIHRC recommended that the review of the Race Relations (NI) Order 1997 includes effective consultation to determine whether both descent and caste, or their </w:t>
      </w:r>
      <w:r w:rsidR="002E622F" w:rsidRPr="009D09F9">
        <w:rPr>
          <w:rFonts w:ascii="Verdana" w:hAnsi="Verdana" w:cs="Arial"/>
          <w:color w:val="auto"/>
        </w:rPr>
        <w:lastRenderedPageBreak/>
        <w:t>equivalent, are directly referenced in the Order.</w:t>
      </w:r>
      <w:r w:rsidR="002E622F" w:rsidRPr="009D09F9">
        <w:rPr>
          <w:rStyle w:val="FootnoteReference"/>
          <w:rFonts w:ascii="Verdana" w:hAnsi="Verdana" w:cs="Arial"/>
          <w:color w:val="auto"/>
        </w:rPr>
        <w:footnoteReference w:id="6"/>
      </w:r>
    </w:p>
    <w:p w14:paraId="03121B5C" w14:textId="77777777" w:rsidR="002E622F" w:rsidRPr="009D09F9" w:rsidRDefault="002E622F" w:rsidP="00636116">
      <w:pPr>
        <w:pStyle w:val="BasicParagraph"/>
        <w:suppressAutoHyphens/>
        <w:spacing w:line="276" w:lineRule="auto"/>
        <w:ind w:left="709"/>
        <w:rPr>
          <w:rFonts w:ascii="Verdana" w:hAnsi="Verdana" w:cs="Arial"/>
          <w:color w:val="77328A"/>
        </w:rPr>
      </w:pPr>
    </w:p>
    <w:p w14:paraId="68B0570F" w14:textId="13C533D6" w:rsidR="002E622F" w:rsidRPr="009D09F9" w:rsidRDefault="002E622F" w:rsidP="00636116">
      <w:pPr>
        <w:pStyle w:val="BasicParagraph"/>
        <w:numPr>
          <w:ilvl w:val="1"/>
          <w:numId w:val="9"/>
        </w:numPr>
        <w:suppressAutoHyphens/>
        <w:spacing w:line="276" w:lineRule="auto"/>
        <w:ind w:left="709"/>
        <w:rPr>
          <w:rFonts w:ascii="Verdana" w:hAnsi="Verdana" w:cs="Arial"/>
          <w:color w:val="77328A"/>
        </w:rPr>
      </w:pPr>
      <w:r w:rsidRPr="009D09F9">
        <w:rPr>
          <w:rFonts w:ascii="Verdana" w:hAnsi="Verdana"/>
          <w:b/>
          <w:bCs/>
        </w:rPr>
        <w:t>The Committee may wish to recommend that the UK Government and NI Executive</w:t>
      </w:r>
      <w:r w:rsidRPr="009D09F9">
        <w:rPr>
          <w:rFonts w:ascii="Verdana" w:hAnsi="Verdana" w:cstheme="minorBidi"/>
          <w:b/>
          <w:bCs/>
          <w:color w:val="000000" w:themeColor="text1"/>
        </w:rPr>
        <w:t xml:space="preserve"> </w:t>
      </w:r>
      <w:r w:rsidR="00492AF8">
        <w:rPr>
          <w:rFonts w:ascii="Verdana" w:hAnsi="Verdana"/>
          <w:b/>
          <w:bCs/>
        </w:rPr>
        <w:t>engage meaningfully with affected</w:t>
      </w:r>
      <w:r w:rsidRPr="009D09F9">
        <w:rPr>
          <w:rFonts w:ascii="Verdana" w:hAnsi="Verdana"/>
          <w:b/>
          <w:bCs/>
        </w:rPr>
        <w:t xml:space="preserve"> individuals and communities, and directly reference “descent” and “caste” in relevant legislation.</w:t>
      </w:r>
    </w:p>
    <w:p w14:paraId="30E52447" w14:textId="77777777" w:rsidR="00F7293C" w:rsidRPr="009D09F9" w:rsidRDefault="00F7293C" w:rsidP="00636116">
      <w:pPr>
        <w:pStyle w:val="ListParagraph"/>
        <w:spacing w:line="276" w:lineRule="auto"/>
        <w:rPr>
          <w:rFonts w:cs="Arial"/>
          <w:color w:val="77328A"/>
        </w:rPr>
      </w:pPr>
    </w:p>
    <w:p w14:paraId="4DEA496B" w14:textId="77777777" w:rsidR="002E622F" w:rsidRPr="009D09F9" w:rsidRDefault="002E622F" w:rsidP="00636116">
      <w:pPr>
        <w:pStyle w:val="Heading2"/>
        <w:spacing w:line="276" w:lineRule="auto"/>
        <w:rPr>
          <w:szCs w:val="24"/>
        </w:rPr>
      </w:pPr>
      <w:bookmarkStart w:id="3" w:name="_Toc170978597"/>
      <w:r w:rsidRPr="009D09F9">
        <w:rPr>
          <w:szCs w:val="24"/>
        </w:rPr>
        <w:t>Racial discrimination and victimisation</w:t>
      </w:r>
      <w:bookmarkEnd w:id="3"/>
    </w:p>
    <w:p w14:paraId="300F5D5F" w14:textId="77777777" w:rsidR="002E622F" w:rsidRPr="009D09F9" w:rsidRDefault="002E622F" w:rsidP="00636116">
      <w:pPr>
        <w:pStyle w:val="BasicParagraph"/>
        <w:suppressAutoHyphens/>
        <w:spacing w:line="276" w:lineRule="auto"/>
        <w:ind w:left="709"/>
        <w:rPr>
          <w:rFonts w:ascii="Verdana" w:hAnsi="Verdana" w:cs="Arial"/>
          <w:color w:val="77328A"/>
        </w:rPr>
      </w:pPr>
    </w:p>
    <w:p w14:paraId="587DD4A3" w14:textId="334C94EE" w:rsidR="002E622F" w:rsidRPr="009D09F9" w:rsidRDefault="002E622F" w:rsidP="00636116">
      <w:pPr>
        <w:pStyle w:val="BasicParagraph"/>
        <w:numPr>
          <w:ilvl w:val="1"/>
          <w:numId w:val="9"/>
        </w:numPr>
        <w:suppressAutoHyphens/>
        <w:spacing w:line="276" w:lineRule="auto"/>
        <w:ind w:left="709"/>
        <w:rPr>
          <w:rFonts w:ascii="Verdana" w:hAnsi="Verdana" w:cs="Arial"/>
          <w:color w:val="77328A"/>
        </w:rPr>
      </w:pPr>
      <w:r w:rsidRPr="009D09F9">
        <w:rPr>
          <w:rFonts w:ascii="Verdana" w:hAnsi="Verdana"/>
        </w:rPr>
        <w:t xml:space="preserve">There have been proposals to extend the definition of discrimination in NI law </w:t>
      </w:r>
      <w:r w:rsidR="000E62F7">
        <w:rPr>
          <w:rFonts w:ascii="Verdana" w:hAnsi="Verdana"/>
        </w:rPr>
        <w:t xml:space="preserve">to include discrimination </w:t>
      </w:r>
      <w:r w:rsidRPr="009D09F9">
        <w:rPr>
          <w:rFonts w:ascii="Verdana" w:hAnsi="Verdana"/>
        </w:rPr>
        <w:t>by way of victimisation.</w:t>
      </w:r>
      <w:r w:rsidRPr="009D09F9">
        <w:rPr>
          <w:rStyle w:val="FootnoteReference"/>
          <w:rFonts w:ascii="Verdana" w:hAnsi="Verdana"/>
        </w:rPr>
        <w:footnoteReference w:id="7"/>
      </w:r>
      <w:r w:rsidRPr="009D09F9">
        <w:rPr>
          <w:rFonts w:ascii="Verdana" w:hAnsi="Verdana"/>
        </w:rPr>
        <w:t xml:space="preserve">  Protection from victimisation is provided for in Article 9 of the EU Race Equality Directive and in other Annex 1 of the Windsor Framework Equality Directives, such as the EU Gender Equality Directive.</w:t>
      </w:r>
      <w:r w:rsidRPr="009D09F9">
        <w:rPr>
          <w:rStyle w:val="FootnoteReference"/>
          <w:rFonts w:ascii="Verdana" w:hAnsi="Verdana"/>
        </w:rPr>
        <w:footnoteReference w:id="8"/>
      </w:r>
      <w:r w:rsidRPr="009D09F9">
        <w:rPr>
          <w:rFonts w:ascii="Verdana" w:hAnsi="Verdana"/>
        </w:rPr>
        <w:t xml:space="preserve">  In relation to protection from victimisation in Article 24 of the EU Gender Equality Directive, the</w:t>
      </w:r>
      <w:r w:rsidR="00010F56">
        <w:rPr>
          <w:rFonts w:ascii="Verdana" w:hAnsi="Verdana"/>
        </w:rPr>
        <w:t xml:space="preserve"> Court of Justice of the European Union</w:t>
      </w:r>
      <w:r w:rsidRPr="009D09F9">
        <w:rPr>
          <w:rFonts w:ascii="Verdana" w:hAnsi="Verdana"/>
        </w:rPr>
        <w:t xml:space="preserve"> </w:t>
      </w:r>
      <w:r w:rsidR="00010F56">
        <w:rPr>
          <w:rFonts w:ascii="Verdana" w:hAnsi="Verdana"/>
        </w:rPr>
        <w:t>(</w:t>
      </w:r>
      <w:r w:rsidRPr="009D09F9">
        <w:rPr>
          <w:rFonts w:ascii="Verdana" w:hAnsi="Verdana"/>
        </w:rPr>
        <w:t>CJEU</w:t>
      </w:r>
      <w:r w:rsidR="00010F56">
        <w:rPr>
          <w:rFonts w:ascii="Verdana" w:hAnsi="Verdana"/>
        </w:rPr>
        <w:t>)</w:t>
      </w:r>
      <w:r w:rsidRPr="009D09F9">
        <w:rPr>
          <w:rFonts w:ascii="Verdana" w:hAnsi="Verdana"/>
        </w:rPr>
        <w:t xml:space="preserve"> has held that an essential part of effective judicial control to protect the principle of equal treatment is ensuring victimisation is not interpreted restrictively.</w:t>
      </w:r>
      <w:r w:rsidRPr="009D09F9">
        <w:rPr>
          <w:rStyle w:val="FootnoteReference"/>
          <w:rFonts w:ascii="Verdana" w:hAnsi="Verdana"/>
        </w:rPr>
        <w:footnoteReference w:id="9"/>
      </w:r>
      <w:r w:rsidRPr="009D09F9">
        <w:rPr>
          <w:rFonts w:ascii="Verdana" w:hAnsi="Verdana"/>
        </w:rPr>
        <w:t xml:space="preserve"> </w:t>
      </w:r>
    </w:p>
    <w:p w14:paraId="7A97F298" w14:textId="1F949E8A" w:rsidR="002E622F" w:rsidRPr="009D09F9" w:rsidRDefault="00924C4C" w:rsidP="00636116">
      <w:pPr>
        <w:pStyle w:val="BasicParagraph"/>
        <w:suppressAutoHyphens/>
        <w:spacing w:line="276" w:lineRule="auto"/>
        <w:ind w:left="709"/>
        <w:rPr>
          <w:rFonts w:ascii="Verdana" w:hAnsi="Verdana" w:cs="Arial"/>
          <w:color w:val="77328A"/>
        </w:rPr>
      </w:pPr>
      <w:r>
        <w:rPr>
          <w:rFonts w:ascii="Verdana" w:hAnsi="Verdana" w:cs="Arial"/>
          <w:color w:val="77328A"/>
        </w:rPr>
        <w:t xml:space="preserve"> </w:t>
      </w:r>
    </w:p>
    <w:p w14:paraId="3242BD1C" w14:textId="50887EA2" w:rsidR="002E622F" w:rsidRPr="009D09F9" w:rsidRDefault="002E622F" w:rsidP="00636116">
      <w:pPr>
        <w:pStyle w:val="BasicParagraph"/>
        <w:numPr>
          <w:ilvl w:val="1"/>
          <w:numId w:val="9"/>
        </w:numPr>
        <w:suppressAutoHyphens/>
        <w:spacing w:line="276" w:lineRule="auto"/>
        <w:ind w:left="709"/>
        <w:rPr>
          <w:rFonts w:ascii="Verdana" w:hAnsi="Verdana" w:cs="Arial"/>
          <w:b/>
          <w:bCs/>
          <w:color w:val="77328A"/>
        </w:rPr>
      </w:pPr>
      <w:r w:rsidRPr="009D09F9">
        <w:rPr>
          <w:rFonts w:ascii="Verdana" w:hAnsi="Verdana"/>
          <w:b/>
          <w:bCs/>
        </w:rPr>
        <w:t xml:space="preserve">The Committee may wish to </w:t>
      </w:r>
      <w:r w:rsidR="00987E71" w:rsidRPr="009D09F9">
        <w:rPr>
          <w:rFonts w:ascii="Verdana" w:hAnsi="Verdana"/>
          <w:b/>
          <w:bCs/>
        </w:rPr>
        <w:t>recommend t</w:t>
      </w:r>
      <w:r w:rsidR="001C7666" w:rsidRPr="009D09F9">
        <w:rPr>
          <w:rFonts w:ascii="Verdana" w:hAnsi="Verdana"/>
          <w:b/>
          <w:bCs/>
        </w:rPr>
        <w:t>hat</w:t>
      </w:r>
      <w:r w:rsidR="00987E71" w:rsidRPr="009D09F9">
        <w:rPr>
          <w:rFonts w:ascii="Verdana" w:hAnsi="Verdana"/>
          <w:b/>
          <w:bCs/>
        </w:rPr>
        <w:t xml:space="preserve"> </w:t>
      </w:r>
      <w:r w:rsidRPr="009D09F9">
        <w:rPr>
          <w:rFonts w:ascii="Verdana" w:hAnsi="Verdana"/>
          <w:b/>
          <w:bCs/>
        </w:rPr>
        <w:t>the</w:t>
      </w:r>
      <w:r w:rsidR="00773DA6" w:rsidRPr="009D09F9">
        <w:rPr>
          <w:rFonts w:ascii="Verdana" w:hAnsi="Verdana"/>
          <w:b/>
          <w:bCs/>
        </w:rPr>
        <w:t xml:space="preserve"> UK Government</w:t>
      </w:r>
      <w:r w:rsidRPr="009D09F9">
        <w:rPr>
          <w:rFonts w:ascii="Verdana" w:hAnsi="Verdana"/>
          <w:b/>
          <w:bCs/>
        </w:rPr>
        <w:t xml:space="preserve"> </w:t>
      </w:r>
      <w:r w:rsidR="007C0C82">
        <w:rPr>
          <w:rFonts w:ascii="Verdana" w:hAnsi="Verdana"/>
          <w:b/>
          <w:bCs/>
        </w:rPr>
        <w:t xml:space="preserve">and </w:t>
      </w:r>
      <w:r w:rsidRPr="009D09F9">
        <w:rPr>
          <w:rFonts w:ascii="Verdana" w:hAnsi="Verdana"/>
          <w:b/>
          <w:bCs/>
        </w:rPr>
        <w:t xml:space="preserve">NI Executive </w:t>
      </w:r>
      <w:r w:rsidR="007F7E83" w:rsidRPr="009D09F9">
        <w:rPr>
          <w:rFonts w:ascii="Verdana" w:hAnsi="Verdana"/>
          <w:b/>
          <w:bCs/>
        </w:rPr>
        <w:t>ensures that</w:t>
      </w:r>
      <w:r w:rsidRPr="009D09F9">
        <w:rPr>
          <w:rFonts w:ascii="Verdana" w:hAnsi="Verdana"/>
          <w:b/>
          <w:bCs/>
        </w:rPr>
        <w:t xml:space="preserve"> the</w:t>
      </w:r>
      <w:r w:rsidR="00295626">
        <w:rPr>
          <w:rFonts w:ascii="Verdana" w:hAnsi="Verdana"/>
          <w:b/>
          <w:bCs/>
        </w:rPr>
        <w:t xml:space="preserve"> proposed</w:t>
      </w:r>
      <w:r w:rsidRPr="009D09F9">
        <w:rPr>
          <w:rFonts w:ascii="Verdana" w:hAnsi="Verdana"/>
          <w:b/>
          <w:bCs/>
        </w:rPr>
        <w:t xml:space="preserve"> definition of discrimination </w:t>
      </w:r>
      <w:r w:rsidR="007F7E83" w:rsidRPr="009D09F9">
        <w:rPr>
          <w:rFonts w:ascii="Verdana" w:hAnsi="Verdana"/>
          <w:b/>
          <w:bCs/>
        </w:rPr>
        <w:t>is</w:t>
      </w:r>
      <w:r w:rsidRPr="009D09F9">
        <w:rPr>
          <w:rFonts w:ascii="Verdana" w:hAnsi="Verdana"/>
          <w:b/>
          <w:bCs/>
        </w:rPr>
        <w:t xml:space="preserve"> informed by </w:t>
      </w:r>
      <w:r w:rsidR="00BE6C0E" w:rsidRPr="009D09F9">
        <w:rPr>
          <w:rFonts w:ascii="Verdana" w:hAnsi="Verdana"/>
          <w:b/>
          <w:bCs/>
        </w:rPr>
        <w:t xml:space="preserve">and compliant with </w:t>
      </w:r>
      <w:r w:rsidR="00407ADF" w:rsidRPr="009D09F9">
        <w:rPr>
          <w:rFonts w:ascii="Verdana" w:hAnsi="Verdana"/>
          <w:b/>
          <w:bCs/>
        </w:rPr>
        <w:t>international human rights obligations</w:t>
      </w:r>
      <w:r w:rsidRPr="009D09F9">
        <w:rPr>
          <w:rFonts w:ascii="Verdana" w:hAnsi="Verdana"/>
          <w:b/>
          <w:bCs/>
        </w:rPr>
        <w:t>,</w:t>
      </w:r>
      <w:r w:rsidR="00127A1B" w:rsidRPr="009D09F9">
        <w:rPr>
          <w:rFonts w:ascii="Verdana" w:hAnsi="Verdana"/>
          <w:b/>
          <w:bCs/>
        </w:rPr>
        <w:t xml:space="preserve"> including</w:t>
      </w:r>
      <w:r w:rsidR="00555B5F" w:rsidRPr="009D09F9">
        <w:rPr>
          <w:rFonts w:ascii="Verdana" w:hAnsi="Verdana"/>
          <w:b/>
          <w:bCs/>
        </w:rPr>
        <w:t xml:space="preserve"> </w:t>
      </w:r>
      <w:r w:rsidRPr="009D09F9">
        <w:rPr>
          <w:rFonts w:ascii="Verdana" w:hAnsi="Verdana"/>
          <w:b/>
          <w:bCs/>
        </w:rPr>
        <w:t>Windsor Framework</w:t>
      </w:r>
      <w:r w:rsidR="00555B5F" w:rsidRPr="009D09F9">
        <w:rPr>
          <w:rFonts w:ascii="Verdana" w:hAnsi="Verdana"/>
          <w:b/>
          <w:bCs/>
        </w:rPr>
        <w:t xml:space="preserve"> Article 2</w:t>
      </w:r>
      <w:r w:rsidRPr="009D09F9">
        <w:rPr>
          <w:rFonts w:ascii="Verdana" w:hAnsi="Verdana"/>
          <w:b/>
          <w:bCs/>
        </w:rPr>
        <w:t xml:space="preserve">. </w:t>
      </w:r>
    </w:p>
    <w:p w14:paraId="27A1D84B" w14:textId="77777777" w:rsidR="002E622F" w:rsidRPr="004249C2" w:rsidRDefault="002E622F" w:rsidP="00636116">
      <w:pPr>
        <w:pStyle w:val="Heading1"/>
        <w:numPr>
          <w:ilvl w:val="0"/>
          <w:numId w:val="28"/>
        </w:numPr>
        <w:spacing w:line="276" w:lineRule="auto"/>
        <w:rPr>
          <w:szCs w:val="30"/>
        </w:rPr>
      </w:pPr>
      <w:bookmarkStart w:id="4" w:name="_Toc170978598"/>
      <w:r w:rsidRPr="004249C2">
        <w:rPr>
          <w:szCs w:val="30"/>
        </w:rPr>
        <w:t>Article 2 – Prohibition of Discrimination</w:t>
      </w:r>
      <w:bookmarkEnd w:id="4"/>
    </w:p>
    <w:p w14:paraId="0F3A245B" w14:textId="77777777" w:rsidR="002E622F" w:rsidRPr="009D09F9" w:rsidRDefault="002E622F" w:rsidP="00636116">
      <w:pPr>
        <w:pStyle w:val="BasicParagraph"/>
        <w:suppressAutoHyphens/>
        <w:spacing w:line="276" w:lineRule="auto"/>
        <w:rPr>
          <w:rFonts w:ascii="Verdana" w:hAnsi="Verdana" w:cs="Arial"/>
          <w:color w:val="auto"/>
        </w:rPr>
      </w:pPr>
    </w:p>
    <w:p w14:paraId="44918343" w14:textId="77777777" w:rsidR="002E622F" w:rsidRPr="009D09F9" w:rsidRDefault="002E622F" w:rsidP="00636116">
      <w:pPr>
        <w:pStyle w:val="Heading2"/>
        <w:spacing w:line="276" w:lineRule="auto"/>
        <w:rPr>
          <w:szCs w:val="24"/>
        </w:rPr>
      </w:pPr>
      <w:bookmarkStart w:id="5" w:name="_Toc170978599"/>
      <w:r w:rsidRPr="009D09F9">
        <w:rPr>
          <w:szCs w:val="24"/>
        </w:rPr>
        <w:t>Rights after the UK’s withdrawal from the EU</w:t>
      </w:r>
      <w:bookmarkEnd w:id="5"/>
    </w:p>
    <w:p w14:paraId="1D6570C4" w14:textId="77777777" w:rsidR="002E622F" w:rsidRPr="009D09F9" w:rsidRDefault="002E622F" w:rsidP="00636116">
      <w:pPr>
        <w:spacing w:line="276" w:lineRule="auto"/>
      </w:pPr>
    </w:p>
    <w:p w14:paraId="76A29E0B" w14:textId="77777777" w:rsidR="006B4B5C" w:rsidRPr="009D09F9" w:rsidRDefault="006B4B5C" w:rsidP="00636116">
      <w:pPr>
        <w:pStyle w:val="ListParagraph"/>
        <w:widowControl w:val="0"/>
        <w:numPr>
          <w:ilvl w:val="0"/>
          <w:numId w:val="16"/>
        </w:numPr>
        <w:suppressAutoHyphens/>
        <w:autoSpaceDE w:val="0"/>
        <w:autoSpaceDN w:val="0"/>
        <w:adjustRightInd w:val="0"/>
        <w:spacing w:line="276" w:lineRule="auto"/>
        <w:contextualSpacing w:val="0"/>
        <w:textAlignment w:val="center"/>
        <w:rPr>
          <w:rFonts w:cs="MinionPro-Regular"/>
          <w:vanish/>
          <w:color w:val="000000"/>
        </w:rPr>
      </w:pPr>
    </w:p>
    <w:p w14:paraId="2FC3F047" w14:textId="77777777" w:rsidR="006B4B5C" w:rsidRPr="009D09F9" w:rsidRDefault="006B4B5C" w:rsidP="00636116">
      <w:pPr>
        <w:pStyle w:val="ListParagraph"/>
        <w:widowControl w:val="0"/>
        <w:numPr>
          <w:ilvl w:val="0"/>
          <w:numId w:val="16"/>
        </w:numPr>
        <w:suppressAutoHyphens/>
        <w:autoSpaceDE w:val="0"/>
        <w:autoSpaceDN w:val="0"/>
        <w:adjustRightInd w:val="0"/>
        <w:spacing w:line="276" w:lineRule="auto"/>
        <w:contextualSpacing w:val="0"/>
        <w:textAlignment w:val="center"/>
        <w:rPr>
          <w:rFonts w:cs="MinionPro-Regular"/>
          <w:vanish/>
          <w:color w:val="000000"/>
        </w:rPr>
      </w:pPr>
    </w:p>
    <w:p w14:paraId="28CA0B72" w14:textId="77777777" w:rsidR="006B4B5C" w:rsidRPr="009D09F9" w:rsidRDefault="006B4B5C" w:rsidP="00636116">
      <w:pPr>
        <w:pStyle w:val="ListParagraph"/>
        <w:widowControl w:val="0"/>
        <w:numPr>
          <w:ilvl w:val="0"/>
          <w:numId w:val="16"/>
        </w:numPr>
        <w:suppressAutoHyphens/>
        <w:autoSpaceDE w:val="0"/>
        <w:autoSpaceDN w:val="0"/>
        <w:adjustRightInd w:val="0"/>
        <w:spacing w:line="276" w:lineRule="auto"/>
        <w:contextualSpacing w:val="0"/>
        <w:textAlignment w:val="center"/>
        <w:rPr>
          <w:rFonts w:cs="MinionPro-Regular"/>
          <w:vanish/>
          <w:color w:val="000000"/>
        </w:rPr>
      </w:pPr>
    </w:p>
    <w:p w14:paraId="5075AADC" w14:textId="11F62D9C" w:rsidR="00294987" w:rsidRPr="009D09F9" w:rsidRDefault="00294987" w:rsidP="00636116">
      <w:pPr>
        <w:pStyle w:val="BasicParagraph"/>
        <w:numPr>
          <w:ilvl w:val="1"/>
          <w:numId w:val="16"/>
        </w:numPr>
        <w:suppressAutoHyphens/>
        <w:spacing w:line="276" w:lineRule="auto"/>
        <w:ind w:left="709"/>
        <w:rPr>
          <w:rFonts w:ascii="Verdana" w:hAnsi="Verdana" w:cs="Arial"/>
          <w:color w:val="77328A"/>
        </w:rPr>
      </w:pPr>
      <w:r w:rsidRPr="009D09F9">
        <w:rPr>
          <w:rFonts w:ascii="Verdana" w:hAnsi="Verdana"/>
        </w:rPr>
        <w:t>Pursuant to Windsor Framework Article 2,</w:t>
      </w:r>
      <w:r w:rsidR="00C83D94" w:rsidRPr="009D09F9">
        <w:rPr>
          <w:rFonts w:ascii="Verdana" w:hAnsi="Verdana"/>
        </w:rPr>
        <w:t xml:space="preserve"> </w:t>
      </w:r>
      <w:r w:rsidRPr="009D09F9">
        <w:rPr>
          <w:rFonts w:ascii="Verdana" w:hAnsi="Verdana"/>
        </w:rPr>
        <w:t>EU law,</w:t>
      </w:r>
      <w:r w:rsidR="00A208F5">
        <w:rPr>
          <w:rFonts w:ascii="Verdana" w:hAnsi="Verdana"/>
        </w:rPr>
        <w:t xml:space="preserve"> which was</w:t>
      </w:r>
      <w:r w:rsidRPr="009D09F9">
        <w:rPr>
          <w:rFonts w:ascii="Verdana" w:hAnsi="Verdana"/>
        </w:rPr>
        <w:t xml:space="preserve"> binding on </w:t>
      </w:r>
      <w:r w:rsidRPr="009D09F9">
        <w:rPr>
          <w:rFonts w:ascii="Verdana" w:hAnsi="Verdana"/>
        </w:rPr>
        <w:lastRenderedPageBreak/>
        <w:t>the UK on 31 December 2020</w:t>
      </w:r>
      <w:r w:rsidR="00A208F5">
        <w:rPr>
          <w:rFonts w:ascii="Verdana" w:hAnsi="Verdana"/>
        </w:rPr>
        <w:t xml:space="preserve"> and </w:t>
      </w:r>
      <w:r w:rsidRPr="009D09F9">
        <w:rPr>
          <w:rFonts w:ascii="Verdana" w:hAnsi="Verdana"/>
        </w:rPr>
        <w:t>underpins a relevant right, safeguard or equality of opportunity protection in the relevant chapter of the Belfast (Good Friday) Agreement 1998, continues to set standards below which the law in NI must not fall</w:t>
      </w:r>
      <w:r w:rsidR="00F44D3E">
        <w:rPr>
          <w:rFonts w:ascii="Verdana" w:hAnsi="Verdana"/>
        </w:rPr>
        <w:t xml:space="preserve">, which is known as the </w:t>
      </w:r>
      <w:r w:rsidR="00127597">
        <w:rPr>
          <w:rFonts w:ascii="Verdana" w:hAnsi="Verdana"/>
        </w:rPr>
        <w:t>‘</w:t>
      </w:r>
      <w:r w:rsidR="00F44D3E">
        <w:rPr>
          <w:rFonts w:ascii="Verdana" w:hAnsi="Verdana"/>
        </w:rPr>
        <w:t>no diminution commitment’ in Windsor Framework Article 2</w:t>
      </w:r>
      <w:r w:rsidRPr="009D09F9">
        <w:rPr>
          <w:rFonts w:ascii="Verdana" w:hAnsi="Verdana"/>
        </w:rPr>
        <w:t>.</w:t>
      </w:r>
      <w:r w:rsidR="00F44D3E">
        <w:rPr>
          <w:rStyle w:val="FootnoteReference"/>
          <w:rFonts w:ascii="Verdana" w:hAnsi="Verdana"/>
        </w:rPr>
        <w:footnoteReference w:id="10"/>
      </w:r>
      <w:r w:rsidRPr="009D09F9">
        <w:rPr>
          <w:rFonts w:ascii="Verdana" w:hAnsi="Verdana"/>
        </w:rPr>
        <w:t xml:space="preserve"> The UK </w:t>
      </w:r>
      <w:r w:rsidR="006B7094">
        <w:rPr>
          <w:rFonts w:ascii="Verdana" w:hAnsi="Verdana"/>
        </w:rPr>
        <w:t>is</w:t>
      </w:r>
      <w:r w:rsidRPr="009D09F9">
        <w:rPr>
          <w:rFonts w:ascii="Verdana" w:hAnsi="Verdana"/>
        </w:rPr>
        <w:t xml:space="preserve"> prohibited from acting in a way that is incompatible with this</w:t>
      </w:r>
      <w:r w:rsidR="00C83D94">
        <w:rPr>
          <w:rFonts w:ascii="Verdana" w:hAnsi="Verdana"/>
        </w:rPr>
        <w:t xml:space="preserve"> </w:t>
      </w:r>
      <w:r w:rsidRPr="009D09F9">
        <w:rPr>
          <w:rFonts w:ascii="Verdana" w:hAnsi="Verdana"/>
        </w:rPr>
        <w:t>commitment.</w:t>
      </w:r>
      <w:r w:rsidRPr="009D09F9">
        <w:rPr>
          <w:rStyle w:val="FootnoteReference"/>
          <w:rFonts w:ascii="Verdana" w:hAnsi="Verdana"/>
        </w:rPr>
        <w:footnoteReference w:id="11"/>
      </w:r>
      <w:r w:rsidRPr="009D09F9">
        <w:rPr>
          <w:rFonts w:ascii="Verdana" w:hAnsi="Verdana"/>
        </w:rPr>
        <w:t xml:space="preserve">  There are several EU Directives falling within this commitment that have</w:t>
      </w:r>
      <w:r w:rsidRPr="009D09F9" w:rsidDel="00793AA1">
        <w:rPr>
          <w:rFonts w:ascii="Verdana" w:hAnsi="Verdana"/>
        </w:rPr>
        <w:t xml:space="preserve"> </w:t>
      </w:r>
      <w:r w:rsidRPr="009D09F9">
        <w:rPr>
          <w:rFonts w:ascii="Verdana" w:hAnsi="Verdana"/>
        </w:rPr>
        <w:t>specific relevance to UN CERD, including in the area of victims' rights, asylum and migration.</w:t>
      </w:r>
      <w:r w:rsidRPr="009D09F9">
        <w:rPr>
          <w:rStyle w:val="FootnoteReference"/>
          <w:rFonts w:ascii="Verdana" w:hAnsi="Verdana"/>
        </w:rPr>
        <w:footnoteReference w:id="12"/>
      </w:r>
      <w:r w:rsidRPr="009D09F9">
        <w:rPr>
          <w:rFonts w:ascii="Verdana" w:hAnsi="Verdana"/>
        </w:rPr>
        <w:t xml:space="preserve"> </w:t>
      </w:r>
    </w:p>
    <w:p w14:paraId="2B34B4EF" w14:textId="77777777" w:rsidR="00294987" w:rsidRPr="009D09F9" w:rsidRDefault="00294987" w:rsidP="00636116">
      <w:pPr>
        <w:pStyle w:val="BasicParagraph"/>
        <w:suppressAutoHyphens/>
        <w:spacing w:line="276" w:lineRule="auto"/>
        <w:ind w:left="709"/>
        <w:rPr>
          <w:rFonts w:ascii="Verdana" w:hAnsi="Verdana" w:cs="Arial"/>
          <w:color w:val="77328A"/>
        </w:rPr>
      </w:pPr>
    </w:p>
    <w:p w14:paraId="611F1702" w14:textId="1FB014FE" w:rsidR="00294987" w:rsidRPr="009D09F9" w:rsidRDefault="00294987" w:rsidP="00636116">
      <w:pPr>
        <w:pStyle w:val="BasicParagraph"/>
        <w:numPr>
          <w:ilvl w:val="1"/>
          <w:numId w:val="16"/>
        </w:numPr>
        <w:suppressAutoHyphens/>
        <w:spacing w:line="276" w:lineRule="auto"/>
        <w:ind w:left="709"/>
        <w:rPr>
          <w:rFonts w:ascii="Verdana" w:hAnsi="Verdana" w:cs="Arial"/>
          <w:color w:val="77328A"/>
        </w:rPr>
      </w:pPr>
      <w:r w:rsidRPr="009D09F9">
        <w:rPr>
          <w:rFonts w:ascii="Verdana" w:hAnsi="Verdana"/>
        </w:rPr>
        <w:t>The High Court in NI has adopted a purposive approach in interpreting Windsor Framework Article 2</w:t>
      </w:r>
      <w:r w:rsidR="00C03D57">
        <w:rPr>
          <w:rFonts w:ascii="Verdana" w:hAnsi="Verdana"/>
        </w:rPr>
        <w:t>.</w:t>
      </w:r>
      <w:r w:rsidRPr="009D09F9">
        <w:rPr>
          <w:rFonts w:ascii="Verdana" w:hAnsi="Verdana"/>
          <w:vertAlign w:val="superscript"/>
        </w:rPr>
        <w:footnoteReference w:id="13"/>
      </w:r>
      <w:r w:rsidRPr="009D09F9">
        <w:rPr>
          <w:rFonts w:ascii="Verdana" w:hAnsi="Verdana"/>
        </w:rPr>
        <w:t xml:space="preserve"> </w:t>
      </w:r>
      <w:r w:rsidR="00C03D57">
        <w:rPr>
          <w:rFonts w:ascii="Verdana" w:hAnsi="Verdana"/>
        </w:rPr>
        <w:t>The Court</w:t>
      </w:r>
      <w:r w:rsidRPr="009D09F9">
        <w:rPr>
          <w:rFonts w:ascii="Verdana" w:hAnsi="Verdana"/>
        </w:rPr>
        <w:t xml:space="preserve"> held that Windsor Framework Article 2 has direct effect</w:t>
      </w:r>
      <w:r w:rsidR="00BD4963">
        <w:rPr>
          <w:rFonts w:ascii="Verdana" w:hAnsi="Verdana"/>
        </w:rPr>
        <w:t>;</w:t>
      </w:r>
      <w:r w:rsidRPr="009D09F9">
        <w:rPr>
          <w:rFonts w:ascii="Verdana" w:hAnsi="Verdana"/>
          <w:vertAlign w:val="superscript"/>
        </w:rPr>
        <w:footnoteReference w:id="14"/>
      </w:r>
      <w:r w:rsidRPr="009D09F9">
        <w:rPr>
          <w:rFonts w:ascii="Verdana" w:hAnsi="Verdana"/>
        </w:rPr>
        <w:t xml:space="preserve"> affirmed the continuing relevance of the EU Charter on Fundamental Rights</w:t>
      </w:r>
      <w:r w:rsidR="00BD4963">
        <w:rPr>
          <w:rFonts w:ascii="Verdana" w:hAnsi="Verdana"/>
        </w:rPr>
        <w:t>;</w:t>
      </w:r>
      <w:r w:rsidRPr="009D09F9">
        <w:rPr>
          <w:rFonts w:ascii="Verdana" w:hAnsi="Verdana"/>
          <w:vertAlign w:val="superscript"/>
        </w:rPr>
        <w:footnoteReference w:id="15"/>
      </w:r>
      <w:r w:rsidRPr="009D09F9">
        <w:rPr>
          <w:rFonts w:ascii="Verdana" w:hAnsi="Verdana"/>
        </w:rPr>
        <w:t xml:space="preserve"> and concluded that</w:t>
      </w:r>
      <w:r w:rsidR="00794707">
        <w:rPr>
          <w:rFonts w:ascii="Verdana" w:hAnsi="Verdana"/>
        </w:rPr>
        <w:t xml:space="preserve"> the </w:t>
      </w:r>
      <w:r w:rsidR="000038E7">
        <w:rPr>
          <w:rFonts w:ascii="Verdana" w:hAnsi="Verdana"/>
        </w:rPr>
        <w:t>provisions of</w:t>
      </w:r>
      <w:r w:rsidR="00794707">
        <w:rPr>
          <w:rFonts w:ascii="Verdana" w:hAnsi="Verdana"/>
        </w:rPr>
        <w:t xml:space="preserve"> the </w:t>
      </w:r>
      <w:r w:rsidR="00794707" w:rsidRPr="009D09F9">
        <w:rPr>
          <w:rFonts w:ascii="Verdana" w:hAnsi="Verdana"/>
        </w:rPr>
        <w:t>Belfast (Good Friday) Agreement 1998</w:t>
      </w:r>
      <w:r w:rsidR="00794707">
        <w:rPr>
          <w:rFonts w:ascii="Verdana" w:hAnsi="Verdana"/>
        </w:rPr>
        <w:t xml:space="preserve"> as a whole are broad in scope and </w:t>
      </w:r>
      <w:r w:rsidRPr="009D09F9">
        <w:rPr>
          <w:rFonts w:ascii="Verdana" w:hAnsi="Verdana"/>
        </w:rPr>
        <w:t xml:space="preserve">“civil rights” </w:t>
      </w:r>
      <w:r w:rsidR="00794707">
        <w:rPr>
          <w:rFonts w:ascii="Verdana" w:hAnsi="Verdana"/>
        </w:rPr>
        <w:t xml:space="preserve"> encompass the political, social and economic rights that can be upheld by appeal to the law</w:t>
      </w:r>
      <w:r w:rsidRPr="009D09F9">
        <w:rPr>
          <w:rFonts w:ascii="Verdana" w:hAnsi="Verdana"/>
        </w:rPr>
        <w:t>.</w:t>
      </w:r>
      <w:r w:rsidRPr="009D09F9">
        <w:rPr>
          <w:rFonts w:ascii="Verdana" w:hAnsi="Verdana"/>
          <w:vertAlign w:val="superscript"/>
        </w:rPr>
        <w:footnoteReference w:id="16"/>
      </w:r>
    </w:p>
    <w:p w14:paraId="316940C4" w14:textId="77777777" w:rsidR="00294987" w:rsidRPr="009D09F9" w:rsidRDefault="00294987" w:rsidP="00636116">
      <w:pPr>
        <w:pStyle w:val="BasicParagraph"/>
        <w:suppressAutoHyphens/>
        <w:spacing w:line="276" w:lineRule="auto"/>
        <w:ind w:left="709"/>
        <w:rPr>
          <w:rFonts w:ascii="Verdana" w:hAnsi="Verdana" w:cs="Arial"/>
          <w:color w:val="77328A"/>
        </w:rPr>
      </w:pPr>
    </w:p>
    <w:p w14:paraId="2F28BD9D" w14:textId="4DB16B4A" w:rsidR="00294987" w:rsidRPr="009D09F9" w:rsidRDefault="00294987" w:rsidP="00636116">
      <w:pPr>
        <w:pStyle w:val="BasicParagraph"/>
        <w:numPr>
          <w:ilvl w:val="1"/>
          <w:numId w:val="16"/>
        </w:numPr>
        <w:suppressAutoHyphens/>
        <w:spacing w:line="276" w:lineRule="auto"/>
        <w:ind w:left="709"/>
        <w:rPr>
          <w:rFonts w:ascii="Verdana" w:hAnsi="Verdana" w:cs="Arial"/>
          <w:color w:val="77328A"/>
        </w:rPr>
      </w:pPr>
      <w:r w:rsidRPr="009D09F9">
        <w:rPr>
          <w:rFonts w:ascii="Verdana" w:hAnsi="Verdana"/>
        </w:rPr>
        <w:t>In addition to the ‘no diminution’ commitment, Windsor Framework Article 2 provides specific</w:t>
      </w:r>
      <w:r w:rsidRPr="009D09F9" w:rsidDel="004C4735">
        <w:rPr>
          <w:rFonts w:ascii="Verdana" w:hAnsi="Verdana"/>
        </w:rPr>
        <w:t xml:space="preserve"> </w:t>
      </w:r>
      <w:r w:rsidRPr="009D09F9">
        <w:rPr>
          <w:rFonts w:ascii="Verdana" w:hAnsi="Verdana"/>
        </w:rPr>
        <w:t>protection against discrimination, requiring the law in NI to ‘keep pace’ or dynamically align with changes to the six main EU equality directives listed in Annex 1 of the Windsor Framework, which includes the</w:t>
      </w:r>
      <w:r w:rsidR="0053264C">
        <w:rPr>
          <w:rFonts w:ascii="Verdana" w:hAnsi="Verdana"/>
        </w:rPr>
        <w:t xml:space="preserve"> EU</w:t>
      </w:r>
      <w:r w:rsidRPr="009D09F9">
        <w:rPr>
          <w:rFonts w:ascii="Verdana" w:hAnsi="Verdana"/>
        </w:rPr>
        <w:t xml:space="preserve"> Race Equality Directive.</w:t>
      </w:r>
      <w:r w:rsidRPr="009D09F9">
        <w:rPr>
          <w:rStyle w:val="FootnoteReference"/>
          <w:rFonts w:ascii="Verdana" w:hAnsi="Verdana"/>
        </w:rPr>
        <w:footnoteReference w:id="17"/>
      </w:r>
    </w:p>
    <w:p w14:paraId="7072D159" w14:textId="77777777" w:rsidR="00F7201E" w:rsidRPr="009D09F9" w:rsidRDefault="00F7201E" w:rsidP="00636116">
      <w:pPr>
        <w:pStyle w:val="BasicParagraph"/>
        <w:suppressAutoHyphens/>
        <w:spacing w:line="276" w:lineRule="auto"/>
        <w:rPr>
          <w:rFonts w:ascii="Verdana" w:hAnsi="Verdana" w:cs="Arial"/>
          <w:color w:val="77328A"/>
        </w:rPr>
      </w:pPr>
    </w:p>
    <w:p w14:paraId="36BE9858" w14:textId="70FA6CA4" w:rsidR="006B4B5C" w:rsidRPr="009D09F9" w:rsidRDefault="00F7201E" w:rsidP="00636116">
      <w:pPr>
        <w:pStyle w:val="BasicParagraph"/>
        <w:numPr>
          <w:ilvl w:val="1"/>
          <w:numId w:val="16"/>
        </w:numPr>
        <w:suppressAutoHyphens/>
        <w:spacing w:line="276" w:lineRule="auto"/>
        <w:ind w:left="709"/>
        <w:rPr>
          <w:rFonts w:ascii="Verdana" w:hAnsi="Verdana" w:cs="Arial"/>
          <w:color w:val="77328A"/>
        </w:rPr>
      </w:pPr>
      <w:r w:rsidRPr="009D09F9">
        <w:rPr>
          <w:rFonts w:ascii="Verdana" w:hAnsi="Verdana" w:cs="Arial"/>
          <w:color w:val="auto"/>
        </w:rPr>
        <w:t xml:space="preserve">In 2022, the EU Commission launched a public consultation, to pinpoint potential gaps in the </w:t>
      </w:r>
      <w:r w:rsidR="0053264C">
        <w:rPr>
          <w:rFonts w:ascii="Verdana" w:hAnsi="Verdana" w:cs="Arial"/>
          <w:color w:val="auto"/>
        </w:rPr>
        <w:t xml:space="preserve">EU </w:t>
      </w:r>
      <w:r w:rsidRPr="009D09F9">
        <w:rPr>
          <w:rFonts w:ascii="Verdana" w:hAnsi="Verdana" w:cs="Arial"/>
          <w:color w:val="auto"/>
        </w:rPr>
        <w:t>Racial Equality Directive.</w:t>
      </w:r>
      <w:r w:rsidRPr="009D09F9">
        <w:rPr>
          <w:rFonts w:ascii="Verdana" w:hAnsi="Verdana"/>
          <w:vertAlign w:val="superscript"/>
        </w:rPr>
        <w:footnoteReference w:id="18"/>
      </w:r>
      <w:r w:rsidRPr="009D09F9">
        <w:rPr>
          <w:rFonts w:ascii="Verdana" w:hAnsi="Verdana" w:cs="Arial"/>
          <w:color w:val="auto"/>
        </w:rPr>
        <w:t xml:space="preserve"> To the extent that any amendments to this Directive brought forward by the EU enhance protections, NI equality law should be amended to keep pace with this change.</w:t>
      </w:r>
    </w:p>
    <w:p w14:paraId="3919B582" w14:textId="77777777" w:rsidR="006B4B5C" w:rsidRPr="00715B8B" w:rsidRDefault="006B4B5C" w:rsidP="00715B8B">
      <w:pPr>
        <w:spacing w:line="276" w:lineRule="auto"/>
        <w:rPr>
          <w:rFonts w:cs="Arial"/>
          <w:color w:val="auto"/>
        </w:rPr>
      </w:pPr>
    </w:p>
    <w:p w14:paraId="66EC6711" w14:textId="5A0252A8" w:rsidR="006B4B5C" w:rsidRPr="009D09F9" w:rsidRDefault="002367E1" w:rsidP="00636116">
      <w:pPr>
        <w:pStyle w:val="BasicParagraph"/>
        <w:numPr>
          <w:ilvl w:val="1"/>
          <w:numId w:val="16"/>
        </w:numPr>
        <w:suppressAutoHyphens/>
        <w:spacing w:line="276" w:lineRule="auto"/>
        <w:ind w:left="709"/>
        <w:rPr>
          <w:rFonts w:ascii="Verdana" w:hAnsi="Verdana" w:cs="Arial"/>
          <w:color w:val="77328A"/>
        </w:rPr>
      </w:pPr>
      <w:r w:rsidRPr="009D09F9">
        <w:rPr>
          <w:rFonts w:ascii="Verdana" w:hAnsi="Verdana" w:cs="Arial"/>
          <w:color w:val="auto"/>
        </w:rPr>
        <w:t xml:space="preserve">In </w:t>
      </w:r>
      <w:r w:rsidR="003C212F">
        <w:rPr>
          <w:rFonts w:ascii="Verdana" w:hAnsi="Verdana" w:cs="Arial"/>
          <w:color w:val="auto"/>
        </w:rPr>
        <w:t>May 2024</w:t>
      </w:r>
      <w:r w:rsidR="003C212F" w:rsidRPr="00131EBC">
        <w:rPr>
          <w:rFonts w:ascii="Verdana" w:hAnsi="Verdana" w:cs="Arial"/>
          <w:color w:val="auto"/>
        </w:rPr>
        <w:t>,</w:t>
      </w:r>
      <w:r w:rsidRPr="00131EBC">
        <w:rPr>
          <w:rFonts w:ascii="Verdana" w:hAnsi="Verdana" w:cs="Arial"/>
          <w:color w:val="auto"/>
        </w:rPr>
        <w:t xml:space="preserve"> the EU </w:t>
      </w:r>
      <w:r w:rsidR="00037C86" w:rsidRPr="00131EBC">
        <w:rPr>
          <w:rFonts w:ascii="Verdana" w:hAnsi="Verdana" w:cs="Arial"/>
          <w:color w:val="auto"/>
        </w:rPr>
        <w:t>Par</w:t>
      </w:r>
      <w:r w:rsidR="00EB6C5C" w:rsidRPr="00131EBC">
        <w:rPr>
          <w:rFonts w:ascii="Verdana" w:hAnsi="Verdana" w:cs="Arial"/>
          <w:color w:val="auto"/>
        </w:rPr>
        <w:t>liament</w:t>
      </w:r>
      <w:r w:rsidRPr="00131EBC">
        <w:rPr>
          <w:rFonts w:ascii="Verdana" w:hAnsi="Verdana" w:cs="Arial"/>
          <w:color w:val="auto"/>
        </w:rPr>
        <w:t xml:space="preserve"> </w:t>
      </w:r>
      <w:r w:rsidR="00C25C5C" w:rsidRPr="00131EBC">
        <w:rPr>
          <w:rFonts w:ascii="Verdana" w:hAnsi="Verdana" w:cs="Arial"/>
          <w:color w:val="auto"/>
        </w:rPr>
        <w:t xml:space="preserve">adopted </w:t>
      </w:r>
      <w:r w:rsidR="0092406B">
        <w:rPr>
          <w:rFonts w:ascii="Verdana" w:hAnsi="Verdana" w:cs="Arial"/>
          <w:color w:val="auto"/>
        </w:rPr>
        <w:t>two</w:t>
      </w:r>
      <w:r w:rsidRPr="009D09F9">
        <w:rPr>
          <w:rFonts w:ascii="Verdana" w:hAnsi="Verdana" w:cs="Arial"/>
          <w:color w:val="auto"/>
        </w:rPr>
        <w:t xml:space="preserve"> EU Directive</w:t>
      </w:r>
      <w:r w:rsidR="0092406B">
        <w:rPr>
          <w:rFonts w:ascii="Verdana" w:hAnsi="Verdana" w:cs="Arial"/>
          <w:color w:val="auto"/>
        </w:rPr>
        <w:t>s</w:t>
      </w:r>
      <w:r w:rsidRPr="009D09F9">
        <w:rPr>
          <w:rFonts w:ascii="Verdana" w:hAnsi="Verdana" w:cs="Arial"/>
          <w:color w:val="auto"/>
        </w:rPr>
        <w:t xml:space="preserve"> on standards for equality bodies.</w:t>
      </w:r>
      <w:r w:rsidRPr="009D09F9">
        <w:rPr>
          <w:rFonts w:ascii="Verdana" w:hAnsi="Verdana"/>
          <w:vertAlign w:val="superscript"/>
        </w:rPr>
        <w:footnoteReference w:id="19"/>
      </w:r>
      <w:r w:rsidRPr="009D09F9">
        <w:rPr>
          <w:rFonts w:ascii="Verdana" w:hAnsi="Verdana" w:cs="Arial"/>
          <w:color w:val="auto"/>
        </w:rPr>
        <w:t xml:space="preserve"> It is considered that the Directives would amend provisions of the EU Race Equality Directive,</w:t>
      </w:r>
      <w:r w:rsidRPr="009D09F9">
        <w:rPr>
          <w:rFonts w:ascii="Verdana" w:hAnsi="Verdana"/>
          <w:vertAlign w:val="superscript"/>
        </w:rPr>
        <w:footnoteReference w:id="20"/>
      </w:r>
      <w:r w:rsidRPr="009D09F9">
        <w:rPr>
          <w:rFonts w:ascii="Verdana" w:hAnsi="Verdana" w:cs="Arial"/>
          <w:color w:val="auto"/>
        </w:rPr>
        <w:t xml:space="preserve"> which is specified in Annex 1 to the Windsor Framework. NI equality law should be amended to keep pace with these changes.</w:t>
      </w:r>
      <w:r w:rsidRPr="009D09F9">
        <w:rPr>
          <w:rFonts w:ascii="Verdana" w:hAnsi="Verdana"/>
          <w:vertAlign w:val="superscript"/>
        </w:rPr>
        <w:footnoteReference w:id="21"/>
      </w:r>
    </w:p>
    <w:p w14:paraId="163AEF70" w14:textId="77777777" w:rsidR="006B4B5C" w:rsidRPr="009D09F9" w:rsidRDefault="006B4B5C" w:rsidP="00636116">
      <w:pPr>
        <w:pStyle w:val="ListParagraph"/>
        <w:spacing w:line="276" w:lineRule="auto"/>
        <w:rPr>
          <w:b/>
          <w:bCs/>
        </w:rPr>
      </w:pPr>
    </w:p>
    <w:p w14:paraId="07349E41" w14:textId="23A3EBF0" w:rsidR="00F21EF3" w:rsidRPr="00681F49" w:rsidRDefault="002E622F" w:rsidP="00636116">
      <w:pPr>
        <w:pStyle w:val="BasicParagraph"/>
        <w:numPr>
          <w:ilvl w:val="1"/>
          <w:numId w:val="16"/>
        </w:numPr>
        <w:suppressAutoHyphens/>
        <w:spacing w:line="276" w:lineRule="auto"/>
        <w:ind w:left="709"/>
        <w:rPr>
          <w:rFonts w:ascii="Verdana" w:hAnsi="Verdana" w:cs="Arial"/>
          <w:color w:val="77328A"/>
        </w:rPr>
      </w:pPr>
      <w:r w:rsidRPr="009D09F9">
        <w:rPr>
          <w:rFonts w:ascii="Verdana" w:hAnsi="Verdana"/>
          <w:b/>
          <w:bCs/>
        </w:rPr>
        <w:t xml:space="preserve">The Committee may wish to </w:t>
      </w:r>
      <w:r w:rsidR="003003E1">
        <w:rPr>
          <w:rFonts w:ascii="Verdana" w:hAnsi="Verdana"/>
          <w:b/>
          <w:bCs/>
        </w:rPr>
        <w:t>recommend that</w:t>
      </w:r>
      <w:r w:rsidRPr="009D09F9">
        <w:rPr>
          <w:rFonts w:ascii="Verdana" w:hAnsi="Verdana"/>
          <w:b/>
          <w:bCs/>
        </w:rPr>
        <w:t xml:space="preserve"> the UK Government and NI Executive </w:t>
      </w:r>
      <w:r w:rsidR="003003E1">
        <w:rPr>
          <w:rFonts w:ascii="Verdana" w:hAnsi="Verdana"/>
          <w:b/>
          <w:bCs/>
        </w:rPr>
        <w:t xml:space="preserve">take effective </w:t>
      </w:r>
      <w:r w:rsidRPr="009D09F9">
        <w:rPr>
          <w:rFonts w:ascii="Verdana" w:hAnsi="Verdana"/>
          <w:b/>
          <w:bCs/>
        </w:rPr>
        <w:t>steps to ensure consideration of Windsor Framework Article 2 is embedded at an early stage in the development of law and policy, including details of progress in developing and rolling out a comprehensive guidance and training programme on Windsor Framework Article 2.</w:t>
      </w:r>
    </w:p>
    <w:p w14:paraId="7FE4E432" w14:textId="77777777" w:rsidR="00681F49" w:rsidRPr="00681F49" w:rsidRDefault="00681F49" w:rsidP="00681F49">
      <w:pPr>
        <w:pStyle w:val="BasicParagraph"/>
        <w:suppressAutoHyphens/>
        <w:spacing w:line="276" w:lineRule="auto"/>
        <w:ind w:left="709"/>
        <w:rPr>
          <w:rFonts w:ascii="Verdana" w:hAnsi="Verdana" w:cs="Arial"/>
          <w:color w:val="77328A"/>
        </w:rPr>
      </w:pPr>
    </w:p>
    <w:p w14:paraId="0CA7BC8C" w14:textId="2E1CAADC" w:rsidR="00681F49" w:rsidRPr="00EC495D" w:rsidRDefault="00EC495D" w:rsidP="00636116">
      <w:pPr>
        <w:pStyle w:val="BasicParagraph"/>
        <w:numPr>
          <w:ilvl w:val="1"/>
          <w:numId w:val="16"/>
        </w:numPr>
        <w:suppressAutoHyphens/>
        <w:spacing w:line="276" w:lineRule="auto"/>
        <w:ind w:left="709"/>
        <w:rPr>
          <w:rFonts w:ascii="Verdana" w:hAnsi="Verdana" w:cs="Arial"/>
          <w:b/>
          <w:bCs/>
          <w:color w:val="auto"/>
        </w:rPr>
      </w:pPr>
      <w:r w:rsidRPr="00EC495D">
        <w:rPr>
          <w:rFonts w:ascii="Verdana" w:hAnsi="Verdana" w:cs="Arial"/>
          <w:b/>
          <w:bCs/>
          <w:color w:val="auto"/>
        </w:rPr>
        <w:t xml:space="preserve">The Committee may wish to </w:t>
      </w:r>
      <w:r w:rsidR="003003E1">
        <w:rPr>
          <w:rFonts w:ascii="Verdana" w:hAnsi="Verdana" w:cs="Arial"/>
          <w:b/>
          <w:bCs/>
          <w:color w:val="auto"/>
        </w:rPr>
        <w:t>recommend that</w:t>
      </w:r>
      <w:r w:rsidRPr="00EC495D">
        <w:rPr>
          <w:rFonts w:ascii="Verdana" w:hAnsi="Verdana" w:cs="Arial"/>
          <w:b/>
          <w:bCs/>
          <w:color w:val="auto"/>
        </w:rPr>
        <w:t xml:space="preserve"> the UK Government and NI Executive </w:t>
      </w:r>
      <w:r w:rsidR="003003E1">
        <w:rPr>
          <w:rFonts w:ascii="Verdana" w:hAnsi="Verdana" w:cs="Arial"/>
          <w:b/>
          <w:bCs/>
          <w:color w:val="auto"/>
        </w:rPr>
        <w:t>take effective</w:t>
      </w:r>
      <w:r w:rsidRPr="00EC495D">
        <w:rPr>
          <w:rFonts w:ascii="Verdana" w:hAnsi="Verdana" w:cs="Arial"/>
          <w:b/>
          <w:bCs/>
          <w:color w:val="auto"/>
        </w:rPr>
        <w:t xml:space="preserve"> steps, pursuant to Articles 2 and 13 of the Windsor Framework, to ensure NI law is amended to keep pace with those provisions of the relevant EU directives which</w:t>
      </w:r>
      <w:r w:rsidR="00E07516">
        <w:rPr>
          <w:rFonts w:ascii="Verdana" w:hAnsi="Verdana" w:cs="Arial"/>
          <w:b/>
          <w:bCs/>
          <w:color w:val="auto"/>
        </w:rPr>
        <w:t>,</w:t>
      </w:r>
      <w:r w:rsidRPr="00EC495D">
        <w:rPr>
          <w:rFonts w:ascii="Verdana" w:hAnsi="Verdana" w:cs="Arial"/>
          <w:b/>
          <w:bCs/>
          <w:color w:val="auto"/>
        </w:rPr>
        <w:t xml:space="preserve"> if adopted, would </w:t>
      </w:r>
      <w:proofErr w:type="gramStart"/>
      <w:r w:rsidRPr="00EC495D">
        <w:rPr>
          <w:rFonts w:ascii="Verdana" w:hAnsi="Verdana" w:cs="Arial"/>
          <w:b/>
          <w:bCs/>
          <w:color w:val="auto"/>
        </w:rPr>
        <w:t>amend</w:t>
      </w:r>
      <w:proofErr w:type="gramEnd"/>
      <w:r w:rsidRPr="00EC495D">
        <w:rPr>
          <w:rFonts w:ascii="Verdana" w:hAnsi="Verdana" w:cs="Arial"/>
          <w:b/>
          <w:bCs/>
          <w:color w:val="auto"/>
        </w:rPr>
        <w:t xml:space="preserve"> or replace Annex 1 equality directives.</w:t>
      </w:r>
    </w:p>
    <w:p w14:paraId="08A7CB7B" w14:textId="77777777" w:rsidR="00F21EF3" w:rsidRPr="009D09F9" w:rsidRDefault="00F21EF3" w:rsidP="00636116">
      <w:pPr>
        <w:spacing w:line="276" w:lineRule="auto"/>
        <w:rPr>
          <w:rFonts w:cs="Arial"/>
          <w:color w:val="232120"/>
        </w:rPr>
      </w:pPr>
    </w:p>
    <w:p w14:paraId="23077F41" w14:textId="77777777" w:rsidR="00847B53" w:rsidRPr="009D09F9" w:rsidRDefault="00847B53" w:rsidP="00636116">
      <w:pPr>
        <w:pStyle w:val="Heading2"/>
        <w:spacing w:line="276" w:lineRule="auto"/>
        <w:rPr>
          <w:szCs w:val="24"/>
        </w:rPr>
      </w:pPr>
      <w:bookmarkStart w:id="6" w:name="_Toc170978600"/>
      <w:r w:rsidRPr="009D09F9">
        <w:rPr>
          <w:szCs w:val="24"/>
        </w:rPr>
        <w:t>Human Rights Act Reform</w:t>
      </w:r>
      <w:bookmarkEnd w:id="6"/>
    </w:p>
    <w:p w14:paraId="41924255" w14:textId="77777777" w:rsidR="00847B53" w:rsidRPr="009D09F9" w:rsidRDefault="00847B53" w:rsidP="00636116">
      <w:pPr>
        <w:spacing w:line="276" w:lineRule="auto"/>
        <w:rPr>
          <w:rFonts w:cs="Arial"/>
          <w:color w:val="232120"/>
        </w:rPr>
      </w:pPr>
    </w:p>
    <w:p w14:paraId="08783F5F" w14:textId="74EC3DA9" w:rsidR="001B6E0E" w:rsidRPr="009D09F9" w:rsidRDefault="002E622F" w:rsidP="00636116">
      <w:pPr>
        <w:pStyle w:val="BasicParagraph"/>
        <w:numPr>
          <w:ilvl w:val="1"/>
          <w:numId w:val="16"/>
        </w:numPr>
        <w:suppressAutoHyphens/>
        <w:spacing w:line="276" w:lineRule="auto"/>
        <w:ind w:left="709"/>
        <w:rPr>
          <w:rFonts w:ascii="Verdana" w:hAnsi="Verdana" w:cs="Arial"/>
          <w:color w:val="77328A"/>
        </w:rPr>
      </w:pPr>
      <w:r w:rsidRPr="009D09F9">
        <w:rPr>
          <w:rFonts w:ascii="Verdana" w:hAnsi="Verdana" w:cs="Arial"/>
          <w:color w:val="232120"/>
        </w:rPr>
        <w:t xml:space="preserve">In 2022, the Bill of Rights Bill was introduced to the UK Parliament. The Joint Committee on Human Rights advised that the UK Government </w:t>
      </w:r>
      <w:r w:rsidRPr="009D09F9">
        <w:rPr>
          <w:rFonts w:ascii="Verdana" w:hAnsi="Verdana" w:cs="Arial"/>
          <w:color w:val="232120"/>
        </w:rPr>
        <w:lastRenderedPageBreak/>
        <w:t>“should not progress the… [Bill of Rights Bill] in its current form”</w:t>
      </w:r>
      <w:r w:rsidR="0096706D" w:rsidRPr="009D09F9">
        <w:rPr>
          <w:rFonts w:ascii="Verdana" w:hAnsi="Verdana" w:cs="Arial"/>
          <w:color w:val="232120"/>
        </w:rPr>
        <w:t>.</w:t>
      </w:r>
      <w:r w:rsidRPr="009D09F9">
        <w:rPr>
          <w:rFonts w:ascii="Verdana" w:hAnsi="Verdana"/>
          <w:vertAlign w:val="superscript"/>
        </w:rPr>
        <w:footnoteReference w:id="22"/>
      </w:r>
      <w:r w:rsidR="00491138" w:rsidRPr="009D09F9">
        <w:rPr>
          <w:rFonts w:ascii="Verdana" w:hAnsi="Verdana" w:cs="Arial"/>
          <w:color w:val="232120"/>
        </w:rPr>
        <w:t xml:space="preserve"> </w:t>
      </w:r>
      <w:r w:rsidRPr="009D09F9">
        <w:rPr>
          <w:rFonts w:ascii="Verdana" w:hAnsi="Verdana" w:cs="Arial"/>
          <w:color w:val="auto"/>
        </w:rPr>
        <w:t xml:space="preserve">In 2023, the UK Government confirmed that it was not proceeding with the Bill of Rights Bill, instead </w:t>
      </w:r>
      <w:r w:rsidR="1AE6B9C5" w:rsidRPr="009D09F9">
        <w:rPr>
          <w:rFonts w:ascii="Verdana" w:hAnsi="Verdana" w:cs="Arial"/>
          <w:color w:val="auto"/>
        </w:rPr>
        <w:t>reforming</w:t>
      </w:r>
      <w:r w:rsidRPr="009D09F9">
        <w:rPr>
          <w:rFonts w:ascii="Verdana" w:hAnsi="Verdana" w:cs="Arial"/>
          <w:color w:val="auto"/>
        </w:rPr>
        <w:t xml:space="preserve"> the UK’s human rights framework through a piecemeal approach.</w:t>
      </w:r>
      <w:r w:rsidRPr="009D09F9">
        <w:rPr>
          <w:rFonts w:ascii="Verdana" w:hAnsi="Verdana"/>
          <w:vertAlign w:val="superscript"/>
        </w:rPr>
        <w:footnoteReference w:id="23"/>
      </w:r>
      <w:r w:rsidRPr="009D09F9">
        <w:rPr>
          <w:rFonts w:ascii="Verdana" w:hAnsi="Verdana" w:cs="Arial"/>
          <w:color w:val="auto"/>
        </w:rPr>
        <w:t xml:space="preserve"> </w:t>
      </w:r>
      <w:r w:rsidR="007D0F1A" w:rsidRPr="009D09F9">
        <w:rPr>
          <w:rFonts w:ascii="Verdana" w:hAnsi="Verdana" w:cs="Arial"/>
          <w:color w:val="auto"/>
        </w:rPr>
        <w:t>These</w:t>
      </w:r>
      <w:r w:rsidRPr="009D09F9">
        <w:rPr>
          <w:rFonts w:ascii="Verdana" w:hAnsi="Verdana" w:cs="Arial"/>
          <w:color w:val="auto"/>
        </w:rPr>
        <w:t xml:space="preserve"> changes reduce access to domestic courts for individuals seeking human rights-based remedy.</w:t>
      </w:r>
      <w:r w:rsidRPr="009D09F9">
        <w:rPr>
          <w:rFonts w:ascii="Verdana" w:hAnsi="Verdana"/>
          <w:vertAlign w:val="superscript"/>
        </w:rPr>
        <w:footnoteReference w:id="24"/>
      </w:r>
    </w:p>
    <w:p w14:paraId="5F5C9CDC" w14:textId="77777777" w:rsidR="001B6E0E" w:rsidRPr="009D09F9" w:rsidRDefault="001B6E0E" w:rsidP="00636116">
      <w:pPr>
        <w:pStyle w:val="BasicParagraph"/>
        <w:suppressAutoHyphens/>
        <w:spacing w:line="276" w:lineRule="auto"/>
        <w:ind w:left="709"/>
        <w:rPr>
          <w:rFonts w:ascii="Verdana" w:hAnsi="Verdana" w:cs="Arial"/>
          <w:color w:val="77328A"/>
        </w:rPr>
      </w:pPr>
    </w:p>
    <w:p w14:paraId="2EB836D8" w14:textId="4DE8B858" w:rsidR="002E622F" w:rsidRPr="009D09F9" w:rsidRDefault="002E622F" w:rsidP="00636116">
      <w:pPr>
        <w:pStyle w:val="BasicParagraph"/>
        <w:numPr>
          <w:ilvl w:val="1"/>
          <w:numId w:val="16"/>
        </w:numPr>
        <w:suppressAutoHyphens/>
        <w:spacing w:line="276" w:lineRule="auto"/>
        <w:ind w:left="709"/>
        <w:rPr>
          <w:rFonts w:ascii="Verdana" w:hAnsi="Verdana" w:cs="Arial"/>
          <w:color w:val="77328A"/>
        </w:rPr>
      </w:pPr>
      <w:r w:rsidRPr="009D09F9">
        <w:rPr>
          <w:rFonts w:ascii="Verdana" w:hAnsi="Verdana" w:cs="Arial"/>
          <w:b/>
          <w:bCs/>
          <w:color w:val="auto"/>
        </w:rPr>
        <w:t xml:space="preserve">The Committee may wish to recommend that the UK </w:t>
      </w:r>
      <w:r w:rsidR="00773DA6" w:rsidRPr="009D09F9">
        <w:rPr>
          <w:rFonts w:ascii="Verdana" w:hAnsi="Verdana" w:cs="Arial"/>
          <w:b/>
          <w:bCs/>
          <w:color w:val="auto"/>
        </w:rPr>
        <w:t xml:space="preserve">Government and NI Executive </w:t>
      </w:r>
      <w:r w:rsidRPr="009D09F9">
        <w:rPr>
          <w:rFonts w:ascii="Verdana" w:hAnsi="Verdana" w:cs="Arial"/>
          <w:b/>
          <w:bCs/>
          <w:color w:val="auto"/>
        </w:rPr>
        <w:t>takes effective steps to ensure the fundamental principles of human rights are adhered to and any reform to the UK’s human rights framework does not weaken human rights protections but builds on the Human Rights Act 1998.</w:t>
      </w:r>
    </w:p>
    <w:p w14:paraId="59FC310A" w14:textId="77777777" w:rsidR="002E622F" w:rsidRPr="009D09F9" w:rsidRDefault="002E622F" w:rsidP="00636116">
      <w:pPr>
        <w:pStyle w:val="BasicParagraph"/>
        <w:suppressAutoHyphens/>
        <w:spacing w:line="276" w:lineRule="auto"/>
        <w:ind w:left="709"/>
        <w:rPr>
          <w:rFonts w:ascii="Verdana" w:hAnsi="Verdana" w:cs="Arial"/>
          <w:color w:val="77328A"/>
        </w:rPr>
      </w:pPr>
    </w:p>
    <w:p w14:paraId="3AF23695" w14:textId="77777777" w:rsidR="002E622F" w:rsidRPr="009D09F9" w:rsidRDefault="002E622F" w:rsidP="00636116">
      <w:pPr>
        <w:pStyle w:val="Heading2"/>
        <w:spacing w:line="276" w:lineRule="auto"/>
        <w:rPr>
          <w:szCs w:val="24"/>
        </w:rPr>
      </w:pPr>
      <w:bookmarkStart w:id="7" w:name="_Toc170978601"/>
      <w:r w:rsidRPr="009D09F9">
        <w:rPr>
          <w:szCs w:val="24"/>
        </w:rPr>
        <w:t>Bill of Rights for NI</w:t>
      </w:r>
      <w:bookmarkEnd w:id="7"/>
    </w:p>
    <w:p w14:paraId="7924C5D2" w14:textId="77777777" w:rsidR="002E622F" w:rsidRPr="009D09F9" w:rsidRDefault="002E622F" w:rsidP="00636116">
      <w:pPr>
        <w:pStyle w:val="BasicParagraph"/>
        <w:suppressAutoHyphens/>
        <w:spacing w:line="276" w:lineRule="auto"/>
        <w:ind w:left="709"/>
        <w:rPr>
          <w:rFonts w:ascii="Verdana" w:hAnsi="Verdana" w:cs="Arial"/>
          <w:color w:val="77328A"/>
        </w:rPr>
      </w:pPr>
    </w:p>
    <w:p w14:paraId="26528C88" w14:textId="77777777" w:rsidR="00FC551C" w:rsidRPr="00FC551C" w:rsidRDefault="00FC551C" w:rsidP="00FC551C">
      <w:pPr>
        <w:pStyle w:val="ListParagraph"/>
        <w:widowControl w:val="0"/>
        <w:numPr>
          <w:ilvl w:val="0"/>
          <w:numId w:val="18"/>
        </w:numPr>
        <w:suppressAutoHyphens/>
        <w:autoSpaceDE w:val="0"/>
        <w:autoSpaceDN w:val="0"/>
        <w:adjustRightInd w:val="0"/>
        <w:spacing w:line="276" w:lineRule="auto"/>
        <w:contextualSpacing w:val="0"/>
        <w:textAlignment w:val="center"/>
        <w:rPr>
          <w:rFonts w:cs="Arial"/>
          <w:vanish/>
          <w:color w:val="auto"/>
        </w:rPr>
      </w:pPr>
    </w:p>
    <w:p w14:paraId="5BC6FABA" w14:textId="77777777" w:rsidR="00FC551C" w:rsidRPr="00FC551C" w:rsidRDefault="00FC551C" w:rsidP="00FC551C">
      <w:pPr>
        <w:pStyle w:val="ListParagraph"/>
        <w:widowControl w:val="0"/>
        <w:numPr>
          <w:ilvl w:val="0"/>
          <w:numId w:val="18"/>
        </w:numPr>
        <w:suppressAutoHyphens/>
        <w:autoSpaceDE w:val="0"/>
        <w:autoSpaceDN w:val="0"/>
        <w:adjustRightInd w:val="0"/>
        <w:spacing w:line="276" w:lineRule="auto"/>
        <w:contextualSpacing w:val="0"/>
        <w:textAlignment w:val="center"/>
        <w:rPr>
          <w:rFonts w:cs="Arial"/>
          <w:vanish/>
          <w:color w:val="auto"/>
        </w:rPr>
      </w:pPr>
    </w:p>
    <w:p w14:paraId="04C1B7ED" w14:textId="77777777" w:rsidR="00FC551C" w:rsidRPr="00FC551C" w:rsidRDefault="00FC551C" w:rsidP="00FC551C">
      <w:pPr>
        <w:pStyle w:val="ListParagraph"/>
        <w:widowControl w:val="0"/>
        <w:numPr>
          <w:ilvl w:val="0"/>
          <w:numId w:val="18"/>
        </w:numPr>
        <w:suppressAutoHyphens/>
        <w:autoSpaceDE w:val="0"/>
        <w:autoSpaceDN w:val="0"/>
        <w:adjustRightInd w:val="0"/>
        <w:spacing w:line="276" w:lineRule="auto"/>
        <w:contextualSpacing w:val="0"/>
        <w:textAlignment w:val="center"/>
        <w:rPr>
          <w:rFonts w:cs="Arial"/>
          <w:vanish/>
          <w:color w:val="auto"/>
        </w:rPr>
      </w:pPr>
    </w:p>
    <w:p w14:paraId="6D54FF73" w14:textId="77777777" w:rsidR="00FC551C" w:rsidRPr="00FC551C" w:rsidRDefault="00FC551C" w:rsidP="00FC551C">
      <w:pPr>
        <w:pStyle w:val="ListParagraph"/>
        <w:widowControl w:val="0"/>
        <w:numPr>
          <w:ilvl w:val="1"/>
          <w:numId w:val="18"/>
        </w:numPr>
        <w:suppressAutoHyphens/>
        <w:autoSpaceDE w:val="0"/>
        <w:autoSpaceDN w:val="0"/>
        <w:adjustRightInd w:val="0"/>
        <w:spacing w:line="276" w:lineRule="auto"/>
        <w:contextualSpacing w:val="0"/>
        <w:textAlignment w:val="center"/>
        <w:rPr>
          <w:rFonts w:cs="Arial"/>
          <w:vanish/>
          <w:color w:val="auto"/>
        </w:rPr>
      </w:pPr>
    </w:p>
    <w:p w14:paraId="4AD25639" w14:textId="77777777" w:rsidR="00FC551C" w:rsidRPr="00FC551C" w:rsidRDefault="00FC551C" w:rsidP="00FC551C">
      <w:pPr>
        <w:pStyle w:val="ListParagraph"/>
        <w:widowControl w:val="0"/>
        <w:numPr>
          <w:ilvl w:val="1"/>
          <w:numId w:val="18"/>
        </w:numPr>
        <w:suppressAutoHyphens/>
        <w:autoSpaceDE w:val="0"/>
        <w:autoSpaceDN w:val="0"/>
        <w:adjustRightInd w:val="0"/>
        <w:spacing w:line="276" w:lineRule="auto"/>
        <w:contextualSpacing w:val="0"/>
        <w:textAlignment w:val="center"/>
        <w:rPr>
          <w:rFonts w:cs="Arial"/>
          <w:vanish/>
          <w:color w:val="auto"/>
        </w:rPr>
      </w:pPr>
    </w:p>
    <w:p w14:paraId="52CCD63C" w14:textId="77777777" w:rsidR="00FC551C" w:rsidRPr="00FC551C" w:rsidRDefault="00FC551C" w:rsidP="00FC551C">
      <w:pPr>
        <w:pStyle w:val="ListParagraph"/>
        <w:widowControl w:val="0"/>
        <w:numPr>
          <w:ilvl w:val="1"/>
          <w:numId w:val="18"/>
        </w:numPr>
        <w:suppressAutoHyphens/>
        <w:autoSpaceDE w:val="0"/>
        <w:autoSpaceDN w:val="0"/>
        <w:adjustRightInd w:val="0"/>
        <w:spacing w:line="276" w:lineRule="auto"/>
        <w:contextualSpacing w:val="0"/>
        <w:textAlignment w:val="center"/>
        <w:rPr>
          <w:rFonts w:cs="Arial"/>
          <w:vanish/>
          <w:color w:val="auto"/>
        </w:rPr>
      </w:pPr>
    </w:p>
    <w:p w14:paraId="196B58E4" w14:textId="77777777" w:rsidR="00FC551C" w:rsidRPr="00FC551C" w:rsidRDefault="00FC551C" w:rsidP="00FC551C">
      <w:pPr>
        <w:pStyle w:val="ListParagraph"/>
        <w:widowControl w:val="0"/>
        <w:numPr>
          <w:ilvl w:val="1"/>
          <w:numId w:val="18"/>
        </w:numPr>
        <w:suppressAutoHyphens/>
        <w:autoSpaceDE w:val="0"/>
        <w:autoSpaceDN w:val="0"/>
        <w:adjustRightInd w:val="0"/>
        <w:spacing w:line="276" w:lineRule="auto"/>
        <w:contextualSpacing w:val="0"/>
        <w:textAlignment w:val="center"/>
        <w:rPr>
          <w:rFonts w:cs="Arial"/>
          <w:vanish/>
          <w:color w:val="auto"/>
        </w:rPr>
      </w:pPr>
    </w:p>
    <w:p w14:paraId="4C592B42" w14:textId="77777777" w:rsidR="00FC551C" w:rsidRPr="00FC551C" w:rsidRDefault="00FC551C" w:rsidP="00FC551C">
      <w:pPr>
        <w:pStyle w:val="ListParagraph"/>
        <w:widowControl w:val="0"/>
        <w:numPr>
          <w:ilvl w:val="1"/>
          <w:numId w:val="18"/>
        </w:numPr>
        <w:suppressAutoHyphens/>
        <w:autoSpaceDE w:val="0"/>
        <w:autoSpaceDN w:val="0"/>
        <w:adjustRightInd w:val="0"/>
        <w:spacing w:line="276" w:lineRule="auto"/>
        <w:contextualSpacing w:val="0"/>
        <w:textAlignment w:val="center"/>
        <w:rPr>
          <w:rFonts w:cs="Arial"/>
          <w:vanish/>
          <w:color w:val="auto"/>
        </w:rPr>
      </w:pPr>
    </w:p>
    <w:p w14:paraId="302A197C" w14:textId="77777777" w:rsidR="00FC551C" w:rsidRPr="00FC551C" w:rsidRDefault="00FC551C" w:rsidP="00FC551C">
      <w:pPr>
        <w:pStyle w:val="ListParagraph"/>
        <w:widowControl w:val="0"/>
        <w:numPr>
          <w:ilvl w:val="1"/>
          <w:numId w:val="18"/>
        </w:numPr>
        <w:suppressAutoHyphens/>
        <w:autoSpaceDE w:val="0"/>
        <w:autoSpaceDN w:val="0"/>
        <w:adjustRightInd w:val="0"/>
        <w:spacing w:line="276" w:lineRule="auto"/>
        <w:contextualSpacing w:val="0"/>
        <w:textAlignment w:val="center"/>
        <w:rPr>
          <w:rFonts w:cs="Arial"/>
          <w:vanish/>
          <w:color w:val="auto"/>
        </w:rPr>
      </w:pPr>
    </w:p>
    <w:p w14:paraId="2A3FE65B" w14:textId="77777777" w:rsidR="00FC551C" w:rsidRPr="00FC551C" w:rsidRDefault="00FC551C" w:rsidP="00FC551C">
      <w:pPr>
        <w:pStyle w:val="ListParagraph"/>
        <w:widowControl w:val="0"/>
        <w:numPr>
          <w:ilvl w:val="1"/>
          <w:numId w:val="18"/>
        </w:numPr>
        <w:suppressAutoHyphens/>
        <w:autoSpaceDE w:val="0"/>
        <w:autoSpaceDN w:val="0"/>
        <w:adjustRightInd w:val="0"/>
        <w:spacing w:line="276" w:lineRule="auto"/>
        <w:contextualSpacing w:val="0"/>
        <w:textAlignment w:val="center"/>
        <w:rPr>
          <w:rFonts w:cs="Arial"/>
          <w:vanish/>
          <w:color w:val="auto"/>
        </w:rPr>
      </w:pPr>
    </w:p>
    <w:p w14:paraId="54D10F7E" w14:textId="77777777" w:rsidR="00FC551C" w:rsidRPr="00FC551C" w:rsidRDefault="00FC551C" w:rsidP="00FC551C">
      <w:pPr>
        <w:pStyle w:val="ListParagraph"/>
        <w:widowControl w:val="0"/>
        <w:numPr>
          <w:ilvl w:val="1"/>
          <w:numId w:val="18"/>
        </w:numPr>
        <w:suppressAutoHyphens/>
        <w:autoSpaceDE w:val="0"/>
        <w:autoSpaceDN w:val="0"/>
        <w:adjustRightInd w:val="0"/>
        <w:spacing w:line="276" w:lineRule="auto"/>
        <w:contextualSpacing w:val="0"/>
        <w:textAlignment w:val="center"/>
        <w:rPr>
          <w:rFonts w:cs="Arial"/>
          <w:vanish/>
          <w:color w:val="auto"/>
        </w:rPr>
      </w:pPr>
    </w:p>
    <w:p w14:paraId="39983794" w14:textId="77777777" w:rsidR="00FC551C" w:rsidRPr="00FC551C" w:rsidRDefault="00FC551C" w:rsidP="00FC551C">
      <w:pPr>
        <w:pStyle w:val="ListParagraph"/>
        <w:widowControl w:val="0"/>
        <w:numPr>
          <w:ilvl w:val="1"/>
          <w:numId w:val="18"/>
        </w:numPr>
        <w:suppressAutoHyphens/>
        <w:autoSpaceDE w:val="0"/>
        <w:autoSpaceDN w:val="0"/>
        <w:adjustRightInd w:val="0"/>
        <w:spacing w:line="276" w:lineRule="auto"/>
        <w:contextualSpacing w:val="0"/>
        <w:textAlignment w:val="center"/>
        <w:rPr>
          <w:rFonts w:cs="Arial"/>
          <w:vanish/>
          <w:color w:val="auto"/>
        </w:rPr>
      </w:pPr>
    </w:p>
    <w:p w14:paraId="5499B22A" w14:textId="486646F2" w:rsidR="002E622F" w:rsidRPr="009D09F9" w:rsidRDefault="002E622F" w:rsidP="00FC551C">
      <w:pPr>
        <w:pStyle w:val="BasicParagraph"/>
        <w:numPr>
          <w:ilvl w:val="1"/>
          <w:numId w:val="18"/>
        </w:numPr>
        <w:suppressAutoHyphens/>
        <w:spacing w:line="276" w:lineRule="auto"/>
        <w:ind w:left="709"/>
        <w:rPr>
          <w:rFonts w:ascii="Verdana" w:hAnsi="Verdana" w:cs="Arial"/>
          <w:color w:val="77328A"/>
        </w:rPr>
      </w:pPr>
      <w:r w:rsidRPr="009D09F9">
        <w:rPr>
          <w:rFonts w:ascii="Verdana" w:hAnsi="Verdana" w:cs="Arial"/>
          <w:color w:val="auto"/>
        </w:rPr>
        <w:t>In 2022, the</w:t>
      </w:r>
      <w:r w:rsidR="00206082">
        <w:rPr>
          <w:rFonts w:ascii="Verdana" w:hAnsi="Verdana" w:cs="Arial"/>
          <w:color w:val="auto"/>
        </w:rPr>
        <w:t xml:space="preserve"> NI Assembly</w:t>
      </w:r>
      <w:r w:rsidRPr="009D09F9">
        <w:rPr>
          <w:rFonts w:ascii="Verdana" w:hAnsi="Verdana" w:cs="Arial"/>
          <w:color w:val="auto"/>
        </w:rPr>
        <w:t xml:space="preserve"> Ad Hoc Committee on a Bill of Rights concluded it "supported the creation of a Bill of Rights [for NI] in principle",</w:t>
      </w:r>
      <w:r w:rsidRPr="009D09F9">
        <w:rPr>
          <w:rFonts w:ascii="Verdana" w:hAnsi="Verdana"/>
          <w:vertAlign w:val="superscript"/>
        </w:rPr>
        <w:footnoteReference w:id="25"/>
      </w:r>
      <w:r w:rsidRPr="009D09F9">
        <w:rPr>
          <w:rFonts w:ascii="Verdana" w:hAnsi="Verdana" w:cs="Arial"/>
          <w:color w:val="auto"/>
        </w:rPr>
        <w:t xml:space="preserve"> but it was unable to advise as to what form this should take due to the absence of the expert panel and the Democratic Unionist Party's disagreement with the majority position,</w:t>
      </w:r>
      <w:r w:rsidRPr="009D09F9">
        <w:rPr>
          <w:rFonts w:ascii="Verdana" w:hAnsi="Verdana"/>
          <w:vertAlign w:val="superscript"/>
        </w:rPr>
        <w:footnoteReference w:id="26"/>
      </w:r>
      <w:r w:rsidRPr="009D09F9">
        <w:rPr>
          <w:rFonts w:ascii="Verdana" w:hAnsi="Verdana" w:cs="Arial"/>
          <w:color w:val="auto"/>
        </w:rPr>
        <w:t xml:space="preserve"> with no further progress.</w:t>
      </w:r>
    </w:p>
    <w:p w14:paraId="59FE8E11" w14:textId="77777777" w:rsidR="002E622F" w:rsidRPr="009D09F9" w:rsidRDefault="002E622F" w:rsidP="00636116">
      <w:pPr>
        <w:pStyle w:val="BasicParagraph"/>
        <w:suppressAutoHyphens/>
        <w:spacing w:line="276" w:lineRule="auto"/>
        <w:ind w:left="709"/>
        <w:rPr>
          <w:rFonts w:ascii="Verdana" w:hAnsi="Verdana" w:cs="Arial"/>
          <w:color w:val="77328A"/>
        </w:rPr>
      </w:pPr>
    </w:p>
    <w:p w14:paraId="159D192B" w14:textId="1E99B3C7" w:rsidR="002E622F" w:rsidRPr="009D09F9" w:rsidRDefault="002E622F" w:rsidP="00636116">
      <w:pPr>
        <w:pStyle w:val="BasicParagraph"/>
        <w:numPr>
          <w:ilvl w:val="1"/>
          <w:numId w:val="18"/>
        </w:numPr>
        <w:suppressAutoHyphens/>
        <w:spacing w:line="276" w:lineRule="auto"/>
        <w:ind w:left="709"/>
        <w:rPr>
          <w:rFonts w:ascii="Verdana" w:hAnsi="Verdana" w:cs="Arial"/>
          <w:color w:val="77328A"/>
        </w:rPr>
      </w:pPr>
      <w:r w:rsidRPr="009D09F9">
        <w:rPr>
          <w:rFonts w:ascii="Verdana" w:hAnsi="Verdana" w:cs="Arial"/>
          <w:b/>
          <w:bCs/>
          <w:color w:val="auto"/>
        </w:rPr>
        <w:t xml:space="preserve">The Committee may wish to recommend that the UK </w:t>
      </w:r>
      <w:r w:rsidR="00773DA6" w:rsidRPr="009D09F9">
        <w:rPr>
          <w:rFonts w:ascii="Verdana" w:hAnsi="Verdana" w:cs="Arial"/>
          <w:b/>
          <w:bCs/>
          <w:color w:val="auto"/>
        </w:rPr>
        <w:t xml:space="preserve">Government and NI Executive </w:t>
      </w:r>
      <w:r w:rsidRPr="009D09F9">
        <w:rPr>
          <w:rFonts w:ascii="Verdana" w:hAnsi="Verdana" w:cs="Arial"/>
          <w:b/>
          <w:bCs/>
          <w:color w:val="auto"/>
        </w:rPr>
        <w:t>takes effective steps to fulfil its commitment to legislate for a Bill of Rights for NI, as set out in the Belfast (Good Friday) Agreement 1998.</w:t>
      </w:r>
    </w:p>
    <w:p w14:paraId="58AC5942" w14:textId="77777777" w:rsidR="002E622F" w:rsidRPr="009D09F9" w:rsidRDefault="002E622F" w:rsidP="00636116">
      <w:pPr>
        <w:pStyle w:val="BasicParagraph"/>
        <w:suppressAutoHyphens/>
        <w:spacing w:line="276" w:lineRule="auto"/>
        <w:ind w:left="709"/>
        <w:rPr>
          <w:rFonts w:ascii="Verdana" w:hAnsi="Verdana" w:cs="Arial"/>
          <w:b/>
          <w:bCs/>
          <w:color w:val="auto"/>
        </w:rPr>
      </w:pPr>
    </w:p>
    <w:p w14:paraId="66E91776" w14:textId="77777777" w:rsidR="002E622F" w:rsidRPr="009D09F9" w:rsidRDefault="002E622F" w:rsidP="00636116">
      <w:pPr>
        <w:pStyle w:val="Heading2"/>
        <w:spacing w:line="276" w:lineRule="auto"/>
        <w:rPr>
          <w:szCs w:val="24"/>
        </w:rPr>
      </w:pPr>
      <w:bookmarkStart w:id="8" w:name="_Toc170978602"/>
      <w:r w:rsidRPr="009D09F9">
        <w:rPr>
          <w:szCs w:val="24"/>
        </w:rPr>
        <w:t>Single Equality Act</w:t>
      </w:r>
      <w:bookmarkEnd w:id="8"/>
    </w:p>
    <w:p w14:paraId="1735E595" w14:textId="77777777" w:rsidR="002E622F" w:rsidRPr="009D09F9" w:rsidRDefault="002E622F" w:rsidP="00636116">
      <w:pPr>
        <w:pStyle w:val="BasicParagraph"/>
        <w:suppressAutoHyphens/>
        <w:spacing w:line="276" w:lineRule="auto"/>
        <w:ind w:left="709"/>
        <w:rPr>
          <w:rFonts w:ascii="Verdana" w:hAnsi="Verdana" w:cs="Arial"/>
          <w:color w:val="77328A"/>
        </w:rPr>
      </w:pPr>
    </w:p>
    <w:p w14:paraId="09B54532" w14:textId="77777777" w:rsidR="002E622F" w:rsidRPr="009D09F9" w:rsidRDefault="002E622F" w:rsidP="00636116">
      <w:pPr>
        <w:pStyle w:val="BasicParagraph"/>
        <w:numPr>
          <w:ilvl w:val="1"/>
          <w:numId w:val="18"/>
        </w:numPr>
        <w:suppressAutoHyphens/>
        <w:spacing w:line="276" w:lineRule="auto"/>
        <w:ind w:left="709"/>
        <w:rPr>
          <w:rFonts w:ascii="Verdana" w:hAnsi="Verdana" w:cs="Arial"/>
          <w:color w:val="77328A"/>
        </w:rPr>
      </w:pPr>
      <w:r w:rsidRPr="009D09F9">
        <w:rPr>
          <w:rFonts w:ascii="Verdana" w:hAnsi="Verdana" w:cs="Arial"/>
          <w:color w:val="auto"/>
        </w:rPr>
        <w:t xml:space="preserve">Unlike the rest of the UK, NI does not have a single legislative instrument to consolidate equality protections. Equality protections are contained in a </w:t>
      </w:r>
      <w:r w:rsidRPr="009D09F9">
        <w:rPr>
          <w:rFonts w:ascii="Verdana" w:hAnsi="Verdana" w:cs="Arial"/>
          <w:color w:val="auto"/>
        </w:rPr>
        <w:lastRenderedPageBreak/>
        <w:t>range of instruments.</w:t>
      </w:r>
      <w:r w:rsidRPr="009D09F9">
        <w:rPr>
          <w:rFonts w:ascii="Verdana" w:hAnsi="Verdana"/>
          <w:vertAlign w:val="superscript"/>
        </w:rPr>
        <w:footnoteReference w:id="27"/>
      </w:r>
      <w:r w:rsidRPr="009D09F9">
        <w:rPr>
          <w:rFonts w:ascii="Verdana" w:hAnsi="Verdana" w:cs="Arial"/>
          <w:color w:val="auto"/>
        </w:rPr>
        <w:t xml:space="preserve"> </w:t>
      </w:r>
    </w:p>
    <w:p w14:paraId="1F5B2149" w14:textId="77777777" w:rsidR="002E622F" w:rsidRPr="009D09F9" w:rsidRDefault="002E622F" w:rsidP="00636116">
      <w:pPr>
        <w:pStyle w:val="BasicParagraph"/>
        <w:suppressAutoHyphens/>
        <w:spacing w:line="276" w:lineRule="auto"/>
        <w:ind w:left="709"/>
        <w:rPr>
          <w:rFonts w:ascii="Verdana" w:hAnsi="Verdana" w:cs="Arial"/>
          <w:color w:val="77328A"/>
        </w:rPr>
      </w:pPr>
    </w:p>
    <w:p w14:paraId="0618BE4C" w14:textId="37650BFF" w:rsidR="002E622F" w:rsidRPr="009D09F9" w:rsidRDefault="002E622F" w:rsidP="00636116">
      <w:pPr>
        <w:pStyle w:val="BasicParagraph"/>
        <w:numPr>
          <w:ilvl w:val="1"/>
          <w:numId w:val="18"/>
        </w:numPr>
        <w:suppressAutoHyphens/>
        <w:spacing w:line="276" w:lineRule="auto"/>
        <w:ind w:left="709"/>
        <w:rPr>
          <w:rFonts w:ascii="Verdana" w:hAnsi="Verdana" w:cs="Arial"/>
          <w:color w:val="77328A"/>
        </w:rPr>
      </w:pPr>
      <w:r w:rsidRPr="009D09F9">
        <w:rPr>
          <w:rFonts w:ascii="Verdana" w:hAnsi="Verdana" w:cs="Arial"/>
          <w:b/>
          <w:bCs/>
          <w:color w:val="auto"/>
        </w:rPr>
        <w:t xml:space="preserve">The Committee may wish to recommend that the UK </w:t>
      </w:r>
      <w:r w:rsidR="00773DA6" w:rsidRPr="009D09F9">
        <w:rPr>
          <w:rFonts w:ascii="Verdana" w:hAnsi="Verdana" w:cs="Arial"/>
          <w:b/>
          <w:bCs/>
          <w:color w:val="auto"/>
        </w:rPr>
        <w:t xml:space="preserve">Government and NI Executive </w:t>
      </w:r>
      <w:r w:rsidRPr="009D09F9">
        <w:rPr>
          <w:rFonts w:ascii="Verdana" w:hAnsi="Verdana" w:cs="Arial"/>
          <w:b/>
          <w:bCs/>
          <w:color w:val="auto"/>
        </w:rPr>
        <w:t>takes effective steps to prioritise and enable political consensus towards the introduction of a Single Equality Act for NI.</w:t>
      </w:r>
    </w:p>
    <w:p w14:paraId="5F6B5CB1" w14:textId="77777777" w:rsidR="002E622F" w:rsidRPr="009D09F9" w:rsidRDefault="002E622F" w:rsidP="00636116">
      <w:pPr>
        <w:pStyle w:val="BasicParagraph"/>
        <w:suppressAutoHyphens/>
        <w:spacing w:line="276" w:lineRule="auto"/>
        <w:ind w:left="709"/>
        <w:rPr>
          <w:rFonts w:ascii="Verdana" w:hAnsi="Verdana" w:cs="Arial"/>
          <w:b/>
          <w:bCs/>
          <w:color w:val="auto"/>
        </w:rPr>
      </w:pPr>
    </w:p>
    <w:p w14:paraId="34CFD428" w14:textId="77777777" w:rsidR="002E622F" w:rsidRPr="009D09F9" w:rsidRDefault="002E622F" w:rsidP="00636116">
      <w:pPr>
        <w:pStyle w:val="Heading2"/>
        <w:spacing w:line="276" w:lineRule="auto"/>
        <w:rPr>
          <w:szCs w:val="24"/>
        </w:rPr>
      </w:pPr>
      <w:bookmarkStart w:id="9" w:name="_Toc170978603"/>
      <w:r w:rsidRPr="009D09F9">
        <w:rPr>
          <w:szCs w:val="24"/>
        </w:rPr>
        <w:t>Multiple Intersectional Discrimination</w:t>
      </w:r>
      <w:bookmarkEnd w:id="9"/>
    </w:p>
    <w:p w14:paraId="240AE4EA" w14:textId="77777777" w:rsidR="002E622F" w:rsidRPr="009D09F9" w:rsidRDefault="002E622F" w:rsidP="00636116">
      <w:pPr>
        <w:pStyle w:val="BasicParagraph"/>
        <w:suppressAutoHyphens/>
        <w:spacing w:line="276" w:lineRule="auto"/>
        <w:rPr>
          <w:rFonts w:ascii="Verdana" w:hAnsi="Verdana" w:cs="Arial"/>
          <w:color w:val="77328A"/>
        </w:rPr>
      </w:pPr>
    </w:p>
    <w:p w14:paraId="3484E026" w14:textId="756D188D" w:rsidR="005076FE" w:rsidRPr="005076FE" w:rsidRDefault="002E622F" w:rsidP="005076FE">
      <w:pPr>
        <w:pStyle w:val="BasicParagraph"/>
        <w:numPr>
          <w:ilvl w:val="1"/>
          <w:numId w:val="18"/>
        </w:numPr>
        <w:suppressAutoHyphens/>
        <w:spacing w:line="276" w:lineRule="auto"/>
        <w:ind w:left="709"/>
        <w:rPr>
          <w:rFonts w:ascii="Verdana" w:hAnsi="Verdana" w:cs="Arial"/>
          <w:color w:val="77328A"/>
        </w:rPr>
      </w:pPr>
      <w:r w:rsidRPr="009D09F9">
        <w:rPr>
          <w:rFonts w:ascii="Verdana" w:hAnsi="Verdana" w:cs="Arial"/>
          <w:color w:val="auto"/>
        </w:rPr>
        <w:t>NI legislation does not provide for</w:t>
      </w:r>
      <w:r w:rsidR="00E50F6C">
        <w:rPr>
          <w:rFonts w:ascii="Verdana" w:hAnsi="Verdana" w:cs="Arial"/>
          <w:color w:val="auto"/>
        </w:rPr>
        <w:t xml:space="preserve"> protection from</w:t>
      </w:r>
      <w:r w:rsidRPr="009D09F9">
        <w:rPr>
          <w:rFonts w:ascii="Verdana" w:hAnsi="Verdana" w:cs="Arial"/>
          <w:color w:val="auto"/>
        </w:rPr>
        <w:t xml:space="preserve"> intersectional discrimination</w:t>
      </w:r>
      <w:r w:rsidR="001A4BEA">
        <w:rPr>
          <w:rFonts w:ascii="Verdana" w:hAnsi="Verdana" w:cs="Arial"/>
          <w:color w:val="auto"/>
        </w:rPr>
        <w:t>,</w:t>
      </w:r>
      <w:r w:rsidR="00C57C84" w:rsidRPr="009D09F9">
        <w:rPr>
          <w:rFonts w:ascii="Verdana" w:hAnsi="Verdana" w:cs="Arial"/>
          <w:color w:val="auto"/>
        </w:rPr>
        <w:t xml:space="preserve"> and the current proposals for reforming </w:t>
      </w:r>
      <w:r w:rsidR="001051C7" w:rsidRPr="009D09F9">
        <w:rPr>
          <w:rFonts w:ascii="Verdana" w:hAnsi="Verdana" w:cs="Arial"/>
          <w:color w:val="auto"/>
        </w:rPr>
        <w:t>the Race Relations (NI) Order</w:t>
      </w:r>
      <w:r w:rsidR="00625ADF" w:rsidRPr="009D09F9">
        <w:rPr>
          <w:rFonts w:ascii="Verdana" w:hAnsi="Verdana" w:cs="Arial"/>
          <w:color w:val="auto"/>
        </w:rPr>
        <w:t xml:space="preserve"> do not </w:t>
      </w:r>
      <w:r w:rsidR="2D3456C1" w:rsidRPr="009D09F9">
        <w:rPr>
          <w:rFonts w:ascii="Verdana" w:hAnsi="Verdana" w:cs="Arial"/>
          <w:color w:val="auto"/>
        </w:rPr>
        <w:t>refer to</w:t>
      </w:r>
      <w:r w:rsidR="00625ADF" w:rsidRPr="009D09F9">
        <w:rPr>
          <w:rFonts w:ascii="Verdana" w:hAnsi="Verdana" w:cs="Arial"/>
          <w:color w:val="auto"/>
        </w:rPr>
        <w:t xml:space="preserve"> intersectional discrimination.</w:t>
      </w:r>
      <w:r w:rsidR="00625ADF" w:rsidRPr="009D09F9">
        <w:rPr>
          <w:rFonts w:ascii="Verdana" w:hAnsi="Verdana"/>
          <w:vertAlign w:val="superscript"/>
        </w:rPr>
        <w:footnoteReference w:id="28"/>
      </w:r>
      <w:r w:rsidR="00C57C84" w:rsidRPr="009D09F9">
        <w:rPr>
          <w:rFonts w:ascii="Verdana" w:hAnsi="Verdana" w:cs="Arial"/>
          <w:color w:val="auto"/>
        </w:rPr>
        <w:t xml:space="preserve"> </w:t>
      </w:r>
      <w:r w:rsidRPr="009D09F9">
        <w:rPr>
          <w:rFonts w:ascii="Verdana" w:hAnsi="Verdana" w:cs="Arial"/>
          <w:color w:val="auto"/>
        </w:rPr>
        <w:t>Each ground for discrimination must form its own case, meaning it is considered and ruled on separately.</w:t>
      </w:r>
      <w:r w:rsidRPr="009D09F9">
        <w:rPr>
          <w:rFonts w:ascii="Verdana" w:hAnsi="Verdana"/>
          <w:vertAlign w:val="superscript"/>
        </w:rPr>
        <w:footnoteReference w:id="29"/>
      </w:r>
      <w:r w:rsidRPr="009D09F9">
        <w:rPr>
          <w:rFonts w:ascii="Verdana" w:hAnsi="Verdana" w:cs="Arial"/>
          <w:color w:val="auto"/>
        </w:rPr>
        <w:t xml:space="preserve"> </w:t>
      </w:r>
      <w:r w:rsidR="00BA3EA8" w:rsidRPr="009D09F9">
        <w:rPr>
          <w:rFonts w:ascii="Verdana" w:hAnsi="Verdana" w:cs="Arial"/>
          <w:color w:val="auto"/>
        </w:rPr>
        <w:t>In 2020, the Independent Hate Crime Review recommended that intersectionality is reflected when considering statutory aggravations to existing offences.</w:t>
      </w:r>
      <w:r w:rsidR="00BA3EA8" w:rsidRPr="009D09F9">
        <w:rPr>
          <w:rFonts w:ascii="Verdana" w:hAnsi="Verdana"/>
          <w:vertAlign w:val="superscript"/>
        </w:rPr>
        <w:footnoteReference w:id="30"/>
      </w:r>
      <w:r w:rsidR="00FF12FB" w:rsidRPr="009D09F9">
        <w:rPr>
          <w:rFonts w:ascii="Verdana" w:hAnsi="Verdana" w:cs="Arial"/>
          <w:color w:val="auto"/>
        </w:rPr>
        <w:t xml:space="preserve"> </w:t>
      </w:r>
    </w:p>
    <w:p w14:paraId="2726AB64" w14:textId="77777777" w:rsidR="005076FE" w:rsidRPr="005076FE" w:rsidRDefault="005076FE" w:rsidP="005076FE">
      <w:pPr>
        <w:pStyle w:val="BasicParagraph"/>
        <w:suppressAutoHyphens/>
        <w:spacing w:line="276" w:lineRule="auto"/>
        <w:ind w:left="709"/>
        <w:rPr>
          <w:rFonts w:ascii="Verdana" w:hAnsi="Verdana" w:cs="Arial"/>
          <w:color w:val="77328A"/>
        </w:rPr>
      </w:pPr>
    </w:p>
    <w:p w14:paraId="60F42CA2" w14:textId="77777777" w:rsidR="00975F05" w:rsidRPr="00975F05" w:rsidRDefault="00F837C2" w:rsidP="002C068E">
      <w:pPr>
        <w:pStyle w:val="BasicParagraph"/>
        <w:numPr>
          <w:ilvl w:val="1"/>
          <w:numId w:val="18"/>
        </w:numPr>
        <w:suppressAutoHyphens/>
        <w:spacing w:line="276" w:lineRule="auto"/>
        <w:ind w:left="709"/>
        <w:rPr>
          <w:rFonts w:ascii="Verdana" w:hAnsi="Verdana" w:cs="Arial"/>
          <w:color w:val="77328A"/>
        </w:rPr>
      </w:pPr>
      <w:r w:rsidRPr="003F6AAE">
        <w:rPr>
          <w:rFonts w:ascii="Verdana" w:eastAsia="Calibri" w:hAnsi="Verdana" w:cs="Times New Roman"/>
          <w:color w:val="auto"/>
          <w:kern w:val="2"/>
          <w14:ligatures w14:val="standardContextual"/>
        </w:rPr>
        <w:t>In May 2023, the EU Pay Transparency Directive came into force.</w:t>
      </w:r>
      <w:r w:rsidRPr="003F6AAE">
        <w:rPr>
          <w:rFonts w:ascii="Verdana" w:hAnsi="Verdana"/>
          <w:vertAlign w:val="superscript"/>
        </w:rPr>
        <w:footnoteReference w:id="31"/>
      </w:r>
      <w:r w:rsidRPr="003F6AAE">
        <w:rPr>
          <w:rFonts w:ascii="Verdana" w:eastAsia="Calibri" w:hAnsi="Verdana" w:cs="Times New Roman"/>
          <w:color w:val="auto"/>
          <w:kern w:val="2"/>
          <w14:ligatures w14:val="standardContextual"/>
        </w:rPr>
        <w:t xml:space="preserve">  The Directive, clarifies in Article 3, via a new definition, that discrimination includes “intersectional discrimination”, which is discrimination based on a combination of sex and </w:t>
      </w:r>
      <w:proofErr w:type="gramStart"/>
      <w:r w:rsidRPr="003F6AAE">
        <w:rPr>
          <w:rFonts w:ascii="Verdana" w:eastAsia="Calibri" w:hAnsi="Verdana" w:cs="Times New Roman"/>
          <w:color w:val="auto"/>
          <w:kern w:val="2"/>
          <w14:ligatures w14:val="standardContextual"/>
        </w:rPr>
        <w:t>a number of</w:t>
      </w:r>
      <w:proofErr w:type="gramEnd"/>
      <w:r w:rsidRPr="003F6AAE">
        <w:rPr>
          <w:rFonts w:ascii="Verdana" w:eastAsia="Calibri" w:hAnsi="Verdana" w:cs="Times New Roman"/>
          <w:color w:val="auto"/>
          <w:kern w:val="2"/>
          <w14:ligatures w14:val="standardContextual"/>
        </w:rPr>
        <w:t xml:space="preserve"> other equality ground/s protected under EU equality directives.</w:t>
      </w:r>
      <w:r w:rsidR="00BF5F40">
        <w:rPr>
          <w:rStyle w:val="FootnoteReference"/>
          <w:rFonts w:ascii="Verdana" w:eastAsia="Calibri" w:hAnsi="Verdana" w:cs="Times New Roman"/>
          <w:color w:val="auto"/>
          <w:kern w:val="2"/>
          <w14:ligatures w14:val="standardContextual"/>
        </w:rPr>
        <w:footnoteReference w:id="32"/>
      </w:r>
      <w:r w:rsidR="002C068E">
        <w:rPr>
          <w:rFonts w:ascii="Verdana" w:hAnsi="Verdana"/>
        </w:rPr>
        <w:t xml:space="preserve">  </w:t>
      </w:r>
    </w:p>
    <w:p w14:paraId="36E37271" w14:textId="77777777" w:rsidR="00975F05" w:rsidRDefault="00975F05" w:rsidP="00975F05">
      <w:pPr>
        <w:pStyle w:val="BasicParagraph"/>
        <w:suppressAutoHyphens/>
        <w:spacing w:line="276" w:lineRule="auto"/>
        <w:ind w:left="709"/>
        <w:rPr>
          <w:rFonts w:ascii="Verdana" w:hAnsi="Verdana" w:cs="Arial"/>
          <w:color w:val="77328A"/>
        </w:rPr>
      </w:pPr>
    </w:p>
    <w:p w14:paraId="32FB3A62" w14:textId="36FE4DBE" w:rsidR="00A05BBF" w:rsidRPr="00975F05" w:rsidRDefault="004557BB" w:rsidP="002C068E">
      <w:pPr>
        <w:pStyle w:val="BasicParagraph"/>
        <w:numPr>
          <w:ilvl w:val="1"/>
          <w:numId w:val="18"/>
        </w:numPr>
        <w:suppressAutoHyphens/>
        <w:spacing w:line="276" w:lineRule="auto"/>
        <w:ind w:left="709"/>
        <w:rPr>
          <w:rFonts w:ascii="Verdana" w:hAnsi="Verdana" w:cs="Arial"/>
          <w:color w:val="77328A"/>
        </w:rPr>
      </w:pPr>
      <w:r w:rsidRPr="00975F05">
        <w:rPr>
          <w:rFonts w:ascii="Verdana" w:hAnsi="Verdana"/>
        </w:rPr>
        <w:t xml:space="preserve">The </w:t>
      </w:r>
      <w:r w:rsidR="005076FE" w:rsidRPr="00975F05">
        <w:rPr>
          <w:rFonts w:ascii="Verdana" w:hAnsi="Verdana"/>
        </w:rPr>
        <w:t>NIHRC</w:t>
      </w:r>
      <w:r w:rsidRPr="00975F05">
        <w:rPr>
          <w:rFonts w:ascii="Verdana" w:hAnsi="Verdana"/>
        </w:rPr>
        <w:t xml:space="preserve"> consider</w:t>
      </w:r>
      <w:r w:rsidR="005076FE" w:rsidRPr="00975F05">
        <w:rPr>
          <w:rFonts w:ascii="Verdana" w:hAnsi="Verdana"/>
        </w:rPr>
        <w:t>s</w:t>
      </w:r>
      <w:r w:rsidRPr="00975F05">
        <w:rPr>
          <w:rFonts w:ascii="Verdana" w:hAnsi="Verdana"/>
        </w:rPr>
        <w:t xml:space="preserve"> that</w:t>
      </w:r>
      <w:r w:rsidR="00121924" w:rsidRPr="00975F05">
        <w:rPr>
          <w:rFonts w:ascii="Verdana" w:hAnsi="Verdana"/>
        </w:rPr>
        <w:t>,</w:t>
      </w:r>
      <w:r w:rsidRPr="00975F05">
        <w:rPr>
          <w:rFonts w:ascii="Verdana" w:hAnsi="Verdana"/>
        </w:rPr>
        <w:t xml:space="preserve"> </w:t>
      </w:r>
      <w:r w:rsidR="00BF5F40" w:rsidRPr="00975F05">
        <w:rPr>
          <w:rFonts w:ascii="Verdana" w:hAnsi="Verdana"/>
        </w:rPr>
        <w:t xml:space="preserve">pursuant to Articles 2 and 13 of the Windsor Framework, </w:t>
      </w:r>
      <w:r w:rsidRPr="00975F05">
        <w:rPr>
          <w:rFonts w:ascii="Verdana" w:hAnsi="Verdana"/>
        </w:rPr>
        <w:t xml:space="preserve">NI equality law must </w:t>
      </w:r>
      <w:r w:rsidR="00BF5F40" w:rsidRPr="00975F05">
        <w:rPr>
          <w:rFonts w:ascii="Verdana" w:hAnsi="Verdana"/>
        </w:rPr>
        <w:t>amend the definition of discrimination to include “intersectional” discrimination within the deadline for transposition (7 June 2026)</w:t>
      </w:r>
      <w:r w:rsidR="005076FE" w:rsidRPr="00975F05">
        <w:rPr>
          <w:rFonts w:ascii="Verdana" w:hAnsi="Verdana"/>
        </w:rPr>
        <w:t>.</w:t>
      </w:r>
      <w:r w:rsidR="005076FE" w:rsidRPr="005076FE">
        <w:rPr>
          <w:rStyle w:val="FootnoteReference"/>
          <w:rFonts w:ascii="Verdana" w:hAnsi="Verdana"/>
        </w:rPr>
        <w:footnoteReference w:id="33"/>
      </w:r>
      <w:r w:rsidR="005076FE" w:rsidRPr="00975F05">
        <w:rPr>
          <w:rFonts w:ascii="Verdana" w:hAnsi="Verdana"/>
        </w:rPr>
        <w:t xml:space="preserve"> </w:t>
      </w:r>
    </w:p>
    <w:p w14:paraId="4E84B262" w14:textId="77777777" w:rsidR="00A05BBF" w:rsidRPr="00A05BBF" w:rsidRDefault="00A05BBF" w:rsidP="00A05BBF">
      <w:pPr>
        <w:pStyle w:val="BasicParagraph"/>
        <w:suppressAutoHyphens/>
        <w:spacing w:line="276" w:lineRule="auto"/>
        <w:ind w:left="709"/>
        <w:rPr>
          <w:rFonts w:ascii="Verdana" w:hAnsi="Verdana" w:cs="Arial"/>
          <w:color w:val="77328A"/>
        </w:rPr>
      </w:pPr>
    </w:p>
    <w:p w14:paraId="5E1409D7" w14:textId="45A96B50" w:rsidR="00A05BBF" w:rsidRPr="005630DF" w:rsidRDefault="002E622F" w:rsidP="00A05BBF">
      <w:pPr>
        <w:pStyle w:val="BasicParagraph"/>
        <w:numPr>
          <w:ilvl w:val="1"/>
          <w:numId w:val="18"/>
        </w:numPr>
        <w:suppressAutoHyphens/>
        <w:spacing w:line="276" w:lineRule="auto"/>
        <w:ind w:left="709"/>
        <w:rPr>
          <w:rFonts w:ascii="Verdana" w:hAnsi="Verdana" w:cs="Arial"/>
          <w:color w:val="77328A"/>
        </w:rPr>
      </w:pPr>
      <w:bookmarkStart w:id="11" w:name="_Hlk166852817"/>
      <w:r w:rsidRPr="005630DF">
        <w:rPr>
          <w:rFonts w:ascii="Verdana" w:hAnsi="Verdana" w:cs="Arial"/>
          <w:b/>
          <w:bCs/>
          <w:color w:val="auto"/>
        </w:rPr>
        <w:t>The Committee may wish to recommend that</w:t>
      </w:r>
      <w:bookmarkEnd w:id="11"/>
      <w:r w:rsidRPr="005630DF">
        <w:rPr>
          <w:rFonts w:ascii="Verdana" w:hAnsi="Verdana" w:cs="Arial"/>
          <w:b/>
          <w:bCs/>
          <w:color w:val="auto"/>
        </w:rPr>
        <w:t xml:space="preserve"> the UK </w:t>
      </w:r>
      <w:r w:rsidR="00773DA6" w:rsidRPr="005630DF">
        <w:rPr>
          <w:rFonts w:ascii="Verdana" w:hAnsi="Verdana" w:cs="Arial"/>
          <w:b/>
          <w:bCs/>
          <w:color w:val="auto"/>
        </w:rPr>
        <w:t xml:space="preserve">Government </w:t>
      </w:r>
      <w:r w:rsidR="00FC3516">
        <w:rPr>
          <w:rFonts w:ascii="Verdana" w:hAnsi="Verdana" w:cs="Arial"/>
          <w:b/>
          <w:bCs/>
          <w:color w:val="auto"/>
        </w:rPr>
        <w:t xml:space="preserve">and </w:t>
      </w:r>
      <w:r w:rsidR="00773DA6" w:rsidRPr="005630DF">
        <w:rPr>
          <w:rFonts w:ascii="Verdana" w:hAnsi="Verdana" w:cs="Arial"/>
          <w:b/>
          <w:bCs/>
          <w:color w:val="auto"/>
        </w:rPr>
        <w:t xml:space="preserve">NI Executive </w:t>
      </w:r>
      <w:r w:rsidRPr="005630DF">
        <w:rPr>
          <w:rFonts w:ascii="Verdana" w:hAnsi="Verdana" w:cs="Arial"/>
          <w:b/>
          <w:bCs/>
          <w:color w:val="auto"/>
        </w:rPr>
        <w:t xml:space="preserve">takes effective steps to ensure that intersectional </w:t>
      </w:r>
      <w:r w:rsidRPr="005630DF">
        <w:rPr>
          <w:rFonts w:ascii="Verdana" w:hAnsi="Verdana" w:cs="Arial"/>
          <w:b/>
          <w:bCs/>
          <w:color w:val="auto"/>
        </w:rPr>
        <w:lastRenderedPageBreak/>
        <w:t>multiple discrimination claims in NI are effectively addressed, including providing for intersectionality within equality legislation as required.</w:t>
      </w:r>
      <w:r w:rsidR="00A05BBF" w:rsidRPr="005630DF">
        <w:rPr>
          <w:rFonts w:ascii="Verdana" w:hAnsi="Verdana" w:cs="Arial"/>
          <w:b/>
          <w:bCs/>
          <w:color w:val="auto"/>
        </w:rPr>
        <w:t xml:space="preserve"> </w:t>
      </w:r>
    </w:p>
    <w:p w14:paraId="0DF16B80" w14:textId="77777777" w:rsidR="00A05BBF" w:rsidRPr="005630DF" w:rsidRDefault="00A05BBF" w:rsidP="00A05BBF">
      <w:pPr>
        <w:pStyle w:val="BasicParagraph"/>
        <w:suppressAutoHyphens/>
        <w:spacing w:line="276" w:lineRule="auto"/>
        <w:ind w:left="709"/>
        <w:rPr>
          <w:rFonts w:ascii="Verdana" w:hAnsi="Verdana" w:cs="Arial"/>
          <w:color w:val="77328A"/>
        </w:rPr>
      </w:pPr>
    </w:p>
    <w:p w14:paraId="5E68DCD3" w14:textId="4F765488" w:rsidR="00A05BBF" w:rsidRPr="005630DF" w:rsidRDefault="00A05BBF" w:rsidP="00A05BBF">
      <w:pPr>
        <w:pStyle w:val="BasicParagraph"/>
        <w:numPr>
          <w:ilvl w:val="1"/>
          <w:numId w:val="18"/>
        </w:numPr>
        <w:suppressAutoHyphens/>
        <w:spacing w:line="276" w:lineRule="auto"/>
        <w:ind w:left="709"/>
        <w:rPr>
          <w:rFonts w:ascii="Verdana" w:hAnsi="Verdana" w:cs="Arial"/>
          <w:color w:val="77328A"/>
        </w:rPr>
      </w:pPr>
      <w:r w:rsidRPr="005630DF">
        <w:rPr>
          <w:rFonts w:ascii="Verdana" w:hAnsi="Verdana"/>
          <w:b/>
          <w:bCs/>
        </w:rPr>
        <w:t xml:space="preserve">The Committee may wish to recommend that the NI Executive and the Department </w:t>
      </w:r>
      <w:r w:rsidR="0041466C">
        <w:rPr>
          <w:rFonts w:ascii="Verdana" w:hAnsi="Verdana"/>
          <w:b/>
          <w:bCs/>
        </w:rPr>
        <w:t>for</w:t>
      </w:r>
      <w:r w:rsidR="0041466C" w:rsidRPr="005630DF">
        <w:rPr>
          <w:rFonts w:ascii="Verdana" w:hAnsi="Verdana"/>
          <w:b/>
          <w:bCs/>
        </w:rPr>
        <w:t xml:space="preserve"> </w:t>
      </w:r>
      <w:r w:rsidRPr="005630DF">
        <w:rPr>
          <w:rFonts w:ascii="Verdana" w:hAnsi="Verdana"/>
          <w:b/>
          <w:bCs/>
        </w:rPr>
        <w:t xml:space="preserve">Communities </w:t>
      </w:r>
      <w:r w:rsidR="002C068E">
        <w:rPr>
          <w:rFonts w:ascii="Verdana" w:hAnsi="Verdana"/>
          <w:b/>
          <w:bCs/>
        </w:rPr>
        <w:t>take steps</w:t>
      </w:r>
      <w:r w:rsidR="00CE5D26">
        <w:rPr>
          <w:rFonts w:ascii="Verdana" w:hAnsi="Verdana"/>
          <w:b/>
          <w:bCs/>
        </w:rPr>
        <w:t>,</w:t>
      </w:r>
      <w:r w:rsidR="002C068E">
        <w:rPr>
          <w:rFonts w:ascii="Verdana" w:hAnsi="Verdana"/>
          <w:b/>
          <w:bCs/>
        </w:rPr>
        <w:t xml:space="preserve"> </w:t>
      </w:r>
      <w:r w:rsidRPr="005630DF">
        <w:rPr>
          <w:rFonts w:ascii="Verdana" w:hAnsi="Verdana"/>
          <w:b/>
          <w:bCs/>
        </w:rPr>
        <w:t>in accordance with Windsor Framework Articles 2</w:t>
      </w:r>
      <w:r w:rsidR="002C068E">
        <w:rPr>
          <w:rFonts w:ascii="Verdana" w:hAnsi="Verdana"/>
          <w:b/>
          <w:bCs/>
        </w:rPr>
        <w:t xml:space="preserve"> and 13</w:t>
      </w:r>
      <w:r w:rsidRPr="005630DF">
        <w:rPr>
          <w:rFonts w:ascii="Verdana" w:hAnsi="Verdana"/>
          <w:b/>
          <w:bCs/>
        </w:rPr>
        <w:t xml:space="preserve">, </w:t>
      </w:r>
      <w:r w:rsidR="002C068E">
        <w:rPr>
          <w:rFonts w:ascii="Verdana" w:hAnsi="Verdana"/>
          <w:b/>
          <w:bCs/>
        </w:rPr>
        <w:t xml:space="preserve">to </w:t>
      </w:r>
      <w:r w:rsidRPr="005630DF">
        <w:rPr>
          <w:rFonts w:ascii="Verdana" w:hAnsi="Verdana"/>
          <w:b/>
          <w:bCs/>
        </w:rPr>
        <w:t>amend the definition of discrimination in relevant NI equality law to include “intersectional discrimination”</w:t>
      </w:r>
      <w:r w:rsidR="009E241F">
        <w:rPr>
          <w:rFonts w:ascii="Verdana" w:hAnsi="Verdana"/>
          <w:b/>
          <w:bCs/>
        </w:rPr>
        <w:t>,</w:t>
      </w:r>
      <w:r w:rsidRPr="005630DF">
        <w:rPr>
          <w:rFonts w:ascii="Verdana" w:hAnsi="Verdana"/>
          <w:b/>
          <w:bCs/>
        </w:rPr>
        <w:t xml:space="preserve"> aligned to the relevant provisions of the EU Pay Transparency Directive </w:t>
      </w:r>
      <w:r w:rsidR="002C068E">
        <w:rPr>
          <w:rFonts w:ascii="Verdana" w:hAnsi="Verdana"/>
          <w:b/>
          <w:bCs/>
        </w:rPr>
        <w:t>by 6 June 2026</w:t>
      </w:r>
      <w:r w:rsidRPr="005630DF">
        <w:rPr>
          <w:rFonts w:ascii="Verdana" w:hAnsi="Verdana"/>
          <w:b/>
          <w:bCs/>
        </w:rPr>
        <w:t>.</w:t>
      </w:r>
    </w:p>
    <w:p w14:paraId="32069A38" w14:textId="77777777" w:rsidR="002E622F" w:rsidRPr="005630DF" w:rsidRDefault="002E622F" w:rsidP="005630DF">
      <w:pPr>
        <w:pStyle w:val="BasicParagraph"/>
        <w:suppressAutoHyphens/>
        <w:spacing w:line="276" w:lineRule="auto"/>
        <w:ind w:left="709"/>
        <w:rPr>
          <w:rFonts w:ascii="Verdana" w:hAnsi="Verdana" w:cs="Arial"/>
          <w:color w:val="77328A"/>
        </w:rPr>
      </w:pPr>
    </w:p>
    <w:p w14:paraId="42573521" w14:textId="77777777" w:rsidR="002E622F" w:rsidRPr="009D09F9" w:rsidRDefault="002E622F" w:rsidP="00636116">
      <w:pPr>
        <w:pStyle w:val="Heading2"/>
        <w:spacing w:line="276" w:lineRule="auto"/>
        <w:rPr>
          <w:szCs w:val="24"/>
        </w:rPr>
      </w:pPr>
      <w:bookmarkStart w:id="12" w:name="_Toc170978604"/>
      <w:r w:rsidRPr="009D09F9">
        <w:rPr>
          <w:szCs w:val="24"/>
        </w:rPr>
        <w:t>Racial Equality Strategy</w:t>
      </w:r>
      <w:bookmarkEnd w:id="12"/>
    </w:p>
    <w:p w14:paraId="269E0436" w14:textId="77777777" w:rsidR="002E622F" w:rsidRPr="009D09F9" w:rsidRDefault="002E622F" w:rsidP="00636116">
      <w:pPr>
        <w:pStyle w:val="BasicParagraph"/>
        <w:suppressAutoHyphens/>
        <w:spacing w:line="276" w:lineRule="auto"/>
        <w:rPr>
          <w:rFonts w:ascii="Verdana" w:hAnsi="Verdana" w:cs="Arial"/>
          <w:color w:val="77328A"/>
        </w:rPr>
      </w:pPr>
    </w:p>
    <w:p w14:paraId="17146190" w14:textId="3A1FF3B2" w:rsidR="002E622F" w:rsidRPr="009D09F9" w:rsidRDefault="002E622F" w:rsidP="00636116">
      <w:pPr>
        <w:pStyle w:val="BasicParagraph"/>
        <w:numPr>
          <w:ilvl w:val="1"/>
          <w:numId w:val="18"/>
        </w:numPr>
        <w:suppressAutoHyphens/>
        <w:spacing w:line="276" w:lineRule="auto"/>
        <w:ind w:left="709"/>
        <w:rPr>
          <w:rFonts w:ascii="Verdana" w:hAnsi="Verdana" w:cs="Arial"/>
          <w:color w:val="77328A"/>
        </w:rPr>
      </w:pPr>
      <w:r w:rsidRPr="009D09F9">
        <w:rPr>
          <w:rFonts w:ascii="Verdana" w:hAnsi="Verdana" w:cs="Arial"/>
          <w:color w:val="auto"/>
        </w:rPr>
        <w:t>In 2015, the</w:t>
      </w:r>
      <w:r w:rsidR="009E241F">
        <w:rPr>
          <w:rFonts w:ascii="Verdana" w:hAnsi="Verdana" w:cs="Arial"/>
          <w:color w:val="auto"/>
        </w:rPr>
        <w:t xml:space="preserve"> NI</w:t>
      </w:r>
      <w:r w:rsidRPr="009D09F9">
        <w:rPr>
          <w:rFonts w:ascii="Verdana" w:hAnsi="Verdana" w:cs="Arial"/>
          <w:color w:val="auto"/>
        </w:rPr>
        <w:t xml:space="preserve"> Executive Office committed to an independent review of the progress of implementation of the Racial Equality Strategy 2015-2025</w:t>
      </w:r>
      <w:r w:rsidR="008B45F2">
        <w:rPr>
          <w:rFonts w:ascii="Verdana" w:hAnsi="Verdana" w:cs="Arial"/>
          <w:color w:val="auto"/>
        </w:rPr>
        <w:t>;</w:t>
      </w:r>
      <w:r w:rsidR="000A3502" w:rsidRPr="009D09F9">
        <w:rPr>
          <w:rFonts w:ascii="Verdana" w:hAnsi="Verdana" w:cs="Arial"/>
          <w:color w:val="auto"/>
        </w:rPr>
        <w:t xml:space="preserve"> this review is ongoing</w:t>
      </w:r>
      <w:r w:rsidR="211923B6" w:rsidRPr="009D09F9">
        <w:rPr>
          <w:rFonts w:ascii="Verdana" w:hAnsi="Verdana" w:cs="Arial"/>
          <w:color w:val="auto"/>
        </w:rPr>
        <w:t>.</w:t>
      </w:r>
      <w:r w:rsidR="00675027" w:rsidRPr="009D09F9">
        <w:rPr>
          <w:rFonts w:ascii="Verdana" w:hAnsi="Verdana"/>
          <w:vertAlign w:val="superscript"/>
        </w:rPr>
        <w:footnoteReference w:id="34"/>
      </w:r>
      <w:r w:rsidR="006760EE" w:rsidRPr="009D09F9">
        <w:rPr>
          <w:rFonts w:ascii="Verdana" w:hAnsi="Verdana" w:cs="Arial"/>
          <w:color w:val="auto"/>
        </w:rPr>
        <w:t xml:space="preserve"> The Racial Equality Strategy has not been fully implemented.</w:t>
      </w:r>
      <w:r w:rsidR="004E4F70" w:rsidRPr="009D09F9">
        <w:rPr>
          <w:rFonts w:ascii="Verdana" w:hAnsi="Verdana" w:cs="Arial"/>
          <w:color w:val="auto"/>
        </w:rPr>
        <w:t xml:space="preserve"> The Strategy </w:t>
      </w:r>
      <w:r w:rsidR="00444EDF">
        <w:rPr>
          <w:rFonts w:ascii="Verdana" w:hAnsi="Verdana" w:cs="Arial"/>
          <w:color w:val="auto"/>
        </w:rPr>
        <w:t>expires</w:t>
      </w:r>
      <w:r w:rsidR="00933275" w:rsidRPr="009D09F9">
        <w:rPr>
          <w:rFonts w:ascii="Verdana" w:hAnsi="Verdana" w:cs="Arial"/>
          <w:color w:val="auto"/>
        </w:rPr>
        <w:t xml:space="preserve"> in 2025</w:t>
      </w:r>
      <w:r w:rsidR="00061576">
        <w:rPr>
          <w:rFonts w:ascii="Verdana" w:hAnsi="Verdana" w:cs="Arial"/>
          <w:color w:val="auto"/>
        </w:rPr>
        <w:t>; at this point,</w:t>
      </w:r>
      <w:r w:rsidR="00933275" w:rsidRPr="009D09F9">
        <w:rPr>
          <w:rFonts w:ascii="Verdana" w:hAnsi="Verdana" w:cs="Arial"/>
          <w:color w:val="auto"/>
        </w:rPr>
        <w:t xml:space="preserve"> it is unclear what will replace</w:t>
      </w:r>
      <w:r w:rsidR="00C83D94">
        <w:rPr>
          <w:rFonts w:ascii="Verdana" w:hAnsi="Verdana" w:cs="Arial"/>
          <w:color w:val="auto"/>
        </w:rPr>
        <w:t xml:space="preserve"> </w:t>
      </w:r>
      <w:r w:rsidR="00933275" w:rsidRPr="009D09F9">
        <w:rPr>
          <w:rFonts w:ascii="Verdana" w:hAnsi="Verdana" w:cs="Arial"/>
          <w:color w:val="auto"/>
        </w:rPr>
        <w:t>it.</w:t>
      </w:r>
    </w:p>
    <w:p w14:paraId="719CE55F" w14:textId="77777777" w:rsidR="002E622F" w:rsidRPr="009D09F9" w:rsidRDefault="002E622F" w:rsidP="00636116">
      <w:pPr>
        <w:pStyle w:val="BasicParagraph"/>
        <w:suppressAutoHyphens/>
        <w:spacing w:line="276" w:lineRule="auto"/>
        <w:ind w:left="709"/>
        <w:rPr>
          <w:rFonts w:ascii="Verdana" w:hAnsi="Verdana" w:cs="Arial"/>
          <w:color w:val="77328A"/>
        </w:rPr>
      </w:pPr>
    </w:p>
    <w:p w14:paraId="2B186480" w14:textId="42803411" w:rsidR="002E622F" w:rsidRPr="009D09F9" w:rsidRDefault="002E622F" w:rsidP="00636116">
      <w:pPr>
        <w:pStyle w:val="BasicParagraph"/>
        <w:numPr>
          <w:ilvl w:val="1"/>
          <w:numId w:val="18"/>
        </w:numPr>
        <w:suppressAutoHyphens/>
        <w:spacing w:line="276" w:lineRule="auto"/>
        <w:ind w:left="709"/>
        <w:rPr>
          <w:rFonts w:ascii="Verdana" w:hAnsi="Verdana" w:cs="Arial"/>
          <w:color w:val="77328A"/>
        </w:rPr>
      </w:pPr>
      <w:r w:rsidRPr="009D09F9">
        <w:rPr>
          <w:rFonts w:ascii="Verdana" w:hAnsi="Verdana" w:cs="Arial"/>
          <w:b/>
          <w:bCs/>
          <w:color w:val="auto"/>
        </w:rPr>
        <w:t xml:space="preserve">The Committee may wish to recommend that the UK </w:t>
      </w:r>
      <w:r w:rsidR="1EF03992" w:rsidRPr="009D09F9">
        <w:rPr>
          <w:rFonts w:ascii="Verdana" w:hAnsi="Verdana" w:cs="Arial"/>
          <w:b/>
          <w:bCs/>
          <w:color w:val="auto"/>
        </w:rPr>
        <w:t xml:space="preserve">Government and NI Executive </w:t>
      </w:r>
      <w:r w:rsidRPr="009D09F9">
        <w:rPr>
          <w:rFonts w:ascii="Verdana" w:hAnsi="Verdana" w:cs="Arial"/>
          <w:b/>
          <w:bCs/>
          <w:color w:val="auto"/>
        </w:rPr>
        <w:t>take effective steps to ensure that implementation of the Racial Equality Strategy 2015-2025 for NI is given priority.</w:t>
      </w:r>
    </w:p>
    <w:p w14:paraId="11E5A9C4" w14:textId="77777777" w:rsidR="002E622F" w:rsidRPr="009D09F9" w:rsidRDefault="002E622F" w:rsidP="00636116">
      <w:pPr>
        <w:pStyle w:val="BasicParagraph"/>
        <w:suppressAutoHyphens/>
        <w:spacing w:line="276" w:lineRule="auto"/>
        <w:ind w:left="709"/>
        <w:rPr>
          <w:rFonts w:ascii="Verdana" w:hAnsi="Verdana" w:cs="Arial"/>
          <w:b/>
          <w:bCs/>
          <w:color w:val="auto"/>
        </w:rPr>
      </w:pPr>
    </w:p>
    <w:p w14:paraId="32AE6D0A" w14:textId="77777777" w:rsidR="002E622F" w:rsidRPr="009D09F9" w:rsidRDefault="002E622F" w:rsidP="00636116">
      <w:pPr>
        <w:pStyle w:val="Heading2"/>
        <w:spacing w:line="276" w:lineRule="auto"/>
        <w:rPr>
          <w:szCs w:val="24"/>
        </w:rPr>
      </w:pPr>
      <w:bookmarkStart w:id="13" w:name="_Toc170978605"/>
      <w:r w:rsidRPr="009D09F9">
        <w:rPr>
          <w:szCs w:val="24"/>
        </w:rPr>
        <w:t>Refugee Integration Strategy</w:t>
      </w:r>
      <w:bookmarkEnd w:id="13"/>
    </w:p>
    <w:p w14:paraId="6899F23F" w14:textId="77777777" w:rsidR="002E622F" w:rsidRPr="009D09F9" w:rsidRDefault="002E622F" w:rsidP="00636116">
      <w:pPr>
        <w:pStyle w:val="BasicParagraph"/>
        <w:suppressAutoHyphens/>
        <w:spacing w:line="276" w:lineRule="auto"/>
        <w:ind w:left="709"/>
        <w:rPr>
          <w:rFonts w:ascii="Verdana" w:hAnsi="Verdana" w:cs="Arial"/>
          <w:color w:val="77328A"/>
        </w:rPr>
      </w:pPr>
    </w:p>
    <w:p w14:paraId="74EF3E04" w14:textId="03EA8138" w:rsidR="002E622F" w:rsidRPr="009D09F9" w:rsidRDefault="002E622F" w:rsidP="00636116">
      <w:pPr>
        <w:pStyle w:val="BasicParagraph"/>
        <w:numPr>
          <w:ilvl w:val="1"/>
          <w:numId w:val="18"/>
        </w:numPr>
        <w:suppressAutoHyphens/>
        <w:spacing w:line="276" w:lineRule="auto"/>
        <w:ind w:left="709"/>
        <w:rPr>
          <w:rFonts w:ascii="Verdana" w:hAnsi="Verdana" w:cs="Arial"/>
          <w:color w:val="77328A"/>
        </w:rPr>
      </w:pPr>
      <w:r w:rsidRPr="009D09F9">
        <w:rPr>
          <w:rFonts w:ascii="Verdana" w:hAnsi="Verdana" w:cs="Arial"/>
          <w:color w:val="auto"/>
        </w:rPr>
        <w:t>Despite a commitment within the Racial Equality Strategy 2015- 2025,</w:t>
      </w:r>
      <w:r w:rsidRPr="009D09F9">
        <w:rPr>
          <w:rFonts w:ascii="Verdana" w:hAnsi="Verdana"/>
          <w:vertAlign w:val="superscript"/>
        </w:rPr>
        <w:footnoteReference w:id="35"/>
      </w:r>
      <w:r w:rsidRPr="009D09F9">
        <w:rPr>
          <w:rFonts w:ascii="Verdana" w:hAnsi="Verdana" w:cs="Arial"/>
          <w:color w:val="auto"/>
        </w:rPr>
        <w:t xml:space="preserve"> NI remains the only part of the UK without a Refugee Integration Strategy.</w:t>
      </w:r>
      <w:r w:rsidRPr="009D09F9">
        <w:rPr>
          <w:rFonts w:ascii="Verdana" w:hAnsi="Verdana"/>
          <w:vertAlign w:val="superscript"/>
        </w:rPr>
        <w:footnoteReference w:id="36"/>
      </w:r>
      <w:r w:rsidRPr="009D09F9">
        <w:rPr>
          <w:rFonts w:ascii="Verdana" w:hAnsi="Verdana"/>
        </w:rPr>
        <w:t xml:space="preserve"> </w:t>
      </w:r>
      <w:r w:rsidRPr="009D09F9">
        <w:rPr>
          <w:rFonts w:ascii="Verdana" w:hAnsi="Verdana" w:cs="Arial"/>
          <w:color w:val="auto"/>
        </w:rPr>
        <w:t>In 2021, the Executive Office consulted on a draft Refugee Integration Strategy.</w:t>
      </w:r>
      <w:r w:rsidRPr="009D09F9">
        <w:rPr>
          <w:rFonts w:ascii="Verdana" w:hAnsi="Verdana"/>
          <w:vertAlign w:val="superscript"/>
        </w:rPr>
        <w:footnoteReference w:id="37"/>
      </w:r>
      <w:r w:rsidRPr="009D09F9">
        <w:rPr>
          <w:rFonts w:ascii="Verdana" w:hAnsi="Verdana" w:cs="Arial"/>
          <w:color w:val="auto"/>
        </w:rPr>
        <w:t xml:space="preserve"> </w:t>
      </w:r>
      <w:r w:rsidR="00D82D40" w:rsidRPr="009D09F9">
        <w:rPr>
          <w:rFonts w:ascii="Verdana" w:hAnsi="Verdana" w:cs="Arial"/>
          <w:color w:val="auto"/>
        </w:rPr>
        <w:t xml:space="preserve">The Strategy could not progress </w:t>
      </w:r>
      <w:r w:rsidR="000E6459" w:rsidRPr="009D09F9">
        <w:rPr>
          <w:rFonts w:ascii="Verdana" w:hAnsi="Verdana" w:cs="Arial"/>
          <w:color w:val="auto"/>
        </w:rPr>
        <w:t>without a</w:t>
      </w:r>
      <w:r w:rsidR="00D82D40" w:rsidRPr="009D09F9">
        <w:rPr>
          <w:rFonts w:ascii="Verdana" w:hAnsi="Verdana" w:cs="Arial"/>
          <w:color w:val="auto"/>
        </w:rPr>
        <w:t xml:space="preserve"> NI Executive</w:t>
      </w:r>
      <w:r w:rsidR="006B2535" w:rsidRPr="009D09F9">
        <w:rPr>
          <w:rFonts w:ascii="Verdana" w:hAnsi="Verdana" w:cs="Arial"/>
          <w:color w:val="auto"/>
        </w:rPr>
        <w:t xml:space="preserve">, </w:t>
      </w:r>
      <w:r w:rsidR="00360FAE" w:rsidRPr="009D09F9">
        <w:rPr>
          <w:rFonts w:ascii="Verdana" w:hAnsi="Verdana" w:cs="Arial"/>
          <w:color w:val="auto"/>
        </w:rPr>
        <w:t xml:space="preserve">despite </w:t>
      </w:r>
      <w:r w:rsidR="009C593D" w:rsidRPr="009D09F9">
        <w:rPr>
          <w:rFonts w:ascii="Verdana" w:hAnsi="Verdana" w:cs="Arial"/>
          <w:color w:val="auto"/>
        </w:rPr>
        <w:t xml:space="preserve">calls for </w:t>
      </w:r>
      <w:r w:rsidR="000E6459" w:rsidRPr="009D09F9">
        <w:rPr>
          <w:rFonts w:ascii="Verdana" w:hAnsi="Verdana" w:cs="Arial"/>
          <w:color w:val="auto"/>
        </w:rPr>
        <w:t>it</w:t>
      </w:r>
      <w:r w:rsidR="009C593D" w:rsidRPr="009D09F9">
        <w:rPr>
          <w:rFonts w:ascii="Verdana" w:hAnsi="Verdana" w:cs="Arial"/>
          <w:color w:val="auto"/>
        </w:rPr>
        <w:t xml:space="preserve"> to be delivered at pa</w:t>
      </w:r>
      <w:r w:rsidR="00360FAE" w:rsidRPr="009D09F9">
        <w:rPr>
          <w:rFonts w:ascii="Verdana" w:hAnsi="Verdana" w:cs="Arial"/>
          <w:color w:val="auto"/>
        </w:rPr>
        <w:t>ce</w:t>
      </w:r>
      <w:r w:rsidRPr="009D09F9">
        <w:rPr>
          <w:rFonts w:ascii="Verdana" w:hAnsi="Verdana" w:cs="Arial"/>
          <w:color w:val="auto"/>
        </w:rPr>
        <w:t>.</w:t>
      </w:r>
      <w:r w:rsidRPr="009D09F9">
        <w:rPr>
          <w:rFonts w:ascii="Verdana" w:hAnsi="Verdana"/>
          <w:vertAlign w:val="superscript"/>
        </w:rPr>
        <w:footnoteReference w:id="38"/>
      </w:r>
    </w:p>
    <w:p w14:paraId="0D39D710" w14:textId="77777777" w:rsidR="002E622F" w:rsidRPr="009D09F9" w:rsidRDefault="002E622F" w:rsidP="00636116">
      <w:pPr>
        <w:pStyle w:val="BasicParagraph"/>
        <w:suppressAutoHyphens/>
        <w:spacing w:line="276" w:lineRule="auto"/>
        <w:ind w:left="709"/>
        <w:rPr>
          <w:rFonts w:ascii="Verdana" w:hAnsi="Verdana" w:cs="Arial"/>
          <w:color w:val="77328A"/>
        </w:rPr>
      </w:pPr>
    </w:p>
    <w:p w14:paraId="5B96C851" w14:textId="77777777" w:rsidR="00792477" w:rsidRPr="009D09F9" w:rsidRDefault="002E622F" w:rsidP="00636116">
      <w:pPr>
        <w:pStyle w:val="BasicParagraph"/>
        <w:numPr>
          <w:ilvl w:val="1"/>
          <w:numId w:val="18"/>
        </w:numPr>
        <w:suppressAutoHyphens/>
        <w:spacing w:line="276" w:lineRule="auto"/>
        <w:ind w:left="709"/>
        <w:rPr>
          <w:rFonts w:ascii="Verdana" w:hAnsi="Verdana" w:cs="Arial"/>
          <w:color w:val="77328A"/>
        </w:rPr>
      </w:pPr>
      <w:r w:rsidRPr="009D09F9">
        <w:rPr>
          <w:rFonts w:ascii="Verdana" w:hAnsi="Verdana" w:cs="Arial"/>
          <w:b/>
          <w:bCs/>
          <w:color w:val="auto"/>
        </w:rPr>
        <w:lastRenderedPageBreak/>
        <w:t xml:space="preserve">The Committee may wish to recommend that the UK </w:t>
      </w:r>
      <w:r w:rsidR="006F2F19" w:rsidRPr="009D09F9">
        <w:rPr>
          <w:rFonts w:ascii="Verdana" w:hAnsi="Verdana" w:cs="Arial"/>
          <w:b/>
          <w:bCs/>
          <w:color w:val="auto"/>
        </w:rPr>
        <w:t xml:space="preserve">Government and NI Executive </w:t>
      </w:r>
      <w:r w:rsidRPr="009D09F9">
        <w:rPr>
          <w:rFonts w:ascii="Verdana" w:hAnsi="Verdana" w:cs="Arial"/>
          <w:b/>
          <w:bCs/>
          <w:color w:val="auto"/>
        </w:rPr>
        <w:t>take effective steps to ensure the prompt introduction and implementation of a NI Refugee Integration Strategy that is effectively monitored and adequately resourced.</w:t>
      </w:r>
    </w:p>
    <w:p w14:paraId="428FB8BF" w14:textId="77777777" w:rsidR="00792477" w:rsidRPr="009D09F9" w:rsidRDefault="00792477" w:rsidP="00636116">
      <w:pPr>
        <w:spacing w:line="276" w:lineRule="auto"/>
        <w:rPr>
          <w:rFonts w:cs="Arial"/>
          <w:color w:val="auto"/>
        </w:rPr>
      </w:pPr>
    </w:p>
    <w:p w14:paraId="148A127D" w14:textId="77777777" w:rsidR="00792477" w:rsidRPr="009D09F9" w:rsidRDefault="00792477" w:rsidP="00636116">
      <w:pPr>
        <w:pStyle w:val="Heading2"/>
        <w:spacing w:line="276" w:lineRule="auto"/>
        <w:rPr>
          <w:szCs w:val="24"/>
        </w:rPr>
      </w:pPr>
      <w:bookmarkStart w:id="14" w:name="_Toc170978606"/>
      <w:r w:rsidRPr="009D09F9">
        <w:rPr>
          <w:szCs w:val="24"/>
        </w:rPr>
        <w:t>Review of the Race Relations Order</w:t>
      </w:r>
      <w:bookmarkEnd w:id="14"/>
    </w:p>
    <w:p w14:paraId="6CD0779F" w14:textId="77777777" w:rsidR="00792477" w:rsidRPr="009D09F9" w:rsidRDefault="00792477" w:rsidP="00636116">
      <w:pPr>
        <w:spacing w:line="276" w:lineRule="auto"/>
        <w:rPr>
          <w:rFonts w:cs="Arial"/>
          <w:color w:val="auto"/>
        </w:rPr>
      </w:pPr>
    </w:p>
    <w:p w14:paraId="66C1F8EF" w14:textId="3C1294F8" w:rsidR="002E622F" w:rsidRPr="009D09F9" w:rsidRDefault="002E622F" w:rsidP="00636116">
      <w:pPr>
        <w:pStyle w:val="BasicParagraph"/>
        <w:numPr>
          <w:ilvl w:val="1"/>
          <w:numId w:val="18"/>
        </w:numPr>
        <w:suppressAutoHyphens/>
        <w:spacing w:line="276" w:lineRule="auto"/>
        <w:ind w:left="709"/>
        <w:rPr>
          <w:rFonts w:ascii="Verdana" w:hAnsi="Verdana" w:cs="Arial"/>
          <w:color w:val="77328A"/>
        </w:rPr>
      </w:pPr>
      <w:r w:rsidRPr="009D09F9">
        <w:rPr>
          <w:rFonts w:ascii="Verdana" w:hAnsi="Verdana" w:cs="Arial"/>
          <w:color w:val="auto"/>
        </w:rPr>
        <w:t>In 2015, the Executive Office</w:t>
      </w:r>
      <w:r w:rsidR="003F1381">
        <w:rPr>
          <w:rFonts w:ascii="Verdana" w:hAnsi="Verdana" w:cs="Arial"/>
          <w:color w:val="auto"/>
        </w:rPr>
        <w:t xml:space="preserve"> (TEO)</w:t>
      </w:r>
      <w:r w:rsidRPr="009D09F9">
        <w:rPr>
          <w:rFonts w:ascii="Verdana" w:hAnsi="Verdana" w:cs="Arial"/>
          <w:color w:val="auto"/>
        </w:rPr>
        <w:t xml:space="preserve"> committed to reviewing the Race Relations (NI) Order 1997.</w:t>
      </w:r>
      <w:r w:rsidRPr="009D09F9">
        <w:rPr>
          <w:rFonts w:ascii="Verdana" w:hAnsi="Verdana"/>
          <w:vertAlign w:val="superscript"/>
        </w:rPr>
        <w:footnoteReference w:id="39"/>
      </w:r>
      <w:r w:rsidRPr="009D09F9">
        <w:rPr>
          <w:rFonts w:ascii="Verdana" w:hAnsi="Verdana" w:cs="Arial"/>
          <w:color w:val="auto"/>
        </w:rPr>
        <w:t xml:space="preserve"> In 2023, the Commission responded to the </w:t>
      </w:r>
      <w:r w:rsidR="00F97D0E" w:rsidRPr="009D09F9">
        <w:rPr>
          <w:rFonts w:ascii="Verdana" w:hAnsi="Verdana" w:cs="Arial"/>
          <w:color w:val="auto"/>
        </w:rPr>
        <w:t xml:space="preserve">TEO-led </w:t>
      </w:r>
      <w:r w:rsidRPr="009D09F9">
        <w:rPr>
          <w:rFonts w:ascii="Verdana" w:hAnsi="Verdana" w:cs="Arial"/>
          <w:color w:val="auto"/>
        </w:rPr>
        <w:t>consultation</w:t>
      </w:r>
      <w:r w:rsidR="000929A3" w:rsidRPr="009D09F9">
        <w:rPr>
          <w:rFonts w:ascii="Verdana" w:hAnsi="Verdana" w:cs="Arial"/>
          <w:color w:val="auto"/>
        </w:rPr>
        <w:t xml:space="preserve"> on </w:t>
      </w:r>
      <w:r w:rsidR="001D689F">
        <w:rPr>
          <w:rFonts w:ascii="Verdana" w:hAnsi="Verdana" w:cs="Arial"/>
          <w:color w:val="auto"/>
        </w:rPr>
        <w:t>its</w:t>
      </w:r>
      <w:r w:rsidR="000929A3" w:rsidRPr="009D09F9">
        <w:rPr>
          <w:rFonts w:ascii="Verdana" w:hAnsi="Verdana" w:cs="Arial"/>
          <w:color w:val="auto"/>
        </w:rPr>
        <w:t xml:space="preserve"> review of the Race Relations (NI) Order 1997, </w:t>
      </w:r>
      <w:r w:rsidR="000929A3" w:rsidRPr="00B9479E">
        <w:rPr>
          <w:rFonts w:ascii="Verdana" w:hAnsi="Verdana" w:cs="Arial"/>
          <w:color w:val="auto"/>
        </w:rPr>
        <w:t xml:space="preserve">with the </w:t>
      </w:r>
      <w:r w:rsidR="00F11B1D" w:rsidRPr="00B9479E">
        <w:rPr>
          <w:rFonts w:ascii="Verdana" w:hAnsi="Verdana" w:cs="Arial"/>
          <w:color w:val="auto"/>
        </w:rPr>
        <w:t>TEO intending to</w:t>
      </w:r>
      <w:r w:rsidR="000929A3" w:rsidRPr="00B9479E">
        <w:rPr>
          <w:rFonts w:ascii="Verdana" w:hAnsi="Verdana" w:cs="Arial"/>
          <w:color w:val="auto"/>
        </w:rPr>
        <w:t xml:space="preserve"> bring forward</w:t>
      </w:r>
      <w:r w:rsidR="000929A3" w:rsidRPr="009D09F9">
        <w:rPr>
          <w:rFonts w:ascii="Verdana" w:hAnsi="Verdana" w:cs="Arial"/>
          <w:color w:val="auto"/>
        </w:rPr>
        <w:t xml:space="preserve"> legislation to </w:t>
      </w:r>
      <w:r w:rsidR="00B9479E">
        <w:rPr>
          <w:rFonts w:ascii="Verdana" w:hAnsi="Verdana" w:cs="Arial"/>
          <w:color w:val="auto"/>
        </w:rPr>
        <w:t>tackle</w:t>
      </w:r>
      <w:r w:rsidR="000929A3" w:rsidRPr="009D09F9">
        <w:rPr>
          <w:rFonts w:ascii="Verdana" w:hAnsi="Verdana" w:cs="Arial"/>
          <w:color w:val="auto"/>
        </w:rPr>
        <w:t xml:space="preserve"> racism and discrimination</w:t>
      </w:r>
      <w:r w:rsidR="00F11B1D">
        <w:rPr>
          <w:rFonts w:ascii="Verdana" w:hAnsi="Verdana" w:cs="Arial"/>
          <w:color w:val="auto"/>
        </w:rPr>
        <w:t>.</w:t>
      </w:r>
      <w:r w:rsidR="006F462A" w:rsidRPr="009D09F9">
        <w:rPr>
          <w:rFonts w:ascii="Verdana" w:hAnsi="Verdana"/>
          <w:vertAlign w:val="superscript"/>
        </w:rPr>
        <w:footnoteReference w:id="40"/>
      </w:r>
      <w:r w:rsidRPr="009D09F9">
        <w:rPr>
          <w:rFonts w:ascii="Verdana" w:hAnsi="Verdana" w:cs="Arial"/>
          <w:color w:val="auto"/>
        </w:rPr>
        <w:t xml:space="preserve"> </w:t>
      </w:r>
      <w:r w:rsidR="0068033D">
        <w:rPr>
          <w:rFonts w:ascii="Verdana" w:hAnsi="Verdana" w:cs="Arial"/>
          <w:color w:val="auto"/>
        </w:rPr>
        <w:t xml:space="preserve">The Commission </w:t>
      </w:r>
      <w:r w:rsidRPr="009D09F9">
        <w:rPr>
          <w:rFonts w:ascii="Verdana" w:hAnsi="Verdana" w:cs="Arial"/>
          <w:color w:val="auto"/>
        </w:rPr>
        <w:t>not</w:t>
      </w:r>
      <w:r w:rsidR="0068033D">
        <w:rPr>
          <w:rFonts w:ascii="Verdana" w:hAnsi="Verdana" w:cs="Arial"/>
          <w:color w:val="auto"/>
        </w:rPr>
        <w:t>ed</w:t>
      </w:r>
      <w:r w:rsidRPr="009D09F9">
        <w:rPr>
          <w:rFonts w:ascii="Verdana" w:hAnsi="Verdana" w:cs="Arial"/>
          <w:color w:val="auto"/>
        </w:rPr>
        <w:t xml:space="preserve"> the importance of a human rights-based approach and compliance with Windsor Framework Article 2, including the obligation to keep pace with any changes to the EU Race Equality Directive.</w:t>
      </w:r>
      <w:r w:rsidRPr="009D09F9">
        <w:rPr>
          <w:rFonts w:ascii="Verdana" w:hAnsi="Verdana"/>
          <w:vertAlign w:val="superscript"/>
        </w:rPr>
        <w:footnoteReference w:id="41"/>
      </w:r>
      <w:r w:rsidRPr="009D09F9">
        <w:rPr>
          <w:rFonts w:ascii="Verdana" w:hAnsi="Verdana" w:cs="Arial"/>
          <w:color w:val="auto"/>
        </w:rPr>
        <w:t xml:space="preserve"> </w:t>
      </w:r>
    </w:p>
    <w:p w14:paraId="08150264" w14:textId="77777777" w:rsidR="002E622F" w:rsidRPr="009D09F9" w:rsidRDefault="002E622F" w:rsidP="00636116">
      <w:pPr>
        <w:pStyle w:val="BasicParagraph"/>
        <w:suppressAutoHyphens/>
        <w:spacing w:line="276" w:lineRule="auto"/>
        <w:ind w:left="709"/>
        <w:rPr>
          <w:rFonts w:ascii="Verdana" w:hAnsi="Verdana" w:cs="Arial"/>
          <w:color w:val="77328A"/>
        </w:rPr>
      </w:pPr>
    </w:p>
    <w:p w14:paraId="29096CF4" w14:textId="4C672047" w:rsidR="002E622F" w:rsidRPr="009D09F9" w:rsidRDefault="002E622F" w:rsidP="00636116">
      <w:pPr>
        <w:pStyle w:val="BasicParagraph"/>
        <w:numPr>
          <w:ilvl w:val="1"/>
          <w:numId w:val="18"/>
        </w:numPr>
        <w:suppressAutoHyphens/>
        <w:spacing w:line="276" w:lineRule="auto"/>
        <w:ind w:left="709"/>
        <w:rPr>
          <w:rFonts w:ascii="Verdana" w:hAnsi="Verdana" w:cs="Arial"/>
          <w:b/>
          <w:bCs/>
          <w:color w:val="77328A"/>
        </w:rPr>
      </w:pPr>
      <w:r w:rsidRPr="009D09F9">
        <w:rPr>
          <w:rFonts w:ascii="Verdana" w:hAnsi="Verdana"/>
          <w:b/>
          <w:bCs/>
        </w:rPr>
        <w:t xml:space="preserve">The Committee may wish to recommend </w:t>
      </w:r>
      <w:r w:rsidR="00527640">
        <w:rPr>
          <w:rFonts w:ascii="Verdana" w:hAnsi="Verdana"/>
          <w:b/>
          <w:bCs/>
        </w:rPr>
        <w:t>that</w:t>
      </w:r>
      <w:r w:rsidRPr="009D09F9">
        <w:rPr>
          <w:rFonts w:ascii="Verdana" w:hAnsi="Verdana"/>
          <w:b/>
          <w:bCs/>
        </w:rPr>
        <w:t xml:space="preserve"> the UK Government and the NI Executive undertake meaningful engagement with individuals affected by racial discrimination and their representative organisations at every stage of the process of reviewing the Race Relations (NI) Order, </w:t>
      </w:r>
      <w:proofErr w:type="gramStart"/>
      <w:r w:rsidRPr="009D09F9">
        <w:rPr>
          <w:rFonts w:ascii="Verdana" w:hAnsi="Verdana"/>
          <w:b/>
          <w:bCs/>
        </w:rPr>
        <w:t>in order to</w:t>
      </w:r>
      <w:proofErr w:type="gramEnd"/>
      <w:r w:rsidRPr="009D09F9">
        <w:rPr>
          <w:rFonts w:ascii="Verdana" w:hAnsi="Verdana"/>
          <w:b/>
          <w:bCs/>
        </w:rPr>
        <w:t xml:space="preserve"> ensure a human rights-based approach to racial equality. </w:t>
      </w:r>
    </w:p>
    <w:p w14:paraId="79C1D681" w14:textId="77777777" w:rsidR="002E622F" w:rsidRPr="009D09F9" w:rsidRDefault="002E622F" w:rsidP="00636116">
      <w:pPr>
        <w:pStyle w:val="BasicParagraph"/>
        <w:suppressAutoHyphens/>
        <w:spacing w:line="276" w:lineRule="auto"/>
        <w:ind w:left="709"/>
        <w:rPr>
          <w:rFonts w:ascii="Verdana" w:hAnsi="Verdana"/>
          <w:b/>
          <w:bCs/>
        </w:rPr>
      </w:pPr>
    </w:p>
    <w:p w14:paraId="1C4F0787" w14:textId="77777777" w:rsidR="002E622F" w:rsidRPr="009D09F9" w:rsidRDefault="002E622F" w:rsidP="00636116">
      <w:pPr>
        <w:pStyle w:val="Heading2"/>
        <w:spacing w:line="276" w:lineRule="auto"/>
        <w:rPr>
          <w:szCs w:val="24"/>
        </w:rPr>
      </w:pPr>
      <w:bookmarkStart w:id="15" w:name="_Toc170978607"/>
      <w:r w:rsidRPr="009D09F9">
        <w:rPr>
          <w:szCs w:val="24"/>
        </w:rPr>
        <w:t>Data Collection and Ethnic Equality Monitoring</w:t>
      </w:r>
      <w:bookmarkEnd w:id="15"/>
    </w:p>
    <w:p w14:paraId="1EE098D7" w14:textId="77777777" w:rsidR="002E622F" w:rsidRPr="009D09F9" w:rsidRDefault="002E622F" w:rsidP="00636116">
      <w:pPr>
        <w:spacing w:line="276" w:lineRule="auto"/>
      </w:pPr>
    </w:p>
    <w:p w14:paraId="29543EEF" w14:textId="3E1888B5" w:rsidR="002E622F" w:rsidRPr="009D09F9" w:rsidRDefault="002E622F" w:rsidP="00636116">
      <w:pPr>
        <w:pStyle w:val="BasicParagraph"/>
        <w:numPr>
          <w:ilvl w:val="1"/>
          <w:numId w:val="18"/>
        </w:numPr>
        <w:suppressAutoHyphens/>
        <w:spacing w:line="276" w:lineRule="auto"/>
        <w:ind w:left="709"/>
        <w:rPr>
          <w:rFonts w:ascii="Verdana" w:hAnsi="Verdana" w:cs="Arial"/>
          <w:b/>
          <w:bCs/>
          <w:color w:val="77328A"/>
        </w:rPr>
      </w:pPr>
      <w:r w:rsidRPr="009D09F9">
        <w:rPr>
          <w:rFonts w:ascii="Verdana" w:hAnsi="Verdana" w:cs="Arial"/>
          <w:color w:val="auto"/>
        </w:rPr>
        <w:t>The Racial Equality Strategy for NI acknowledges that ethnic equality monitoring is an important tool in tackling inequality and racism and committed to “examine where ethnic monitoring should be introduced”.</w:t>
      </w:r>
      <w:r w:rsidRPr="009D09F9">
        <w:rPr>
          <w:rFonts w:ascii="Verdana" w:hAnsi="Verdana"/>
          <w:vertAlign w:val="superscript"/>
        </w:rPr>
        <w:footnoteReference w:id="42"/>
      </w:r>
      <w:r w:rsidRPr="009D09F9">
        <w:rPr>
          <w:rFonts w:ascii="Verdana" w:hAnsi="Verdana" w:cs="Arial"/>
          <w:color w:val="auto"/>
        </w:rPr>
        <w:t xml:space="preserve"> The Strategy recommended that the Race Relations (NI) Order 1997 </w:t>
      </w:r>
      <w:r w:rsidR="004E2B48">
        <w:rPr>
          <w:rFonts w:ascii="Verdana" w:hAnsi="Verdana" w:cs="Arial"/>
          <w:color w:val="auto"/>
        </w:rPr>
        <w:t>be</w:t>
      </w:r>
      <w:r w:rsidR="004E2B48" w:rsidRPr="009D09F9">
        <w:rPr>
          <w:rFonts w:ascii="Verdana" w:hAnsi="Verdana" w:cs="Arial"/>
          <w:color w:val="auto"/>
        </w:rPr>
        <w:t xml:space="preserve"> </w:t>
      </w:r>
      <w:r w:rsidRPr="009D09F9">
        <w:rPr>
          <w:rFonts w:ascii="Verdana" w:hAnsi="Verdana" w:cs="Arial"/>
          <w:color w:val="auto"/>
        </w:rPr>
        <w:t>amended to impose a duty on specified public authorities to collect data on racial equality and set racial equality objectives.</w:t>
      </w:r>
      <w:r w:rsidRPr="009D09F9">
        <w:rPr>
          <w:rFonts w:ascii="Verdana" w:hAnsi="Verdana"/>
          <w:vertAlign w:val="superscript"/>
        </w:rPr>
        <w:footnoteReference w:id="43"/>
      </w:r>
      <w:r w:rsidRPr="009D09F9">
        <w:rPr>
          <w:rFonts w:ascii="Verdana" w:hAnsi="Verdana" w:cs="Arial"/>
          <w:color w:val="auto"/>
        </w:rPr>
        <w:t xml:space="preserve"> In 2023, in its review of the Race Relations Order, the NI Executive Office consulted on its plans to introduce ethnic equality monitoring.</w:t>
      </w:r>
      <w:r w:rsidR="00A91EBA">
        <w:rPr>
          <w:rStyle w:val="FootnoteReference"/>
          <w:rFonts w:ascii="Verdana" w:hAnsi="Verdana" w:cs="Arial"/>
          <w:color w:val="auto"/>
        </w:rPr>
        <w:footnoteReference w:id="44"/>
      </w:r>
    </w:p>
    <w:p w14:paraId="43E63B91" w14:textId="77777777" w:rsidR="002E622F" w:rsidRPr="009D09F9" w:rsidRDefault="002E622F" w:rsidP="00636116">
      <w:pPr>
        <w:pStyle w:val="BasicParagraph"/>
        <w:suppressAutoHyphens/>
        <w:spacing w:line="276" w:lineRule="auto"/>
        <w:rPr>
          <w:rFonts w:ascii="Verdana" w:hAnsi="Verdana" w:cs="Arial"/>
          <w:b/>
          <w:bCs/>
          <w:color w:val="77328A"/>
        </w:rPr>
      </w:pPr>
    </w:p>
    <w:p w14:paraId="72881259" w14:textId="63D9C197" w:rsidR="002E622F" w:rsidRPr="009D09F9" w:rsidRDefault="002E622F" w:rsidP="00636116">
      <w:pPr>
        <w:pStyle w:val="BasicParagraph"/>
        <w:numPr>
          <w:ilvl w:val="1"/>
          <w:numId w:val="18"/>
        </w:numPr>
        <w:suppressAutoHyphens/>
        <w:spacing w:line="276" w:lineRule="auto"/>
        <w:ind w:left="709"/>
        <w:rPr>
          <w:rFonts w:ascii="Verdana" w:hAnsi="Verdana" w:cs="Arial"/>
          <w:b/>
          <w:bCs/>
          <w:color w:val="77328A"/>
        </w:rPr>
      </w:pPr>
      <w:r w:rsidRPr="009D09F9">
        <w:rPr>
          <w:rFonts w:ascii="Verdana" w:hAnsi="Verdana" w:cs="Arial"/>
          <w:b/>
          <w:bCs/>
          <w:color w:val="auto"/>
        </w:rPr>
        <w:t xml:space="preserve">The Committee may wish to </w:t>
      </w:r>
      <w:r w:rsidR="008B0897">
        <w:rPr>
          <w:rFonts w:ascii="Verdana" w:hAnsi="Verdana" w:cs="Arial"/>
          <w:b/>
          <w:bCs/>
          <w:color w:val="auto"/>
        </w:rPr>
        <w:t>recommend that</w:t>
      </w:r>
      <w:r w:rsidRPr="009D09F9">
        <w:rPr>
          <w:rFonts w:ascii="Verdana" w:hAnsi="Verdana" w:cs="Arial"/>
          <w:b/>
          <w:bCs/>
          <w:color w:val="auto"/>
        </w:rPr>
        <w:t xml:space="preserve"> the UK Government and NI Executive </w:t>
      </w:r>
      <w:r w:rsidR="008B0897">
        <w:rPr>
          <w:rFonts w:ascii="Verdana" w:hAnsi="Verdana" w:cs="Arial"/>
          <w:b/>
          <w:bCs/>
          <w:color w:val="auto"/>
        </w:rPr>
        <w:t>take</w:t>
      </w:r>
      <w:r w:rsidRPr="009D09F9">
        <w:rPr>
          <w:rFonts w:ascii="Verdana" w:hAnsi="Verdana" w:cs="Arial"/>
          <w:b/>
          <w:bCs/>
          <w:color w:val="auto"/>
        </w:rPr>
        <w:t xml:space="preserve"> effective steps to introduce robust data </w:t>
      </w:r>
      <w:r w:rsidRPr="009D09F9">
        <w:rPr>
          <w:rFonts w:ascii="Verdana" w:hAnsi="Verdana" w:cs="Arial"/>
          <w:b/>
          <w:bCs/>
          <w:color w:val="auto"/>
        </w:rPr>
        <w:lastRenderedPageBreak/>
        <w:t>collection and ethnic equality monitoring in NI expeditiously and in line with international best practice and the commitment</w:t>
      </w:r>
      <w:r w:rsidR="00E26BA3">
        <w:rPr>
          <w:rFonts w:ascii="Verdana" w:hAnsi="Verdana" w:cs="Arial"/>
          <w:b/>
          <w:bCs/>
          <w:color w:val="auto"/>
        </w:rPr>
        <w:t>.</w:t>
      </w:r>
    </w:p>
    <w:p w14:paraId="3AC7ED8F" w14:textId="77777777" w:rsidR="00F87C13" w:rsidRPr="009D09F9" w:rsidRDefault="00F87C13" w:rsidP="00636116">
      <w:pPr>
        <w:spacing w:line="276" w:lineRule="auto"/>
        <w:rPr>
          <w:rFonts w:cs="Arial"/>
          <w:b/>
          <w:bCs/>
          <w:color w:val="77328A"/>
        </w:rPr>
      </w:pPr>
    </w:p>
    <w:p w14:paraId="5FDBAB05" w14:textId="43C3530C" w:rsidR="00F87C13" w:rsidRPr="009D09F9" w:rsidRDefault="00F87C13" w:rsidP="00636116">
      <w:pPr>
        <w:pStyle w:val="Heading2"/>
        <w:spacing w:line="276" w:lineRule="auto"/>
        <w:rPr>
          <w:szCs w:val="24"/>
        </w:rPr>
      </w:pPr>
      <w:bookmarkStart w:id="16" w:name="_Toc170978608"/>
      <w:r w:rsidRPr="009D09F9">
        <w:rPr>
          <w:szCs w:val="24"/>
        </w:rPr>
        <w:t>Hostile Environment</w:t>
      </w:r>
      <w:bookmarkEnd w:id="16"/>
    </w:p>
    <w:p w14:paraId="72E7411A" w14:textId="77777777" w:rsidR="00F87C13" w:rsidRPr="009D09F9" w:rsidRDefault="00F87C13" w:rsidP="00636116">
      <w:pPr>
        <w:spacing w:line="276" w:lineRule="auto"/>
      </w:pPr>
    </w:p>
    <w:p w14:paraId="6B710715" w14:textId="47495AEC" w:rsidR="00F87C13" w:rsidRPr="009D09F9" w:rsidRDefault="00EF0BCE" w:rsidP="00636116">
      <w:pPr>
        <w:pStyle w:val="ListParagraph"/>
        <w:numPr>
          <w:ilvl w:val="1"/>
          <w:numId w:val="18"/>
        </w:numPr>
        <w:spacing w:line="276" w:lineRule="auto"/>
        <w:ind w:left="709"/>
      </w:pPr>
      <w:r>
        <w:t xml:space="preserve">The UK Government’s “hostile environment” policies, which it now refers to as “compliant environment” policies, </w:t>
      </w:r>
      <w:r w:rsidR="000B7EAB">
        <w:t>refers to a range of measures aimed at identifying and reducing the number of migrants in the UK with no right to remain.</w:t>
      </w:r>
      <w:r w:rsidR="000B7EAB">
        <w:rPr>
          <w:rStyle w:val="FootnoteReference"/>
        </w:rPr>
        <w:footnoteReference w:id="45"/>
      </w:r>
      <w:r w:rsidR="000B7EAB">
        <w:t xml:space="preserve"> </w:t>
      </w:r>
      <w:r w:rsidR="00F87C13" w:rsidRPr="009D09F9">
        <w:t xml:space="preserve">A UK Government review of </w:t>
      </w:r>
      <w:r w:rsidR="00E167A3" w:rsidRPr="009D09F9">
        <w:t>its hostile environment</w:t>
      </w:r>
      <w:r w:rsidR="00F87C13" w:rsidRPr="009D09F9">
        <w:t xml:space="preserve"> policies found they had a “disproportionate impact on people of colour”.</w:t>
      </w:r>
      <w:r w:rsidR="00F87C13" w:rsidRPr="009D09F9">
        <w:rPr>
          <w:rStyle w:val="FootnoteReference"/>
        </w:rPr>
        <w:footnoteReference w:id="46"/>
      </w:r>
      <w:r w:rsidR="00F87C13" w:rsidRPr="009D09F9">
        <w:t xml:space="preserve"> Research indicates that the UK Government’s hostile environment policies are exacerbating anti-migrant sentiment.</w:t>
      </w:r>
      <w:r w:rsidR="00F87C13" w:rsidRPr="009D09F9">
        <w:rPr>
          <w:rStyle w:val="FootnoteReference"/>
        </w:rPr>
        <w:footnoteReference w:id="47"/>
      </w:r>
      <w:r w:rsidR="00725418" w:rsidRPr="009D09F9">
        <w:t xml:space="preserve"> </w:t>
      </w:r>
      <w:r w:rsidR="00F87C13" w:rsidRPr="009D09F9">
        <w:t>While immigration is a matter reserved to Westminster, these policies significantly encroach on rights protections where the NI Executive ha</w:t>
      </w:r>
      <w:r w:rsidR="00B33D04">
        <w:t>s</w:t>
      </w:r>
      <w:r w:rsidR="00F87C13" w:rsidRPr="009D09F9">
        <w:t xml:space="preserve"> devolved responsibility, including on housing, marriage, driving, social security benefits, health and social care, employment, banking and the administration of justice.</w:t>
      </w:r>
      <w:r w:rsidR="00F87C13" w:rsidRPr="009D09F9">
        <w:rPr>
          <w:rStyle w:val="FootnoteReference"/>
        </w:rPr>
        <w:footnoteReference w:id="48"/>
      </w:r>
      <w:r w:rsidR="00F87C13" w:rsidRPr="009D09F9">
        <w:t xml:space="preserve"> Despite the discriminatory nature of these policies, the NI Executive will often defer to the Home Office position on these issues, despite the matters being within the NI Executive’s devolved competency.</w:t>
      </w:r>
      <w:r w:rsidR="00F87C13" w:rsidRPr="009D09F9">
        <w:rPr>
          <w:rStyle w:val="FootnoteReference"/>
        </w:rPr>
        <w:footnoteReference w:id="49"/>
      </w:r>
    </w:p>
    <w:p w14:paraId="6A2998DA" w14:textId="77777777" w:rsidR="00F87C13" w:rsidRPr="009D09F9" w:rsidRDefault="00F87C13" w:rsidP="00636116">
      <w:pPr>
        <w:pStyle w:val="ListParagraph"/>
        <w:spacing w:line="276" w:lineRule="auto"/>
      </w:pPr>
    </w:p>
    <w:p w14:paraId="4B3B3E0A" w14:textId="4A783439" w:rsidR="00F87C13" w:rsidRPr="00550F2B" w:rsidRDefault="00F87C13" w:rsidP="00C83D94">
      <w:pPr>
        <w:pStyle w:val="ListParagraph"/>
        <w:numPr>
          <w:ilvl w:val="1"/>
          <w:numId w:val="18"/>
        </w:numPr>
        <w:spacing w:line="276" w:lineRule="auto"/>
        <w:ind w:left="709"/>
      </w:pPr>
      <w:r w:rsidRPr="009D09F9">
        <w:rPr>
          <w:b/>
          <w:bCs/>
        </w:rPr>
        <w:t xml:space="preserve">The Committee may wish to </w:t>
      </w:r>
      <w:r w:rsidR="00E446CD" w:rsidRPr="009D09F9">
        <w:rPr>
          <w:b/>
          <w:bCs/>
        </w:rPr>
        <w:t>recommend that</w:t>
      </w:r>
      <w:r w:rsidRPr="009D09F9">
        <w:rPr>
          <w:b/>
          <w:bCs/>
        </w:rPr>
        <w:t xml:space="preserve"> the UK Government </w:t>
      </w:r>
      <w:r w:rsidR="003D4D8D" w:rsidRPr="009D09F9">
        <w:rPr>
          <w:b/>
          <w:bCs/>
        </w:rPr>
        <w:t>take</w:t>
      </w:r>
      <w:r w:rsidRPr="009D09F9">
        <w:rPr>
          <w:b/>
          <w:bCs/>
        </w:rPr>
        <w:t xml:space="preserve"> effective steps to address the discriminatory effect of its hostile environment policies. The Committee may also wish to </w:t>
      </w:r>
      <w:r w:rsidR="00726400" w:rsidRPr="009D09F9">
        <w:rPr>
          <w:b/>
          <w:bCs/>
        </w:rPr>
        <w:t>recommend that</w:t>
      </w:r>
      <w:r w:rsidRPr="009D09F9">
        <w:rPr>
          <w:b/>
          <w:bCs/>
        </w:rPr>
        <w:t xml:space="preserve"> the NI Executive </w:t>
      </w:r>
      <w:r w:rsidR="00726400" w:rsidRPr="009D09F9">
        <w:rPr>
          <w:b/>
          <w:bCs/>
        </w:rPr>
        <w:t>take</w:t>
      </w:r>
      <w:r w:rsidRPr="009D09F9">
        <w:rPr>
          <w:b/>
          <w:bCs/>
        </w:rPr>
        <w:t xml:space="preserve"> effective steps to mitigate the discriminatory effect of the hostile environment policies to the full extent of its devolved competence.</w:t>
      </w:r>
    </w:p>
    <w:p w14:paraId="3CA70853" w14:textId="77777777" w:rsidR="00550F2B" w:rsidRPr="00C83D94" w:rsidRDefault="00550F2B" w:rsidP="00550F2B">
      <w:pPr>
        <w:pStyle w:val="ListParagraph"/>
        <w:spacing w:line="276" w:lineRule="auto"/>
        <w:ind w:left="709"/>
      </w:pPr>
    </w:p>
    <w:p w14:paraId="0A633BF3" w14:textId="77777777" w:rsidR="00B55915" w:rsidRPr="00C73804" w:rsidRDefault="002E622F" w:rsidP="00636116">
      <w:pPr>
        <w:pStyle w:val="Heading1"/>
        <w:numPr>
          <w:ilvl w:val="0"/>
          <w:numId w:val="18"/>
        </w:numPr>
        <w:spacing w:line="276" w:lineRule="auto"/>
        <w:rPr>
          <w:szCs w:val="30"/>
        </w:rPr>
      </w:pPr>
      <w:bookmarkStart w:id="17" w:name="_Toc170978609"/>
      <w:r w:rsidRPr="00C73804">
        <w:rPr>
          <w:szCs w:val="30"/>
        </w:rPr>
        <w:t>Article 3 – Prohibition of Racial Segregation and Apartheid</w:t>
      </w:r>
      <w:bookmarkEnd w:id="17"/>
    </w:p>
    <w:p w14:paraId="7A7D8CD7" w14:textId="77777777" w:rsidR="00754D64" w:rsidRPr="009D09F9" w:rsidRDefault="00754D64" w:rsidP="00636116">
      <w:pPr>
        <w:spacing w:line="276" w:lineRule="auto"/>
      </w:pPr>
    </w:p>
    <w:p w14:paraId="7428ABF8" w14:textId="77777777" w:rsidR="00BE5593" w:rsidRPr="009D09F9" w:rsidRDefault="00BE5593" w:rsidP="00636116">
      <w:pPr>
        <w:pStyle w:val="Heading2"/>
        <w:spacing w:line="276" w:lineRule="auto"/>
        <w:rPr>
          <w:szCs w:val="24"/>
        </w:rPr>
      </w:pPr>
      <w:bookmarkStart w:id="18" w:name="_Toc170978610"/>
      <w:r w:rsidRPr="009D09F9">
        <w:rPr>
          <w:szCs w:val="24"/>
        </w:rPr>
        <w:t>Racism in NI</w:t>
      </w:r>
      <w:bookmarkEnd w:id="18"/>
    </w:p>
    <w:p w14:paraId="796A0AAE" w14:textId="77777777" w:rsidR="00BE5593" w:rsidRPr="009D09F9" w:rsidRDefault="00BE5593" w:rsidP="00636116">
      <w:pPr>
        <w:spacing w:line="276" w:lineRule="auto"/>
      </w:pPr>
    </w:p>
    <w:p w14:paraId="2790321E" w14:textId="77777777" w:rsidR="00AA27C4" w:rsidRPr="009D09F9" w:rsidRDefault="00AA27C4" w:rsidP="00636116">
      <w:pPr>
        <w:pStyle w:val="ListParagraph"/>
        <w:numPr>
          <w:ilvl w:val="0"/>
          <w:numId w:val="24"/>
        </w:numPr>
        <w:spacing w:line="276" w:lineRule="auto"/>
        <w:rPr>
          <w:vanish/>
        </w:rPr>
      </w:pPr>
    </w:p>
    <w:p w14:paraId="56BB7D6D" w14:textId="77777777" w:rsidR="00AA27C4" w:rsidRPr="009D09F9" w:rsidRDefault="00AA27C4" w:rsidP="00636116">
      <w:pPr>
        <w:pStyle w:val="ListParagraph"/>
        <w:numPr>
          <w:ilvl w:val="0"/>
          <w:numId w:val="24"/>
        </w:numPr>
        <w:spacing w:line="276" w:lineRule="auto"/>
        <w:rPr>
          <w:vanish/>
        </w:rPr>
      </w:pPr>
    </w:p>
    <w:p w14:paraId="128BA2B7" w14:textId="77777777" w:rsidR="00AA27C4" w:rsidRPr="009D09F9" w:rsidRDefault="00AA27C4" w:rsidP="00636116">
      <w:pPr>
        <w:pStyle w:val="ListParagraph"/>
        <w:numPr>
          <w:ilvl w:val="0"/>
          <w:numId w:val="24"/>
        </w:numPr>
        <w:spacing w:line="276" w:lineRule="auto"/>
        <w:rPr>
          <w:vanish/>
        </w:rPr>
      </w:pPr>
    </w:p>
    <w:p w14:paraId="718F7E31" w14:textId="77777777" w:rsidR="00AA27C4" w:rsidRPr="009D09F9" w:rsidRDefault="00AA27C4" w:rsidP="00636116">
      <w:pPr>
        <w:pStyle w:val="ListParagraph"/>
        <w:numPr>
          <w:ilvl w:val="0"/>
          <w:numId w:val="24"/>
        </w:numPr>
        <w:spacing w:line="276" w:lineRule="auto"/>
        <w:rPr>
          <w:vanish/>
        </w:rPr>
      </w:pPr>
    </w:p>
    <w:p w14:paraId="4035C2BF" w14:textId="77777777" w:rsidR="00342EFD" w:rsidRPr="009D09F9" w:rsidRDefault="0086262B" w:rsidP="00636116">
      <w:pPr>
        <w:pStyle w:val="ListParagraph"/>
        <w:numPr>
          <w:ilvl w:val="1"/>
          <w:numId w:val="24"/>
        </w:numPr>
        <w:spacing w:line="276" w:lineRule="auto"/>
        <w:ind w:left="709"/>
      </w:pPr>
      <w:r w:rsidRPr="009D09F9">
        <w:t xml:space="preserve">In 2016, the CERD Committee </w:t>
      </w:r>
      <w:r w:rsidR="00264DD4" w:rsidRPr="009D09F9">
        <w:t>expresse</w:t>
      </w:r>
      <w:r w:rsidRPr="009D09F9">
        <w:t>d</w:t>
      </w:r>
      <w:r w:rsidR="00264DD4" w:rsidRPr="009D09F9">
        <w:t xml:space="preserve"> concern</w:t>
      </w:r>
      <w:r w:rsidRPr="009D09F9">
        <w:t>s</w:t>
      </w:r>
      <w:r w:rsidR="00264DD4" w:rsidRPr="009D09F9">
        <w:t xml:space="preserve"> at reports that persons of African descent face institutional racism in their enjoyment of rights, including the specific areas of concern mentioned in the present concluding </w:t>
      </w:r>
      <w:r w:rsidR="00264DD4" w:rsidRPr="009D09F9">
        <w:lastRenderedPageBreak/>
        <w:t>observations, such as health, employment, education, stop and search practices and the criminal justice system</w:t>
      </w:r>
      <w:r w:rsidR="00475465" w:rsidRPr="009D09F9">
        <w:t>.</w:t>
      </w:r>
      <w:r w:rsidR="00CB6BE3" w:rsidRPr="009D09F9">
        <w:rPr>
          <w:rStyle w:val="FootnoteReference"/>
          <w:bCs/>
          <w:color w:val="auto"/>
        </w:rPr>
        <w:footnoteReference w:id="50"/>
      </w:r>
      <w:r w:rsidR="00475465" w:rsidRPr="009D09F9">
        <w:rPr>
          <w:bCs/>
        </w:rPr>
        <w:t xml:space="preserve"> </w:t>
      </w:r>
      <w:r w:rsidR="00CB6BE3" w:rsidRPr="009D09F9">
        <w:t xml:space="preserve">The Commission has heard reports of </w:t>
      </w:r>
      <w:r w:rsidR="00D70C44" w:rsidRPr="009D09F9">
        <w:t>people facing institutional racism in th</w:t>
      </w:r>
      <w:r w:rsidR="00053391" w:rsidRPr="009D09F9">
        <w:t xml:space="preserve">e </w:t>
      </w:r>
      <w:r w:rsidR="00D70C44" w:rsidRPr="009D09F9">
        <w:t>field of employment</w:t>
      </w:r>
      <w:r w:rsidR="00764743" w:rsidRPr="009D09F9">
        <w:t>,</w:t>
      </w:r>
      <w:r w:rsidR="00764743" w:rsidRPr="009D09F9">
        <w:rPr>
          <w:rStyle w:val="FootnoteReference"/>
          <w:bCs/>
          <w:color w:val="auto"/>
        </w:rPr>
        <w:footnoteReference w:id="51"/>
      </w:r>
      <w:r w:rsidR="00764743" w:rsidRPr="009D09F9">
        <w:rPr>
          <w:bCs/>
        </w:rPr>
        <w:t xml:space="preserve"> </w:t>
      </w:r>
      <w:r w:rsidR="00764743" w:rsidRPr="009D09F9">
        <w:t xml:space="preserve">and there have been reports about people from minority ethnic backgrounds experiencing institutional hurdles in </w:t>
      </w:r>
      <w:r w:rsidR="00165CAB" w:rsidRPr="009D09F9">
        <w:t xml:space="preserve">the field of </w:t>
      </w:r>
      <w:r w:rsidR="00764743" w:rsidRPr="009D09F9">
        <w:t>health,</w:t>
      </w:r>
      <w:r w:rsidR="00165CAB" w:rsidRPr="009D09F9">
        <w:rPr>
          <w:rStyle w:val="FootnoteReference"/>
          <w:bCs/>
          <w:color w:val="auto"/>
        </w:rPr>
        <w:footnoteReference w:id="52"/>
      </w:r>
      <w:r w:rsidR="00764743" w:rsidRPr="009D09F9">
        <w:rPr>
          <w:bCs/>
        </w:rPr>
        <w:t xml:space="preserve"> </w:t>
      </w:r>
      <w:r w:rsidR="00764743" w:rsidRPr="009D09F9">
        <w:t>especially during the COVID pandemic.</w:t>
      </w:r>
      <w:r w:rsidR="00457D75" w:rsidRPr="009D09F9">
        <w:rPr>
          <w:rStyle w:val="FootnoteReference"/>
          <w:bCs/>
          <w:color w:val="auto"/>
        </w:rPr>
        <w:footnoteReference w:id="53"/>
      </w:r>
      <w:r w:rsidR="00764743" w:rsidRPr="009D09F9">
        <w:t xml:space="preserve"> </w:t>
      </w:r>
    </w:p>
    <w:p w14:paraId="75D5E2B8" w14:textId="77777777" w:rsidR="00342EFD" w:rsidRPr="009D09F9" w:rsidRDefault="00342EFD" w:rsidP="00636116">
      <w:pPr>
        <w:pStyle w:val="ListParagraph"/>
        <w:spacing w:line="276" w:lineRule="auto"/>
        <w:ind w:left="709"/>
      </w:pPr>
    </w:p>
    <w:p w14:paraId="7A0F8CD6" w14:textId="0B2E1983" w:rsidR="00342EFD" w:rsidRPr="009D09F9" w:rsidRDefault="00764743" w:rsidP="00636116">
      <w:pPr>
        <w:pStyle w:val="ListParagraph"/>
        <w:numPr>
          <w:ilvl w:val="1"/>
          <w:numId w:val="24"/>
        </w:numPr>
        <w:spacing w:line="276" w:lineRule="auto"/>
        <w:ind w:left="709"/>
      </w:pPr>
      <w:r w:rsidRPr="009D09F9">
        <w:rPr>
          <w:b/>
          <w:bCs/>
        </w:rPr>
        <w:t xml:space="preserve">The Committee may wish to </w:t>
      </w:r>
      <w:r w:rsidR="00EB4708">
        <w:rPr>
          <w:b/>
          <w:bCs/>
        </w:rPr>
        <w:t>recommend that</w:t>
      </w:r>
      <w:r w:rsidRPr="009D09F9">
        <w:rPr>
          <w:b/>
          <w:bCs/>
        </w:rPr>
        <w:t xml:space="preserve"> the UK Government and the NI Executive</w:t>
      </w:r>
      <w:r w:rsidR="00264DD4" w:rsidRPr="009D09F9">
        <w:rPr>
          <w:b/>
          <w:bCs/>
        </w:rPr>
        <w:t xml:space="preserve"> </w:t>
      </w:r>
      <w:r w:rsidR="00EB4708">
        <w:rPr>
          <w:b/>
          <w:bCs/>
        </w:rPr>
        <w:t>take effective steps to introduce</w:t>
      </w:r>
      <w:r w:rsidR="007C5220">
        <w:rPr>
          <w:b/>
          <w:bCs/>
        </w:rPr>
        <w:t xml:space="preserve"> measures </w:t>
      </w:r>
      <w:r w:rsidR="00264DD4" w:rsidRPr="009D09F9">
        <w:rPr>
          <w:b/>
          <w:bCs/>
        </w:rPr>
        <w:t>to examine the extent of institutional racis</w:t>
      </w:r>
      <w:r w:rsidR="001760A6" w:rsidRPr="009D09F9">
        <w:rPr>
          <w:b/>
          <w:bCs/>
        </w:rPr>
        <w:t xml:space="preserve">m experienced by Black and minority ethnic </w:t>
      </w:r>
      <w:proofErr w:type="gramStart"/>
      <w:r w:rsidR="001760A6" w:rsidRPr="009D09F9">
        <w:rPr>
          <w:b/>
          <w:bCs/>
        </w:rPr>
        <w:t>people, and</w:t>
      </w:r>
      <w:proofErr w:type="gramEnd"/>
      <w:r w:rsidR="001760A6" w:rsidRPr="009D09F9">
        <w:rPr>
          <w:b/>
          <w:bCs/>
        </w:rPr>
        <w:t xml:space="preserve"> </w:t>
      </w:r>
      <w:r w:rsidR="008B0897">
        <w:rPr>
          <w:b/>
          <w:bCs/>
        </w:rPr>
        <w:t>introduce</w:t>
      </w:r>
      <w:r w:rsidR="001760A6" w:rsidRPr="009D09F9">
        <w:rPr>
          <w:b/>
          <w:bCs/>
        </w:rPr>
        <w:t xml:space="preserve"> measures to address institutional racism.</w:t>
      </w:r>
    </w:p>
    <w:p w14:paraId="1FFED86D" w14:textId="77777777" w:rsidR="00CD463E" w:rsidRDefault="00CD463E" w:rsidP="002C068E"/>
    <w:p w14:paraId="0513692C" w14:textId="7B8E5FD1" w:rsidR="00342EFD" w:rsidRPr="009D09F9" w:rsidRDefault="00342EFD" w:rsidP="00636116">
      <w:pPr>
        <w:pStyle w:val="Heading2"/>
        <w:spacing w:line="276" w:lineRule="auto"/>
        <w:rPr>
          <w:szCs w:val="24"/>
        </w:rPr>
      </w:pPr>
      <w:bookmarkStart w:id="20" w:name="_Toc170978611"/>
      <w:r w:rsidRPr="009D09F9">
        <w:rPr>
          <w:szCs w:val="24"/>
        </w:rPr>
        <w:t>Racial profiling in NI</w:t>
      </w:r>
      <w:bookmarkEnd w:id="20"/>
    </w:p>
    <w:p w14:paraId="32F6E2BF" w14:textId="77777777" w:rsidR="00342EFD" w:rsidRPr="009D09F9" w:rsidRDefault="00342EFD" w:rsidP="00636116">
      <w:pPr>
        <w:spacing w:line="276" w:lineRule="auto"/>
        <w:ind w:left="-11"/>
      </w:pPr>
    </w:p>
    <w:p w14:paraId="3AACC131" w14:textId="0415B8C0" w:rsidR="00342EFD" w:rsidRPr="009D09F9" w:rsidRDefault="002E622F" w:rsidP="00636116">
      <w:pPr>
        <w:pStyle w:val="ListParagraph"/>
        <w:numPr>
          <w:ilvl w:val="1"/>
          <w:numId w:val="24"/>
        </w:numPr>
        <w:spacing w:line="276" w:lineRule="auto"/>
        <w:ind w:left="709"/>
      </w:pPr>
      <w:r w:rsidRPr="009D09F9">
        <w:rPr>
          <w:rFonts w:cs="Arial"/>
          <w:color w:val="auto"/>
        </w:rPr>
        <w:t>NI is in a unique position within the UK of having an open land border with a separate jurisdiction.</w:t>
      </w:r>
      <w:r w:rsidR="00A30626" w:rsidRPr="009D09F9">
        <w:rPr>
          <w:rStyle w:val="FootnoteReference"/>
          <w:rFonts w:cs="Arial"/>
          <w:color w:val="auto"/>
        </w:rPr>
        <w:footnoteReference w:id="54"/>
      </w:r>
      <w:r w:rsidRPr="009D09F9">
        <w:rPr>
          <w:rFonts w:cs="Arial"/>
          <w:color w:val="auto"/>
        </w:rPr>
        <w:t xml:space="preserve"> Racial profiling during custom checks ha</w:t>
      </w:r>
      <w:r w:rsidR="00690E28">
        <w:rPr>
          <w:rFonts w:cs="Arial"/>
          <w:color w:val="auto"/>
        </w:rPr>
        <w:t>s</w:t>
      </w:r>
      <w:r w:rsidRPr="009D09F9">
        <w:rPr>
          <w:rFonts w:cs="Arial"/>
          <w:color w:val="auto"/>
        </w:rPr>
        <w:t xml:space="preserve"> been reported when travelling between NI and other parts of UK and Ireland</w:t>
      </w:r>
      <w:r w:rsidR="002D015D" w:rsidRPr="009D09F9">
        <w:rPr>
          <w:rFonts w:cs="Arial"/>
          <w:color w:val="auto"/>
        </w:rPr>
        <w:t xml:space="preserve"> and remains a </w:t>
      </w:r>
      <w:r w:rsidR="003F449D" w:rsidRPr="009D09F9">
        <w:rPr>
          <w:rFonts w:cs="Arial"/>
          <w:color w:val="auto"/>
        </w:rPr>
        <w:t>concern</w:t>
      </w:r>
      <w:r w:rsidRPr="009D09F9">
        <w:rPr>
          <w:rFonts w:cs="Arial"/>
          <w:color w:val="auto"/>
        </w:rPr>
        <w:t>.</w:t>
      </w:r>
      <w:r w:rsidRPr="009D09F9">
        <w:rPr>
          <w:vertAlign w:val="superscript"/>
        </w:rPr>
        <w:footnoteReference w:id="55"/>
      </w:r>
    </w:p>
    <w:p w14:paraId="0D8B281D" w14:textId="77777777" w:rsidR="00342EFD" w:rsidRPr="009D09F9" w:rsidRDefault="00342EFD" w:rsidP="00636116">
      <w:pPr>
        <w:pStyle w:val="ListParagraph"/>
        <w:spacing w:line="276" w:lineRule="auto"/>
        <w:ind w:left="709"/>
      </w:pPr>
    </w:p>
    <w:p w14:paraId="558E6CB1" w14:textId="3FBF4976" w:rsidR="00342EFD" w:rsidRPr="009D09F9" w:rsidRDefault="002E622F" w:rsidP="00737039">
      <w:pPr>
        <w:pStyle w:val="ListParagraph"/>
        <w:numPr>
          <w:ilvl w:val="1"/>
          <w:numId w:val="24"/>
        </w:numPr>
        <w:spacing w:line="276" w:lineRule="auto"/>
        <w:ind w:left="709"/>
      </w:pPr>
      <w:r w:rsidRPr="009D09F9">
        <w:rPr>
          <w:rFonts w:cs="Arial"/>
          <w:color w:val="auto"/>
        </w:rPr>
        <w:t>In 2022, the Nationality and Borders Act introduced Electronic Travel Authorisations which will be required for all non-British citizens who require leave to enter the UK.</w:t>
      </w:r>
      <w:r w:rsidRPr="009D09F9">
        <w:rPr>
          <w:vertAlign w:val="superscript"/>
        </w:rPr>
        <w:footnoteReference w:id="56"/>
      </w:r>
      <w:r w:rsidRPr="009D09F9">
        <w:rPr>
          <w:rFonts w:cs="Arial"/>
          <w:color w:val="auto"/>
        </w:rPr>
        <w:t xml:space="preserve"> </w:t>
      </w:r>
      <w:r w:rsidR="009A39C5" w:rsidRPr="009D09F9">
        <w:rPr>
          <w:rFonts w:cs="Arial"/>
          <w:color w:val="auto"/>
        </w:rPr>
        <w:t xml:space="preserve">Despite the UK Government confirming that </w:t>
      </w:r>
      <w:r w:rsidRPr="009D09F9">
        <w:rPr>
          <w:rFonts w:cs="Arial"/>
          <w:color w:val="auto"/>
        </w:rPr>
        <w:t>Irish citizens are excluded</w:t>
      </w:r>
      <w:r w:rsidR="009A39C5" w:rsidRPr="009D09F9">
        <w:rPr>
          <w:rFonts w:cs="Arial"/>
          <w:color w:val="auto"/>
        </w:rPr>
        <w:t xml:space="preserve"> from </w:t>
      </w:r>
      <w:r w:rsidR="00C73D8B" w:rsidRPr="009D09F9">
        <w:rPr>
          <w:rFonts w:cs="Arial"/>
          <w:color w:val="auto"/>
        </w:rPr>
        <w:t xml:space="preserve">the </w:t>
      </w:r>
      <w:r w:rsidR="00A37A51" w:rsidRPr="009D09F9">
        <w:rPr>
          <w:rFonts w:cs="Arial"/>
          <w:color w:val="auto"/>
        </w:rPr>
        <w:t>requirements</w:t>
      </w:r>
      <w:r w:rsidR="009A39C5" w:rsidRPr="009D09F9">
        <w:rPr>
          <w:rFonts w:cs="Arial"/>
          <w:color w:val="auto"/>
        </w:rPr>
        <w:t>,</w:t>
      </w:r>
      <w:r w:rsidRPr="009D09F9">
        <w:rPr>
          <w:vertAlign w:val="superscript"/>
        </w:rPr>
        <w:footnoteReference w:id="57"/>
      </w:r>
      <w:r w:rsidRPr="009D09F9">
        <w:rPr>
          <w:rFonts w:cs="Arial"/>
          <w:color w:val="auto"/>
        </w:rPr>
        <w:t xml:space="preserve"> </w:t>
      </w:r>
      <w:r w:rsidR="009A39C5" w:rsidRPr="009D09F9">
        <w:rPr>
          <w:rFonts w:cs="Arial"/>
          <w:color w:val="auto"/>
        </w:rPr>
        <w:t>and</w:t>
      </w:r>
      <w:r w:rsidRPr="009D09F9">
        <w:rPr>
          <w:rFonts w:cs="Arial"/>
          <w:color w:val="auto"/>
        </w:rPr>
        <w:t xml:space="preserve"> that non-visa nationals who are lawfully resident in Ireland will </w:t>
      </w:r>
      <w:r w:rsidR="009A39C5" w:rsidRPr="009D09F9">
        <w:rPr>
          <w:rFonts w:cs="Arial"/>
          <w:color w:val="auto"/>
        </w:rPr>
        <w:t>also be exempt,</w:t>
      </w:r>
      <w:r w:rsidRPr="009D09F9">
        <w:rPr>
          <w:vertAlign w:val="superscript"/>
        </w:rPr>
        <w:footnoteReference w:id="58"/>
      </w:r>
      <w:r w:rsidRPr="009D09F9">
        <w:rPr>
          <w:rFonts w:cs="Arial"/>
          <w:color w:val="auto"/>
        </w:rPr>
        <w:t xml:space="preserve"> concerns remain that a significant number of individuals who do not hold recognised UK </w:t>
      </w:r>
      <w:r w:rsidRPr="009D09F9">
        <w:rPr>
          <w:rFonts w:cs="Arial"/>
          <w:color w:val="auto"/>
        </w:rPr>
        <w:lastRenderedPageBreak/>
        <w:t xml:space="preserve">immigration status will </w:t>
      </w:r>
      <w:r w:rsidRPr="00737039">
        <w:t>be</w:t>
      </w:r>
      <w:r w:rsidRPr="009D09F9">
        <w:rPr>
          <w:rFonts w:cs="Arial"/>
          <w:color w:val="auto"/>
        </w:rPr>
        <w:t xml:space="preserve"> affected</w:t>
      </w:r>
      <w:r w:rsidR="00705F7B" w:rsidRPr="009D09F9">
        <w:rPr>
          <w:rFonts w:cs="Arial"/>
          <w:color w:val="auto"/>
        </w:rPr>
        <w:t>, which might increase the risk of racial profiling</w:t>
      </w:r>
      <w:r w:rsidR="000A1F87" w:rsidRPr="009D09F9">
        <w:rPr>
          <w:rFonts w:cs="Arial"/>
          <w:color w:val="auto"/>
        </w:rPr>
        <w:t>.</w:t>
      </w:r>
      <w:r w:rsidRPr="009D09F9">
        <w:rPr>
          <w:vertAlign w:val="superscript"/>
        </w:rPr>
        <w:footnoteReference w:id="59"/>
      </w:r>
      <w:r w:rsidR="00705F7B" w:rsidRPr="009D09F9">
        <w:rPr>
          <w:rFonts w:cs="Arial"/>
          <w:color w:val="auto"/>
        </w:rPr>
        <w:t xml:space="preserve"> </w:t>
      </w:r>
    </w:p>
    <w:p w14:paraId="53ECB0E5" w14:textId="77777777" w:rsidR="00342EFD" w:rsidRPr="009D09F9" w:rsidRDefault="00342EFD" w:rsidP="00636116">
      <w:pPr>
        <w:pStyle w:val="ListParagraph"/>
        <w:spacing w:line="276" w:lineRule="auto"/>
        <w:rPr>
          <w:rFonts w:cs="Arial"/>
          <w:color w:val="auto"/>
        </w:rPr>
      </w:pPr>
    </w:p>
    <w:p w14:paraId="5F50C30A" w14:textId="77777777" w:rsidR="00E71CAB" w:rsidRPr="009D09F9" w:rsidRDefault="00E71CAB" w:rsidP="00636116">
      <w:pPr>
        <w:pStyle w:val="ListParagraph"/>
        <w:numPr>
          <w:ilvl w:val="1"/>
          <w:numId w:val="18"/>
        </w:numPr>
        <w:spacing w:line="276" w:lineRule="auto"/>
        <w:rPr>
          <w:rFonts w:cs="Arial"/>
          <w:vanish/>
          <w:color w:val="auto"/>
        </w:rPr>
      </w:pPr>
    </w:p>
    <w:p w14:paraId="08A58D30" w14:textId="77777777" w:rsidR="00E71CAB" w:rsidRPr="009D09F9" w:rsidRDefault="00E71CAB" w:rsidP="00636116">
      <w:pPr>
        <w:pStyle w:val="ListParagraph"/>
        <w:numPr>
          <w:ilvl w:val="1"/>
          <w:numId w:val="18"/>
        </w:numPr>
        <w:spacing w:line="276" w:lineRule="auto"/>
        <w:rPr>
          <w:rFonts w:cs="Arial"/>
          <w:vanish/>
          <w:color w:val="auto"/>
        </w:rPr>
      </w:pPr>
    </w:p>
    <w:p w14:paraId="19FA9B55" w14:textId="77777777" w:rsidR="00E71CAB" w:rsidRPr="009D09F9" w:rsidRDefault="00E71CAB" w:rsidP="00636116">
      <w:pPr>
        <w:pStyle w:val="ListParagraph"/>
        <w:numPr>
          <w:ilvl w:val="1"/>
          <w:numId w:val="18"/>
        </w:numPr>
        <w:spacing w:line="276" w:lineRule="auto"/>
        <w:rPr>
          <w:rFonts w:cs="Arial"/>
          <w:vanish/>
          <w:color w:val="auto"/>
        </w:rPr>
      </w:pPr>
    </w:p>
    <w:p w14:paraId="4916B8A3" w14:textId="77777777" w:rsidR="00E71CAB" w:rsidRPr="009D09F9" w:rsidRDefault="00E71CAB" w:rsidP="00636116">
      <w:pPr>
        <w:pStyle w:val="ListParagraph"/>
        <w:numPr>
          <w:ilvl w:val="1"/>
          <w:numId w:val="18"/>
        </w:numPr>
        <w:spacing w:line="276" w:lineRule="auto"/>
        <w:rPr>
          <w:rFonts w:cs="Arial"/>
          <w:vanish/>
          <w:color w:val="auto"/>
        </w:rPr>
      </w:pPr>
    </w:p>
    <w:p w14:paraId="36AEB572" w14:textId="43207CED" w:rsidR="00982BED" w:rsidRPr="00FC72AF" w:rsidRDefault="002E622F" w:rsidP="00E67F9B">
      <w:pPr>
        <w:pStyle w:val="ListParagraph"/>
        <w:numPr>
          <w:ilvl w:val="1"/>
          <w:numId w:val="18"/>
        </w:numPr>
        <w:spacing w:line="276" w:lineRule="auto"/>
        <w:ind w:left="709"/>
      </w:pPr>
      <w:r w:rsidRPr="009D09F9">
        <w:rPr>
          <w:rFonts w:cs="Arial"/>
          <w:color w:val="auto"/>
        </w:rPr>
        <w:t>Civil society has raised concerns with the NIHRC that Schedule 7 of the Terrorism Act 2000 may be being used to compel</w:t>
      </w:r>
      <w:r w:rsidR="00F90AB2">
        <w:rPr>
          <w:rFonts w:cs="Arial"/>
          <w:color w:val="auto"/>
        </w:rPr>
        <w:t xml:space="preserve"> members of minority ethnic communities</w:t>
      </w:r>
      <w:r w:rsidRPr="009D09F9">
        <w:rPr>
          <w:rFonts w:cs="Arial"/>
          <w:color w:val="auto"/>
        </w:rPr>
        <w:t xml:space="preserve"> to show identification where there is no evident threat.</w:t>
      </w:r>
      <w:r w:rsidRPr="009D09F9">
        <w:rPr>
          <w:vertAlign w:val="superscript"/>
        </w:rPr>
        <w:footnoteReference w:id="60"/>
      </w:r>
      <w:r w:rsidRPr="009D09F9">
        <w:rPr>
          <w:rFonts w:cs="Arial"/>
          <w:color w:val="auto"/>
        </w:rPr>
        <w:t xml:space="preserve"> The Independent Reviewer of Terrorism has acknowledged that Schedule 7 is “a counter-terrorism power that elicits particular concern amongst a significant minority”.</w:t>
      </w:r>
      <w:r w:rsidRPr="009D09F9">
        <w:rPr>
          <w:vertAlign w:val="superscript"/>
        </w:rPr>
        <w:footnoteReference w:id="61"/>
      </w:r>
      <w:r w:rsidR="008642A8">
        <w:rPr>
          <w:rFonts w:cs="Arial"/>
          <w:color w:val="auto"/>
        </w:rPr>
        <w:t xml:space="preserve"> </w:t>
      </w:r>
      <w:r w:rsidR="000213F7" w:rsidRPr="00E67F9B">
        <w:rPr>
          <w:rFonts w:cs="Arial"/>
          <w:color w:val="auto"/>
        </w:rPr>
        <w:t>In addition, t</w:t>
      </w:r>
      <w:r w:rsidRPr="00E67F9B">
        <w:rPr>
          <w:rFonts w:cs="Arial"/>
          <w:color w:val="auto"/>
        </w:rPr>
        <w:t>here has been little progress regarding the lack of community background recording of persons stopped and searched under the Justice and Security (NI) Act 2007.</w:t>
      </w:r>
      <w:r w:rsidRPr="009D09F9">
        <w:rPr>
          <w:vertAlign w:val="superscript"/>
        </w:rPr>
        <w:footnoteReference w:id="62"/>
      </w:r>
      <w:r w:rsidRPr="00E67F9B">
        <w:rPr>
          <w:rFonts w:cs="Arial"/>
          <w:color w:val="auto"/>
        </w:rPr>
        <w:t xml:space="preserve"> </w:t>
      </w:r>
    </w:p>
    <w:p w14:paraId="7887D97C" w14:textId="77777777" w:rsidR="00FC72AF" w:rsidRPr="00FC72AF" w:rsidRDefault="00FC72AF" w:rsidP="00FC72AF">
      <w:pPr>
        <w:pStyle w:val="ListParagraph"/>
        <w:spacing w:line="276" w:lineRule="auto"/>
        <w:ind w:left="709"/>
      </w:pPr>
    </w:p>
    <w:p w14:paraId="7EC46443" w14:textId="54FB40F3" w:rsidR="00FC72AF" w:rsidRPr="00FC72AF" w:rsidRDefault="00FC72AF" w:rsidP="00FC72AF">
      <w:pPr>
        <w:pStyle w:val="ListParagraph"/>
        <w:numPr>
          <w:ilvl w:val="1"/>
          <w:numId w:val="18"/>
        </w:numPr>
        <w:spacing w:line="276" w:lineRule="auto"/>
        <w:ind w:left="709"/>
      </w:pPr>
      <w:r w:rsidRPr="348D9AE8">
        <w:rPr>
          <w:rFonts w:cs="Arial"/>
          <w:b/>
          <w:bCs/>
          <w:color w:val="auto"/>
        </w:rPr>
        <w:t xml:space="preserve">The Committee may wish to </w:t>
      </w:r>
      <w:r w:rsidR="001814E9" w:rsidRPr="348D9AE8">
        <w:rPr>
          <w:rFonts w:cs="Arial"/>
          <w:b/>
          <w:bCs/>
          <w:color w:val="auto"/>
        </w:rPr>
        <w:t>recommend that</w:t>
      </w:r>
      <w:r w:rsidRPr="348D9AE8">
        <w:rPr>
          <w:rFonts w:cs="Arial"/>
          <w:b/>
          <w:bCs/>
          <w:color w:val="auto"/>
        </w:rPr>
        <w:t xml:space="preserve"> the UK Government and NI Executive </w:t>
      </w:r>
      <w:r w:rsidR="001814E9" w:rsidRPr="348D9AE8">
        <w:rPr>
          <w:rFonts w:cs="Arial"/>
          <w:b/>
          <w:bCs/>
          <w:color w:val="auto"/>
        </w:rPr>
        <w:t>take</w:t>
      </w:r>
      <w:r w:rsidRPr="348D9AE8">
        <w:rPr>
          <w:rFonts w:cs="Arial"/>
          <w:b/>
          <w:bCs/>
          <w:color w:val="auto"/>
        </w:rPr>
        <w:t xml:space="preserve"> effective steps to ensure that measures are in place to prohibit racial profiling in immigration checks in the UK, including at NI ports and airports and in the context of cross border travel and, where checks do take place, that appropriate data is recorded for the purposes of effective monitoring. </w:t>
      </w:r>
    </w:p>
    <w:p w14:paraId="6BFEBD1A" w14:textId="77777777" w:rsidR="00CD6FB5" w:rsidRPr="00CD6FB5" w:rsidRDefault="00CD6FB5" w:rsidP="007408E6">
      <w:pPr>
        <w:spacing w:line="276" w:lineRule="auto"/>
      </w:pPr>
    </w:p>
    <w:p w14:paraId="4FC293F4" w14:textId="5731DD61" w:rsidR="00CD6FB5" w:rsidRPr="007408E6" w:rsidRDefault="00CD6FB5" w:rsidP="00FC72AF">
      <w:pPr>
        <w:pStyle w:val="ListParagraph"/>
        <w:numPr>
          <w:ilvl w:val="1"/>
          <w:numId w:val="18"/>
        </w:numPr>
        <w:spacing w:line="276" w:lineRule="auto"/>
        <w:ind w:left="709"/>
        <w:rPr>
          <w:b/>
        </w:rPr>
      </w:pPr>
      <w:r w:rsidRPr="00DB6B19">
        <w:rPr>
          <w:b/>
        </w:rPr>
        <w:t>The Committee may wish</w:t>
      </w:r>
      <w:r w:rsidRPr="007408E6">
        <w:rPr>
          <w:b/>
        </w:rPr>
        <w:t xml:space="preserve"> to recommend to the UK Government that a</w:t>
      </w:r>
      <w:r w:rsidR="00E7022A" w:rsidRPr="007408E6">
        <w:rPr>
          <w:b/>
        </w:rPr>
        <w:t>ll</w:t>
      </w:r>
      <w:r w:rsidRPr="007408E6">
        <w:rPr>
          <w:b/>
        </w:rPr>
        <w:t xml:space="preserve"> journeys into NI that originate from Ireland </w:t>
      </w:r>
      <w:r w:rsidR="008D5113" w:rsidRPr="007408E6">
        <w:rPr>
          <w:b/>
        </w:rPr>
        <w:t xml:space="preserve">should be exempt from Electronic Travel Authorisation requirements. </w:t>
      </w:r>
    </w:p>
    <w:p w14:paraId="43EE5E02" w14:textId="77777777" w:rsidR="00E71CAB" w:rsidRPr="009D09F9" w:rsidRDefault="00E71CAB" w:rsidP="00FC72AF">
      <w:pPr>
        <w:spacing w:line="276" w:lineRule="auto"/>
      </w:pPr>
    </w:p>
    <w:p w14:paraId="176AA043" w14:textId="09F4422A" w:rsidR="00982BED" w:rsidRPr="009D09F9" w:rsidRDefault="002E622F" w:rsidP="00636116">
      <w:pPr>
        <w:pStyle w:val="ListParagraph"/>
        <w:numPr>
          <w:ilvl w:val="1"/>
          <w:numId w:val="18"/>
        </w:numPr>
        <w:spacing w:line="276" w:lineRule="auto"/>
        <w:ind w:left="709"/>
      </w:pPr>
      <w:r w:rsidRPr="009D09F9">
        <w:rPr>
          <w:rFonts w:cs="Arial"/>
          <w:b/>
          <w:bCs/>
          <w:color w:val="auto"/>
        </w:rPr>
        <w:t xml:space="preserve">The Committee may wish to </w:t>
      </w:r>
      <w:r w:rsidR="009758C1">
        <w:rPr>
          <w:rFonts w:cs="Arial"/>
          <w:b/>
          <w:bCs/>
          <w:color w:val="auto"/>
        </w:rPr>
        <w:t>recommend that</w:t>
      </w:r>
      <w:r w:rsidRPr="009D09F9">
        <w:rPr>
          <w:rFonts w:cs="Arial"/>
          <w:b/>
          <w:bCs/>
          <w:color w:val="auto"/>
        </w:rPr>
        <w:t xml:space="preserve"> the UK Government and NI Executive </w:t>
      </w:r>
      <w:r w:rsidR="009758C1">
        <w:rPr>
          <w:rFonts w:cs="Arial"/>
          <w:b/>
          <w:bCs/>
          <w:color w:val="auto"/>
        </w:rPr>
        <w:t>take</w:t>
      </w:r>
      <w:r w:rsidRPr="009D09F9">
        <w:rPr>
          <w:rFonts w:cs="Arial"/>
          <w:b/>
          <w:bCs/>
          <w:color w:val="auto"/>
        </w:rPr>
        <w:t xml:space="preserve"> effective steps to ensure the expedited development and implementation of a suitable methodology for recording disaggregated data on the community background of individuals stopped and searched under the Justice and Security (NI) Act 2007 in NI.</w:t>
      </w:r>
    </w:p>
    <w:p w14:paraId="64A2BB52" w14:textId="77777777" w:rsidR="00781181" w:rsidRPr="009D09F9" w:rsidRDefault="00781181" w:rsidP="00636116">
      <w:pPr>
        <w:pStyle w:val="ListParagraph"/>
        <w:spacing w:line="276" w:lineRule="auto"/>
        <w:ind w:left="709"/>
      </w:pPr>
    </w:p>
    <w:p w14:paraId="7D2FFB32" w14:textId="77777777" w:rsidR="002E622F" w:rsidRPr="009D09F9" w:rsidRDefault="002E622F" w:rsidP="00636116">
      <w:pPr>
        <w:spacing w:line="276" w:lineRule="auto"/>
      </w:pPr>
    </w:p>
    <w:p w14:paraId="514F8796" w14:textId="77777777" w:rsidR="002E622F" w:rsidRPr="00C73804" w:rsidRDefault="002E622F" w:rsidP="00636116">
      <w:pPr>
        <w:pStyle w:val="Heading1"/>
        <w:numPr>
          <w:ilvl w:val="0"/>
          <w:numId w:val="27"/>
        </w:numPr>
        <w:spacing w:line="276" w:lineRule="auto"/>
        <w:rPr>
          <w:szCs w:val="30"/>
        </w:rPr>
      </w:pPr>
      <w:bookmarkStart w:id="21" w:name="_Toc170978612"/>
      <w:r w:rsidRPr="00C73804">
        <w:rPr>
          <w:szCs w:val="30"/>
        </w:rPr>
        <w:lastRenderedPageBreak/>
        <w:t>Article 4 – Prohibition of the Promotion of Incitement</w:t>
      </w:r>
      <w:bookmarkEnd w:id="21"/>
    </w:p>
    <w:p w14:paraId="36F02576" w14:textId="77777777" w:rsidR="002E622F" w:rsidRPr="009D09F9" w:rsidRDefault="002E622F" w:rsidP="00636116">
      <w:pPr>
        <w:spacing w:line="276" w:lineRule="auto"/>
      </w:pPr>
    </w:p>
    <w:p w14:paraId="35D9F583" w14:textId="77777777" w:rsidR="002E622F" w:rsidRPr="009D09F9" w:rsidRDefault="002E622F" w:rsidP="00636116">
      <w:pPr>
        <w:pStyle w:val="Heading2"/>
        <w:spacing w:line="276" w:lineRule="auto"/>
        <w:rPr>
          <w:szCs w:val="24"/>
        </w:rPr>
      </w:pPr>
      <w:bookmarkStart w:id="22" w:name="_Toc170978613"/>
      <w:r w:rsidRPr="009D09F9">
        <w:rPr>
          <w:szCs w:val="24"/>
        </w:rPr>
        <w:t>Hate Crime in NI</w:t>
      </w:r>
      <w:bookmarkEnd w:id="22"/>
    </w:p>
    <w:p w14:paraId="05AC6DAC" w14:textId="77777777" w:rsidR="002E622F" w:rsidRPr="009D09F9" w:rsidRDefault="002E622F" w:rsidP="00636116">
      <w:pPr>
        <w:spacing w:line="276" w:lineRule="auto"/>
      </w:pPr>
    </w:p>
    <w:p w14:paraId="42F8131C" w14:textId="77777777" w:rsidR="002E622F" w:rsidRPr="009D09F9" w:rsidRDefault="002E622F" w:rsidP="00636116">
      <w:pPr>
        <w:pStyle w:val="ListParagraph"/>
        <w:numPr>
          <w:ilvl w:val="0"/>
          <w:numId w:val="18"/>
        </w:numPr>
        <w:spacing w:line="276" w:lineRule="auto"/>
        <w:rPr>
          <w:vanish/>
        </w:rPr>
      </w:pPr>
    </w:p>
    <w:p w14:paraId="3279D586" w14:textId="6AD30D7A" w:rsidR="005B7D04" w:rsidRPr="005B7D04" w:rsidRDefault="002E622F" w:rsidP="005B7D04">
      <w:pPr>
        <w:pStyle w:val="ListParagraph"/>
        <w:numPr>
          <w:ilvl w:val="1"/>
          <w:numId w:val="18"/>
        </w:numPr>
        <w:spacing w:line="276" w:lineRule="auto"/>
        <w:ind w:left="709"/>
      </w:pPr>
      <w:r w:rsidRPr="009D09F9">
        <w:t xml:space="preserve">Racist hate crime and hate incidents are </w:t>
      </w:r>
      <w:r w:rsidR="00E57E04">
        <w:t>increasing</w:t>
      </w:r>
      <w:r w:rsidRPr="009D09F9">
        <w:t xml:space="preserve"> in NI.</w:t>
      </w:r>
      <w:r w:rsidRPr="009D09F9">
        <w:rPr>
          <w:rStyle w:val="FootnoteReference"/>
        </w:rPr>
        <w:footnoteReference w:id="63"/>
      </w:r>
      <w:r w:rsidRPr="009D09F9">
        <w:t xml:space="preserve"> Unlike the rest of the UK, NI has no standalone offence for prosecuting hate crime. Following an Independent Hate Crime Review,</w:t>
      </w:r>
      <w:r w:rsidRPr="009D09F9">
        <w:rPr>
          <w:rStyle w:val="FootnoteReference"/>
        </w:rPr>
        <w:footnoteReference w:id="64"/>
      </w:r>
      <w:r w:rsidRPr="009D09F9">
        <w:t xml:space="preserve"> work </w:t>
      </w:r>
      <w:r w:rsidR="004064DC">
        <w:t>had begun</w:t>
      </w:r>
      <w:r w:rsidRPr="009D09F9">
        <w:t xml:space="preserve"> to draft a Hate Crime Bill and related policies</w:t>
      </w:r>
      <w:r w:rsidR="005C2EF9">
        <w:t>,</w:t>
      </w:r>
      <w:r w:rsidRPr="009D09F9">
        <w:rPr>
          <w:rStyle w:val="FootnoteReference"/>
        </w:rPr>
        <w:footnoteReference w:id="65"/>
      </w:r>
      <w:r w:rsidR="005C2EF9">
        <w:t xml:space="preserve"> however</w:t>
      </w:r>
      <w:r w:rsidRPr="009D09F9">
        <w:t xml:space="preserve"> </w:t>
      </w:r>
      <w:bookmarkStart w:id="23" w:name="_Hlk168052058"/>
      <w:r w:rsidR="005C2EF9">
        <w:t>p</w:t>
      </w:r>
      <w:r w:rsidR="007F194C" w:rsidRPr="009D09F9">
        <w:t>rogress</w:t>
      </w:r>
      <w:r w:rsidRPr="009D09F9">
        <w:t xml:space="preserve"> was hindered by the suspension of the NI Executive and Assembly</w:t>
      </w:r>
      <w:bookmarkEnd w:id="23"/>
      <w:r w:rsidRPr="009D09F9">
        <w:t>.</w:t>
      </w:r>
      <w:r w:rsidRPr="009D09F9">
        <w:rPr>
          <w:rStyle w:val="FootnoteReference"/>
        </w:rPr>
        <w:footnoteReference w:id="66"/>
      </w:r>
      <w:r w:rsidR="005B7D04" w:rsidRPr="005B7D04">
        <w:rPr>
          <w:rFonts w:eastAsiaTheme="minorHAnsi" w:cs="Times New Roman"/>
          <w:color w:val="0070C0"/>
          <w:szCs w:val="20"/>
        </w:rPr>
        <w:t xml:space="preserve"> </w:t>
      </w:r>
      <w:r w:rsidR="00802EF0">
        <w:t xml:space="preserve">The Department of Justice </w:t>
      </w:r>
      <w:r w:rsidR="00AC52CC">
        <w:t xml:space="preserve">NI </w:t>
      </w:r>
      <w:r w:rsidR="00802EF0">
        <w:t xml:space="preserve">has indicated its </w:t>
      </w:r>
      <w:r w:rsidR="00251FBE">
        <w:t xml:space="preserve">intention </w:t>
      </w:r>
      <w:r w:rsidR="00802EF0">
        <w:t>to address hate crime in some capacity during th</w:t>
      </w:r>
      <w:r w:rsidR="002C17C5">
        <w:t>is mandate, but it remains unclear what form this will take.</w:t>
      </w:r>
      <w:r w:rsidR="002C17C5">
        <w:rPr>
          <w:rStyle w:val="FootnoteReference"/>
        </w:rPr>
        <w:footnoteReference w:id="67"/>
      </w:r>
    </w:p>
    <w:p w14:paraId="69C8A423" w14:textId="77777777" w:rsidR="002E622F" w:rsidRPr="009D09F9" w:rsidRDefault="002E622F" w:rsidP="005B7D04">
      <w:pPr>
        <w:spacing w:line="276" w:lineRule="auto"/>
      </w:pPr>
    </w:p>
    <w:p w14:paraId="514DC25B" w14:textId="665E4329" w:rsidR="002E622F" w:rsidRPr="009D09F9" w:rsidRDefault="002E622F" w:rsidP="00636116">
      <w:pPr>
        <w:pStyle w:val="ListParagraph"/>
        <w:numPr>
          <w:ilvl w:val="1"/>
          <w:numId w:val="18"/>
        </w:numPr>
        <w:spacing w:line="276" w:lineRule="auto"/>
        <w:ind w:left="709"/>
      </w:pPr>
      <w:r w:rsidRPr="009D09F9">
        <w:t>Civil society organisations have raised concerns with the NIHRC that the police response to hate crime and hate incidents in NI is ineffective.</w:t>
      </w:r>
      <w:r w:rsidRPr="009D09F9">
        <w:rPr>
          <w:rStyle w:val="FootnoteReference"/>
        </w:rPr>
        <w:footnoteReference w:id="68"/>
      </w:r>
      <w:r w:rsidRPr="009D09F9">
        <w:t xml:space="preserve"> It is noted that the number of prosecutions for racially motivated hate crimes in NI remain</w:t>
      </w:r>
      <w:r w:rsidR="0022602C">
        <w:t>s</w:t>
      </w:r>
      <w:r w:rsidRPr="009D09F9">
        <w:t xml:space="preserve"> low.</w:t>
      </w:r>
      <w:r w:rsidRPr="009D09F9">
        <w:rPr>
          <w:rStyle w:val="FootnoteReference"/>
        </w:rPr>
        <w:footnoteReference w:id="69"/>
      </w:r>
      <w:r w:rsidRPr="009D09F9">
        <w:t xml:space="preserve"> </w:t>
      </w:r>
    </w:p>
    <w:p w14:paraId="2E72404E" w14:textId="77777777" w:rsidR="002E622F" w:rsidRPr="009D09F9" w:rsidRDefault="002E622F" w:rsidP="00636116">
      <w:pPr>
        <w:pStyle w:val="ListParagraph"/>
        <w:spacing w:line="276" w:lineRule="auto"/>
      </w:pPr>
    </w:p>
    <w:p w14:paraId="7019B544" w14:textId="40F55F6F" w:rsidR="002E622F" w:rsidRPr="009D09F9" w:rsidRDefault="002E622F" w:rsidP="00636116">
      <w:pPr>
        <w:pStyle w:val="ListParagraph"/>
        <w:numPr>
          <w:ilvl w:val="1"/>
          <w:numId w:val="18"/>
        </w:numPr>
        <w:spacing w:line="276" w:lineRule="auto"/>
        <w:ind w:left="709"/>
      </w:pPr>
      <w:r w:rsidRPr="009D09F9">
        <w:rPr>
          <w:b/>
          <w:bCs/>
        </w:rPr>
        <w:t>The Committee may wish to recommend that the UK Government and NI Executive act promptly</w:t>
      </w:r>
      <w:r w:rsidR="0022602C">
        <w:rPr>
          <w:b/>
          <w:bCs/>
        </w:rPr>
        <w:t xml:space="preserve"> to</w:t>
      </w:r>
      <w:r w:rsidRPr="009D09F9">
        <w:rPr>
          <w:b/>
          <w:bCs/>
        </w:rPr>
        <w:t xml:space="preserve"> </w:t>
      </w:r>
      <w:r w:rsidR="00EB1C02">
        <w:rPr>
          <w:b/>
          <w:bCs/>
        </w:rPr>
        <w:t>introduce</w:t>
      </w:r>
      <w:r w:rsidRPr="009D09F9">
        <w:rPr>
          <w:b/>
          <w:bCs/>
        </w:rPr>
        <w:t xml:space="preserve"> hate crime legislation in NI,</w:t>
      </w:r>
      <w:r w:rsidR="002336DA">
        <w:rPr>
          <w:b/>
          <w:bCs/>
        </w:rPr>
        <w:t xml:space="preserve"> in line with its i</w:t>
      </w:r>
      <w:r w:rsidR="00CF1EB1">
        <w:rPr>
          <w:b/>
          <w:bCs/>
        </w:rPr>
        <w:t xml:space="preserve">nternational human rights </w:t>
      </w:r>
      <w:r w:rsidR="00873965">
        <w:rPr>
          <w:b/>
          <w:bCs/>
        </w:rPr>
        <w:t>obligations and Windsor Framework Article 2,</w:t>
      </w:r>
      <w:r w:rsidRPr="009D09F9">
        <w:rPr>
          <w:b/>
          <w:bCs/>
        </w:rPr>
        <w:t xml:space="preserve"> ensuring alignment with race and community relations strategies to ensure effective investigation, prosecution and support for victims.</w:t>
      </w:r>
      <w:r w:rsidR="00BB1369">
        <w:rPr>
          <w:b/>
          <w:bCs/>
        </w:rPr>
        <w:t xml:space="preserve"> </w:t>
      </w:r>
    </w:p>
    <w:p w14:paraId="2D1A9182" w14:textId="77777777" w:rsidR="002E622F" w:rsidRPr="009D09F9" w:rsidRDefault="002E622F" w:rsidP="00636116">
      <w:pPr>
        <w:pStyle w:val="ListParagraph"/>
        <w:spacing w:line="276" w:lineRule="auto"/>
      </w:pPr>
    </w:p>
    <w:p w14:paraId="6F4CF7A6" w14:textId="77777777" w:rsidR="002E622F" w:rsidRPr="009D09F9" w:rsidRDefault="002E622F" w:rsidP="00636116">
      <w:pPr>
        <w:pStyle w:val="Heading2"/>
        <w:spacing w:line="276" w:lineRule="auto"/>
        <w:rPr>
          <w:szCs w:val="24"/>
        </w:rPr>
      </w:pPr>
      <w:bookmarkStart w:id="24" w:name="_Toc170978614"/>
      <w:r w:rsidRPr="009D09F9">
        <w:rPr>
          <w:szCs w:val="24"/>
        </w:rPr>
        <w:t>Paramilitary Intimidation</w:t>
      </w:r>
      <w:bookmarkEnd w:id="24"/>
    </w:p>
    <w:p w14:paraId="76C589D2" w14:textId="77777777" w:rsidR="002E622F" w:rsidRPr="009D09F9" w:rsidRDefault="002E622F" w:rsidP="00636116">
      <w:pPr>
        <w:spacing w:line="276" w:lineRule="auto"/>
      </w:pPr>
    </w:p>
    <w:p w14:paraId="13453A7F" w14:textId="3AC292DC" w:rsidR="002E622F" w:rsidRPr="009D09F9" w:rsidRDefault="002E622F" w:rsidP="00636116">
      <w:pPr>
        <w:pStyle w:val="ListParagraph"/>
        <w:numPr>
          <w:ilvl w:val="1"/>
          <w:numId w:val="18"/>
        </w:numPr>
        <w:spacing w:line="276" w:lineRule="auto"/>
        <w:ind w:left="709"/>
      </w:pPr>
      <w:r w:rsidRPr="009D09F9">
        <w:t xml:space="preserve">The continued presence of paramilitary organisations remains an issue in NI. This can present challenges for migrant communities, particularly in relation to housing. Paramilitary affiliated individuals </w:t>
      </w:r>
      <w:r w:rsidR="00AD6585">
        <w:t>have reportedly</w:t>
      </w:r>
      <w:r w:rsidRPr="009D09F9">
        <w:t xml:space="preserve"> perpetrate</w:t>
      </w:r>
      <w:r w:rsidR="00C73804">
        <w:t>d</w:t>
      </w:r>
      <w:r w:rsidRPr="009D09F9">
        <w:t xml:space="preserve"> racist intimidation in public spaces to deter targeted groups </w:t>
      </w:r>
      <w:r w:rsidRPr="009D09F9">
        <w:lastRenderedPageBreak/>
        <w:t>from taking up housing in these areas.</w:t>
      </w:r>
      <w:r w:rsidRPr="009D09F9">
        <w:rPr>
          <w:rStyle w:val="FootnoteReference"/>
        </w:rPr>
        <w:footnoteReference w:id="70"/>
      </w:r>
      <w:r w:rsidRPr="009D09F9">
        <w:t xml:space="preserve"> This intimidation can include racist graffiti, </w:t>
      </w:r>
      <w:proofErr w:type="gramStart"/>
      <w:r w:rsidRPr="009D09F9">
        <w:t>banners</w:t>
      </w:r>
      <w:proofErr w:type="gramEnd"/>
      <w:r w:rsidRPr="009D09F9">
        <w:t xml:space="preserve"> or the use of flags.</w:t>
      </w:r>
      <w:r w:rsidRPr="009D09F9">
        <w:rPr>
          <w:rStyle w:val="FootnoteReference"/>
        </w:rPr>
        <w:footnoteReference w:id="71"/>
      </w:r>
    </w:p>
    <w:p w14:paraId="2E6DB828" w14:textId="77777777" w:rsidR="002E622F" w:rsidRPr="009D09F9" w:rsidRDefault="002E622F" w:rsidP="00636116">
      <w:pPr>
        <w:pStyle w:val="ListParagraph"/>
        <w:spacing w:line="276" w:lineRule="auto"/>
        <w:ind w:left="709"/>
      </w:pPr>
    </w:p>
    <w:p w14:paraId="423EAD26" w14:textId="77777777" w:rsidR="002E622F" w:rsidRPr="009D09F9" w:rsidRDefault="002E622F" w:rsidP="00636116">
      <w:pPr>
        <w:pStyle w:val="ListParagraph"/>
        <w:numPr>
          <w:ilvl w:val="1"/>
          <w:numId w:val="18"/>
        </w:numPr>
        <w:spacing w:line="276" w:lineRule="auto"/>
        <w:ind w:left="709"/>
      </w:pPr>
      <w:r w:rsidRPr="009D09F9">
        <w:t>The presence of paramilitary organisations in NI has an impact on access to justice for victims of racially motivated hate crimes as there is often a reluctance to report crimes to the Police Service NI.</w:t>
      </w:r>
      <w:r w:rsidRPr="009D09F9">
        <w:rPr>
          <w:rStyle w:val="FootnoteReference"/>
        </w:rPr>
        <w:footnoteReference w:id="72"/>
      </w:r>
      <w:r w:rsidRPr="009D09F9">
        <w:t xml:space="preserve"> Women are particularly vulnerable to paramilitary intimidation.</w:t>
      </w:r>
      <w:r w:rsidRPr="009D09F9">
        <w:rPr>
          <w:rStyle w:val="FootnoteReference"/>
        </w:rPr>
        <w:footnoteReference w:id="73"/>
      </w:r>
    </w:p>
    <w:p w14:paraId="766FD9BF" w14:textId="77777777" w:rsidR="002E622F" w:rsidRPr="009D09F9" w:rsidRDefault="002E622F" w:rsidP="00636116">
      <w:pPr>
        <w:pStyle w:val="ListParagraph"/>
        <w:spacing w:line="276" w:lineRule="auto"/>
      </w:pPr>
    </w:p>
    <w:p w14:paraId="3C0165FB" w14:textId="77777777" w:rsidR="002E622F" w:rsidRPr="009D09F9" w:rsidRDefault="002E622F" w:rsidP="00636116">
      <w:pPr>
        <w:pStyle w:val="ListParagraph"/>
        <w:numPr>
          <w:ilvl w:val="1"/>
          <w:numId w:val="18"/>
        </w:numPr>
        <w:spacing w:line="276" w:lineRule="auto"/>
        <w:ind w:left="709"/>
      </w:pPr>
      <w:r w:rsidRPr="009D09F9">
        <w:rPr>
          <w:b/>
          <w:bCs/>
        </w:rPr>
        <w:t>The Committee may wish to recommend that the UK Government and NI Executive take effective steps to address the specific effect of continued paramilitarism on racial and ethnic minorities in NI, including through effective monitoring and adequate allocation of resources.</w:t>
      </w:r>
    </w:p>
    <w:p w14:paraId="0107EB13" w14:textId="77777777" w:rsidR="002E622F" w:rsidRDefault="002E622F" w:rsidP="00636116">
      <w:pPr>
        <w:pStyle w:val="Heading1"/>
        <w:numPr>
          <w:ilvl w:val="0"/>
          <w:numId w:val="27"/>
        </w:numPr>
        <w:spacing w:line="276" w:lineRule="auto"/>
        <w:rPr>
          <w:szCs w:val="30"/>
        </w:rPr>
      </w:pPr>
      <w:bookmarkStart w:id="25" w:name="_Toc170978615"/>
      <w:r w:rsidRPr="00C73804">
        <w:rPr>
          <w:szCs w:val="30"/>
        </w:rPr>
        <w:t>Article 5(a)-(d) Racial Discrimination and Right to Equality</w:t>
      </w:r>
      <w:bookmarkEnd w:id="25"/>
    </w:p>
    <w:p w14:paraId="605B9714" w14:textId="77777777" w:rsidR="0097431F" w:rsidRPr="0097431F" w:rsidRDefault="0097431F" w:rsidP="0097431F"/>
    <w:p w14:paraId="5E7251D6" w14:textId="77777777" w:rsidR="002E622F" w:rsidRPr="009D09F9" w:rsidRDefault="002E622F" w:rsidP="00636116">
      <w:pPr>
        <w:pStyle w:val="Heading2"/>
        <w:spacing w:line="276" w:lineRule="auto"/>
        <w:rPr>
          <w:szCs w:val="24"/>
        </w:rPr>
      </w:pPr>
      <w:bookmarkStart w:id="26" w:name="_Toc170978616"/>
      <w:r w:rsidRPr="009D09F9">
        <w:rPr>
          <w:szCs w:val="24"/>
        </w:rPr>
        <w:t>Legislation Affecting People Seeking Asylum</w:t>
      </w:r>
      <w:bookmarkEnd w:id="26"/>
    </w:p>
    <w:p w14:paraId="62BA6817" w14:textId="77777777" w:rsidR="002E622F" w:rsidRPr="009D09F9" w:rsidRDefault="002E622F" w:rsidP="00636116">
      <w:pPr>
        <w:spacing w:line="276" w:lineRule="auto"/>
      </w:pPr>
    </w:p>
    <w:p w14:paraId="24382308" w14:textId="77777777" w:rsidR="002E622F" w:rsidRPr="009D09F9" w:rsidRDefault="002E622F" w:rsidP="00636116">
      <w:pPr>
        <w:pStyle w:val="ListParagraph"/>
        <w:numPr>
          <w:ilvl w:val="0"/>
          <w:numId w:val="18"/>
        </w:numPr>
        <w:spacing w:line="276" w:lineRule="auto"/>
        <w:rPr>
          <w:vanish/>
        </w:rPr>
      </w:pPr>
    </w:p>
    <w:p w14:paraId="5BEAA10D" w14:textId="626266DA" w:rsidR="002E622F" w:rsidRPr="00D16D0B" w:rsidRDefault="002E622F" w:rsidP="00636116">
      <w:pPr>
        <w:pStyle w:val="ListParagraph"/>
        <w:numPr>
          <w:ilvl w:val="1"/>
          <w:numId w:val="18"/>
        </w:numPr>
        <w:spacing w:line="276" w:lineRule="auto"/>
        <w:ind w:left="709"/>
      </w:pPr>
      <w:r w:rsidRPr="009D09F9">
        <w:t>The Illegal Migration Act 2023 denies access to the UK asylum system for individuals who have arrived through</w:t>
      </w:r>
      <w:r w:rsidR="00A4469B">
        <w:t xml:space="preserve"> what are considered by the UK Government to be</w:t>
      </w:r>
      <w:r w:rsidRPr="009D09F9">
        <w:t xml:space="preserve"> unofficial routes</w:t>
      </w:r>
      <w:r w:rsidR="00850A3D" w:rsidRPr="009D09F9">
        <w:t xml:space="preserve"> </w:t>
      </w:r>
      <w:r w:rsidR="00081076" w:rsidRPr="009D09F9">
        <w:t>and</w:t>
      </w:r>
      <w:r w:rsidRPr="009D09F9">
        <w:t xml:space="preserve"> preven</w:t>
      </w:r>
      <w:r w:rsidR="00081076" w:rsidRPr="009D09F9">
        <w:t>ts</w:t>
      </w:r>
      <w:r w:rsidRPr="009D09F9">
        <w:t xml:space="preserve"> such individuals from presenting claims for protection.</w:t>
      </w:r>
      <w:r w:rsidRPr="009D09F9">
        <w:rPr>
          <w:rStyle w:val="FootnoteReference"/>
        </w:rPr>
        <w:footnoteReference w:id="74"/>
      </w:r>
      <w:r w:rsidRPr="009D09F9">
        <w:t xml:space="preserve"> Individuals can face detention before being removed to another country.</w:t>
      </w:r>
      <w:r w:rsidRPr="009D09F9">
        <w:rPr>
          <w:rStyle w:val="FootnoteReference"/>
        </w:rPr>
        <w:footnoteReference w:id="75"/>
      </w:r>
      <w:r w:rsidRPr="009D09F9">
        <w:t xml:space="preserve"> There are concerns </w:t>
      </w:r>
      <w:r w:rsidR="00147736">
        <w:t>in relation to</w:t>
      </w:r>
      <w:r w:rsidR="00147736" w:rsidRPr="009D09F9">
        <w:t xml:space="preserve"> </w:t>
      </w:r>
      <w:r w:rsidRPr="009D09F9">
        <w:t xml:space="preserve">limitations </w:t>
      </w:r>
      <w:r w:rsidR="678BEFFD" w:rsidRPr="009D09F9">
        <w:t>i</w:t>
      </w:r>
      <w:r w:rsidRPr="009D09F9">
        <w:t>n judicial oversight and access to effective remedies, the removal of support to victims and potential victims of modern slavery and human trafficking, and the</w:t>
      </w:r>
      <w:r w:rsidRPr="009D09F9">
        <w:rPr>
          <w:color w:val="auto"/>
        </w:rPr>
        <w:t xml:space="preserve"> weakening of child protection arrangements.</w:t>
      </w:r>
      <w:r w:rsidRPr="009D09F9">
        <w:rPr>
          <w:color w:val="auto"/>
          <w:vertAlign w:val="superscript"/>
        </w:rPr>
        <w:footnoteReference w:id="76"/>
      </w:r>
      <w:r w:rsidRPr="009D09F9">
        <w:rPr>
          <w:color w:val="auto"/>
        </w:rPr>
        <w:t xml:space="preserve"> The NIHRC legally challen</w:t>
      </w:r>
      <w:r w:rsidR="00013518" w:rsidRPr="009D09F9">
        <w:rPr>
          <w:color w:val="auto"/>
        </w:rPr>
        <w:t>ged</w:t>
      </w:r>
      <w:r w:rsidRPr="009D09F9">
        <w:rPr>
          <w:color w:val="auto"/>
        </w:rPr>
        <w:t xml:space="preserve"> the compliance of the 2023 Act with the</w:t>
      </w:r>
      <w:r w:rsidR="003F0AE1">
        <w:rPr>
          <w:color w:val="auto"/>
        </w:rPr>
        <w:t xml:space="preserve"> </w:t>
      </w:r>
      <w:r w:rsidRPr="009D09F9">
        <w:rPr>
          <w:color w:val="auto"/>
        </w:rPr>
        <w:lastRenderedPageBreak/>
        <w:t>ECHR and EU minimum standards in respect of victims of trafficking</w:t>
      </w:r>
      <w:r w:rsidRPr="009D09F9">
        <w:rPr>
          <w:color w:val="auto"/>
          <w:vertAlign w:val="superscript"/>
        </w:rPr>
        <w:footnoteReference w:id="77"/>
      </w:r>
      <w:r w:rsidRPr="009D09F9">
        <w:rPr>
          <w:color w:val="auto"/>
        </w:rPr>
        <w:t xml:space="preserve"> and asylum seekers and refugees</w:t>
      </w:r>
      <w:r w:rsidR="000461FB">
        <w:rPr>
          <w:color w:val="auto"/>
        </w:rPr>
        <w:t>,</w:t>
      </w:r>
      <w:r w:rsidRPr="009D09F9">
        <w:rPr>
          <w:color w:val="auto"/>
          <w:vertAlign w:val="superscript"/>
        </w:rPr>
        <w:footnoteReference w:id="78"/>
      </w:r>
      <w:r w:rsidRPr="009D09F9">
        <w:rPr>
          <w:color w:val="auto"/>
        </w:rPr>
        <w:t xml:space="preserve"> and Windsor Framework Article 2.</w:t>
      </w:r>
      <w:r w:rsidRPr="009D09F9">
        <w:rPr>
          <w:color w:val="auto"/>
          <w:vertAlign w:val="superscript"/>
        </w:rPr>
        <w:footnoteReference w:id="79"/>
      </w:r>
      <w:r w:rsidR="00160E6B" w:rsidRPr="009D09F9">
        <w:rPr>
          <w:color w:val="auto"/>
        </w:rPr>
        <w:t xml:space="preserve"> </w:t>
      </w:r>
    </w:p>
    <w:p w14:paraId="35C77DBD" w14:textId="77777777" w:rsidR="00D16D0B" w:rsidRPr="00D16D0B" w:rsidRDefault="00D16D0B" w:rsidP="00D16D0B">
      <w:pPr>
        <w:pStyle w:val="ListParagraph"/>
        <w:spacing w:line="276" w:lineRule="auto"/>
        <w:ind w:left="709"/>
      </w:pPr>
    </w:p>
    <w:p w14:paraId="5616089E" w14:textId="7DF3E41C" w:rsidR="00D16D0B" w:rsidRDefault="000679E8" w:rsidP="00636116">
      <w:pPr>
        <w:pStyle w:val="ListParagraph"/>
        <w:numPr>
          <w:ilvl w:val="1"/>
          <w:numId w:val="18"/>
        </w:numPr>
        <w:spacing w:line="276" w:lineRule="auto"/>
        <w:ind w:left="709"/>
      </w:pPr>
      <w:bookmarkStart w:id="27" w:name="_Hlk166853686"/>
      <w:r w:rsidRPr="000679E8">
        <w:t xml:space="preserve">In May 2024, the NI High Court </w:t>
      </w:r>
      <w:r w:rsidR="00DA51A7">
        <w:t>found that</w:t>
      </w:r>
      <w:r w:rsidRPr="000679E8">
        <w:t xml:space="preserve"> </w:t>
      </w:r>
      <w:r w:rsidR="00DF7C57" w:rsidRPr="000679E8">
        <w:t xml:space="preserve">certain provisions of </w:t>
      </w:r>
      <w:r w:rsidRPr="000679E8">
        <w:t>the I</w:t>
      </w:r>
      <w:r w:rsidR="00C57E1B">
        <w:t xml:space="preserve">llegal </w:t>
      </w:r>
      <w:r w:rsidRPr="000679E8">
        <w:t>M</w:t>
      </w:r>
      <w:r w:rsidR="00C57E1B">
        <w:t xml:space="preserve">igration </w:t>
      </w:r>
      <w:r w:rsidRPr="000679E8">
        <w:t>A</w:t>
      </w:r>
      <w:r w:rsidR="00C57E1B">
        <w:t>ct</w:t>
      </w:r>
      <w:r w:rsidRPr="000679E8">
        <w:t xml:space="preserve"> 202</w:t>
      </w:r>
      <w:r w:rsidR="00DA51A7">
        <w:t>3</w:t>
      </w:r>
      <w:r w:rsidRPr="000679E8">
        <w:t xml:space="preserve"> </w:t>
      </w:r>
      <w:r w:rsidR="00DF7C57">
        <w:t>are</w:t>
      </w:r>
      <w:r w:rsidR="00DF7C57" w:rsidRPr="000679E8">
        <w:t xml:space="preserve"> </w:t>
      </w:r>
      <w:r w:rsidRPr="000679E8">
        <w:t>incompatible with</w:t>
      </w:r>
      <w:r w:rsidR="00DA51A7">
        <w:t xml:space="preserve"> Windsor Framework</w:t>
      </w:r>
      <w:r w:rsidRPr="000679E8">
        <w:t xml:space="preserve"> Article 2 and </w:t>
      </w:r>
      <w:r w:rsidR="00DF7C57">
        <w:t xml:space="preserve">the </w:t>
      </w:r>
      <w:r w:rsidRPr="000679E8">
        <w:t>ECHR.</w:t>
      </w:r>
      <w:r>
        <w:rPr>
          <w:rStyle w:val="FootnoteReference"/>
        </w:rPr>
        <w:footnoteReference w:id="80"/>
      </w:r>
      <w:r w:rsidR="00A2539D">
        <w:t xml:space="preserve"> </w:t>
      </w:r>
      <w:bookmarkEnd w:id="27"/>
      <w:r w:rsidR="00A2539D">
        <w:t xml:space="preserve">The Court found that the provisions </w:t>
      </w:r>
      <w:r w:rsidR="00C57E1B">
        <w:t>on arrangements for</w:t>
      </w:r>
      <w:r w:rsidR="00C20143">
        <w:t>:</w:t>
      </w:r>
      <w:r w:rsidR="00C57E1B">
        <w:t xml:space="preserve"> removal and leave; disregard of some claims for asylum, including human rights claims; </w:t>
      </w:r>
      <w:r w:rsidR="00EF4EDC">
        <w:t xml:space="preserve">the </w:t>
      </w:r>
      <w:r w:rsidR="00C57E1B">
        <w:t>powers to grant immigration bail; and decisions relating to a person’s age</w:t>
      </w:r>
      <w:r w:rsidR="00C20143">
        <w:t>,</w:t>
      </w:r>
      <w:r w:rsidR="00C57E1B">
        <w:t xml:space="preserve"> would </w:t>
      </w:r>
      <w:r w:rsidR="0012608A">
        <w:t>cause a diminution of the rights enjoyed by people seeking asylum contrary to the commitment in Windsor Framework Article 2</w:t>
      </w:r>
      <w:r w:rsidR="007E1375">
        <w:t>,</w:t>
      </w:r>
      <w:r w:rsidR="00BF794D">
        <w:t xml:space="preserve"> </w:t>
      </w:r>
      <w:r w:rsidR="007E1375">
        <w:t xml:space="preserve">therefore the relevant sections </w:t>
      </w:r>
      <w:r w:rsidR="5C606A72">
        <w:t>were</w:t>
      </w:r>
      <w:r w:rsidR="007E1375">
        <w:t xml:space="preserve"> disapplied in NI</w:t>
      </w:r>
      <w:r w:rsidR="0012608A">
        <w:t>.</w:t>
      </w:r>
      <w:r w:rsidR="0012608A">
        <w:rPr>
          <w:rStyle w:val="FootnoteReference"/>
        </w:rPr>
        <w:footnoteReference w:id="81"/>
      </w:r>
      <w:r w:rsidR="0012608A">
        <w:t xml:space="preserve"> </w:t>
      </w:r>
    </w:p>
    <w:p w14:paraId="5231D9AE" w14:textId="77777777" w:rsidR="005B53C3" w:rsidRDefault="005B53C3" w:rsidP="005B53C3">
      <w:pPr>
        <w:pStyle w:val="ListParagraph"/>
        <w:spacing w:line="276" w:lineRule="auto"/>
        <w:ind w:left="709"/>
      </w:pPr>
    </w:p>
    <w:p w14:paraId="37190EA8" w14:textId="2C5A2C25" w:rsidR="005B53C3" w:rsidRPr="009D09F9" w:rsidRDefault="005B53C3" w:rsidP="00636116">
      <w:pPr>
        <w:pStyle w:val="ListParagraph"/>
        <w:numPr>
          <w:ilvl w:val="1"/>
          <w:numId w:val="18"/>
        </w:numPr>
        <w:spacing w:line="276" w:lineRule="auto"/>
        <w:ind w:left="709"/>
      </w:pPr>
      <w:r>
        <w:t xml:space="preserve">Further, </w:t>
      </w:r>
      <w:r w:rsidR="000461FB">
        <w:t>t</w:t>
      </w:r>
      <w:r w:rsidR="0054545F" w:rsidRPr="0054545F">
        <w:t>he Court issued a declaration of incompatibility in respect of those provisions that were contrary to the ECHR, which applies across the UK. For example</w:t>
      </w:r>
      <w:r w:rsidR="0054545F">
        <w:t xml:space="preserve">, </w:t>
      </w:r>
      <w:r w:rsidR="002904CF">
        <w:t xml:space="preserve">the </w:t>
      </w:r>
      <w:r w:rsidR="002A45BB">
        <w:t>removal of persons who have advanced valid protection or human rights claims without an assessment was found to be</w:t>
      </w:r>
      <w:r w:rsidR="009D6791">
        <w:t xml:space="preserve"> incompatible with </w:t>
      </w:r>
      <w:r w:rsidR="000461FB">
        <w:t>A</w:t>
      </w:r>
      <w:r w:rsidR="009D6791">
        <w:t xml:space="preserve">rticle </w:t>
      </w:r>
      <w:r w:rsidR="006E5CC7">
        <w:t>3</w:t>
      </w:r>
      <w:r w:rsidR="009D6791">
        <w:t xml:space="preserve"> ECHR.</w:t>
      </w:r>
      <w:r w:rsidR="009D6791">
        <w:rPr>
          <w:rStyle w:val="FootnoteReference"/>
        </w:rPr>
        <w:footnoteReference w:id="82"/>
      </w:r>
    </w:p>
    <w:p w14:paraId="0A5D5CCF" w14:textId="77777777" w:rsidR="002E622F" w:rsidRPr="009D09F9" w:rsidRDefault="002E622F" w:rsidP="00636116">
      <w:pPr>
        <w:pStyle w:val="ListParagraph"/>
        <w:spacing w:line="276" w:lineRule="auto"/>
        <w:ind w:left="709"/>
      </w:pPr>
    </w:p>
    <w:p w14:paraId="3ABE3310" w14:textId="7C8F33BA" w:rsidR="002E622F" w:rsidRPr="009D09F9" w:rsidRDefault="002E622F" w:rsidP="00636116">
      <w:pPr>
        <w:pStyle w:val="ListParagraph"/>
        <w:numPr>
          <w:ilvl w:val="1"/>
          <w:numId w:val="18"/>
        </w:numPr>
        <w:spacing w:line="276" w:lineRule="auto"/>
        <w:ind w:left="709"/>
      </w:pPr>
      <w:r w:rsidRPr="009D09F9">
        <w:rPr>
          <w:color w:val="auto"/>
        </w:rPr>
        <w:t>In 2022, a partnership between the UK and Rwanda was established to relocate migrants</w:t>
      </w:r>
      <w:r w:rsidR="0086002F">
        <w:rPr>
          <w:color w:val="auto"/>
        </w:rPr>
        <w:t>,</w:t>
      </w:r>
      <w:r w:rsidRPr="009D09F9">
        <w:rPr>
          <w:color w:val="auto"/>
        </w:rPr>
        <w:t xml:space="preserve"> who arrived in the UK irregularly</w:t>
      </w:r>
      <w:r w:rsidR="0086002F">
        <w:rPr>
          <w:color w:val="auto"/>
        </w:rPr>
        <w:t>,</w:t>
      </w:r>
      <w:r w:rsidRPr="009D09F9">
        <w:rPr>
          <w:color w:val="auto"/>
        </w:rPr>
        <w:t xml:space="preserve"> to Rwanda.</w:t>
      </w:r>
      <w:r w:rsidRPr="009D09F9">
        <w:rPr>
          <w:vertAlign w:val="superscript"/>
        </w:rPr>
        <w:footnoteReference w:id="83"/>
      </w:r>
      <w:r w:rsidRPr="009D09F9">
        <w:rPr>
          <w:color w:val="auto"/>
        </w:rPr>
        <w:t xml:space="preserve"> In June 2022, the initial flight carrying people to Rwanda was halted due to the European Court of Human Rights (ECtHR) issuing an interim measure.</w:t>
      </w:r>
      <w:r w:rsidRPr="009D09F9">
        <w:rPr>
          <w:vertAlign w:val="superscript"/>
        </w:rPr>
        <w:footnoteReference w:id="84"/>
      </w:r>
    </w:p>
    <w:p w14:paraId="21D62DCA" w14:textId="77777777" w:rsidR="002E622F" w:rsidRPr="009D09F9" w:rsidRDefault="002E622F" w:rsidP="00636116">
      <w:pPr>
        <w:pStyle w:val="ListParagraph"/>
        <w:spacing w:line="276" w:lineRule="auto"/>
        <w:ind w:left="709"/>
      </w:pPr>
    </w:p>
    <w:p w14:paraId="5A984334" w14:textId="7CD6F5DF" w:rsidR="0060109D" w:rsidRPr="0060109D" w:rsidRDefault="002E622F" w:rsidP="0078385B">
      <w:pPr>
        <w:pStyle w:val="ListParagraph"/>
        <w:numPr>
          <w:ilvl w:val="1"/>
          <w:numId w:val="18"/>
        </w:numPr>
        <w:spacing w:line="276" w:lineRule="auto"/>
        <w:ind w:left="709"/>
      </w:pPr>
      <w:r w:rsidRPr="009D09F9">
        <w:rPr>
          <w:color w:val="auto"/>
        </w:rPr>
        <w:t>In November 2023, the UK Supreme Court declared the Rwanda asylum policy unlawful.</w:t>
      </w:r>
      <w:r w:rsidRPr="009D09F9">
        <w:rPr>
          <w:vertAlign w:val="superscript"/>
        </w:rPr>
        <w:footnoteReference w:id="85"/>
      </w:r>
      <w:r w:rsidRPr="009D09F9">
        <w:rPr>
          <w:color w:val="auto"/>
        </w:rPr>
        <w:t xml:space="preserve"> In December 2023, the UK Government signed a new </w:t>
      </w:r>
      <w:r w:rsidRPr="009D09F9">
        <w:rPr>
          <w:color w:val="auto"/>
        </w:rPr>
        <w:lastRenderedPageBreak/>
        <w:t xml:space="preserve">treaty with Rwanda and introduced the Safety of Rwanda (Asylum and Immigration) </w:t>
      </w:r>
      <w:r w:rsidR="001E398F">
        <w:rPr>
          <w:color w:val="auto"/>
        </w:rPr>
        <w:t>Bill</w:t>
      </w:r>
      <w:r w:rsidRPr="009D09F9">
        <w:rPr>
          <w:color w:val="auto"/>
        </w:rPr>
        <w:t xml:space="preserve">, which </w:t>
      </w:r>
      <w:r w:rsidR="00650B26" w:rsidRPr="009D09F9">
        <w:rPr>
          <w:color w:val="auto"/>
        </w:rPr>
        <w:t>declares</w:t>
      </w:r>
      <w:r w:rsidRPr="009D09F9">
        <w:rPr>
          <w:color w:val="auto"/>
        </w:rPr>
        <w:t xml:space="preserve"> Rwanda as a safe third country and removes the possibility of challenging this categorisation.</w:t>
      </w:r>
      <w:r w:rsidRPr="009D09F9">
        <w:rPr>
          <w:vertAlign w:val="superscript"/>
        </w:rPr>
        <w:footnoteReference w:id="86"/>
      </w:r>
      <w:r w:rsidR="00DF1B4C" w:rsidRPr="009D09F9">
        <w:rPr>
          <w:color w:val="auto"/>
        </w:rPr>
        <w:t xml:space="preserve"> </w:t>
      </w:r>
      <w:r w:rsidR="001E398F">
        <w:rPr>
          <w:color w:val="auto"/>
        </w:rPr>
        <w:t xml:space="preserve">The Bill became </w:t>
      </w:r>
      <w:r w:rsidR="00D62DA1">
        <w:rPr>
          <w:color w:val="auto"/>
        </w:rPr>
        <w:t>an Act</w:t>
      </w:r>
      <w:r w:rsidR="001E398F">
        <w:rPr>
          <w:color w:val="auto"/>
        </w:rPr>
        <w:t xml:space="preserve"> in </w:t>
      </w:r>
      <w:r w:rsidR="00FE1BFB">
        <w:rPr>
          <w:color w:val="auto"/>
        </w:rPr>
        <w:t>April</w:t>
      </w:r>
      <w:r w:rsidR="00EB7C60">
        <w:rPr>
          <w:color w:val="auto"/>
        </w:rPr>
        <w:t xml:space="preserve"> 2024</w:t>
      </w:r>
      <w:r w:rsidR="001E398F">
        <w:rPr>
          <w:color w:val="auto"/>
        </w:rPr>
        <w:t>.</w:t>
      </w:r>
    </w:p>
    <w:p w14:paraId="77D082EE" w14:textId="77777777" w:rsidR="00CF1C93" w:rsidRPr="00CF1C93" w:rsidRDefault="00CF1C93" w:rsidP="00CF1C93">
      <w:pPr>
        <w:pStyle w:val="ListParagraph"/>
        <w:spacing w:line="276" w:lineRule="auto"/>
        <w:ind w:left="709"/>
      </w:pPr>
    </w:p>
    <w:p w14:paraId="48A4AD87" w14:textId="5B15B231" w:rsidR="00CF1C93" w:rsidRPr="007310CD" w:rsidRDefault="00CF1C93" w:rsidP="245A8583">
      <w:pPr>
        <w:pStyle w:val="ListParagraph"/>
        <w:numPr>
          <w:ilvl w:val="1"/>
          <w:numId w:val="18"/>
        </w:numPr>
        <w:spacing w:line="276" w:lineRule="auto"/>
        <w:ind w:left="709" w:hanging="709"/>
      </w:pPr>
      <w:bookmarkStart w:id="29" w:name="_Hlk168387656"/>
      <w:r w:rsidRPr="245A8583">
        <w:rPr>
          <w:b/>
          <w:bCs/>
        </w:rPr>
        <w:t xml:space="preserve">The Committee may wish to recommend that the UK Government takes immediate steps to </w:t>
      </w:r>
      <w:r w:rsidR="00A55E03" w:rsidRPr="245A8583">
        <w:rPr>
          <w:b/>
          <w:bCs/>
        </w:rPr>
        <w:t xml:space="preserve">repeal </w:t>
      </w:r>
      <w:r w:rsidRPr="245A8583">
        <w:rPr>
          <w:b/>
          <w:bCs/>
        </w:rPr>
        <w:t>the Illegal Migration Act 2023</w:t>
      </w:r>
      <w:r w:rsidR="1A8D9627" w:rsidRPr="245A8583">
        <w:rPr>
          <w:b/>
          <w:bCs/>
        </w:rPr>
        <w:t xml:space="preserve"> </w:t>
      </w:r>
      <w:proofErr w:type="gramStart"/>
      <w:r w:rsidR="1A8D9627" w:rsidRPr="245A8583">
        <w:rPr>
          <w:b/>
          <w:bCs/>
        </w:rPr>
        <w:t xml:space="preserve">and </w:t>
      </w:r>
      <w:r w:rsidRPr="245A8583">
        <w:rPr>
          <w:b/>
          <w:bCs/>
        </w:rPr>
        <w:t xml:space="preserve"> </w:t>
      </w:r>
      <w:r w:rsidR="316D294A" w:rsidRPr="245A8583">
        <w:rPr>
          <w:b/>
          <w:bCs/>
        </w:rPr>
        <w:t>provide</w:t>
      </w:r>
      <w:proofErr w:type="gramEnd"/>
      <w:r w:rsidR="316D294A" w:rsidRPr="245A8583">
        <w:rPr>
          <w:b/>
          <w:bCs/>
        </w:rPr>
        <w:t xml:space="preserve"> access to status determination mechanisms for asylum-seekers, refugees and stateless persons to help ensure that they have their claims processed expeditiously and that those granted protection are able to integrate effectively</w:t>
      </w:r>
      <w:r w:rsidR="31E73D17" w:rsidRPr="245A8583">
        <w:rPr>
          <w:b/>
          <w:bCs/>
        </w:rPr>
        <w:t xml:space="preserve">. </w:t>
      </w:r>
    </w:p>
    <w:bookmarkEnd w:id="29"/>
    <w:p w14:paraId="2EBED4E6" w14:textId="77777777" w:rsidR="009105F6" w:rsidRPr="009105F6" w:rsidRDefault="009105F6" w:rsidP="009105F6">
      <w:pPr>
        <w:pStyle w:val="ListParagraph"/>
        <w:rPr>
          <w:b/>
          <w:bCs/>
          <w:color w:val="auto"/>
        </w:rPr>
      </w:pPr>
    </w:p>
    <w:p w14:paraId="56BA4655" w14:textId="77777777" w:rsidR="009105F6" w:rsidRPr="00C6387B" w:rsidRDefault="009105F6" w:rsidP="009105F6">
      <w:pPr>
        <w:pStyle w:val="ListParagraph"/>
        <w:numPr>
          <w:ilvl w:val="1"/>
          <w:numId w:val="18"/>
        </w:numPr>
        <w:spacing w:line="276" w:lineRule="auto"/>
        <w:ind w:left="709"/>
      </w:pPr>
      <w:bookmarkStart w:id="30" w:name="_Hlk166853176"/>
      <w:r w:rsidRPr="245A8583">
        <w:rPr>
          <w:b/>
          <w:bCs/>
          <w:color w:val="auto"/>
        </w:rPr>
        <w:t>The Committee may wish to recommend</w:t>
      </w:r>
      <w:bookmarkEnd w:id="30"/>
      <w:r w:rsidRPr="245A8583">
        <w:rPr>
          <w:b/>
          <w:bCs/>
          <w:color w:val="auto"/>
        </w:rPr>
        <w:t xml:space="preserve"> that the UK Government take effective steps to:</w:t>
      </w:r>
    </w:p>
    <w:p w14:paraId="432905FE" w14:textId="4FBF79E7" w:rsidR="009105F6" w:rsidRPr="009A2C1F" w:rsidRDefault="009105F6" w:rsidP="009105F6">
      <w:pPr>
        <w:numPr>
          <w:ilvl w:val="0"/>
          <w:numId w:val="17"/>
        </w:numPr>
        <w:spacing w:line="276" w:lineRule="auto"/>
        <w:contextualSpacing/>
        <w:rPr>
          <w:color w:val="auto"/>
        </w:rPr>
      </w:pPr>
      <w:r w:rsidRPr="29021302">
        <w:rPr>
          <w:b/>
          <w:bCs/>
          <w:color w:val="auto"/>
        </w:rPr>
        <w:t xml:space="preserve">completely withdraw from all asylum agreements declaring Rwanda a safe third country of removal and ensure all people seeking asylum in the UK are processed in a human </w:t>
      </w:r>
      <w:proofErr w:type="gramStart"/>
      <w:r w:rsidRPr="29021302">
        <w:rPr>
          <w:b/>
          <w:bCs/>
          <w:color w:val="auto"/>
        </w:rPr>
        <w:t>rights</w:t>
      </w:r>
      <w:proofErr w:type="gramEnd"/>
      <w:r w:rsidRPr="29021302">
        <w:rPr>
          <w:b/>
          <w:bCs/>
          <w:color w:val="auto"/>
        </w:rPr>
        <w:t xml:space="preserve"> compliant </w:t>
      </w:r>
      <w:r w:rsidR="50B17E81" w:rsidRPr="29021302">
        <w:rPr>
          <w:b/>
          <w:bCs/>
          <w:color w:val="auto"/>
        </w:rPr>
        <w:t>manner</w:t>
      </w:r>
      <w:r w:rsidRPr="29021302">
        <w:rPr>
          <w:b/>
          <w:bCs/>
          <w:color w:val="auto"/>
        </w:rPr>
        <w:t xml:space="preserve">; and </w:t>
      </w:r>
    </w:p>
    <w:p w14:paraId="20785CE1" w14:textId="18A49218" w:rsidR="009A2C1F" w:rsidRPr="009A2C1F" w:rsidRDefault="009A2C1F" w:rsidP="009105F6">
      <w:pPr>
        <w:numPr>
          <w:ilvl w:val="0"/>
          <w:numId w:val="17"/>
        </w:numPr>
        <w:spacing w:line="276" w:lineRule="auto"/>
        <w:contextualSpacing/>
        <w:rPr>
          <w:b/>
          <w:bCs/>
          <w:color w:val="auto"/>
        </w:rPr>
      </w:pPr>
      <w:r w:rsidRPr="009A2C1F">
        <w:rPr>
          <w:b/>
          <w:bCs/>
          <w:color w:val="auto"/>
        </w:rPr>
        <w:t>immediately re</w:t>
      </w:r>
      <w:r w:rsidR="00B00668">
        <w:rPr>
          <w:b/>
          <w:bCs/>
          <w:color w:val="auto"/>
        </w:rPr>
        <w:t xml:space="preserve">peal </w:t>
      </w:r>
      <w:r w:rsidRPr="009A2C1F">
        <w:rPr>
          <w:b/>
          <w:bCs/>
          <w:color w:val="auto"/>
        </w:rPr>
        <w:t>the Safety of Rwanda (Asylum and Immigration)</w:t>
      </w:r>
      <w:r w:rsidR="0084191E">
        <w:rPr>
          <w:b/>
          <w:bCs/>
          <w:color w:val="auto"/>
        </w:rPr>
        <w:t xml:space="preserve"> Act 2024</w:t>
      </w:r>
      <w:r w:rsidRPr="009A2C1F">
        <w:rPr>
          <w:b/>
          <w:bCs/>
          <w:color w:val="auto"/>
        </w:rPr>
        <w:t xml:space="preserve"> as required </w:t>
      </w:r>
      <w:r w:rsidR="00F3160A">
        <w:rPr>
          <w:b/>
          <w:bCs/>
          <w:color w:val="auto"/>
        </w:rPr>
        <w:t>in line</w:t>
      </w:r>
      <w:r w:rsidRPr="009A2C1F">
        <w:rPr>
          <w:b/>
          <w:bCs/>
          <w:color w:val="auto"/>
        </w:rPr>
        <w:t xml:space="preserve"> with the UK’s international human rights obligations, </w:t>
      </w:r>
      <w:r w:rsidR="00F3160A">
        <w:rPr>
          <w:b/>
          <w:bCs/>
          <w:color w:val="auto"/>
        </w:rPr>
        <w:t>including</w:t>
      </w:r>
      <w:r w:rsidRPr="009A2C1F">
        <w:rPr>
          <w:b/>
          <w:bCs/>
          <w:color w:val="auto"/>
        </w:rPr>
        <w:t xml:space="preserve"> Windsor Framework Article 2.  </w:t>
      </w:r>
    </w:p>
    <w:p w14:paraId="497A217C" w14:textId="77777777" w:rsidR="009105F6" w:rsidRPr="00C6387B" w:rsidRDefault="009105F6" w:rsidP="009105F6">
      <w:pPr>
        <w:spacing w:line="276" w:lineRule="auto"/>
      </w:pPr>
    </w:p>
    <w:p w14:paraId="6D6366A3" w14:textId="77777777" w:rsidR="009105F6" w:rsidRPr="009D09F9" w:rsidRDefault="009105F6" w:rsidP="009105F6">
      <w:pPr>
        <w:pStyle w:val="Heading2"/>
        <w:spacing w:line="276" w:lineRule="auto"/>
        <w:rPr>
          <w:szCs w:val="24"/>
        </w:rPr>
      </w:pPr>
      <w:bookmarkStart w:id="31" w:name="_Toc170978617"/>
      <w:r w:rsidRPr="009D09F9">
        <w:rPr>
          <w:szCs w:val="24"/>
        </w:rPr>
        <w:t>Counter-Terrorism Measures</w:t>
      </w:r>
      <w:bookmarkEnd w:id="31"/>
    </w:p>
    <w:p w14:paraId="32D235E6" w14:textId="77777777" w:rsidR="009105F6" w:rsidRDefault="009105F6" w:rsidP="009105F6">
      <w:pPr>
        <w:pStyle w:val="ListParagraph"/>
      </w:pPr>
    </w:p>
    <w:p w14:paraId="43D505D6" w14:textId="57DD6E10" w:rsidR="00ED3404" w:rsidRDefault="33BEF019" w:rsidP="006F755E">
      <w:pPr>
        <w:pStyle w:val="ListParagraph"/>
        <w:numPr>
          <w:ilvl w:val="1"/>
          <w:numId w:val="18"/>
        </w:numPr>
        <w:spacing w:line="276" w:lineRule="auto"/>
        <w:ind w:left="709"/>
      </w:pPr>
      <w:r w:rsidRPr="009D09F9">
        <w:t xml:space="preserve">In 2024 the UN Human Rights Committee once again raised concerns that the </w:t>
      </w:r>
      <w:r w:rsidR="6449756B" w:rsidRPr="009D09F9">
        <w:t>definition</w:t>
      </w:r>
      <w:r w:rsidRPr="009D09F9">
        <w:t xml:space="preserve"> of terroris</w:t>
      </w:r>
      <w:r w:rsidR="4C0EC926" w:rsidRPr="009D09F9">
        <w:t>m</w:t>
      </w:r>
      <w:r w:rsidRPr="009D09F9">
        <w:t xml:space="preserve"> is broadly formulated and in need of review to ensure compliance with</w:t>
      </w:r>
      <w:r w:rsidR="76D2BE21" w:rsidRPr="29021302">
        <w:t xml:space="preserve"> the principles of legality, certainty, </w:t>
      </w:r>
      <w:proofErr w:type="gramStart"/>
      <w:r w:rsidR="76D2BE21" w:rsidRPr="29021302">
        <w:t>predictability</w:t>
      </w:r>
      <w:proofErr w:type="gramEnd"/>
      <w:r w:rsidR="76D2BE21" w:rsidRPr="29021302">
        <w:t xml:space="preserve"> and proportionality</w:t>
      </w:r>
      <w:r w:rsidR="1588DCB9" w:rsidRPr="29021302">
        <w:t>.</w:t>
      </w:r>
      <w:r w:rsidR="0068417F">
        <w:rPr>
          <w:rStyle w:val="FootnoteReference"/>
        </w:rPr>
        <w:footnoteReference w:id="87"/>
      </w:r>
      <w:r w:rsidR="1588DCB9" w:rsidRPr="29021302">
        <w:t xml:space="preserve"> </w:t>
      </w:r>
      <w:r w:rsidR="77409336" w:rsidRPr="29021302">
        <w:t xml:space="preserve"> The UK Government continue</w:t>
      </w:r>
      <w:r w:rsidR="00737039">
        <w:t>s</w:t>
      </w:r>
      <w:r w:rsidR="77409336" w:rsidRPr="29021302">
        <w:t xml:space="preserve"> to express the view that the definition of terrorism is fit for p</w:t>
      </w:r>
      <w:r w:rsidR="6C5932D5" w:rsidRPr="29021302">
        <w:t>urpose</w:t>
      </w:r>
      <w:r w:rsidR="005C28AB">
        <w:t>.</w:t>
      </w:r>
      <w:r w:rsidR="0068417F">
        <w:rPr>
          <w:rStyle w:val="FootnoteReference"/>
        </w:rPr>
        <w:footnoteReference w:id="88"/>
      </w:r>
      <w:r w:rsidR="6C5932D5" w:rsidRPr="29021302">
        <w:t xml:space="preserve"> </w:t>
      </w:r>
    </w:p>
    <w:p w14:paraId="7685674B" w14:textId="515168F9" w:rsidR="00ED3404" w:rsidRDefault="00ED3404" w:rsidP="00C253CC">
      <w:pPr>
        <w:pStyle w:val="ListParagraph"/>
        <w:spacing w:line="276" w:lineRule="auto"/>
        <w:ind w:left="1440"/>
      </w:pPr>
    </w:p>
    <w:p w14:paraId="48D4177A" w14:textId="2C43CE5B" w:rsidR="00ED3404" w:rsidRDefault="002E622F" w:rsidP="00ED3404">
      <w:pPr>
        <w:pStyle w:val="ListParagraph"/>
        <w:numPr>
          <w:ilvl w:val="1"/>
          <w:numId w:val="18"/>
        </w:numPr>
        <w:spacing w:line="276" w:lineRule="auto"/>
        <w:ind w:left="709" w:hanging="709"/>
      </w:pPr>
      <w:r w:rsidRPr="245A8583">
        <w:rPr>
          <w:b/>
          <w:bCs/>
        </w:rPr>
        <w:t xml:space="preserve">The Committee may wish to recommend that the UK </w:t>
      </w:r>
      <w:r w:rsidR="000445DD" w:rsidRPr="245A8583">
        <w:rPr>
          <w:b/>
          <w:bCs/>
        </w:rPr>
        <w:t xml:space="preserve">Government </w:t>
      </w:r>
      <w:r w:rsidRPr="245A8583">
        <w:rPr>
          <w:b/>
          <w:bCs/>
        </w:rPr>
        <w:t>take</w:t>
      </w:r>
      <w:r w:rsidR="00DA720A" w:rsidRPr="245A8583">
        <w:rPr>
          <w:b/>
          <w:bCs/>
        </w:rPr>
        <w:t>s</w:t>
      </w:r>
      <w:r w:rsidRPr="245A8583">
        <w:rPr>
          <w:b/>
          <w:bCs/>
        </w:rPr>
        <w:t xml:space="preserve"> effective steps to revise its broad definition of terrorism ensuring </w:t>
      </w:r>
      <w:r w:rsidR="536F8266" w:rsidRPr="245A8583">
        <w:rPr>
          <w:b/>
          <w:bCs/>
        </w:rPr>
        <w:t xml:space="preserve">full compliance with the principles of legality, certainty, </w:t>
      </w:r>
      <w:proofErr w:type="gramStart"/>
      <w:r w:rsidR="536F8266" w:rsidRPr="245A8583">
        <w:rPr>
          <w:b/>
          <w:bCs/>
        </w:rPr>
        <w:t>predictability</w:t>
      </w:r>
      <w:proofErr w:type="gramEnd"/>
      <w:r w:rsidR="536F8266" w:rsidRPr="245A8583">
        <w:rPr>
          <w:b/>
          <w:bCs/>
        </w:rPr>
        <w:t xml:space="preserve"> and proportionality</w:t>
      </w:r>
      <w:r w:rsidRPr="245A8583">
        <w:rPr>
          <w:b/>
          <w:bCs/>
        </w:rPr>
        <w:t>.</w:t>
      </w:r>
    </w:p>
    <w:p w14:paraId="0A0FF47F" w14:textId="77777777" w:rsidR="001F4173" w:rsidRDefault="001F4173" w:rsidP="00ED3404"/>
    <w:p w14:paraId="4F13EC12" w14:textId="3BC9BB7F" w:rsidR="00ED3404" w:rsidRPr="009D09F9" w:rsidRDefault="00ED3404" w:rsidP="00ED3404">
      <w:pPr>
        <w:pStyle w:val="Heading2"/>
        <w:spacing w:line="276" w:lineRule="auto"/>
        <w:ind w:left="426" w:hanging="426"/>
        <w:rPr>
          <w:szCs w:val="24"/>
        </w:rPr>
      </w:pPr>
      <w:bookmarkStart w:id="32" w:name="_Toc170978618"/>
      <w:r w:rsidRPr="009D09F9">
        <w:rPr>
          <w:szCs w:val="24"/>
        </w:rPr>
        <w:lastRenderedPageBreak/>
        <w:t>Legal Aid</w:t>
      </w:r>
      <w:bookmarkEnd w:id="32"/>
    </w:p>
    <w:p w14:paraId="032C21A8" w14:textId="77777777" w:rsidR="00ED3404" w:rsidRDefault="00ED3404" w:rsidP="00ED3404"/>
    <w:p w14:paraId="7D481231" w14:textId="77777777" w:rsidR="00C7629D" w:rsidRDefault="002E622F">
      <w:pPr>
        <w:pStyle w:val="ListParagraph"/>
        <w:numPr>
          <w:ilvl w:val="1"/>
          <w:numId w:val="18"/>
        </w:numPr>
        <w:spacing w:line="276" w:lineRule="auto"/>
        <w:ind w:left="709" w:hanging="709"/>
      </w:pPr>
      <w:r w:rsidRPr="009D09F9">
        <w:t>Despite steps being taken to address concerns regarding access to justice in NI, individuals have been impacted by financial pressures, structural issues in the legal aid system and the suspension of the NI Executive.</w:t>
      </w:r>
      <w:r w:rsidRPr="009D09F9">
        <w:rPr>
          <w:vertAlign w:val="superscript"/>
        </w:rPr>
        <w:footnoteReference w:id="89"/>
      </w:r>
      <w:r w:rsidRPr="009D09F9">
        <w:t xml:space="preserve"> </w:t>
      </w:r>
      <w:r w:rsidR="00560CA7" w:rsidRPr="009D09F9">
        <w:t>Numbers</w:t>
      </w:r>
      <w:r w:rsidRPr="009D09F9">
        <w:t xml:space="preserve"> of specialist immigration solicitors</w:t>
      </w:r>
      <w:r w:rsidR="00560CA7" w:rsidRPr="009D09F9">
        <w:t xml:space="preserve"> are low and centralised in</w:t>
      </w:r>
      <w:r w:rsidR="003D7BCE" w:rsidRPr="009D09F9">
        <w:t xml:space="preserve"> </w:t>
      </w:r>
      <w:r w:rsidRPr="009D09F9">
        <w:t xml:space="preserve">Belfast, which </w:t>
      </w:r>
      <w:r w:rsidR="00D251D6">
        <w:t>affects</w:t>
      </w:r>
      <w:r w:rsidRPr="009D09F9">
        <w:t xml:space="preserve"> the availability of immigration legal services.</w:t>
      </w:r>
      <w:r w:rsidRPr="009D09F9">
        <w:rPr>
          <w:vertAlign w:val="superscript"/>
        </w:rPr>
        <w:footnoteReference w:id="90"/>
      </w:r>
      <w:r w:rsidR="00B34666">
        <w:t xml:space="preserve"> </w:t>
      </w:r>
      <w:r w:rsidR="00C7629D" w:rsidRPr="00C7629D">
        <w:t>W</w:t>
      </w:r>
      <w:r w:rsidR="00C7629D">
        <w:t xml:space="preserve">indsor Framework Article 2 </w:t>
      </w:r>
      <w:r w:rsidR="00C7629D" w:rsidRPr="00C7629D">
        <w:t>requires that there is no diminution of the minimum standards for legal assistance in respect of asylum claims as set out in the EU P</w:t>
      </w:r>
      <w:r w:rsidR="00C7629D">
        <w:t>rocedures Directive</w:t>
      </w:r>
      <w:r w:rsidR="00C7629D" w:rsidRPr="00C7629D">
        <w:t>.</w:t>
      </w:r>
      <w:r w:rsidR="00C7629D">
        <w:rPr>
          <w:rStyle w:val="FootnoteReference"/>
        </w:rPr>
        <w:footnoteReference w:id="91"/>
      </w:r>
    </w:p>
    <w:p w14:paraId="0BE49A68" w14:textId="3F1AAC12" w:rsidR="00ED3404" w:rsidRDefault="00C7629D" w:rsidP="00C7629D">
      <w:pPr>
        <w:pStyle w:val="ListParagraph"/>
        <w:spacing w:line="276" w:lineRule="auto"/>
        <w:ind w:left="709"/>
      </w:pPr>
      <w:r>
        <w:t xml:space="preserve"> </w:t>
      </w:r>
    </w:p>
    <w:p w14:paraId="24267D5C" w14:textId="59E39EE1" w:rsidR="002E622F" w:rsidRPr="009D09F9" w:rsidRDefault="002E622F" w:rsidP="00ED3404">
      <w:pPr>
        <w:pStyle w:val="ListParagraph"/>
        <w:numPr>
          <w:ilvl w:val="1"/>
          <w:numId w:val="18"/>
        </w:numPr>
        <w:spacing w:line="276" w:lineRule="auto"/>
        <w:ind w:left="709" w:hanging="709"/>
      </w:pPr>
      <w:r w:rsidRPr="245A8583">
        <w:rPr>
          <w:b/>
          <w:bCs/>
        </w:rPr>
        <w:t xml:space="preserve">The Committee may wish to </w:t>
      </w:r>
      <w:r w:rsidR="00F81030" w:rsidRPr="245A8583">
        <w:rPr>
          <w:b/>
          <w:bCs/>
        </w:rPr>
        <w:t>recommend that</w:t>
      </w:r>
      <w:r w:rsidRPr="245A8583">
        <w:rPr>
          <w:b/>
          <w:bCs/>
        </w:rPr>
        <w:t xml:space="preserve"> the UK Government </w:t>
      </w:r>
      <w:r w:rsidR="00F81030" w:rsidRPr="245A8583">
        <w:rPr>
          <w:b/>
          <w:bCs/>
        </w:rPr>
        <w:t>and NI Executive take</w:t>
      </w:r>
      <w:r w:rsidRPr="245A8583">
        <w:rPr>
          <w:b/>
          <w:bCs/>
        </w:rPr>
        <w:t xml:space="preserve"> effective steps to ensure immigration legal services in NI satisfy needs, prevent unfair penalties for asylum seekers without adequate legal advice</w:t>
      </w:r>
      <w:r w:rsidR="004F7C8A" w:rsidRPr="245A8583">
        <w:rPr>
          <w:b/>
          <w:bCs/>
        </w:rPr>
        <w:t xml:space="preserve">, and is compliant with </w:t>
      </w:r>
      <w:r w:rsidR="002831BC" w:rsidRPr="245A8583">
        <w:rPr>
          <w:b/>
          <w:bCs/>
        </w:rPr>
        <w:t>Windsor Framework Article 2</w:t>
      </w:r>
      <w:r w:rsidRPr="245A8583">
        <w:rPr>
          <w:b/>
          <w:bCs/>
        </w:rPr>
        <w:t>.</w:t>
      </w:r>
    </w:p>
    <w:p w14:paraId="42E521F8" w14:textId="77777777" w:rsidR="002E622F" w:rsidRPr="009D09F9" w:rsidRDefault="002E622F" w:rsidP="00636116">
      <w:pPr>
        <w:pStyle w:val="ListParagraph"/>
        <w:spacing w:line="276" w:lineRule="auto"/>
        <w:ind w:left="709"/>
      </w:pPr>
    </w:p>
    <w:p w14:paraId="5CC2657F" w14:textId="77777777" w:rsidR="00ED3404" w:rsidRPr="009D09F9" w:rsidRDefault="00ED3404" w:rsidP="00ED3404">
      <w:pPr>
        <w:pStyle w:val="Heading2"/>
        <w:spacing w:line="276" w:lineRule="auto"/>
        <w:rPr>
          <w:szCs w:val="24"/>
        </w:rPr>
      </w:pPr>
      <w:bookmarkStart w:id="33" w:name="_Toc170978619"/>
      <w:r w:rsidRPr="009D09F9">
        <w:rPr>
          <w:szCs w:val="24"/>
        </w:rPr>
        <w:t>Access to Support for Victims of Violence Against Women and Girls</w:t>
      </w:r>
      <w:bookmarkEnd w:id="33"/>
    </w:p>
    <w:p w14:paraId="68347732" w14:textId="77777777" w:rsidR="002E622F" w:rsidRPr="009D09F9" w:rsidRDefault="002E622F" w:rsidP="00636116">
      <w:pPr>
        <w:spacing w:line="276" w:lineRule="auto"/>
      </w:pPr>
    </w:p>
    <w:p w14:paraId="3FCDB9AB" w14:textId="77777777" w:rsidR="002E622F" w:rsidRPr="009D09F9" w:rsidRDefault="002E622F" w:rsidP="00636116">
      <w:pPr>
        <w:pStyle w:val="ListParagraph"/>
        <w:numPr>
          <w:ilvl w:val="0"/>
          <w:numId w:val="11"/>
        </w:numPr>
        <w:spacing w:line="276" w:lineRule="auto"/>
        <w:rPr>
          <w:vanish/>
        </w:rPr>
      </w:pPr>
    </w:p>
    <w:p w14:paraId="596ABD60" w14:textId="77777777" w:rsidR="002E622F" w:rsidRPr="009D09F9" w:rsidRDefault="002E622F" w:rsidP="00636116">
      <w:pPr>
        <w:pStyle w:val="ListParagraph"/>
        <w:numPr>
          <w:ilvl w:val="0"/>
          <w:numId w:val="11"/>
        </w:numPr>
        <w:spacing w:line="276" w:lineRule="auto"/>
        <w:rPr>
          <w:vanish/>
        </w:rPr>
      </w:pPr>
    </w:p>
    <w:p w14:paraId="7D14BEA3" w14:textId="77777777" w:rsidR="002E622F" w:rsidRPr="009D09F9" w:rsidRDefault="002E622F" w:rsidP="00636116">
      <w:pPr>
        <w:pStyle w:val="ListParagraph"/>
        <w:numPr>
          <w:ilvl w:val="0"/>
          <w:numId w:val="11"/>
        </w:numPr>
        <w:spacing w:line="276" w:lineRule="auto"/>
        <w:rPr>
          <w:vanish/>
        </w:rPr>
      </w:pPr>
    </w:p>
    <w:p w14:paraId="51E9A873" w14:textId="77777777" w:rsidR="002E622F" w:rsidRPr="009D09F9" w:rsidRDefault="002E622F" w:rsidP="00636116">
      <w:pPr>
        <w:pStyle w:val="ListParagraph"/>
        <w:numPr>
          <w:ilvl w:val="0"/>
          <w:numId w:val="11"/>
        </w:numPr>
        <w:spacing w:line="276" w:lineRule="auto"/>
        <w:rPr>
          <w:vanish/>
        </w:rPr>
      </w:pPr>
    </w:p>
    <w:p w14:paraId="7AE213DC" w14:textId="77777777" w:rsidR="002E622F" w:rsidRPr="009D09F9" w:rsidRDefault="002E622F" w:rsidP="00636116">
      <w:pPr>
        <w:pStyle w:val="ListParagraph"/>
        <w:numPr>
          <w:ilvl w:val="0"/>
          <w:numId w:val="11"/>
        </w:numPr>
        <w:spacing w:line="276" w:lineRule="auto"/>
        <w:rPr>
          <w:vanish/>
        </w:rPr>
      </w:pPr>
    </w:p>
    <w:p w14:paraId="35A8BD05" w14:textId="77777777" w:rsidR="002E622F" w:rsidRPr="009D09F9" w:rsidRDefault="002E622F" w:rsidP="00636116">
      <w:pPr>
        <w:pStyle w:val="ListParagraph"/>
        <w:numPr>
          <w:ilvl w:val="0"/>
          <w:numId w:val="11"/>
        </w:numPr>
        <w:spacing w:line="276" w:lineRule="auto"/>
        <w:rPr>
          <w:vanish/>
        </w:rPr>
      </w:pPr>
    </w:p>
    <w:p w14:paraId="13BF211A" w14:textId="77777777" w:rsidR="002E622F" w:rsidRPr="009D09F9" w:rsidRDefault="002E622F" w:rsidP="00636116">
      <w:pPr>
        <w:pStyle w:val="ListParagraph"/>
        <w:numPr>
          <w:ilvl w:val="1"/>
          <w:numId w:val="11"/>
        </w:numPr>
        <w:spacing w:line="276" w:lineRule="auto"/>
        <w:rPr>
          <w:vanish/>
        </w:rPr>
      </w:pPr>
    </w:p>
    <w:p w14:paraId="36AC01B3" w14:textId="77777777" w:rsidR="002E622F" w:rsidRPr="009D09F9" w:rsidRDefault="002E622F" w:rsidP="00636116">
      <w:pPr>
        <w:pStyle w:val="ListParagraph"/>
        <w:numPr>
          <w:ilvl w:val="1"/>
          <w:numId w:val="11"/>
        </w:numPr>
        <w:spacing w:line="276" w:lineRule="auto"/>
        <w:rPr>
          <w:vanish/>
        </w:rPr>
      </w:pPr>
    </w:p>
    <w:p w14:paraId="182DCDA2" w14:textId="77777777" w:rsidR="002E622F" w:rsidRPr="009D09F9" w:rsidRDefault="002E622F" w:rsidP="00636116">
      <w:pPr>
        <w:pStyle w:val="ListParagraph"/>
        <w:numPr>
          <w:ilvl w:val="1"/>
          <w:numId w:val="11"/>
        </w:numPr>
        <w:spacing w:line="276" w:lineRule="auto"/>
        <w:rPr>
          <w:vanish/>
        </w:rPr>
      </w:pPr>
    </w:p>
    <w:p w14:paraId="587517C3" w14:textId="77777777" w:rsidR="002E622F" w:rsidRPr="009D09F9" w:rsidRDefault="002E622F" w:rsidP="00636116">
      <w:pPr>
        <w:pStyle w:val="ListParagraph"/>
        <w:numPr>
          <w:ilvl w:val="1"/>
          <w:numId w:val="11"/>
        </w:numPr>
        <w:spacing w:line="276" w:lineRule="auto"/>
        <w:rPr>
          <w:vanish/>
        </w:rPr>
      </w:pPr>
    </w:p>
    <w:p w14:paraId="0673A64C" w14:textId="77777777" w:rsidR="002E622F" w:rsidRPr="009D09F9" w:rsidRDefault="002E622F" w:rsidP="00636116">
      <w:pPr>
        <w:pStyle w:val="ListParagraph"/>
        <w:numPr>
          <w:ilvl w:val="1"/>
          <w:numId w:val="11"/>
        </w:numPr>
        <w:spacing w:line="276" w:lineRule="auto"/>
        <w:rPr>
          <w:vanish/>
        </w:rPr>
      </w:pPr>
    </w:p>
    <w:p w14:paraId="137B30F5" w14:textId="77777777" w:rsidR="002E622F" w:rsidRPr="009D09F9" w:rsidRDefault="002E622F" w:rsidP="00636116">
      <w:pPr>
        <w:pStyle w:val="ListParagraph"/>
        <w:numPr>
          <w:ilvl w:val="1"/>
          <w:numId w:val="11"/>
        </w:numPr>
        <w:spacing w:line="276" w:lineRule="auto"/>
        <w:rPr>
          <w:vanish/>
        </w:rPr>
      </w:pPr>
    </w:p>
    <w:p w14:paraId="5F7C6616" w14:textId="77777777" w:rsidR="002E622F" w:rsidRPr="009D09F9" w:rsidRDefault="002E622F" w:rsidP="00636116">
      <w:pPr>
        <w:pStyle w:val="ListParagraph"/>
        <w:numPr>
          <w:ilvl w:val="1"/>
          <w:numId w:val="11"/>
        </w:numPr>
        <w:spacing w:line="276" w:lineRule="auto"/>
        <w:rPr>
          <w:vanish/>
        </w:rPr>
      </w:pPr>
    </w:p>
    <w:p w14:paraId="6F8629CD" w14:textId="77777777" w:rsidR="002E622F" w:rsidRPr="009D09F9" w:rsidRDefault="002E622F" w:rsidP="00636116">
      <w:pPr>
        <w:pStyle w:val="ListParagraph"/>
        <w:numPr>
          <w:ilvl w:val="1"/>
          <w:numId w:val="11"/>
        </w:numPr>
        <w:spacing w:line="276" w:lineRule="auto"/>
        <w:rPr>
          <w:vanish/>
        </w:rPr>
      </w:pPr>
    </w:p>
    <w:p w14:paraId="1A07B6CB" w14:textId="77777777" w:rsidR="002E622F" w:rsidRPr="009D09F9" w:rsidRDefault="002E622F" w:rsidP="00636116">
      <w:pPr>
        <w:pStyle w:val="ListParagraph"/>
        <w:numPr>
          <w:ilvl w:val="1"/>
          <w:numId w:val="11"/>
        </w:numPr>
        <w:spacing w:line="276" w:lineRule="auto"/>
        <w:rPr>
          <w:vanish/>
        </w:rPr>
      </w:pPr>
    </w:p>
    <w:p w14:paraId="2E7EED4F" w14:textId="77777777" w:rsidR="002E622F" w:rsidRPr="009D09F9" w:rsidRDefault="002E622F" w:rsidP="00636116">
      <w:pPr>
        <w:pStyle w:val="ListParagraph"/>
        <w:numPr>
          <w:ilvl w:val="1"/>
          <w:numId w:val="11"/>
        </w:numPr>
        <w:spacing w:line="276" w:lineRule="auto"/>
        <w:rPr>
          <w:vanish/>
        </w:rPr>
      </w:pPr>
    </w:p>
    <w:p w14:paraId="7E4BC54C" w14:textId="77777777" w:rsidR="00ED3404" w:rsidRPr="00ED3404" w:rsidRDefault="00ED3404" w:rsidP="00ED3404">
      <w:pPr>
        <w:pStyle w:val="ListParagraph"/>
        <w:numPr>
          <w:ilvl w:val="1"/>
          <w:numId w:val="27"/>
        </w:numPr>
        <w:spacing w:line="276" w:lineRule="auto"/>
        <w:rPr>
          <w:vanish/>
        </w:rPr>
      </w:pPr>
    </w:p>
    <w:p w14:paraId="250D93BB" w14:textId="77777777" w:rsidR="00ED3404" w:rsidRPr="00ED3404" w:rsidRDefault="00ED3404" w:rsidP="00ED3404">
      <w:pPr>
        <w:pStyle w:val="ListParagraph"/>
        <w:numPr>
          <w:ilvl w:val="1"/>
          <w:numId w:val="27"/>
        </w:numPr>
        <w:spacing w:line="276" w:lineRule="auto"/>
        <w:rPr>
          <w:vanish/>
        </w:rPr>
      </w:pPr>
    </w:p>
    <w:p w14:paraId="508FB6AB" w14:textId="77777777" w:rsidR="00ED3404" w:rsidRPr="00ED3404" w:rsidRDefault="00ED3404" w:rsidP="00ED3404">
      <w:pPr>
        <w:pStyle w:val="ListParagraph"/>
        <w:numPr>
          <w:ilvl w:val="1"/>
          <w:numId w:val="27"/>
        </w:numPr>
        <w:spacing w:line="276" w:lineRule="auto"/>
        <w:rPr>
          <w:vanish/>
        </w:rPr>
      </w:pPr>
    </w:p>
    <w:p w14:paraId="50F3F9F2" w14:textId="77777777" w:rsidR="00ED3404" w:rsidRPr="00ED3404" w:rsidRDefault="00ED3404" w:rsidP="00ED3404">
      <w:pPr>
        <w:pStyle w:val="ListParagraph"/>
        <w:numPr>
          <w:ilvl w:val="1"/>
          <w:numId w:val="27"/>
        </w:numPr>
        <w:spacing w:line="276" w:lineRule="auto"/>
        <w:rPr>
          <w:vanish/>
        </w:rPr>
      </w:pPr>
    </w:p>
    <w:p w14:paraId="3CDADA77" w14:textId="77777777" w:rsidR="00ED3404" w:rsidRPr="00ED3404" w:rsidRDefault="00ED3404" w:rsidP="00ED3404">
      <w:pPr>
        <w:pStyle w:val="ListParagraph"/>
        <w:numPr>
          <w:ilvl w:val="1"/>
          <w:numId w:val="27"/>
        </w:numPr>
        <w:spacing w:line="276" w:lineRule="auto"/>
        <w:rPr>
          <w:vanish/>
        </w:rPr>
      </w:pPr>
    </w:p>
    <w:p w14:paraId="03862642" w14:textId="77777777" w:rsidR="00ED3404" w:rsidRPr="00ED3404" w:rsidRDefault="00ED3404" w:rsidP="00ED3404">
      <w:pPr>
        <w:pStyle w:val="ListParagraph"/>
        <w:numPr>
          <w:ilvl w:val="1"/>
          <w:numId w:val="27"/>
        </w:numPr>
        <w:spacing w:line="276" w:lineRule="auto"/>
        <w:rPr>
          <w:vanish/>
        </w:rPr>
      </w:pPr>
    </w:p>
    <w:p w14:paraId="7624790A" w14:textId="77777777" w:rsidR="00ED3404" w:rsidRPr="00ED3404" w:rsidRDefault="00ED3404" w:rsidP="00ED3404">
      <w:pPr>
        <w:pStyle w:val="ListParagraph"/>
        <w:numPr>
          <w:ilvl w:val="1"/>
          <w:numId w:val="27"/>
        </w:numPr>
        <w:spacing w:line="276" w:lineRule="auto"/>
        <w:rPr>
          <w:vanish/>
        </w:rPr>
      </w:pPr>
    </w:p>
    <w:p w14:paraId="0E7C5952" w14:textId="77777777" w:rsidR="00ED3404" w:rsidRPr="00ED3404" w:rsidRDefault="00ED3404" w:rsidP="00ED3404">
      <w:pPr>
        <w:pStyle w:val="ListParagraph"/>
        <w:numPr>
          <w:ilvl w:val="1"/>
          <w:numId w:val="27"/>
        </w:numPr>
        <w:spacing w:line="276" w:lineRule="auto"/>
        <w:rPr>
          <w:vanish/>
        </w:rPr>
      </w:pPr>
    </w:p>
    <w:p w14:paraId="3EADB9C1" w14:textId="77777777" w:rsidR="00ED3404" w:rsidRPr="00ED3404" w:rsidRDefault="00ED3404" w:rsidP="00ED3404">
      <w:pPr>
        <w:pStyle w:val="ListParagraph"/>
        <w:numPr>
          <w:ilvl w:val="1"/>
          <w:numId w:val="27"/>
        </w:numPr>
        <w:spacing w:line="276" w:lineRule="auto"/>
        <w:rPr>
          <w:vanish/>
        </w:rPr>
      </w:pPr>
    </w:p>
    <w:p w14:paraId="28D41421" w14:textId="77777777" w:rsidR="00ED3404" w:rsidRPr="00ED3404" w:rsidRDefault="00ED3404" w:rsidP="00ED3404">
      <w:pPr>
        <w:pStyle w:val="ListParagraph"/>
        <w:numPr>
          <w:ilvl w:val="1"/>
          <w:numId w:val="27"/>
        </w:numPr>
        <w:spacing w:line="276" w:lineRule="auto"/>
        <w:rPr>
          <w:vanish/>
        </w:rPr>
      </w:pPr>
    </w:p>
    <w:p w14:paraId="1EAEB07D" w14:textId="77777777" w:rsidR="00ED3404" w:rsidRPr="00ED3404" w:rsidRDefault="00ED3404" w:rsidP="00ED3404">
      <w:pPr>
        <w:pStyle w:val="ListParagraph"/>
        <w:numPr>
          <w:ilvl w:val="1"/>
          <w:numId w:val="27"/>
        </w:numPr>
        <w:spacing w:line="276" w:lineRule="auto"/>
        <w:rPr>
          <w:vanish/>
        </w:rPr>
      </w:pPr>
    </w:p>
    <w:p w14:paraId="7750FCD3" w14:textId="6B14F959" w:rsidR="002E622F" w:rsidRPr="009D09F9" w:rsidRDefault="002E622F" w:rsidP="00ED3404">
      <w:pPr>
        <w:pStyle w:val="ListParagraph"/>
        <w:numPr>
          <w:ilvl w:val="1"/>
          <w:numId w:val="27"/>
        </w:numPr>
        <w:spacing w:line="276" w:lineRule="auto"/>
        <w:ind w:left="709"/>
      </w:pPr>
      <w:r w:rsidRPr="009D09F9">
        <w:t>Migrant women without recourse to public funds who experience domestic abuse in NI do not have the same access to safe refuge accommodation or other support, including financial support.</w:t>
      </w:r>
      <w:r w:rsidRPr="009D09F9">
        <w:rPr>
          <w:rStyle w:val="FootnoteReference"/>
        </w:rPr>
        <w:footnoteReference w:id="92"/>
      </w:r>
      <w:r w:rsidRPr="009D09F9">
        <w:t xml:space="preserve"> The Destitute Domestic Violence concession allows a person with leave to remain in the UK as a spouse or partner to apply for indefinite leave to remain where a relationship has ended due to domestic abuse.</w:t>
      </w:r>
      <w:r w:rsidRPr="009D09F9">
        <w:rPr>
          <w:rStyle w:val="FootnoteReference"/>
        </w:rPr>
        <w:footnoteReference w:id="93"/>
      </w:r>
      <w:r w:rsidRPr="009D09F9">
        <w:t xml:space="preserve"> The strict criteria required to access this means that not all migrant victims in NI will be able to use this option to access support services.</w:t>
      </w:r>
      <w:r w:rsidRPr="009D09F9">
        <w:rPr>
          <w:rStyle w:val="FootnoteReference"/>
        </w:rPr>
        <w:footnoteReference w:id="94"/>
      </w:r>
      <w:r w:rsidRPr="009D09F9">
        <w:t xml:space="preserve"> </w:t>
      </w:r>
    </w:p>
    <w:p w14:paraId="5005C951" w14:textId="77777777" w:rsidR="00F50F20" w:rsidRPr="009D09F9" w:rsidRDefault="00F50F20" w:rsidP="00636116">
      <w:pPr>
        <w:pStyle w:val="ListParagraph"/>
        <w:spacing w:line="276" w:lineRule="auto"/>
        <w:ind w:left="709"/>
      </w:pPr>
    </w:p>
    <w:p w14:paraId="79002395" w14:textId="09C7233B" w:rsidR="002E622F" w:rsidRPr="009D09F9" w:rsidRDefault="002E622F" w:rsidP="00ED3404">
      <w:pPr>
        <w:pStyle w:val="ListParagraph"/>
        <w:numPr>
          <w:ilvl w:val="1"/>
          <w:numId w:val="29"/>
        </w:numPr>
        <w:spacing w:line="276" w:lineRule="auto"/>
        <w:ind w:left="709"/>
      </w:pPr>
      <w:r w:rsidRPr="009D09F9">
        <w:rPr>
          <w:b/>
          <w:bCs/>
        </w:rPr>
        <w:t xml:space="preserve">The Committee may wish to recommend that the UK Government and NI Executive take effective steps to ensure that migrant </w:t>
      </w:r>
      <w:r w:rsidRPr="009D09F9">
        <w:rPr>
          <w:b/>
          <w:bCs/>
        </w:rPr>
        <w:lastRenderedPageBreak/>
        <w:t xml:space="preserve">women without recourse to public funds who are victims of domestic abuse in NI can access effective, specialised services and support on an equal basis. </w:t>
      </w:r>
    </w:p>
    <w:p w14:paraId="4DC0B6FC" w14:textId="77777777" w:rsidR="002E622F" w:rsidRPr="009D09F9" w:rsidRDefault="002E622F" w:rsidP="00636116">
      <w:pPr>
        <w:spacing w:line="276" w:lineRule="auto"/>
      </w:pPr>
    </w:p>
    <w:p w14:paraId="7538AE1F" w14:textId="77777777" w:rsidR="002E622F" w:rsidRPr="009D09F9" w:rsidRDefault="002E622F" w:rsidP="00636116">
      <w:pPr>
        <w:pStyle w:val="Heading2"/>
        <w:spacing w:line="276" w:lineRule="auto"/>
        <w:rPr>
          <w:szCs w:val="24"/>
        </w:rPr>
      </w:pPr>
      <w:bookmarkStart w:id="34" w:name="_Toc170978620"/>
      <w:r w:rsidRPr="009D09F9">
        <w:rPr>
          <w:szCs w:val="24"/>
        </w:rPr>
        <w:t>Female Genital Mutilation</w:t>
      </w:r>
      <w:bookmarkEnd w:id="34"/>
    </w:p>
    <w:p w14:paraId="1A7CCD88" w14:textId="77777777" w:rsidR="002E622F" w:rsidRPr="009D09F9" w:rsidRDefault="002E622F" w:rsidP="00636116">
      <w:pPr>
        <w:spacing w:line="276" w:lineRule="auto"/>
      </w:pPr>
    </w:p>
    <w:p w14:paraId="40E58E08" w14:textId="1A2B7167" w:rsidR="002E622F" w:rsidRPr="009D09F9" w:rsidRDefault="002E622F" w:rsidP="00CD463E">
      <w:pPr>
        <w:pStyle w:val="ListParagraph"/>
        <w:numPr>
          <w:ilvl w:val="1"/>
          <w:numId w:val="29"/>
        </w:numPr>
        <w:spacing w:line="276" w:lineRule="auto"/>
        <w:ind w:left="720"/>
      </w:pPr>
      <w:r w:rsidRPr="009D09F9">
        <w:rPr>
          <w:color w:val="000000"/>
        </w:rPr>
        <w:t>Female genital mutilation is illegal in NI.</w:t>
      </w:r>
      <w:r w:rsidRPr="009D09F9">
        <w:rPr>
          <w:rStyle w:val="FootnoteReference"/>
          <w:color w:val="000000"/>
        </w:rPr>
        <w:footnoteReference w:id="95"/>
      </w:r>
      <w:r w:rsidRPr="009D09F9">
        <w:rPr>
          <w:color w:val="000000"/>
        </w:rPr>
        <w:t xml:space="preserve"> The Serious Crime Act 2015 provides for Female Genital Mutilation Protection Orders.</w:t>
      </w:r>
      <w:r w:rsidRPr="009D09F9">
        <w:t xml:space="preserve"> There have been no prosecutions for female genital mutilation in NI.</w:t>
      </w:r>
      <w:r w:rsidRPr="009D09F9">
        <w:rPr>
          <w:rStyle w:val="FootnoteReference"/>
        </w:rPr>
        <w:footnoteReference w:id="96"/>
      </w:r>
      <w:r w:rsidRPr="009D09F9">
        <w:t xml:space="preserve"> Maternity appointments are the only time when routine steps are taken to identify and record cases of female genital mutilation in NI. In 2019/2020, there were 25 </w:t>
      </w:r>
      <w:r w:rsidR="00CE410E">
        <w:t>incidents</w:t>
      </w:r>
      <w:r w:rsidR="00CE410E" w:rsidRPr="009D09F9">
        <w:t xml:space="preserve"> </w:t>
      </w:r>
      <w:r w:rsidRPr="009D09F9">
        <w:t>of female genital mutilation recorded in NI.</w:t>
      </w:r>
      <w:r w:rsidRPr="009D09F9">
        <w:rPr>
          <w:rStyle w:val="FootnoteReference"/>
        </w:rPr>
        <w:footnoteReference w:id="97"/>
      </w:r>
    </w:p>
    <w:p w14:paraId="1E57D190" w14:textId="77777777" w:rsidR="002E622F" w:rsidRPr="009D09F9" w:rsidRDefault="002E622F" w:rsidP="00636116">
      <w:pPr>
        <w:pStyle w:val="ListParagraph"/>
        <w:spacing w:line="276" w:lineRule="auto"/>
      </w:pPr>
    </w:p>
    <w:p w14:paraId="2A0F3D8E" w14:textId="580220F5" w:rsidR="002E622F" w:rsidRPr="009D09F9" w:rsidRDefault="002E622F" w:rsidP="00CD463E">
      <w:pPr>
        <w:pStyle w:val="ListParagraph"/>
        <w:numPr>
          <w:ilvl w:val="1"/>
          <w:numId w:val="29"/>
        </w:numPr>
        <w:spacing w:line="276" w:lineRule="auto"/>
        <w:ind w:left="720"/>
      </w:pPr>
      <w:r w:rsidRPr="009D09F9">
        <w:rPr>
          <w:b/>
          <w:bCs/>
        </w:rPr>
        <w:t>The Committee may wish to recommend that the UK Government and NI Executive take effective steps to investigate and prosecute perpetrators of female genital mutilation. The Committee may wish to further recommend that the NI Executive increase efforts to collect comprehensive, disaggregated data on instances of female genital mutilation in NI, raise awareness that it is both a form of child abuse and violence against women and girls</w:t>
      </w:r>
      <w:r w:rsidR="00AF734C">
        <w:rPr>
          <w:b/>
          <w:bCs/>
        </w:rPr>
        <w:t>,</w:t>
      </w:r>
      <w:r w:rsidRPr="009D09F9">
        <w:rPr>
          <w:b/>
          <w:bCs/>
        </w:rPr>
        <w:t xml:space="preserve"> and ensure access to specialised support for all victims.</w:t>
      </w:r>
    </w:p>
    <w:p w14:paraId="7887D8F9" w14:textId="77777777" w:rsidR="002E622F" w:rsidRPr="009D09F9" w:rsidRDefault="002E622F" w:rsidP="00636116">
      <w:pPr>
        <w:spacing w:line="276" w:lineRule="auto"/>
      </w:pPr>
    </w:p>
    <w:p w14:paraId="0E9BB51B" w14:textId="77777777" w:rsidR="002E622F" w:rsidRPr="009D09F9" w:rsidRDefault="002E622F" w:rsidP="00636116">
      <w:pPr>
        <w:pStyle w:val="Heading2"/>
        <w:spacing w:line="276" w:lineRule="auto"/>
        <w:rPr>
          <w:szCs w:val="24"/>
        </w:rPr>
      </w:pPr>
      <w:bookmarkStart w:id="35" w:name="_Toc170978621"/>
      <w:r w:rsidRPr="009D09F9">
        <w:rPr>
          <w:szCs w:val="24"/>
        </w:rPr>
        <w:t>Child, Early and Forced Marriage</w:t>
      </w:r>
      <w:bookmarkEnd w:id="35"/>
      <w:r w:rsidRPr="009D09F9">
        <w:rPr>
          <w:szCs w:val="24"/>
        </w:rPr>
        <w:t xml:space="preserve"> </w:t>
      </w:r>
    </w:p>
    <w:p w14:paraId="067F8EF9" w14:textId="77777777" w:rsidR="002E622F" w:rsidRPr="009D09F9" w:rsidRDefault="002E622F" w:rsidP="00636116">
      <w:pPr>
        <w:spacing w:line="276" w:lineRule="auto"/>
      </w:pPr>
    </w:p>
    <w:p w14:paraId="669CA8D7" w14:textId="1534D64C" w:rsidR="002E622F" w:rsidRPr="009D09F9" w:rsidRDefault="002E622F" w:rsidP="00CD463E">
      <w:pPr>
        <w:pStyle w:val="ListParagraph"/>
        <w:numPr>
          <w:ilvl w:val="1"/>
          <w:numId w:val="29"/>
        </w:numPr>
        <w:spacing w:line="276" w:lineRule="auto"/>
        <w:ind w:left="720"/>
      </w:pPr>
      <w:r w:rsidRPr="009D09F9">
        <w:t>The Marriage (NI) Order 2003 permits the marriage of a child aged 16 or 17 years, with the consent of their parents or legal guardians</w:t>
      </w:r>
      <w:r w:rsidR="00F31B33">
        <w:t>,</w:t>
      </w:r>
      <w:r w:rsidRPr="009D09F9">
        <w:t xml:space="preserve"> or the courts. In 2022, 36 girls and 9 boys were married in NI.</w:t>
      </w:r>
      <w:r w:rsidRPr="009D09F9">
        <w:rPr>
          <w:rStyle w:val="FootnoteReference"/>
        </w:rPr>
        <w:footnoteReference w:id="98"/>
      </w:r>
      <w:r w:rsidRPr="009D09F9">
        <w:t xml:space="preserve"> </w:t>
      </w:r>
      <w:r w:rsidR="00ED5C1B" w:rsidRPr="009D09F9">
        <w:t>Civil society organisations have raised concerns with the NIHRC that some young people from the Roma community have been taken out of NI to be married and then returned.</w:t>
      </w:r>
      <w:r w:rsidR="00ED5C1B" w:rsidRPr="009D09F9">
        <w:rPr>
          <w:rStyle w:val="FootnoteReference"/>
        </w:rPr>
        <w:footnoteReference w:id="99"/>
      </w:r>
    </w:p>
    <w:p w14:paraId="561FB304" w14:textId="77777777" w:rsidR="002E622F" w:rsidRPr="009D09F9" w:rsidRDefault="002E622F" w:rsidP="00636116">
      <w:pPr>
        <w:pStyle w:val="ListParagraph"/>
        <w:spacing w:line="276" w:lineRule="auto"/>
      </w:pPr>
    </w:p>
    <w:p w14:paraId="0691C120" w14:textId="5CD8B433" w:rsidR="002E622F" w:rsidRPr="009D09F9" w:rsidRDefault="002E622F" w:rsidP="00CD463E">
      <w:pPr>
        <w:pStyle w:val="ListParagraph"/>
        <w:numPr>
          <w:ilvl w:val="1"/>
          <w:numId w:val="29"/>
        </w:numPr>
        <w:suppressAutoHyphens/>
        <w:spacing w:line="276" w:lineRule="auto"/>
        <w:ind w:left="720"/>
        <w:rPr>
          <w:rFonts w:cs="Arial"/>
          <w:color w:val="232120"/>
        </w:rPr>
      </w:pPr>
      <w:r w:rsidRPr="009D09F9">
        <w:t>In 2022, the NIHRC advised the Department of Finance in NI that international human rights standards consider child marriage to be a form of forced marriage.</w:t>
      </w:r>
      <w:r w:rsidRPr="009D09F9">
        <w:rPr>
          <w:rStyle w:val="FootnoteReference"/>
        </w:rPr>
        <w:footnoteReference w:id="100"/>
      </w:r>
      <w:r w:rsidRPr="009D09F9">
        <w:t xml:space="preserve"> In 2022, then Minister for Finance, Conor Murphy </w:t>
      </w:r>
      <w:r w:rsidRPr="009D09F9">
        <w:lastRenderedPageBreak/>
        <w:t>MLA, prepare</w:t>
      </w:r>
      <w:r w:rsidR="007F3868">
        <w:t>d</w:t>
      </w:r>
      <w:r w:rsidRPr="009D09F9">
        <w:t xml:space="preserve"> legislation to raise the minimum age for marriage in NI to 18 years old.</w:t>
      </w:r>
      <w:r w:rsidRPr="009D09F9">
        <w:rPr>
          <w:rStyle w:val="FootnoteReference"/>
        </w:rPr>
        <w:footnoteReference w:id="101"/>
      </w:r>
      <w:r w:rsidRPr="009D09F9">
        <w:t xml:space="preserve"> This could not be progressed due to the lack of functioning NI Executive and Assembly.</w:t>
      </w:r>
      <w:r w:rsidR="009C7D17" w:rsidRPr="009D09F9">
        <w:t xml:space="preserve"> </w:t>
      </w:r>
    </w:p>
    <w:p w14:paraId="047E9C8B" w14:textId="77777777" w:rsidR="002E622F" w:rsidRPr="009D09F9" w:rsidRDefault="002E622F" w:rsidP="00636116">
      <w:pPr>
        <w:pStyle w:val="ListParagraph"/>
        <w:spacing w:line="276" w:lineRule="auto"/>
        <w:rPr>
          <w:rFonts w:cs="Arial"/>
          <w:color w:val="232120"/>
        </w:rPr>
      </w:pPr>
    </w:p>
    <w:p w14:paraId="08483C84" w14:textId="64D44F33" w:rsidR="002E622F" w:rsidRPr="009D09F9" w:rsidRDefault="002E622F" w:rsidP="00CD463E">
      <w:pPr>
        <w:pStyle w:val="ListParagraph"/>
        <w:numPr>
          <w:ilvl w:val="1"/>
          <w:numId w:val="29"/>
        </w:numPr>
        <w:suppressAutoHyphens/>
        <w:spacing w:line="276" w:lineRule="auto"/>
        <w:ind w:left="720"/>
        <w:rPr>
          <w:rFonts w:cs="Arial"/>
          <w:b/>
          <w:bCs/>
          <w:color w:val="232120"/>
        </w:rPr>
      </w:pPr>
      <w:r w:rsidRPr="009D09F9">
        <w:rPr>
          <w:rFonts w:cs="Arial"/>
          <w:b/>
          <w:bCs/>
          <w:color w:val="232120"/>
        </w:rPr>
        <w:t xml:space="preserve">The Committee </w:t>
      </w:r>
      <w:r w:rsidRPr="009D09F9">
        <w:rPr>
          <w:b/>
          <w:bCs/>
        </w:rPr>
        <w:t xml:space="preserve">may wish to recommend that the UK Government and NI Executive take effective steps to expeditiously introduce legislation to repeal all legal provisions permitting the marriage of children in NI and increase the minimum age for marriage </w:t>
      </w:r>
      <w:r w:rsidR="00BA6AF7">
        <w:rPr>
          <w:b/>
          <w:bCs/>
        </w:rPr>
        <w:t xml:space="preserve">in NI </w:t>
      </w:r>
      <w:r w:rsidRPr="009D09F9">
        <w:rPr>
          <w:b/>
          <w:bCs/>
        </w:rPr>
        <w:t>to 18 years.</w:t>
      </w:r>
    </w:p>
    <w:p w14:paraId="5380444B" w14:textId="77777777" w:rsidR="002E622F" w:rsidRPr="009D09F9" w:rsidRDefault="002E622F" w:rsidP="00636116">
      <w:pPr>
        <w:pStyle w:val="ListParagraph"/>
        <w:spacing w:line="276" w:lineRule="auto"/>
        <w:rPr>
          <w:rFonts w:cs="Arial"/>
          <w:b/>
          <w:bCs/>
          <w:color w:val="232120"/>
        </w:rPr>
      </w:pPr>
    </w:p>
    <w:p w14:paraId="7AC8D5A6" w14:textId="4FA1C3A4" w:rsidR="002E622F" w:rsidRPr="009D09F9" w:rsidRDefault="002E622F" w:rsidP="00CD463E">
      <w:pPr>
        <w:pStyle w:val="ListParagraph"/>
        <w:numPr>
          <w:ilvl w:val="1"/>
          <w:numId w:val="29"/>
        </w:numPr>
        <w:suppressAutoHyphens/>
        <w:spacing w:line="276" w:lineRule="auto"/>
        <w:ind w:left="720"/>
        <w:rPr>
          <w:rFonts w:cs="Arial"/>
          <w:b/>
          <w:bCs/>
          <w:color w:val="232120"/>
        </w:rPr>
      </w:pPr>
      <w:r w:rsidRPr="009D09F9">
        <w:rPr>
          <w:b/>
          <w:bCs/>
        </w:rPr>
        <w:t>The Committee may wish to recommen</w:t>
      </w:r>
      <w:r w:rsidRPr="005101F1">
        <w:rPr>
          <w:b/>
          <w:bCs/>
        </w:rPr>
        <w:t xml:space="preserve">d </w:t>
      </w:r>
      <w:r w:rsidR="005101F1" w:rsidRPr="005101F1">
        <w:rPr>
          <w:rStyle w:val="ui-provider"/>
          <w:b/>
          <w:bCs/>
        </w:rPr>
        <w:t>that the NI Executive ensures that cross-Departmental efforts to combat forced marriages are strengthened, including by sensitising individuals and communities on the need for full and free consent of the persons who are to be married</w:t>
      </w:r>
      <w:r w:rsidR="009A136F">
        <w:rPr>
          <w:rStyle w:val="ui-provider"/>
          <w:b/>
          <w:bCs/>
        </w:rPr>
        <w:t>.</w:t>
      </w:r>
    </w:p>
    <w:p w14:paraId="67D6CE25" w14:textId="77777777" w:rsidR="002E622F" w:rsidRPr="009D09F9" w:rsidRDefault="002E622F" w:rsidP="00636116">
      <w:pPr>
        <w:spacing w:line="276" w:lineRule="auto"/>
        <w:rPr>
          <w:rFonts w:cs="Arial"/>
          <w:b/>
          <w:bCs/>
          <w:color w:val="232120"/>
        </w:rPr>
      </w:pPr>
    </w:p>
    <w:p w14:paraId="36AF44DF" w14:textId="77777777" w:rsidR="002E622F" w:rsidRPr="009D09F9" w:rsidRDefault="002E622F" w:rsidP="00636116">
      <w:pPr>
        <w:pStyle w:val="Heading2"/>
        <w:spacing w:line="276" w:lineRule="auto"/>
        <w:rPr>
          <w:szCs w:val="24"/>
        </w:rPr>
      </w:pPr>
      <w:bookmarkStart w:id="36" w:name="_Toc170978622"/>
      <w:r w:rsidRPr="009D09F9">
        <w:rPr>
          <w:szCs w:val="24"/>
        </w:rPr>
        <w:t>Modern Slavery and Human Trafficking</w:t>
      </w:r>
      <w:bookmarkEnd w:id="36"/>
    </w:p>
    <w:p w14:paraId="7CF1FA45" w14:textId="77777777" w:rsidR="002E622F" w:rsidRPr="009D09F9" w:rsidRDefault="002E622F" w:rsidP="00636116">
      <w:pPr>
        <w:spacing w:line="276" w:lineRule="auto"/>
      </w:pPr>
    </w:p>
    <w:p w14:paraId="6A1B3268" w14:textId="2418ADB6" w:rsidR="002E622F" w:rsidRPr="009D09F9" w:rsidRDefault="002E622F" w:rsidP="00CD463E">
      <w:pPr>
        <w:pStyle w:val="ListParagraph"/>
        <w:numPr>
          <w:ilvl w:val="1"/>
          <w:numId w:val="29"/>
        </w:numPr>
        <w:suppressAutoHyphens/>
        <w:spacing w:line="276" w:lineRule="auto"/>
        <w:ind w:left="720"/>
        <w:rPr>
          <w:rFonts w:cs="Arial"/>
          <w:b/>
          <w:bCs/>
          <w:color w:val="232120"/>
        </w:rPr>
      </w:pPr>
      <w:r w:rsidRPr="009D09F9">
        <w:t xml:space="preserve">The Illegal Migration Act 2023 </w:t>
      </w:r>
      <w:r w:rsidR="11090ED0" w:rsidRPr="009D09F9">
        <w:t>includes</w:t>
      </w:r>
      <w:r w:rsidRPr="009D09F9">
        <w:t xml:space="preserve"> provision</w:t>
      </w:r>
      <w:r w:rsidR="002E13FC" w:rsidRPr="009D09F9">
        <w:t>s</w:t>
      </w:r>
      <w:r w:rsidRPr="009D09F9">
        <w:t xml:space="preserve"> regarding modern slavery and human trafficking in respect of people who have entered the UK in breach of immigration control. This would deny </w:t>
      </w:r>
      <w:r w:rsidR="00E92963" w:rsidRPr="009D09F9">
        <w:t xml:space="preserve">access to support services </w:t>
      </w:r>
      <w:r w:rsidR="00E92963">
        <w:t xml:space="preserve">to </w:t>
      </w:r>
      <w:r w:rsidRPr="009D09F9">
        <w:t>victims of human trafficking who have arrived in the UK irregularly.</w:t>
      </w:r>
      <w:r w:rsidRPr="009D09F9">
        <w:rPr>
          <w:rStyle w:val="FootnoteReference"/>
        </w:rPr>
        <w:footnoteReference w:id="102"/>
      </w:r>
      <w:r w:rsidR="00E67E73">
        <w:t xml:space="preserve"> In May 2024, the NI High Court found that </w:t>
      </w:r>
      <w:r w:rsidR="005C4301">
        <w:t xml:space="preserve">the provisions of the Illegal </w:t>
      </w:r>
      <w:r w:rsidR="00205167">
        <w:t>Migration</w:t>
      </w:r>
      <w:r w:rsidR="005C4301">
        <w:t xml:space="preserve"> Act 2023 </w:t>
      </w:r>
      <w:r w:rsidR="00367142">
        <w:t xml:space="preserve">which remove protections, including the right to support and assistance, for victims of trafficking </w:t>
      </w:r>
      <w:r w:rsidR="00EA0C6A" w:rsidRPr="00EA0C6A">
        <w:t>will cause a diminution in right</w:t>
      </w:r>
      <w:r w:rsidR="00367142">
        <w:t>s</w:t>
      </w:r>
      <w:r w:rsidR="00EA0C6A" w:rsidRPr="00EA0C6A">
        <w:t xml:space="preserve"> </w:t>
      </w:r>
      <w:r w:rsidR="00367142">
        <w:t xml:space="preserve">contrary to Windsor Framework Article 2 </w:t>
      </w:r>
      <w:r w:rsidR="00EA0C6A">
        <w:t>and should be disapplied.</w:t>
      </w:r>
      <w:r w:rsidR="00EA0C6A">
        <w:rPr>
          <w:rStyle w:val="FootnoteReference"/>
        </w:rPr>
        <w:footnoteReference w:id="103"/>
      </w:r>
      <w:r w:rsidR="00CB6F43">
        <w:t xml:space="preserve"> The Court also held that </w:t>
      </w:r>
      <w:r w:rsidR="00A8555F">
        <w:t xml:space="preserve">the trafficking provisions of the 2023 Act are incompliant with </w:t>
      </w:r>
      <w:r w:rsidR="00FC6DD8">
        <w:t>Article 4 of the ECHR when read in conjunction with the Council of Europe Convention on Action against Trafficking in Human Beings (“ECAT”).</w:t>
      </w:r>
      <w:r w:rsidR="00FC6DD8">
        <w:rPr>
          <w:rStyle w:val="FootnoteReference"/>
        </w:rPr>
        <w:footnoteReference w:id="104"/>
      </w:r>
    </w:p>
    <w:p w14:paraId="2A1463FE" w14:textId="77777777" w:rsidR="002E622F" w:rsidRPr="009D09F9" w:rsidRDefault="002E622F" w:rsidP="00636116">
      <w:pPr>
        <w:pStyle w:val="ListParagraph"/>
        <w:suppressAutoHyphens/>
        <w:spacing w:line="276" w:lineRule="auto"/>
        <w:rPr>
          <w:rFonts w:cs="Arial"/>
          <w:b/>
          <w:bCs/>
          <w:color w:val="232120"/>
        </w:rPr>
      </w:pPr>
    </w:p>
    <w:p w14:paraId="6016C94D" w14:textId="42D22908" w:rsidR="002E622F" w:rsidRPr="00B779BB" w:rsidRDefault="002E622F" w:rsidP="00CD463E">
      <w:pPr>
        <w:pStyle w:val="ListParagraph"/>
        <w:numPr>
          <w:ilvl w:val="1"/>
          <w:numId w:val="29"/>
        </w:numPr>
        <w:suppressAutoHyphens/>
        <w:spacing w:line="276" w:lineRule="auto"/>
        <w:ind w:left="720"/>
        <w:rPr>
          <w:rFonts w:cs="Arial"/>
          <w:b/>
          <w:bCs/>
          <w:color w:val="232120"/>
        </w:rPr>
      </w:pPr>
      <w:r w:rsidRPr="009D09F9">
        <w:rPr>
          <w:b/>
          <w:bCs/>
        </w:rPr>
        <w:lastRenderedPageBreak/>
        <w:t>The Committee may wish to recommend that the UK Government and NI Executive take effective steps to ensure that all victims of modern slavery and human trafficking in NI are able to access specialist support services, appropriately tailored to take account of age, gender and culture, regardless of how they came to enter the UK.</w:t>
      </w:r>
    </w:p>
    <w:p w14:paraId="0DF19AC3" w14:textId="77777777" w:rsidR="00B779BB" w:rsidRPr="00B779BB" w:rsidRDefault="00B779BB" w:rsidP="00B779BB">
      <w:pPr>
        <w:pStyle w:val="ListParagraph"/>
        <w:suppressAutoHyphens/>
        <w:spacing w:line="276" w:lineRule="auto"/>
        <w:rPr>
          <w:rFonts w:cs="Arial"/>
          <w:b/>
          <w:bCs/>
          <w:color w:val="232120"/>
        </w:rPr>
      </w:pPr>
    </w:p>
    <w:p w14:paraId="5626DA81" w14:textId="6DBC3E1A" w:rsidR="00B779BB" w:rsidRPr="00B779BB" w:rsidRDefault="00B779BB" w:rsidP="00B779BB">
      <w:pPr>
        <w:pStyle w:val="ListParagraph"/>
        <w:numPr>
          <w:ilvl w:val="1"/>
          <w:numId w:val="29"/>
        </w:numPr>
        <w:suppressAutoHyphens/>
        <w:spacing w:line="276" w:lineRule="auto"/>
        <w:ind w:left="720"/>
        <w:rPr>
          <w:rFonts w:cs="Arial"/>
          <w:b/>
          <w:bCs/>
          <w:color w:val="232120"/>
        </w:rPr>
      </w:pPr>
      <w:r w:rsidRPr="29021302">
        <w:rPr>
          <w:b/>
          <w:bCs/>
        </w:rPr>
        <w:t>The Committee may wish to recommend that the UK Government immediate</w:t>
      </w:r>
      <w:r w:rsidR="00114FFC" w:rsidRPr="29021302">
        <w:rPr>
          <w:b/>
          <w:bCs/>
        </w:rPr>
        <w:t xml:space="preserve">ly </w:t>
      </w:r>
      <w:r w:rsidR="00FB0A20" w:rsidRPr="29021302">
        <w:rPr>
          <w:b/>
          <w:bCs/>
        </w:rPr>
        <w:t>repe</w:t>
      </w:r>
      <w:r w:rsidR="003B09EC" w:rsidRPr="29021302">
        <w:rPr>
          <w:b/>
          <w:bCs/>
        </w:rPr>
        <w:t xml:space="preserve">al </w:t>
      </w:r>
      <w:r w:rsidRPr="29021302">
        <w:rPr>
          <w:b/>
          <w:bCs/>
        </w:rPr>
        <w:t>the Illegal Migration Act 2023 to ensure human rights compliant support and assistance is provided to</w:t>
      </w:r>
      <w:r w:rsidR="00114FFC" w:rsidRPr="29021302">
        <w:rPr>
          <w:b/>
          <w:bCs/>
        </w:rPr>
        <w:t xml:space="preserve"> all</w:t>
      </w:r>
      <w:r w:rsidRPr="29021302">
        <w:rPr>
          <w:b/>
          <w:bCs/>
        </w:rPr>
        <w:t xml:space="preserve"> potential victims of </w:t>
      </w:r>
      <w:r w:rsidR="005A50D4" w:rsidRPr="29021302">
        <w:rPr>
          <w:b/>
          <w:bCs/>
        </w:rPr>
        <w:t xml:space="preserve">modern slavery and </w:t>
      </w:r>
      <w:r w:rsidRPr="29021302">
        <w:rPr>
          <w:b/>
          <w:bCs/>
        </w:rPr>
        <w:t xml:space="preserve">human trafficking </w:t>
      </w:r>
      <w:r w:rsidR="005A50D4" w:rsidRPr="29021302">
        <w:rPr>
          <w:b/>
          <w:bCs/>
        </w:rPr>
        <w:t>in line with its international human rights obligations and Windsor Framework Article 2.</w:t>
      </w:r>
    </w:p>
    <w:p w14:paraId="35932F55" w14:textId="77777777" w:rsidR="007504D8" w:rsidRPr="007504D8" w:rsidRDefault="007504D8" w:rsidP="007504D8">
      <w:pPr>
        <w:pStyle w:val="ListParagraph"/>
        <w:rPr>
          <w:rFonts w:cs="Arial"/>
          <w:b/>
          <w:bCs/>
          <w:color w:val="232120"/>
        </w:rPr>
      </w:pPr>
    </w:p>
    <w:p w14:paraId="4A8C09BF" w14:textId="77777777" w:rsidR="002E622F" w:rsidRPr="009D09F9" w:rsidRDefault="002E622F" w:rsidP="00636116">
      <w:pPr>
        <w:pStyle w:val="Heading2"/>
        <w:spacing w:line="276" w:lineRule="auto"/>
        <w:rPr>
          <w:szCs w:val="24"/>
        </w:rPr>
      </w:pPr>
      <w:bookmarkStart w:id="37" w:name="_Toc170978623"/>
      <w:r w:rsidRPr="009D09F9">
        <w:rPr>
          <w:szCs w:val="24"/>
        </w:rPr>
        <w:t>Women in Immigration Detention</w:t>
      </w:r>
      <w:bookmarkEnd w:id="37"/>
    </w:p>
    <w:p w14:paraId="795EB1C9" w14:textId="77777777" w:rsidR="002E622F" w:rsidRPr="009D09F9" w:rsidRDefault="002E622F" w:rsidP="00636116">
      <w:pPr>
        <w:spacing w:line="276" w:lineRule="auto"/>
      </w:pPr>
    </w:p>
    <w:p w14:paraId="652A9041" w14:textId="77777777" w:rsidR="003B09EC" w:rsidRPr="003B09EC" w:rsidRDefault="003B09EC" w:rsidP="003B09EC">
      <w:pPr>
        <w:pStyle w:val="ListParagraph"/>
        <w:numPr>
          <w:ilvl w:val="0"/>
          <w:numId w:val="12"/>
        </w:numPr>
        <w:spacing w:line="276" w:lineRule="auto"/>
        <w:rPr>
          <w:vanish/>
          <w:color w:val="000000"/>
        </w:rPr>
      </w:pPr>
    </w:p>
    <w:p w14:paraId="1A637D31" w14:textId="77777777" w:rsidR="003B09EC" w:rsidRPr="003B09EC" w:rsidRDefault="003B09EC" w:rsidP="003B09EC">
      <w:pPr>
        <w:pStyle w:val="ListParagraph"/>
        <w:numPr>
          <w:ilvl w:val="0"/>
          <w:numId w:val="12"/>
        </w:numPr>
        <w:spacing w:line="276" w:lineRule="auto"/>
        <w:rPr>
          <w:vanish/>
          <w:color w:val="000000"/>
        </w:rPr>
      </w:pPr>
    </w:p>
    <w:p w14:paraId="59BDD595" w14:textId="77777777" w:rsidR="003B09EC" w:rsidRPr="003B09EC" w:rsidRDefault="003B09EC" w:rsidP="003B09EC">
      <w:pPr>
        <w:pStyle w:val="ListParagraph"/>
        <w:numPr>
          <w:ilvl w:val="0"/>
          <w:numId w:val="12"/>
        </w:numPr>
        <w:spacing w:line="276" w:lineRule="auto"/>
        <w:rPr>
          <w:vanish/>
          <w:color w:val="000000"/>
        </w:rPr>
      </w:pPr>
    </w:p>
    <w:p w14:paraId="3B5B5F12" w14:textId="77777777" w:rsidR="003B09EC" w:rsidRPr="003B09EC" w:rsidRDefault="003B09EC" w:rsidP="003B09EC">
      <w:pPr>
        <w:pStyle w:val="ListParagraph"/>
        <w:numPr>
          <w:ilvl w:val="0"/>
          <w:numId w:val="12"/>
        </w:numPr>
        <w:spacing w:line="276" w:lineRule="auto"/>
        <w:rPr>
          <w:vanish/>
          <w:color w:val="000000"/>
        </w:rPr>
      </w:pPr>
    </w:p>
    <w:p w14:paraId="2EB795EE" w14:textId="77777777" w:rsidR="003B09EC" w:rsidRPr="003B09EC" w:rsidRDefault="003B09EC" w:rsidP="003B09EC">
      <w:pPr>
        <w:pStyle w:val="ListParagraph"/>
        <w:numPr>
          <w:ilvl w:val="0"/>
          <w:numId w:val="12"/>
        </w:numPr>
        <w:spacing w:line="276" w:lineRule="auto"/>
        <w:rPr>
          <w:vanish/>
          <w:color w:val="000000"/>
        </w:rPr>
      </w:pPr>
    </w:p>
    <w:p w14:paraId="0F6FE3ED" w14:textId="77777777" w:rsidR="003B09EC" w:rsidRPr="003B09EC" w:rsidRDefault="003B09EC" w:rsidP="003B09EC">
      <w:pPr>
        <w:pStyle w:val="ListParagraph"/>
        <w:numPr>
          <w:ilvl w:val="0"/>
          <w:numId w:val="12"/>
        </w:numPr>
        <w:spacing w:line="276" w:lineRule="auto"/>
        <w:rPr>
          <w:vanish/>
          <w:color w:val="000000"/>
        </w:rPr>
      </w:pPr>
    </w:p>
    <w:p w14:paraId="3C1E399B" w14:textId="77777777" w:rsidR="003B09EC" w:rsidRPr="003B09EC" w:rsidRDefault="003B09EC" w:rsidP="003B09EC">
      <w:pPr>
        <w:pStyle w:val="ListParagraph"/>
        <w:numPr>
          <w:ilvl w:val="1"/>
          <w:numId w:val="12"/>
        </w:numPr>
        <w:spacing w:line="276" w:lineRule="auto"/>
        <w:rPr>
          <w:vanish/>
          <w:color w:val="000000"/>
        </w:rPr>
      </w:pPr>
    </w:p>
    <w:p w14:paraId="5DDB7E21" w14:textId="77777777" w:rsidR="003B09EC" w:rsidRPr="003B09EC" w:rsidRDefault="003B09EC" w:rsidP="003B09EC">
      <w:pPr>
        <w:pStyle w:val="ListParagraph"/>
        <w:numPr>
          <w:ilvl w:val="1"/>
          <w:numId w:val="12"/>
        </w:numPr>
        <w:spacing w:line="276" w:lineRule="auto"/>
        <w:rPr>
          <w:vanish/>
          <w:color w:val="000000"/>
        </w:rPr>
      </w:pPr>
    </w:p>
    <w:p w14:paraId="566BA94E" w14:textId="77777777" w:rsidR="003B09EC" w:rsidRPr="003B09EC" w:rsidRDefault="003B09EC" w:rsidP="003B09EC">
      <w:pPr>
        <w:pStyle w:val="ListParagraph"/>
        <w:numPr>
          <w:ilvl w:val="1"/>
          <w:numId w:val="12"/>
        </w:numPr>
        <w:spacing w:line="276" w:lineRule="auto"/>
        <w:rPr>
          <w:vanish/>
          <w:color w:val="000000"/>
        </w:rPr>
      </w:pPr>
    </w:p>
    <w:p w14:paraId="05339E1C" w14:textId="77777777" w:rsidR="003B09EC" w:rsidRPr="003B09EC" w:rsidRDefault="003B09EC" w:rsidP="003B09EC">
      <w:pPr>
        <w:pStyle w:val="ListParagraph"/>
        <w:numPr>
          <w:ilvl w:val="1"/>
          <w:numId w:val="12"/>
        </w:numPr>
        <w:spacing w:line="276" w:lineRule="auto"/>
        <w:rPr>
          <w:vanish/>
          <w:color w:val="000000"/>
        </w:rPr>
      </w:pPr>
    </w:p>
    <w:p w14:paraId="04E9F730" w14:textId="77777777" w:rsidR="003B09EC" w:rsidRPr="003B09EC" w:rsidRDefault="003B09EC" w:rsidP="003B09EC">
      <w:pPr>
        <w:pStyle w:val="ListParagraph"/>
        <w:numPr>
          <w:ilvl w:val="1"/>
          <w:numId w:val="12"/>
        </w:numPr>
        <w:spacing w:line="276" w:lineRule="auto"/>
        <w:rPr>
          <w:vanish/>
          <w:color w:val="000000"/>
        </w:rPr>
      </w:pPr>
    </w:p>
    <w:p w14:paraId="46245C1C" w14:textId="77777777" w:rsidR="003B09EC" w:rsidRPr="003B09EC" w:rsidRDefault="003B09EC" w:rsidP="003B09EC">
      <w:pPr>
        <w:pStyle w:val="ListParagraph"/>
        <w:numPr>
          <w:ilvl w:val="1"/>
          <w:numId w:val="12"/>
        </w:numPr>
        <w:spacing w:line="276" w:lineRule="auto"/>
        <w:rPr>
          <w:vanish/>
          <w:color w:val="000000"/>
        </w:rPr>
      </w:pPr>
    </w:p>
    <w:p w14:paraId="06B85A2E" w14:textId="77777777" w:rsidR="003B09EC" w:rsidRPr="003B09EC" w:rsidRDefault="003B09EC" w:rsidP="003B09EC">
      <w:pPr>
        <w:pStyle w:val="ListParagraph"/>
        <w:numPr>
          <w:ilvl w:val="1"/>
          <w:numId w:val="12"/>
        </w:numPr>
        <w:spacing w:line="276" w:lineRule="auto"/>
        <w:rPr>
          <w:vanish/>
          <w:color w:val="000000"/>
        </w:rPr>
      </w:pPr>
    </w:p>
    <w:p w14:paraId="600CEF74" w14:textId="77777777" w:rsidR="003B09EC" w:rsidRPr="003B09EC" w:rsidRDefault="003B09EC" w:rsidP="003B09EC">
      <w:pPr>
        <w:pStyle w:val="ListParagraph"/>
        <w:numPr>
          <w:ilvl w:val="1"/>
          <w:numId w:val="12"/>
        </w:numPr>
        <w:spacing w:line="276" w:lineRule="auto"/>
        <w:rPr>
          <w:vanish/>
          <w:color w:val="000000"/>
        </w:rPr>
      </w:pPr>
    </w:p>
    <w:p w14:paraId="3CE31E51" w14:textId="77777777" w:rsidR="003B09EC" w:rsidRPr="003B09EC" w:rsidRDefault="003B09EC" w:rsidP="003B09EC">
      <w:pPr>
        <w:pStyle w:val="ListParagraph"/>
        <w:numPr>
          <w:ilvl w:val="1"/>
          <w:numId w:val="12"/>
        </w:numPr>
        <w:spacing w:line="276" w:lineRule="auto"/>
        <w:rPr>
          <w:vanish/>
          <w:color w:val="000000"/>
        </w:rPr>
      </w:pPr>
    </w:p>
    <w:p w14:paraId="060EFAEE" w14:textId="77777777" w:rsidR="003B09EC" w:rsidRPr="003B09EC" w:rsidRDefault="003B09EC" w:rsidP="003B09EC">
      <w:pPr>
        <w:pStyle w:val="ListParagraph"/>
        <w:numPr>
          <w:ilvl w:val="1"/>
          <w:numId w:val="12"/>
        </w:numPr>
        <w:spacing w:line="276" w:lineRule="auto"/>
        <w:rPr>
          <w:vanish/>
          <w:color w:val="000000"/>
        </w:rPr>
      </w:pPr>
    </w:p>
    <w:p w14:paraId="0182C93E" w14:textId="77777777" w:rsidR="003B09EC" w:rsidRPr="003B09EC" w:rsidRDefault="003B09EC" w:rsidP="003B09EC">
      <w:pPr>
        <w:pStyle w:val="ListParagraph"/>
        <w:numPr>
          <w:ilvl w:val="1"/>
          <w:numId w:val="12"/>
        </w:numPr>
        <w:spacing w:line="276" w:lineRule="auto"/>
        <w:rPr>
          <w:vanish/>
          <w:color w:val="000000"/>
        </w:rPr>
      </w:pPr>
    </w:p>
    <w:p w14:paraId="680FC87C" w14:textId="77777777" w:rsidR="003B09EC" w:rsidRPr="003B09EC" w:rsidRDefault="003B09EC" w:rsidP="003B09EC">
      <w:pPr>
        <w:pStyle w:val="ListParagraph"/>
        <w:numPr>
          <w:ilvl w:val="1"/>
          <w:numId w:val="12"/>
        </w:numPr>
        <w:spacing w:line="276" w:lineRule="auto"/>
        <w:rPr>
          <w:vanish/>
          <w:color w:val="000000"/>
        </w:rPr>
      </w:pPr>
    </w:p>
    <w:p w14:paraId="371474E8" w14:textId="77777777" w:rsidR="003B09EC" w:rsidRPr="003B09EC" w:rsidRDefault="003B09EC" w:rsidP="003B09EC">
      <w:pPr>
        <w:pStyle w:val="ListParagraph"/>
        <w:numPr>
          <w:ilvl w:val="1"/>
          <w:numId w:val="12"/>
        </w:numPr>
        <w:spacing w:line="276" w:lineRule="auto"/>
        <w:rPr>
          <w:vanish/>
          <w:color w:val="000000"/>
        </w:rPr>
      </w:pPr>
    </w:p>
    <w:p w14:paraId="7076BD16" w14:textId="77777777" w:rsidR="003B09EC" w:rsidRPr="003B09EC" w:rsidRDefault="003B09EC" w:rsidP="003B09EC">
      <w:pPr>
        <w:pStyle w:val="ListParagraph"/>
        <w:numPr>
          <w:ilvl w:val="1"/>
          <w:numId w:val="12"/>
        </w:numPr>
        <w:spacing w:line="276" w:lineRule="auto"/>
        <w:rPr>
          <w:vanish/>
          <w:color w:val="000000"/>
        </w:rPr>
      </w:pPr>
    </w:p>
    <w:p w14:paraId="5589CB38" w14:textId="77777777" w:rsidR="003B09EC" w:rsidRPr="003B09EC" w:rsidRDefault="003B09EC" w:rsidP="003B09EC">
      <w:pPr>
        <w:pStyle w:val="ListParagraph"/>
        <w:numPr>
          <w:ilvl w:val="1"/>
          <w:numId w:val="12"/>
        </w:numPr>
        <w:spacing w:line="276" w:lineRule="auto"/>
        <w:rPr>
          <w:vanish/>
          <w:color w:val="000000"/>
        </w:rPr>
      </w:pPr>
    </w:p>
    <w:p w14:paraId="749B4863" w14:textId="77777777" w:rsidR="003B09EC" w:rsidRPr="003B09EC" w:rsidRDefault="003B09EC" w:rsidP="003B09EC">
      <w:pPr>
        <w:pStyle w:val="ListParagraph"/>
        <w:numPr>
          <w:ilvl w:val="1"/>
          <w:numId w:val="12"/>
        </w:numPr>
        <w:spacing w:line="276" w:lineRule="auto"/>
        <w:rPr>
          <w:vanish/>
          <w:color w:val="000000"/>
        </w:rPr>
      </w:pPr>
    </w:p>
    <w:p w14:paraId="7DC0038B" w14:textId="77777777" w:rsidR="003B09EC" w:rsidRPr="003B09EC" w:rsidRDefault="003B09EC" w:rsidP="003B09EC">
      <w:pPr>
        <w:pStyle w:val="ListParagraph"/>
        <w:numPr>
          <w:ilvl w:val="1"/>
          <w:numId w:val="12"/>
        </w:numPr>
        <w:spacing w:line="276" w:lineRule="auto"/>
        <w:rPr>
          <w:vanish/>
          <w:color w:val="000000"/>
        </w:rPr>
      </w:pPr>
    </w:p>
    <w:p w14:paraId="35B5316E" w14:textId="77777777" w:rsidR="003B09EC" w:rsidRPr="003B09EC" w:rsidRDefault="003B09EC" w:rsidP="003B09EC">
      <w:pPr>
        <w:pStyle w:val="ListParagraph"/>
        <w:numPr>
          <w:ilvl w:val="1"/>
          <w:numId w:val="12"/>
        </w:numPr>
        <w:spacing w:line="276" w:lineRule="auto"/>
        <w:rPr>
          <w:vanish/>
          <w:color w:val="000000"/>
        </w:rPr>
      </w:pPr>
    </w:p>
    <w:p w14:paraId="4CC29C96" w14:textId="77777777" w:rsidR="003B09EC" w:rsidRPr="003B09EC" w:rsidRDefault="003B09EC" w:rsidP="003B09EC">
      <w:pPr>
        <w:pStyle w:val="ListParagraph"/>
        <w:numPr>
          <w:ilvl w:val="1"/>
          <w:numId w:val="12"/>
        </w:numPr>
        <w:spacing w:line="276" w:lineRule="auto"/>
        <w:rPr>
          <w:vanish/>
          <w:color w:val="000000"/>
        </w:rPr>
      </w:pPr>
    </w:p>
    <w:p w14:paraId="0D0BF24A" w14:textId="77777777" w:rsidR="003B09EC" w:rsidRPr="003B09EC" w:rsidRDefault="003B09EC" w:rsidP="003B09EC">
      <w:pPr>
        <w:pStyle w:val="ListParagraph"/>
        <w:numPr>
          <w:ilvl w:val="1"/>
          <w:numId w:val="12"/>
        </w:numPr>
        <w:spacing w:line="276" w:lineRule="auto"/>
        <w:rPr>
          <w:vanish/>
          <w:color w:val="000000"/>
        </w:rPr>
      </w:pPr>
    </w:p>
    <w:p w14:paraId="17504FE9" w14:textId="77777777" w:rsidR="003B09EC" w:rsidRPr="003B09EC" w:rsidRDefault="003B09EC" w:rsidP="003B09EC">
      <w:pPr>
        <w:pStyle w:val="ListParagraph"/>
        <w:numPr>
          <w:ilvl w:val="1"/>
          <w:numId w:val="12"/>
        </w:numPr>
        <w:spacing w:line="276" w:lineRule="auto"/>
        <w:rPr>
          <w:vanish/>
          <w:color w:val="000000"/>
        </w:rPr>
      </w:pPr>
    </w:p>
    <w:p w14:paraId="15EDE70A" w14:textId="77777777" w:rsidR="003B09EC" w:rsidRPr="003B09EC" w:rsidRDefault="003B09EC" w:rsidP="003B09EC">
      <w:pPr>
        <w:pStyle w:val="ListParagraph"/>
        <w:numPr>
          <w:ilvl w:val="1"/>
          <w:numId w:val="12"/>
        </w:numPr>
        <w:spacing w:line="276" w:lineRule="auto"/>
        <w:rPr>
          <w:vanish/>
          <w:color w:val="000000"/>
        </w:rPr>
      </w:pPr>
    </w:p>
    <w:p w14:paraId="1EAF4660" w14:textId="7F164F52" w:rsidR="002E622F" w:rsidRPr="009D09F9" w:rsidRDefault="002E622F" w:rsidP="003B09EC">
      <w:pPr>
        <w:pStyle w:val="ListParagraph"/>
        <w:numPr>
          <w:ilvl w:val="1"/>
          <w:numId w:val="12"/>
        </w:numPr>
        <w:spacing w:line="276" w:lineRule="auto"/>
        <w:ind w:left="709"/>
        <w:rPr>
          <w:color w:val="000000"/>
        </w:rPr>
      </w:pPr>
      <w:r w:rsidRPr="009D09F9">
        <w:rPr>
          <w:color w:val="000000"/>
        </w:rPr>
        <w:t>Women immigration detainees are held with men in Larne House short-term holding facility in NI. Women are accommodated in a separate area, but this area cannot be locked off from the men’s section and there is no separate communal room available.</w:t>
      </w:r>
      <w:r w:rsidRPr="009D09F9">
        <w:rPr>
          <w:rStyle w:val="FootnoteReference"/>
          <w:color w:val="000000"/>
        </w:rPr>
        <w:footnoteReference w:id="105"/>
      </w:r>
    </w:p>
    <w:p w14:paraId="7454D6CB" w14:textId="77777777" w:rsidR="002E622F" w:rsidRPr="009D09F9" w:rsidRDefault="002E622F" w:rsidP="00636116">
      <w:pPr>
        <w:pStyle w:val="ListParagraph"/>
        <w:spacing w:line="276" w:lineRule="auto"/>
        <w:ind w:left="709"/>
        <w:rPr>
          <w:color w:val="000000"/>
        </w:rPr>
      </w:pPr>
    </w:p>
    <w:p w14:paraId="75C11052" w14:textId="04CBE3B0" w:rsidR="002E622F" w:rsidRPr="009D09F9" w:rsidRDefault="002E622F" w:rsidP="00636116">
      <w:pPr>
        <w:pStyle w:val="ListParagraph"/>
        <w:numPr>
          <w:ilvl w:val="1"/>
          <w:numId w:val="12"/>
        </w:numPr>
        <w:spacing w:line="276" w:lineRule="auto"/>
        <w:ind w:left="709"/>
        <w:rPr>
          <w:color w:val="000000"/>
        </w:rPr>
      </w:pPr>
      <w:r w:rsidRPr="009D09F9">
        <w:rPr>
          <w:color w:val="000000"/>
        </w:rPr>
        <w:t>The Illegal Migration Act 2023 allows for pregnant women to be detained for up to 72 hours, or up to seven days if “authorised personally by a Minister of the Crown”.</w:t>
      </w:r>
      <w:r w:rsidRPr="009D09F9">
        <w:rPr>
          <w:rStyle w:val="FootnoteReference"/>
          <w:color w:val="000000"/>
        </w:rPr>
        <w:footnoteReference w:id="106"/>
      </w:r>
      <w:r w:rsidRPr="009D09F9">
        <w:rPr>
          <w:color w:val="000000"/>
        </w:rPr>
        <w:t xml:space="preserve"> A pregnant woman who has been released, can be detained again for the specified periods.</w:t>
      </w:r>
      <w:r w:rsidRPr="009D09F9">
        <w:rPr>
          <w:rStyle w:val="FootnoteReference"/>
          <w:color w:val="000000"/>
        </w:rPr>
        <w:footnoteReference w:id="107"/>
      </w:r>
      <w:r w:rsidRPr="009D09F9">
        <w:rPr>
          <w:color w:val="000000"/>
        </w:rPr>
        <w:t xml:space="preserve"> The Royal College of Midwives previously stated that even a 72-hour detention period can be harmful and that </w:t>
      </w:r>
      <w:r w:rsidRPr="009D09F9">
        <w:t>the practice of detaining pregnant women for immigration purposes must end.</w:t>
      </w:r>
      <w:r w:rsidRPr="009D09F9">
        <w:rPr>
          <w:rStyle w:val="FootnoteReference"/>
        </w:rPr>
        <w:footnoteReference w:id="108"/>
      </w:r>
      <w:r w:rsidR="007129E9" w:rsidRPr="007129E9">
        <w:t xml:space="preserve"> </w:t>
      </w:r>
      <w:r w:rsidR="007129E9" w:rsidRPr="000679E8">
        <w:t xml:space="preserve">In May 2024, the NI High Court </w:t>
      </w:r>
      <w:r w:rsidR="007129E9">
        <w:t>found that</w:t>
      </w:r>
      <w:r w:rsidR="006E200E">
        <w:t xml:space="preserve"> certain provisions of</w:t>
      </w:r>
      <w:r w:rsidR="007129E9" w:rsidRPr="000679E8">
        <w:t xml:space="preserve"> the I</w:t>
      </w:r>
      <w:r w:rsidR="007129E9">
        <w:t xml:space="preserve">llegal </w:t>
      </w:r>
      <w:r w:rsidR="007129E9" w:rsidRPr="000679E8">
        <w:t>M</w:t>
      </w:r>
      <w:r w:rsidR="007129E9">
        <w:t xml:space="preserve">igration </w:t>
      </w:r>
      <w:r w:rsidR="007129E9" w:rsidRPr="000679E8">
        <w:t>A</w:t>
      </w:r>
      <w:r w:rsidR="007129E9">
        <w:t>ct</w:t>
      </w:r>
      <w:r w:rsidR="007129E9" w:rsidRPr="000679E8">
        <w:t xml:space="preserve"> 202</w:t>
      </w:r>
      <w:r w:rsidR="007129E9">
        <w:t>3</w:t>
      </w:r>
      <w:r w:rsidR="007129E9" w:rsidRPr="000679E8">
        <w:t xml:space="preserve"> </w:t>
      </w:r>
      <w:r w:rsidR="006E200E">
        <w:t xml:space="preserve">were </w:t>
      </w:r>
      <w:r w:rsidR="007129E9" w:rsidRPr="000679E8">
        <w:t>incompatible with</w:t>
      </w:r>
      <w:r w:rsidR="007129E9">
        <w:t xml:space="preserve"> Windsor Framework</w:t>
      </w:r>
      <w:r w:rsidR="007129E9" w:rsidRPr="000679E8">
        <w:t xml:space="preserve"> Article 2 and the ECHR.</w:t>
      </w:r>
      <w:r w:rsidR="007129E9">
        <w:rPr>
          <w:rStyle w:val="FootnoteReference"/>
        </w:rPr>
        <w:footnoteReference w:id="109"/>
      </w:r>
    </w:p>
    <w:p w14:paraId="692DED43" w14:textId="77777777" w:rsidR="002E622F" w:rsidRPr="009D09F9" w:rsidRDefault="002E622F" w:rsidP="00636116">
      <w:pPr>
        <w:pStyle w:val="ListParagraph"/>
        <w:spacing w:line="276" w:lineRule="auto"/>
      </w:pPr>
    </w:p>
    <w:p w14:paraId="21F41D07" w14:textId="77777777" w:rsidR="002E622F" w:rsidRPr="009D09F9" w:rsidRDefault="002E622F" w:rsidP="00636116">
      <w:pPr>
        <w:pStyle w:val="ListParagraph"/>
        <w:numPr>
          <w:ilvl w:val="1"/>
          <w:numId w:val="12"/>
        </w:numPr>
        <w:spacing w:line="276" w:lineRule="auto"/>
        <w:ind w:left="709"/>
        <w:rPr>
          <w:b/>
          <w:bCs/>
          <w:color w:val="000000"/>
        </w:rPr>
      </w:pPr>
      <w:r w:rsidRPr="009D09F9">
        <w:rPr>
          <w:b/>
          <w:bCs/>
        </w:rPr>
        <w:t xml:space="preserve">The Committee may wish to recommend that the UK Government promptly take effective steps to ensure that women immigration detainees are safe and have the option of gender-specific </w:t>
      </w:r>
      <w:r w:rsidRPr="009D09F9">
        <w:rPr>
          <w:b/>
          <w:bCs/>
        </w:rPr>
        <w:lastRenderedPageBreak/>
        <w:t xml:space="preserve">communal areas and </w:t>
      </w:r>
      <w:r w:rsidRPr="009D09F9">
        <w:rPr>
          <w:rFonts w:eastAsia="Verdana" w:cs="Verdana"/>
          <w:b/>
          <w:bCs/>
          <w:color w:val="000000"/>
          <w:lang w:eastAsia="en-GB"/>
        </w:rPr>
        <w:t>takes immediate steps to end detention of pregnant women and nursing mothers in NI.</w:t>
      </w:r>
    </w:p>
    <w:p w14:paraId="2E59AB96" w14:textId="77777777" w:rsidR="002E622F" w:rsidRPr="009D09F9" w:rsidRDefault="002E622F" w:rsidP="00636116">
      <w:pPr>
        <w:spacing w:line="276" w:lineRule="auto"/>
        <w:rPr>
          <w:b/>
          <w:bCs/>
          <w:color w:val="000000"/>
        </w:rPr>
      </w:pPr>
    </w:p>
    <w:p w14:paraId="41185EBA" w14:textId="77777777" w:rsidR="002E622F" w:rsidRPr="009D09F9" w:rsidRDefault="002E622F" w:rsidP="00636116">
      <w:pPr>
        <w:pStyle w:val="Heading2"/>
        <w:spacing w:line="276" w:lineRule="auto"/>
        <w:rPr>
          <w:szCs w:val="24"/>
        </w:rPr>
      </w:pPr>
      <w:bookmarkStart w:id="38" w:name="_Toc170978624"/>
      <w:r w:rsidRPr="009D09F9">
        <w:rPr>
          <w:szCs w:val="24"/>
        </w:rPr>
        <w:t>Employment in the Public Sector and Policing</w:t>
      </w:r>
      <w:bookmarkEnd w:id="38"/>
    </w:p>
    <w:p w14:paraId="5EF6D91D" w14:textId="77777777" w:rsidR="002E622F" w:rsidRPr="009D09F9" w:rsidRDefault="002E622F" w:rsidP="00636116">
      <w:pPr>
        <w:spacing w:line="276" w:lineRule="auto"/>
      </w:pPr>
    </w:p>
    <w:p w14:paraId="3EF41BAE" w14:textId="6EB018A1" w:rsidR="002E622F" w:rsidRPr="009D09F9" w:rsidRDefault="002E622F" w:rsidP="00636116">
      <w:pPr>
        <w:pStyle w:val="ListParagraph"/>
        <w:numPr>
          <w:ilvl w:val="1"/>
          <w:numId w:val="12"/>
        </w:numPr>
        <w:spacing w:line="276" w:lineRule="auto"/>
        <w:ind w:left="709"/>
        <w:rPr>
          <w:b/>
          <w:bCs/>
          <w:color w:val="000000"/>
        </w:rPr>
      </w:pPr>
      <w:r w:rsidRPr="009D09F9">
        <w:rPr>
          <w:color w:val="000000"/>
        </w:rPr>
        <w:t>People from ethnic minority backgrounds are underrepresented in employment in the public sector and policing in NI. In 2023, 0.5 per cent of NI Civil Service staff were recorded as being from an ethnic minority.</w:t>
      </w:r>
      <w:r w:rsidRPr="009D09F9">
        <w:rPr>
          <w:rStyle w:val="FootnoteReference"/>
          <w:color w:val="000000"/>
        </w:rPr>
        <w:footnoteReference w:id="110"/>
      </w:r>
      <w:r w:rsidRPr="009D09F9">
        <w:rPr>
          <w:color w:val="000000"/>
        </w:rPr>
        <w:t xml:space="preserve">  As </w:t>
      </w:r>
      <w:r w:rsidR="00C82546">
        <w:rPr>
          <w:color w:val="000000"/>
        </w:rPr>
        <w:t>of</w:t>
      </w:r>
      <w:r w:rsidR="00C82546" w:rsidRPr="009D09F9">
        <w:rPr>
          <w:color w:val="000000"/>
        </w:rPr>
        <w:t xml:space="preserve"> </w:t>
      </w:r>
      <w:r w:rsidRPr="009D09F9">
        <w:rPr>
          <w:color w:val="000000"/>
        </w:rPr>
        <w:t>March 2024, 0.6 per cent of police officers in NI were from an ethnic minority.</w:t>
      </w:r>
      <w:r w:rsidRPr="009D09F9">
        <w:rPr>
          <w:rStyle w:val="FootnoteReference"/>
          <w:color w:val="000000"/>
        </w:rPr>
        <w:footnoteReference w:id="111"/>
      </w:r>
    </w:p>
    <w:p w14:paraId="6FFCC561" w14:textId="77777777" w:rsidR="002E622F" w:rsidRPr="009D09F9" w:rsidRDefault="002E622F" w:rsidP="00636116">
      <w:pPr>
        <w:pStyle w:val="ListParagraph"/>
        <w:spacing w:line="276" w:lineRule="auto"/>
        <w:ind w:left="709"/>
        <w:rPr>
          <w:b/>
          <w:bCs/>
          <w:color w:val="000000"/>
        </w:rPr>
      </w:pPr>
    </w:p>
    <w:p w14:paraId="4F2D07C8" w14:textId="77777777" w:rsidR="002E622F" w:rsidRPr="009D09F9" w:rsidRDefault="002E622F" w:rsidP="00636116">
      <w:pPr>
        <w:pStyle w:val="ListParagraph"/>
        <w:numPr>
          <w:ilvl w:val="1"/>
          <w:numId w:val="12"/>
        </w:numPr>
        <w:spacing w:line="276" w:lineRule="auto"/>
        <w:ind w:left="709"/>
        <w:rPr>
          <w:b/>
          <w:bCs/>
          <w:color w:val="000000"/>
        </w:rPr>
      </w:pPr>
      <w:r w:rsidRPr="009D09F9">
        <w:rPr>
          <w:b/>
          <w:bCs/>
          <w:color w:val="000000"/>
        </w:rPr>
        <w:t>The Committee may wish to recommend that the UK Government and NI Executive take specific measures to address the under-representation of ethnic minorities in public sector and policing workforces.</w:t>
      </w:r>
    </w:p>
    <w:p w14:paraId="4A42BCAD" w14:textId="77777777" w:rsidR="002E622F" w:rsidRPr="009D09F9" w:rsidRDefault="002E622F" w:rsidP="00636116">
      <w:pPr>
        <w:spacing w:line="276" w:lineRule="auto"/>
        <w:ind w:left="-11"/>
        <w:rPr>
          <w:b/>
          <w:bCs/>
          <w:color w:val="000000"/>
        </w:rPr>
      </w:pPr>
    </w:p>
    <w:p w14:paraId="7D4D0C64" w14:textId="77777777" w:rsidR="002E622F" w:rsidRPr="00B22E84" w:rsidRDefault="002E622F" w:rsidP="00636116">
      <w:pPr>
        <w:pStyle w:val="Heading1"/>
        <w:numPr>
          <w:ilvl w:val="0"/>
          <w:numId w:val="27"/>
        </w:numPr>
        <w:spacing w:line="276" w:lineRule="auto"/>
        <w:rPr>
          <w:szCs w:val="30"/>
        </w:rPr>
      </w:pPr>
      <w:bookmarkStart w:id="39" w:name="_Toc170978625"/>
      <w:r w:rsidRPr="00B22E84">
        <w:rPr>
          <w:szCs w:val="30"/>
        </w:rPr>
        <w:t>Article 5(e) – Other Economic and Social Rights</w:t>
      </w:r>
      <w:bookmarkEnd w:id="39"/>
    </w:p>
    <w:p w14:paraId="5893C3E0" w14:textId="77777777" w:rsidR="002E622F" w:rsidRPr="009D09F9" w:rsidRDefault="002E622F" w:rsidP="00636116">
      <w:pPr>
        <w:spacing w:line="276" w:lineRule="auto"/>
      </w:pPr>
    </w:p>
    <w:p w14:paraId="37CE4A02" w14:textId="77777777" w:rsidR="002E622F" w:rsidRPr="009D09F9" w:rsidRDefault="002E622F" w:rsidP="00636116">
      <w:pPr>
        <w:pStyle w:val="Heading2"/>
        <w:spacing w:line="276" w:lineRule="auto"/>
        <w:rPr>
          <w:szCs w:val="24"/>
        </w:rPr>
      </w:pPr>
      <w:bookmarkStart w:id="40" w:name="_Toc170978626"/>
      <w:r w:rsidRPr="009D09F9">
        <w:rPr>
          <w:szCs w:val="24"/>
        </w:rPr>
        <w:t>Irish Traveller Accommodation</w:t>
      </w:r>
      <w:bookmarkEnd w:id="40"/>
    </w:p>
    <w:p w14:paraId="7FF9FC33" w14:textId="77777777" w:rsidR="002E622F" w:rsidRPr="009D09F9" w:rsidRDefault="002E622F" w:rsidP="00636116">
      <w:pPr>
        <w:spacing w:line="276" w:lineRule="auto"/>
        <w:ind w:left="-11"/>
        <w:rPr>
          <w:b/>
          <w:bCs/>
          <w:color w:val="000000"/>
        </w:rPr>
      </w:pPr>
    </w:p>
    <w:p w14:paraId="344D29B0" w14:textId="77777777" w:rsidR="002E622F" w:rsidRPr="009D09F9" w:rsidRDefault="002E622F" w:rsidP="00636116">
      <w:pPr>
        <w:pStyle w:val="ListParagraph"/>
        <w:numPr>
          <w:ilvl w:val="0"/>
          <w:numId w:val="12"/>
        </w:numPr>
        <w:spacing w:line="276" w:lineRule="auto"/>
        <w:rPr>
          <w:b/>
          <w:bCs/>
          <w:vanish/>
          <w:color w:val="000000"/>
        </w:rPr>
      </w:pPr>
    </w:p>
    <w:p w14:paraId="1BB60E86" w14:textId="277D81FC" w:rsidR="002E622F" w:rsidRPr="009D09F9" w:rsidRDefault="002E622F" w:rsidP="00636116">
      <w:pPr>
        <w:pStyle w:val="ListParagraph"/>
        <w:numPr>
          <w:ilvl w:val="1"/>
          <w:numId w:val="12"/>
        </w:numPr>
        <w:spacing w:line="276" w:lineRule="auto"/>
        <w:ind w:left="709"/>
      </w:pPr>
      <w:r w:rsidRPr="009D09F9">
        <w:t xml:space="preserve">Existing law and practice </w:t>
      </w:r>
      <w:r w:rsidR="12B6F178" w:rsidRPr="009D09F9">
        <w:t>do</w:t>
      </w:r>
      <w:r w:rsidRPr="009D09F9">
        <w:t xml:space="preserve"> not provide for sufficient, </w:t>
      </w:r>
      <w:proofErr w:type="gramStart"/>
      <w:r w:rsidRPr="009D09F9">
        <w:t>habitable</w:t>
      </w:r>
      <w:proofErr w:type="gramEnd"/>
      <w:r w:rsidRPr="009D09F9">
        <w:t xml:space="preserve"> and culturally adequate Travellers’ accommodation in NI.</w:t>
      </w:r>
      <w:r w:rsidRPr="009D09F9">
        <w:rPr>
          <w:rStyle w:val="FootnoteReference"/>
        </w:rPr>
        <w:footnoteReference w:id="112"/>
      </w:r>
      <w:r w:rsidRPr="009D09F9">
        <w:t xml:space="preserve"> </w:t>
      </w:r>
    </w:p>
    <w:p w14:paraId="3EAA6847" w14:textId="77777777" w:rsidR="002E622F" w:rsidRPr="009D09F9" w:rsidRDefault="002E622F" w:rsidP="00636116">
      <w:pPr>
        <w:pStyle w:val="ListParagraph"/>
        <w:spacing w:line="276" w:lineRule="auto"/>
        <w:ind w:left="709"/>
      </w:pPr>
    </w:p>
    <w:p w14:paraId="2A6F4915" w14:textId="77777777" w:rsidR="002E622F" w:rsidRPr="009D09F9" w:rsidRDefault="002E622F" w:rsidP="00636116">
      <w:pPr>
        <w:pStyle w:val="ListParagraph"/>
        <w:numPr>
          <w:ilvl w:val="1"/>
          <w:numId w:val="12"/>
        </w:numPr>
        <w:spacing w:line="276" w:lineRule="auto"/>
        <w:ind w:left="709"/>
      </w:pPr>
      <w:r w:rsidRPr="009D09F9">
        <w:rPr>
          <w:b/>
          <w:bCs/>
        </w:rPr>
        <w:t>The Committee may wish to recommend that the UK Government and NI Executive take effective steps to ensure that it is recognising and facilitating the cultural rights of Travellers in NI to live their traditional lifestyle. This includes ensuring that there is sufficient Traveller-specific accommodation available in NI with sufficient access to essential utilities on a long-term basis.</w:t>
      </w:r>
    </w:p>
    <w:p w14:paraId="48529E8A" w14:textId="77777777" w:rsidR="002E622F" w:rsidRPr="009D09F9" w:rsidRDefault="002E622F" w:rsidP="00636116">
      <w:pPr>
        <w:pStyle w:val="ListParagraph"/>
        <w:spacing w:line="276" w:lineRule="auto"/>
      </w:pPr>
    </w:p>
    <w:p w14:paraId="2498F3E5" w14:textId="77777777" w:rsidR="002E622F" w:rsidRPr="009D09F9" w:rsidRDefault="002E622F" w:rsidP="00636116">
      <w:pPr>
        <w:pStyle w:val="Heading2"/>
        <w:spacing w:line="276" w:lineRule="auto"/>
        <w:rPr>
          <w:szCs w:val="24"/>
        </w:rPr>
      </w:pPr>
      <w:bookmarkStart w:id="41" w:name="_Toc170978627"/>
      <w:r w:rsidRPr="009D09F9">
        <w:rPr>
          <w:szCs w:val="24"/>
        </w:rPr>
        <w:t>Unauthorised Encampments</w:t>
      </w:r>
      <w:bookmarkEnd w:id="41"/>
    </w:p>
    <w:p w14:paraId="1AD150EA" w14:textId="77777777" w:rsidR="002E622F" w:rsidRPr="009D09F9" w:rsidRDefault="002E622F" w:rsidP="00636116">
      <w:pPr>
        <w:spacing w:line="276" w:lineRule="auto"/>
      </w:pPr>
    </w:p>
    <w:p w14:paraId="6B19E7BD" w14:textId="47176DFC" w:rsidR="002E622F" w:rsidRPr="009D09F9" w:rsidRDefault="00816AF0" w:rsidP="00636116">
      <w:pPr>
        <w:pStyle w:val="ListParagraph"/>
        <w:numPr>
          <w:ilvl w:val="1"/>
          <w:numId w:val="12"/>
        </w:numPr>
        <w:spacing w:line="276" w:lineRule="auto"/>
        <w:ind w:left="709"/>
      </w:pPr>
      <w:r>
        <w:t xml:space="preserve">The Unauthorised Encampments (NI) Order 2005 allows for </w:t>
      </w:r>
      <w:r w:rsidR="00274EC0">
        <w:t xml:space="preserve">a police officer to </w:t>
      </w:r>
      <w:r w:rsidR="00726C92">
        <w:t>direct a person to leave land and re</w:t>
      </w:r>
      <w:r w:rsidR="009062A7">
        <w:t>m</w:t>
      </w:r>
      <w:r w:rsidR="00726C92">
        <w:t xml:space="preserve">ove any vehicle or </w:t>
      </w:r>
      <w:r w:rsidR="009062A7">
        <w:t xml:space="preserve">property on that land and creates an offence </w:t>
      </w:r>
      <w:r w:rsidR="00295CC4">
        <w:t>and power of seizure for non-compliance.</w:t>
      </w:r>
      <w:r w:rsidR="00295CC4">
        <w:rPr>
          <w:rStyle w:val="FootnoteReference"/>
        </w:rPr>
        <w:footnoteReference w:id="113"/>
      </w:r>
      <w:r w:rsidR="00295CC4">
        <w:t xml:space="preserve"> </w:t>
      </w:r>
      <w:r w:rsidR="00F2516B" w:rsidRPr="009D09F9">
        <w:lastRenderedPageBreak/>
        <w:t xml:space="preserve">The NIHRC completed an investigation on the provision of Traveller accommodation in NI, finding that the 2005 Order </w:t>
      </w:r>
      <w:r w:rsidR="002E622F" w:rsidRPr="009D09F9">
        <w:t>has a disproportionate impact on Traveller communities</w:t>
      </w:r>
      <w:r w:rsidR="00F2516B">
        <w:t xml:space="preserve"> and</w:t>
      </w:r>
      <w:r w:rsidR="002E622F" w:rsidRPr="009D09F9">
        <w:t xml:space="preserve"> </w:t>
      </w:r>
      <w:r w:rsidR="002E622F" w:rsidRPr="009D09F9">
        <w:rPr>
          <w:color w:val="000000"/>
        </w:rPr>
        <w:t xml:space="preserve">threatens </w:t>
      </w:r>
      <w:r w:rsidR="00561DB0">
        <w:rPr>
          <w:color w:val="000000"/>
        </w:rPr>
        <w:t>their</w:t>
      </w:r>
      <w:r w:rsidR="002E622F" w:rsidRPr="009D09F9">
        <w:rPr>
          <w:color w:val="000000"/>
        </w:rPr>
        <w:t xml:space="preserve"> nomadic culture.</w:t>
      </w:r>
      <w:r w:rsidR="002E622F" w:rsidRPr="009D09F9">
        <w:rPr>
          <w:rStyle w:val="FootnoteReference"/>
        </w:rPr>
        <w:footnoteReference w:id="114"/>
      </w:r>
    </w:p>
    <w:p w14:paraId="59B9D61F" w14:textId="77777777" w:rsidR="002E622F" w:rsidRPr="009D09F9" w:rsidRDefault="002E622F" w:rsidP="00636116">
      <w:pPr>
        <w:pStyle w:val="ListParagraph"/>
        <w:spacing w:line="276" w:lineRule="auto"/>
        <w:ind w:left="709"/>
      </w:pPr>
    </w:p>
    <w:p w14:paraId="49585873" w14:textId="77777777" w:rsidR="002E622F" w:rsidRPr="004D55FC" w:rsidRDefault="002E622F" w:rsidP="00636116">
      <w:pPr>
        <w:pStyle w:val="ListParagraph"/>
        <w:numPr>
          <w:ilvl w:val="1"/>
          <w:numId w:val="12"/>
        </w:numPr>
        <w:spacing w:line="276" w:lineRule="auto"/>
        <w:ind w:left="709"/>
      </w:pPr>
      <w:r w:rsidRPr="009D09F9">
        <w:rPr>
          <w:b/>
          <w:bCs/>
        </w:rPr>
        <w:t>The Committee may wish to recommend that the NI Executive ensures that the Unauthorised Encampments (NI) Order 2005 is promptly repealed.</w:t>
      </w:r>
    </w:p>
    <w:p w14:paraId="60A30130" w14:textId="77777777" w:rsidR="004D55FC" w:rsidRDefault="004D55FC" w:rsidP="004D55FC">
      <w:pPr>
        <w:pStyle w:val="ListParagraph"/>
        <w:spacing w:line="276" w:lineRule="auto"/>
        <w:ind w:left="709"/>
        <w:rPr>
          <w:b/>
          <w:bCs/>
        </w:rPr>
      </w:pPr>
    </w:p>
    <w:p w14:paraId="724E6F45" w14:textId="227A0486" w:rsidR="004D55FC" w:rsidRPr="008F1BD7" w:rsidRDefault="004D55FC" w:rsidP="008F1BD7">
      <w:pPr>
        <w:pStyle w:val="Heading2"/>
        <w:spacing w:line="276" w:lineRule="auto"/>
        <w:rPr>
          <w:szCs w:val="24"/>
        </w:rPr>
      </w:pPr>
      <w:bookmarkStart w:id="42" w:name="_Toc170978628"/>
      <w:r w:rsidRPr="009D09F9">
        <w:rPr>
          <w:szCs w:val="24"/>
        </w:rPr>
        <w:t>Poverty</w:t>
      </w:r>
      <w:bookmarkEnd w:id="42"/>
    </w:p>
    <w:p w14:paraId="0AF257C8" w14:textId="77777777" w:rsidR="004D55FC" w:rsidRPr="004D55FC" w:rsidRDefault="004D55FC" w:rsidP="004D55FC">
      <w:pPr>
        <w:pStyle w:val="ListParagraph"/>
        <w:spacing w:line="276" w:lineRule="auto"/>
        <w:ind w:left="709"/>
      </w:pPr>
    </w:p>
    <w:p w14:paraId="691C073A" w14:textId="77777777" w:rsidR="008F1BD7" w:rsidRPr="008F1BD7" w:rsidRDefault="008F1BD7" w:rsidP="008F1BD7">
      <w:pPr>
        <w:pStyle w:val="ListParagraph"/>
        <w:numPr>
          <w:ilvl w:val="1"/>
          <w:numId w:val="12"/>
        </w:numPr>
        <w:spacing w:line="276" w:lineRule="auto"/>
        <w:ind w:left="709"/>
      </w:pPr>
      <w:r w:rsidRPr="009D09F9">
        <w:t>Data on poverty in NI is not disaggregated based on race or ethnicity. NI remains without an Anti-Poverty Strategy.</w:t>
      </w:r>
      <w:r w:rsidRPr="009D09F9">
        <w:rPr>
          <w:rStyle w:val="FootnoteReference"/>
        </w:rPr>
        <w:footnoteReference w:id="115"/>
      </w:r>
    </w:p>
    <w:p w14:paraId="71A1BA7F" w14:textId="77777777" w:rsidR="002E622F" w:rsidRPr="009D09F9" w:rsidRDefault="002E622F" w:rsidP="008F1BD7">
      <w:pPr>
        <w:pStyle w:val="ListParagraph"/>
        <w:numPr>
          <w:ilvl w:val="0"/>
          <w:numId w:val="29"/>
        </w:numPr>
        <w:spacing w:line="276" w:lineRule="auto"/>
        <w:rPr>
          <w:vanish/>
        </w:rPr>
      </w:pPr>
    </w:p>
    <w:p w14:paraId="09D04AD5" w14:textId="77777777" w:rsidR="002E622F" w:rsidRPr="009D09F9" w:rsidRDefault="002E622F" w:rsidP="008F1BD7">
      <w:pPr>
        <w:pStyle w:val="ListParagraph"/>
        <w:numPr>
          <w:ilvl w:val="1"/>
          <w:numId w:val="29"/>
        </w:numPr>
        <w:spacing w:line="276" w:lineRule="auto"/>
        <w:rPr>
          <w:vanish/>
        </w:rPr>
      </w:pPr>
    </w:p>
    <w:p w14:paraId="094F126C" w14:textId="77777777" w:rsidR="002E622F" w:rsidRPr="009D09F9" w:rsidRDefault="002E622F" w:rsidP="008F1BD7">
      <w:pPr>
        <w:pStyle w:val="ListParagraph"/>
        <w:numPr>
          <w:ilvl w:val="1"/>
          <w:numId w:val="29"/>
        </w:numPr>
        <w:spacing w:line="276" w:lineRule="auto"/>
        <w:rPr>
          <w:vanish/>
        </w:rPr>
      </w:pPr>
    </w:p>
    <w:p w14:paraId="0F217590" w14:textId="77777777" w:rsidR="002E622F" w:rsidRPr="009D09F9" w:rsidRDefault="002E622F" w:rsidP="008F1BD7">
      <w:pPr>
        <w:pStyle w:val="ListParagraph"/>
        <w:numPr>
          <w:ilvl w:val="1"/>
          <w:numId w:val="29"/>
        </w:numPr>
        <w:spacing w:line="276" w:lineRule="auto"/>
        <w:rPr>
          <w:vanish/>
        </w:rPr>
      </w:pPr>
    </w:p>
    <w:p w14:paraId="641C9E41" w14:textId="77777777" w:rsidR="002E622F" w:rsidRPr="009D09F9" w:rsidRDefault="002E622F" w:rsidP="008F1BD7">
      <w:pPr>
        <w:pStyle w:val="ListParagraph"/>
        <w:numPr>
          <w:ilvl w:val="1"/>
          <w:numId w:val="29"/>
        </w:numPr>
        <w:spacing w:line="276" w:lineRule="auto"/>
        <w:rPr>
          <w:vanish/>
        </w:rPr>
      </w:pPr>
    </w:p>
    <w:p w14:paraId="4A15A908" w14:textId="77777777" w:rsidR="002E622F" w:rsidRPr="008F1BD7" w:rsidRDefault="002E622F" w:rsidP="008F1BD7">
      <w:pPr>
        <w:pStyle w:val="ListParagraph"/>
        <w:spacing w:line="276" w:lineRule="auto"/>
        <w:ind w:left="1440"/>
        <w:rPr>
          <w:color w:val="000000"/>
        </w:rPr>
      </w:pPr>
    </w:p>
    <w:p w14:paraId="3C027F15" w14:textId="1A77B6F5" w:rsidR="002E622F" w:rsidRPr="009D09F9" w:rsidRDefault="00F7012C" w:rsidP="008F1BD7">
      <w:pPr>
        <w:pStyle w:val="ListParagraph"/>
        <w:numPr>
          <w:ilvl w:val="1"/>
          <w:numId w:val="31"/>
        </w:numPr>
        <w:spacing w:line="276" w:lineRule="auto"/>
        <w:ind w:left="709"/>
        <w:rPr>
          <w:color w:val="000000"/>
        </w:rPr>
      </w:pPr>
      <w:r w:rsidRPr="009D09F9">
        <w:rPr>
          <w:color w:val="000000"/>
        </w:rPr>
        <w:t>E</w:t>
      </w:r>
      <w:r w:rsidR="002E622F" w:rsidRPr="009D09F9">
        <w:rPr>
          <w:color w:val="000000"/>
        </w:rPr>
        <w:t>thnic minority groups are disproportionately affected by food insecurity in NI.</w:t>
      </w:r>
      <w:r w:rsidR="002E622F" w:rsidRPr="009D09F9">
        <w:rPr>
          <w:rStyle w:val="FootnoteReference"/>
          <w:color w:val="000000"/>
        </w:rPr>
        <w:footnoteReference w:id="116"/>
      </w:r>
      <w:r w:rsidR="002E622F" w:rsidRPr="009D09F9">
        <w:rPr>
          <w:color w:val="000000"/>
        </w:rPr>
        <w:t xml:space="preserve"> </w:t>
      </w:r>
      <w:r w:rsidR="00296B94" w:rsidRPr="009D09F9">
        <w:rPr>
          <w:color w:val="000000"/>
        </w:rPr>
        <w:t>Inequalit</w:t>
      </w:r>
      <w:r w:rsidR="00296B94">
        <w:rPr>
          <w:color w:val="000000"/>
        </w:rPr>
        <w:t>y</w:t>
      </w:r>
      <w:r w:rsidR="00296B94" w:rsidRPr="009D09F9">
        <w:rPr>
          <w:color w:val="000000"/>
        </w:rPr>
        <w:t xml:space="preserve"> </w:t>
      </w:r>
      <w:r w:rsidR="002E622F" w:rsidRPr="009D09F9">
        <w:rPr>
          <w:color w:val="000000"/>
        </w:rPr>
        <w:t xml:space="preserve">in employment is a key issue impeding minority ethnic groups in NI from moving out of poverty, with migrant workers over-represented in low paid work, while </w:t>
      </w:r>
      <w:r w:rsidRPr="009D09F9">
        <w:rPr>
          <w:color w:val="000000"/>
        </w:rPr>
        <w:t xml:space="preserve">Irish </w:t>
      </w:r>
      <w:r w:rsidR="002E622F" w:rsidRPr="009D09F9">
        <w:rPr>
          <w:color w:val="000000"/>
        </w:rPr>
        <w:t>Travellers are less likely to be in employment than other ethnic groups.</w:t>
      </w:r>
      <w:r w:rsidR="002E622F" w:rsidRPr="009D09F9">
        <w:rPr>
          <w:rStyle w:val="FootnoteReference"/>
          <w:color w:val="000000"/>
        </w:rPr>
        <w:footnoteReference w:id="117"/>
      </w:r>
      <w:r w:rsidR="002E622F" w:rsidRPr="009D09F9">
        <w:rPr>
          <w:color w:val="000000"/>
        </w:rPr>
        <w:t xml:space="preserve"> </w:t>
      </w:r>
      <w:r w:rsidR="0028253C" w:rsidRPr="009D09F9">
        <w:rPr>
          <w:color w:val="000000"/>
        </w:rPr>
        <w:t xml:space="preserve">The </w:t>
      </w:r>
      <w:r w:rsidR="00A56FBB" w:rsidRPr="009D09F9">
        <w:rPr>
          <w:color w:val="000000"/>
        </w:rPr>
        <w:t>impact</w:t>
      </w:r>
      <w:r w:rsidR="008D35A7" w:rsidRPr="009D09F9">
        <w:rPr>
          <w:color w:val="000000"/>
        </w:rPr>
        <w:t xml:space="preserve"> of</w:t>
      </w:r>
      <w:r w:rsidR="002E622F" w:rsidRPr="009D09F9">
        <w:rPr>
          <w:color w:val="000000"/>
        </w:rPr>
        <w:t xml:space="preserve"> no recourse to public funds disproportionately </w:t>
      </w:r>
      <w:r w:rsidR="00A56FBB" w:rsidRPr="009D09F9">
        <w:rPr>
          <w:color w:val="000000"/>
        </w:rPr>
        <w:t>affects</w:t>
      </w:r>
      <w:r w:rsidR="002E622F" w:rsidRPr="009D09F9">
        <w:rPr>
          <w:color w:val="000000"/>
        </w:rPr>
        <w:t xml:space="preserve"> racial and ethnic minorities, particularly where people have intersecting marginalised identities.</w:t>
      </w:r>
      <w:r w:rsidR="002E622F" w:rsidRPr="009D09F9">
        <w:rPr>
          <w:rStyle w:val="FootnoteReference"/>
          <w:color w:val="000000"/>
        </w:rPr>
        <w:footnoteReference w:id="118"/>
      </w:r>
      <w:r w:rsidR="002E622F" w:rsidRPr="009D09F9">
        <w:rPr>
          <w:color w:val="000000"/>
        </w:rPr>
        <w:t xml:space="preserve"> Eligibility for benefits designed to support children, like Child Benefit, is based on the immigration status of the parents or carers of children. As a result, children who are UK citizens or have indefinite leave to remain are unable to receive entitlements because</w:t>
      </w:r>
      <w:r w:rsidR="006C61ED" w:rsidRPr="009D09F9">
        <w:rPr>
          <w:color w:val="000000"/>
        </w:rPr>
        <w:t xml:space="preserve"> of </w:t>
      </w:r>
      <w:r w:rsidR="002E622F" w:rsidRPr="009D09F9">
        <w:rPr>
          <w:color w:val="000000"/>
        </w:rPr>
        <w:t>their parents</w:t>
      </w:r>
      <w:r w:rsidR="006C61ED" w:rsidRPr="009D09F9">
        <w:rPr>
          <w:color w:val="000000"/>
        </w:rPr>
        <w:t>’</w:t>
      </w:r>
      <w:r w:rsidR="002E622F" w:rsidRPr="009D09F9">
        <w:rPr>
          <w:color w:val="000000"/>
        </w:rPr>
        <w:t xml:space="preserve"> </w:t>
      </w:r>
      <w:r w:rsidR="006C61ED" w:rsidRPr="009D09F9">
        <w:rPr>
          <w:color w:val="000000"/>
        </w:rPr>
        <w:t>status</w:t>
      </w:r>
      <w:r w:rsidR="002E622F" w:rsidRPr="009D09F9">
        <w:rPr>
          <w:color w:val="000000"/>
        </w:rPr>
        <w:t>.</w:t>
      </w:r>
      <w:r w:rsidR="002E622F" w:rsidRPr="009D09F9">
        <w:rPr>
          <w:rStyle w:val="FootnoteReference"/>
          <w:color w:val="000000"/>
        </w:rPr>
        <w:footnoteReference w:id="119"/>
      </w:r>
    </w:p>
    <w:p w14:paraId="06A3B661" w14:textId="77777777" w:rsidR="002E622F" w:rsidRPr="009D09F9" w:rsidRDefault="002E622F" w:rsidP="00636116">
      <w:pPr>
        <w:pStyle w:val="ListParagraph"/>
        <w:spacing w:line="276" w:lineRule="auto"/>
        <w:rPr>
          <w:b/>
          <w:bCs/>
        </w:rPr>
      </w:pPr>
    </w:p>
    <w:p w14:paraId="51986893" w14:textId="08F645A0" w:rsidR="002E622F" w:rsidRPr="009D09F9" w:rsidRDefault="002E622F" w:rsidP="008F1BD7">
      <w:pPr>
        <w:pStyle w:val="ListParagraph"/>
        <w:numPr>
          <w:ilvl w:val="1"/>
          <w:numId w:val="31"/>
        </w:numPr>
        <w:spacing w:line="276" w:lineRule="auto"/>
        <w:ind w:left="709"/>
        <w:rPr>
          <w:color w:val="000000"/>
        </w:rPr>
      </w:pPr>
      <w:r w:rsidRPr="009D09F9">
        <w:rPr>
          <w:b/>
          <w:bCs/>
        </w:rPr>
        <w:t xml:space="preserve">The Committee may wish to recommend that the UK Government and NI Executive take effective steps to </w:t>
      </w:r>
      <w:r w:rsidR="005850B4" w:rsidRPr="009D09F9">
        <w:rPr>
          <w:b/>
          <w:bCs/>
        </w:rPr>
        <w:t>address</w:t>
      </w:r>
      <w:r w:rsidRPr="009D09F9">
        <w:rPr>
          <w:b/>
          <w:bCs/>
        </w:rPr>
        <w:t xml:space="preserve"> the disproportionate effect of poverty on minority ethnic groups in NI. </w:t>
      </w:r>
      <w:r w:rsidR="00A3430E">
        <w:rPr>
          <w:b/>
          <w:bCs/>
        </w:rPr>
        <w:t>This should include</w:t>
      </w:r>
      <w:r w:rsidRPr="009D09F9">
        <w:rPr>
          <w:b/>
          <w:bCs/>
        </w:rPr>
        <w:t xml:space="preserve"> systematically and regularly collecting and publishing disaggregated data on the impact of poverty in NI on people from ethnic minority groups.</w:t>
      </w:r>
    </w:p>
    <w:p w14:paraId="2F8D3661" w14:textId="77777777" w:rsidR="002E622F" w:rsidRPr="009D09F9" w:rsidRDefault="002E622F" w:rsidP="00636116">
      <w:pPr>
        <w:pStyle w:val="ListParagraph"/>
        <w:spacing w:line="276" w:lineRule="auto"/>
        <w:rPr>
          <w:color w:val="000000"/>
        </w:rPr>
      </w:pPr>
    </w:p>
    <w:p w14:paraId="576BFDB4" w14:textId="5BF0B50D" w:rsidR="002E622F" w:rsidRPr="009D09F9" w:rsidRDefault="002E622F" w:rsidP="008F1BD7">
      <w:pPr>
        <w:pStyle w:val="ListParagraph"/>
        <w:numPr>
          <w:ilvl w:val="1"/>
          <w:numId w:val="31"/>
        </w:numPr>
        <w:spacing w:line="276" w:lineRule="auto"/>
        <w:ind w:left="709"/>
        <w:rPr>
          <w:color w:val="000000"/>
        </w:rPr>
      </w:pPr>
      <w:r w:rsidRPr="009D09F9">
        <w:rPr>
          <w:b/>
          <w:bCs/>
          <w:color w:val="000000"/>
        </w:rPr>
        <w:lastRenderedPageBreak/>
        <w:t xml:space="preserve">The Committee may also wish to recommend that the UK Government and NI Executive ensure that comprehensive strategies to tackle child poverty are implemented in NI, and </w:t>
      </w:r>
      <w:r w:rsidR="00935930">
        <w:rPr>
          <w:b/>
          <w:bCs/>
        </w:rPr>
        <w:t>specific</w:t>
      </w:r>
      <w:r w:rsidR="00935930" w:rsidRPr="009D09F9">
        <w:rPr>
          <w:b/>
          <w:bCs/>
        </w:rPr>
        <w:t xml:space="preserve"> </w:t>
      </w:r>
      <w:r w:rsidRPr="009D09F9">
        <w:rPr>
          <w:b/>
          <w:bCs/>
        </w:rPr>
        <w:t xml:space="preserve">targets with a set timeframe and measurable indicators that </w:t>
      </w:r>
      <w:proofErr w:type="gramStart"/>
      <w:r w:rsidRPr="009D09F9">
        <w:rPr>
          <w:b/>
          <w:bCs/>
        </w:rPr>
        <w:t>take into account</w:t>
      </w:r>
      <w:proofErr w:type="gramEnd"/>
      <w:r w:rsidRPr="009D09F9">
        <w:rPr>
          <w:b/>
          <w:bCs/>
        </w:rPr>
        <w:t xml:space="preserve"> the effect on children from ethnic minority groups that are at higher risk of poverty.</w:t>
      </w:r>
    </w:p>
    <w:p w14:paraId="051DF521" w14:textId="77777777" w:rsidR="002E622F" w:rsidRPr="009D09F9" w:rsidRDefault="002E622F" w:rsidP="00636116">
      <w:pPr>
        <w:spacing w:line="276" w:lineRule="auto"/>
        <w:rPr>
          <w:color w:val="000000"/>
        </w:rPr>
      </w:pPr>
    </w:p>
    <w:p w14:paraId="6951A8C9" w14:textId="77777777" w:rsidR="002E622F" w:rsidRPr="009D09F9" w:rsidRDefault="002E622F" w:rsidP="00636116">
      <w:pPr>
        <w:pStyle w:val="Heading2"/>
        <w:spacing w:line="276" w:lineRule="auto"/>
        <w:rPr>
          <w:szCs w:val="24"/>
        </w:rPr>
      </w:pPr>
      <w:bookmarkStart w:id="43" w:name="_Toc170978629"/>
      <w:r w:rsidRPr="009D09F9">
        <w:rPr>
          <w:szCs w:val="24"/>
        </w:rPr>
        <w:t>Housing</w:t>
      </w:r>
      <w:bookmarkEnd w:id="43"/>
    </w:p>
    <w:p w14:paraId="7CC510E4" w14:textId="77777777" w:rsidR="002E622F" w:rsidRPr="009D09F9" w:rsidRDefault="002E622F" w:rsidP="00636116">
      <w:pPr>
        <w:spacing w:line="276" w:lineRule="auto"/>
      </w:pPr>
    </w:p>
    <w:p w14:paraId="2F25EDEB" w14:textId="1363E207" w:rsidR="002E622F" w:rsidRPr="009D09F9" w:rsidRDefault="002E622F" w:rsidP="008F1BD7">
      <w:pPr>
        <w:pStyle w:val="ListParagraph"/>
        <w:numPr>
          <w:ilvl w:val="1"/>
          <w:numId w:val="31"/>
        </w:numPr>
        <w:spacing w:line="276" w:lineRule="auto"/>
        <w:ind w:left="709"/>
        <w:rPr>
          <w:color w:val="000000"/>
        </w:rPr>
      </w:pPr>
      <w:r w:rsidRPr="009D09F9">
        <w:rPr>
          <w:color w:val="000000"/>
        </w:rPr>
        <w:t>There is a shortage of social housing in NI.</w:t>
      </w:r>
      <w:r w:rsidRPr="009D09F9">
        <w:rPr>
          <w:rStyle w:val="FootnoteReference"/>
          <w:color w:val="000000"/>
        </w:rPr>
        <w:footnoteReference w:id="120"/>
      </w:r>
      <w:r w:rsidRPr="009D09F9">
        <w:rPr>
          <w:color w:val="000000"/>
        </w:rPr>
        <w:t xml:space="preserve"> Due to the </w:t>
      </w:r>
      <w:proofErr w:type="gramStart"/>
      <w:r w:rsidRPr="009D09F9">
        <w:rPr>
          <w:color w:val="000000"/>
        </w:rPr>
        <w:t>particular circumstances</w:t>
      </w:r>
      <w:proofErr w:type="gramEnd"/>
      <w:r w:rsidRPr="009D09F9">
        <w:rPr>
          <w:color w:val="000000"/>
        </w:rPr>
        <w:t xml:space="preserve"> of NI, social housing stock is largely segregated between two communities. Research suggests that those who identify as other or no religion, often minority ethnic residents, live in the smallest homes, experience the most overcrowding and are more likely to live in poor standard housing in NI.</w:t>
      </w:r>
      <w:r w:rsidRPr="009D09F9">
        <w:rPr>
          <w:rStyle w:val="FootnoteReference"/>
          <w:color w:val="000000"/>
        </w:rPr>
        <w:footnoteReference w:id="121"/>
      </w:r>
      <w:r w:rsidRPr="009D09F9">
        <w:rPr>
          <w:color w:val="000000"/>
        </w:rPr>
        <w:t xml:space="preserve"> Evidence suggest</w:t>
      </w:r>
      <w:r w:rsidR="006E6172">
        <w:rPr>
          <w:color w:val="000000"/>
        </w:rPr>
        <w:t>s</w:t>
      </w:r>
      <w:r w:rsidRPr="009D09F9">
        <w:rPr>
          <w:color w:val="000000"/>
        </w:rPr>
        <w:t xml:space="preserve"> that Roma communities have specific difficulties in finding appropriate rental properties, with reports of discrimination by rental agencies.</w:t>
      </w:r>
      <w:r w:rsidRPr="009D09F9">
        <w:rPr>
          <w:rStyle w:val="FootnoteReference"/>
          <w:color w:val="000000"/>
        </w:rPr>
        <w:footnoteReference w:id="122"/>
      </w:r>
      <w:r w:rsidRPr="009D09F9">
        <w:rPr>
          <w:color w:val="000000"/>
        </w:rPr>
        <w:t xml:space="preserve"> This leads to overcrowding in already small residential properties, as multiple families are forced to share.</w:t>
      </w:r>
      <w:r w:rsidRPr="009D09F9">
        <w:rPr>
          <w:rStyle w:val="FootnoteReference"/>
          <w:color w:val="000000"/>
        </w:rPr>
        <w:footnoteReference w:id="123"/>
      </w:r>
    </w:p>
    <w:p w14:paraId="7FF55731" w14:textId="77777777" w:rsidR="002E622F" w:rsidRPr="009D09F9" w:rsidRDefault="002E622F" w:rsidP="00636116">
      <w:pPr>
        <w:pStyle w:val="ListParagraph"/>
        <w:spacing w:line="276" w:lineRule="auto"/>
        <w:ind w:left="709"/>
        <w:rPr>
          <w:color w:val="000000"/>
        </w:rPr>
      </w:pPr>
    </w:p>
    <w:p w14:paraId="021EFC86" w14:textId="77777777" w:rsidR="002E622F" w:rsidRPr="009D09F9" w:rsidRDefault="002E622F" w:rsidP="008F1BD7">
      <w:pPr>
        <w:pStyle w:val="ListParagraph"/>
        <w:numPr>
          <w:ilvl w:val="1"/>
          <w:numId w:val="31"/>
        </w:numPr>
        <w:spacing w:line="276" w:lineRule="auto"/>
        <w:ind w:left="709"/>
        <w:rPr>
          <w:color w:val="000000"/>
        </w:rPr>
      </w:pPr>
      <w:r w:rsidRPr="009D09F9">
        <w:rPr>
          <w:b/>
          <w:bCs/>
          <w:color w:val="000000"/>
        </w:rPr>
        <w:t xml:space="preserve">The Committee may wish to recommend that the UK Government and NI Executive take immediate steps to address the lack of adequate, </w:t>
      </w:r>
      <w:proofErr w:type="gramStart"/>
      <w:r w:rsidRPr="009D09F9">
        <w:rPr>
          <w:b/>
          <w:bCs/>
          <w:color w:val="000000"/>
        </w:rPr>
        <w:t>affordable</w:t>
      </w:r>
      <w:proofErr w:type="gramEnd"/>
      <w:r w:rsidRPr="009D09F9">
        <w:rPr>
          <w:b/>
          <w:bCs/>
          <w:color w:val="000000"/>
        </w:rPr>
        <w:t xml:space="preserve"> and accessible social housing in NI. </w:t>
      </w:r>
    </w:p>
    <w:p w14:paraId="2B3F322D" w14:textId="77777777" w:rsidR="002E622F" w:rsidRPr="009D09F9" w:rsidRDefault="002E622F" w:rsidP="00636116">
      <w:pPr>
        <w:pStyle w:val="ListParagraph"/>
        <w:spacing w:line="276" w:lineRule="auto"/>
        <w:rPr>
          <w:b/>
          <w:bCs/>
          <w:color w:val="000000"/>
        </w:rPr>
      </w:pPr>
    </w:p>
    <w:p w14:paraId="3274B959" w14:textId="77777777" w:rsidR="002E622F" w:rsidRPr="009D09F9" w:rsidRDefault="002E622F" w:rsidP="008F1BD7">
      <w:pPr>
        <w:pStyle w:val="ListParagraph"/>
        <w:numPr>
          <w:ilvl w:val="1"/>
          <w:numId w:val="31"/>
        </w:numPr>
        <w:spacing w:line="276" w:lineRule="auto"/>
        <w:ind w:left="709"/>
        <w:rPr>
          <w:color w:val="000000"/>
        </w:rPr>
      </w:pPr>
      <w:r w:rsidRPr="009D09F9">
        <w:rPr>
          <w:b/>
          <w:bCs/>
          <w:color w:val="000000"/>
        </w:rPr>
        <w:t>The Committee may wish to recommend that the UK Government and NI Executive take immediate steps to address discrimination against minority ethnic communities in private rental markets in NI.</w:t>
      </w:r>
    </w:p>
    <w:p w14:paraId="7D857082" w14:textId="77777777" w:rsidR="00793513" w:rsidRPr="0041540A" w:rsidRDefault="00793513" w:rsidP="0041540A">
      <w:pPr>
        <w:spacing w:line="276" w:lineRule="auto"/>
        <w:rPr>
          <w:color w:val="000000"/>
        </w:rPr>
      </w:pPr>
    </w:p>
    <w:p w14:paraId="73414A22" w14:textId="77777777" w:rsidR="002E622F" w:rsidRPr="009D09F9" w:rsidRDefault="002E622F" w:rsidP="00636116">
      <w:pPr>
        <w:pStyle w:val="Heading2"/>
        <w:spacing w:line="276" w:lineRule="auto"/>
        <w:rPr>
          <w:szCs w:val="24"/>
        </w:rPr>
      </w:pPr>
      <w:bookmarkStart w:id="44" w:name="_Toc170978630"/>
      <w:r w:rsidRPr="009D09F9">
        <w:rPr>
          <w:szCs w:val="24"/>
        </w:rPr>
        <w:t>Access to Healthcare</w:t>
      </w:r>
      <w:bookmarkEnd w:id="44"/>
    </w:p>
    <w:p w14:paraId="2AC5FDC7" w14:textId="77777777" w:rsidR="002E622F" w:rsidRPr="009D09F9" w:rsidRDefault="002E622F" w:rsidP="00636116">
      <w:pPr>
        <w:spacing w:line="276" w:lineRule="auto"/>
        <w:rPr>
          <w:color w:val="000000"/>
        </w:rPr>
      </w:pPr>
    </w:p>
    <w:p w14:paraId="08A585DA" w14:textId="73AF2470" w:rsidR="002E622F" w:rsidRPr="009D09F9" w:rsidRDefault="002E622F" w:rsidP="008F1BD7">
      <w:pPr>
        <w:pStyle w:val="ListParagraph"/>
        <w:numPr>
          <w:ilvl w:val="1"/>
          <w:numId w:val="31"/>
        </w:numPr>
        <w:spacing w:line="276" w:lineRule="auto"/>
        <w:ind w:left="709"/>
        <w:rPr>
          <w:color w:val="000000"/>
        </w:rPr>
      </w:pPr>
      <w:r w:rsidRPr="009D09F9">
        <w:rPr>
          <w:color w:val="000000"/>
        </w:rPr>
        <w:t>Migrants can encounter barriers to accessing healthcare in NI.</w:t>
      </w:r>
      <w:r w:rsidRPr="009D09F9">
        <w:rPr>
          <w:rStyle w:val="FootnoteReference"/>
        </w:rPr>
        <w:footnoteReference w:id="124"/>
      </w:r>
      <w:r w:rsidRPr="009D09F9">
        <w:rPr>
          <w:color w:val="000000"/>
        </w:rPr>
        <w:t xml:space="preserve"> There have been reports of barriers to accessing General Practitioner services and National Health Service dental services.</w:t>
      </w:r>
      <w:r w:rsidRPr="009D09F9">
        <w:rPr>
          <w:rStyle w:val="FootnoteReference"/>
        </w:rPr>
        <w:footnoteReference w:id="125"/>
      </w:r>
      <w:r w:rsidRPr="009D09F9">
        <w:rPr>
          <w:color w:val="000000"/>
        </w:rPr>
        <w:t xml:space="preserve"> There is a lack of healthcare </w:t>
      </w:r>
      <w:r w:rsidRPr="009D09F9">
        <w:rPr>
          <w:color w:val="000000"/>
        </w:rPr>
        <w:lastRenderedPageBreak/>
        <w:t>provision for irregular migrants who are traumatised or have complex needs.</w:t>
      </w:r>
      <w:r w:rsidRPr="009D09F9">
        <w:rPr>
          <w:vertAlign w:val="superscript"/>
        </w:rPr>
        <w:footnoteReference w:id="126"/>
      </w:r>
      <w:r w:rsidRPr="009D09F9">
        <w:rPr>
          <w:color w:val="000000"/>
        </w:rPr>
        <w:t xml:space="preserve"> Delays</w:t>
      </w:r>
      <w:r w:rsidR="29315A27" w:rsidRPr="009D09F9">
        <w:rPr>
          <w:color w:val="000000"/>
        </w:rPr>
        <w:t xml:space="preserve"> in</w:t>
      </w:r>
      <w:r w:rsidRPr="009D09F9">
        <w:rPr>
          <w:color w:val="000000"/>
        </w:rPr>
        <w:t xml:space="preserve"> issuing asylum registration cards and HC2 certificates, which are required to register and receive full support for many health care services, were also reported.</w:t>
      </w:r>
      <w:r w:rsidRPr="009D09F9">
        <w:rPr>
          <w:vertAlign w:val="superscript"/>
        </w:rPr>
        <w:footnoteReference w:id="127"/>
      </w:r>
      <w:r w:rsidRPr="009D09F9">
        <w:rPr>
          <w:color w:val="000000"/>
        </w:rPr>
        <w:t xml:space="preserve"> People seeking asylum in temporary and contingency hotel accommodation have raised concerns about lack of access to healthcare information, inadequate provision for medical needs and significant delays in health assessments.</w:t>
      </w:r>
      <w:r w:rsidRPr="009D09F9">
        <w:rPr>
          <w:rStyle w:val="FootnoteReference"/>
        </w:rPr>
        <w:footnoteReference w:id="128"/>
      </w:r>
      <w:r w:rsidRPr="009D09F9">
        <w:rPr>
          <w:color w:val="000000"/>
        </w:rPr>
        <w:t xml:space="preserve"> The NIHRC is aware of instances where migrants have been questioned about immigration status at point of contact with health services.</w:t>
      </w:r>
      <w:r w:rsidRPr="009D09F9">
        <w:rPr>
          <w:rStyle w:val="FootnoteReference"/>
        </w:rPr>
        <w:footnoteReference w:id="129"/>
      </w:r>
      <w:r w:rsidRPr="009D09F9">
        <w:rPr>
          <w:color w:val="000000"/>
        </w:rPr>
        <w:t xml:space="preserve"> There is further evidence of difficulties in accessing mental health services and reports of declining mental health amongst disabled migrants.</w:t>
      </w:r>
      <w:r w:rsidRPr="009D09F9">
        <w:rPr>
          <w:rStyle w:val="FootnoteReference"/>
        </w:rPr>
        <w:footnoteReference w:id="130"/>
      </w:r>
      <w:r w:rsidRPr="009D09F9">
        <w:rPr>
          <w:color w:val="000000"/>
        </w:rPr>
        <w:t xml:space="preserve"> </w:t>
      </w:r>
    </w:p>
    <w:p w14:paraId="49276107" w14:textId="77777777" w:rsidR="002E622F" w:rsidRPr="009D09F9" w:rsidRDefault="002E622F" w:rsidP="00636116">
      <w:pPr>
        <w:pStyle w:val="ListParagraph"/>
        <w:spacing w:line="276" w:lineRule="auto"/>
        <w:rPr>
          <w:color w:val="000000"/>
        </w:rPr>
      </w:pPr>
    </w:p>
    <w:p w14:paraId="06C214DA" w14:textId="612C0EEE" w:rsidR="002E622F" w:rsidRPr="009D09F9" w:rsidRDefault="002E622F" w:rsidP="008F1BD7">
      <w:pPr>
        <w:pStyle w:val="ListParagraph"/>
        <w:numPr>
          <w:ilvl w:val="1"/>
          <w:numId w:val="31"/>
        </w:numPr>
        <w:spacing w:line="276" w:lineRule="auto"/>
        <w:ind w:left="709"/>
        <w:rPr>
          <w:color w:val="000000"/>
        </w:rPr>
      </w:pPr>
      <w:r w:rsidRPr="009D09F9">
        <w:rPr>
          <w:color w:val="000000"/>
        </w:rPr>
        <w:t xml:space="preserve">There are concerns that </w:t>
      </w:r>
      <w:r w:rsidR="00F62DB5" w:rsidRPr="009D09F9">
        <w:rPr>
          <w:color w:val="000000"/>
        </w:rPr>
        <w:t xml:space="preserve">UK Home Office </w:t>
      </w:r>
      <w:r w:rsidRPr="009D09F9">
        <w:rPr>
          <w:color w:val="000000"/>
        </w:rPr>
        <w:t>change</w:t>
      </w:r>
      <w:r w:rsidR="00F62DB5" w:rsidRPr="009D09F9">
        <w:rPr>
          <w:color w:val="000000"/>
        </w:rPr>
        <w:t>s to</w:t>
      </w:r>
      <w:r w:rsidRPr="009D09F9">
        <w:rPr>
          <w:color w:val="000000"/>
        </w:rPr>
        <w:t xml:space="preserve"> </w:t>
      </w:r>
      <w:r w:rsidR="004467D7" w:rsidRPr="009D09F9">
        <w:rPr>
          <w:color w:val="000000"/>
        </w:rPr>
        <w:t xml:space="preserve">procedures </w:t>
      </w:r>
      <w:r w:rsidR="00140566" w:rsidRPr="009D09F9">
        <w:rPr>
          <w:color w:val="000000"/>
        </w:rPr>
        <w:t xml:space="preserve">on </w:t>
      </w:r>
      <w:r w:rsidR="00126514" w:rsidRPr="009D09F9">
        <w:rPr>
          <w:color w:val="000000"/>
        </w:rPr>
        <w:t>d</w:t>
      </w:r>
      <w:r w:rsidR="0070414A" w:rsidRPr="009D09F9">
        <w:rPr>
          <w:color w:val="000000"/>
        </w:rPr>
        <w:t>ecision making for late applications to the EU</w:t>
      </w:r>
      <w:r w:rsidR="00CA055E" w:rsidRPr="009D09F9">
        <w:rPr>
          <w:color w:val="000000"/>
        </w:rPr>
        <w:t xml:space="preserve"> Settlement Scheme</w:t>
      </w:r>
      <w:r w:rsidR="00CA055E" w:rsidRPr="009D09F9">
        <w:rPr>
          <w:rStyle w:val="FootnoteReference"/>
          <w:color w:val="000000"/>
        </w:rPr>
        <w:footnoteReference w:id="131"/>
      </w:r>
      <w:r w:rsidRPr="009D09F9">
        <w:rPr>
          <w:color w:val="000000"/>
        </w:rPr>
        <w:t xml:space="preserve"> might lead to further delays in issuing a Certificate of Application and inhibit further access to healthcare for EU Settlement Scheme applicants.</w:t>
      </w:r>
      <w:r w:rsidRPr="009D09F9">
        <w:rPr>
          <w:rStyle w:val="FootnoteReference"/>
          <w:color w:val="000000"/>
        </w:rPr>
        <w:footnoteReference w:id="132"/>
      </w:r>
      <w:r w:rsidRPr="009D09F9">
        <w:rPr>
          <w:color w:val="000000"/>
        </w:rPr>
        <w:t xml:space="preserve"> </w:t>
      </w:r>
    </w:p>
    <w:p w14:paraId="67E824CD" w14:textId="77777777" w:rsidR="002E622F" w:rsidRPr="009D09F9" w:rsidRDefault="002E622F" w:rsidP="00636116">
      <w:pPr>
        <w:pStyle w:val="ListParagraph"/>
        <w:spacing w:line="276" w:lineRule="auto"/>
      </w:pPr>
    </w:p>
    <w:p w14:paraId="4FD8C914" w14:textId="77777777" w:rsidR="002E622F" w:rsidRPr="009D09F9" w:rsidRDefault="002E622F" w:rsidP="008F1BD7">
      <w:pPr>
        <w:pStyle w:val="ListParagraph"/>
        <w:numPr>
          <w:ilvl w:val="1"/>
          <w:numId w:val="31"/>
        </w:numPr>
        <w:spacing w:line="276" w:lineRule="auto"/>
        <w:ind w:left="709"/>
        <w:rPr>
          <w:b/>
          <w:bCs/>
          <w:color w:val="000000"/>
        </w:rPr>
      </w:pPr>
      <w:r w:rsidRPr="009D09F9">
        <w:rPr>
          <w:b/>
          <w:bCs/>
        </w:rPr>
        <w:t>The Committee may wish to recommend that the UK Government and NI Executive take effective steps to identify and minimise procedural barriers to all migrants and people seeking asylum accessing healthcare. This includes introducing guidance for healthcare professionals on providing effective access.</w:t>
      </w:r>
    </w:p>
    <w:p w14:paraId="159C6BB7" w14:textId="77777777" w:rsidR="002E622F" w:rsidRPr="009D09F9" w:rsidRDefault="002E622F" w:rsidP="00636116">
      <w:pPr>
        <w:pStyle w:val="ListParagraph"/>
        <w:spacing w:line="276" w:lineRule="auto"/>
      </w:pPr>
    </w:p>
    <w:p w14:paraId="2CDD05B4" w14:textId="77777777" w:rsidR="002E622F" w:rsidRPr="009D09F9" w:rsidRDefault="002E622F" w:rsidP="008F1BD7">
      <w:pPr>
        <w:pStyle w:val="ListParagraph"/>
        <w:numPr>
          <w:ilvl w:val="1"/>
          <w:numId w:val="31"/>
        </w:numPr>
        <w:spacing w:line="276" w:lineRule="auto"/>
        <w:ind w:left="709"/>
        <w:rPr>
          <w:b/>
          <w:bCs/>
          <w:color w:val="000000"/>
        </w:rPr>
      </w:pPr>
      <w:r w:rsidRPr="009D09F9">
        <w:rPr>
          <w:b/>
          <w:bCs/>
        </w:rPr>
        <w:t>The Committee may wish to recommend that the UK Government and NI Executive provide further guidance on the rights of people with pending and late applications to the EU Settlement Scheme, to applicants to the Scheme and to healthcare professionals to ensure no diminution of the current provision and protect the rights to the highest attainable standard of healthcare.</w:t>
      </w:r>
    </w:p>
    <w:p w14:paraId="5CF39F43" w14:textId="77777777" w:rsidR="002E622F" w:rsidRDefault="002E622F" w:rsidP="00636116">
      <w:pPr>
        <w:pStyle w:val="ListParagraph"/>
        <w:spacing w:line="276" w:lineRule="auto"/>
      </w:pPr>
    </w:p>
    <w:p w14:paraId="214152B7" w14:textId="77777777" w:rsidR="00DD60FE" w:rsidRDefault="00DD60FE" w:rsidP="00636116">
      <w:pPr>
        <w:pStyle w:val="ListParagraph"/>
        <w:spacing w:line="276" w:lineRule="auto"/>
      </w:pPr>
    </w:p>
    <w:p w14:paraId="759BDAD9" w14:textId="77777777" w:rsidR="00DD60FE" w:rsidRDefault="00DD60FE" w:rsidP="00636116">
      <w:pPr>
        <w:pStyle w:val="ListParagraph"/>
        <w:spacing w:line="276" w:lineRule="auto"/>
      </w:pPr>
    </w:p>
    <w:p w14:paraId="0D61F82C" w14:textId="77777777" w:rsidR="00DD60FE" w:rsidRPr="009D09F9" w:rsidRDefault="00DD60FE" w:rsidP="00636116">
      <w:pPr>
        <w:pStyle w:val="ListParagraph"/>
        <w:spacing w:line="276" w:lineRule="auto"/>
      </w:pPr>
    </w:p>
    <w:p w14:paraId="0931B7AB" w14:textId="77777777" w:rsidR="002E622F" w:rsidRPr="009D09F9" w:rsidRDefault="002E622F" w:rsidP="00636116">
      <w:pPr>
        <w:pStyle w:val="Heading2"/>
        <w:spacing w:line="276" w:lineRule="auto"/>
        <w:rPr>
          <w:szCs w:val="24"/>
        </w:rPr>
      </w:pPr>
      <w:bookmarkStart w:id="45" w:name="_Toc170978631"/>
      <w:r w:rsidRPr="009D09F9">
        <w:rPr>
          <w:szCs w:val="24"/>
        </w:rPr>
        <w:lastRenderedPageBreak/>
        <w:t>Access to Education</w:t>
      </w:r>
      <w:bookmarkEnd w:id="45"/>
    </w:p>
    <w:p w14:paraId="535FDBEF" w14:textId="77777777" w:rsidR="002E622F" w:rsidRPr="009D09F9" w:rsidRDefault="002E622F" w:rsidP="00636116">
      <w:pPr>
        <w:spacing w:line="276" w:lineRule="auto"/>
      </w:pPr>
    </w:p>
    <w:p w14:paraId="1F853E3C" w14:textId="14F1AE40" w:rsidR="002E622F" w:rsidRPr="009D09F9" w:rsidRDefault="002E622F" w:rsidP="008F1BD7">
      <w:pPr>
        <w:pStyle w:val="ListParagraph"/>
        <w:numPr>
          <w:ilvl w:val="1"/>
          <w:numId w:val="31"/>
        </w:numPr>
        <w:spacing w:line="276" w:lineRule="auto"/>
        <w:ind w:left="720"/>
      </w:pPr>
      <w:r w:rsidRPr="009D09F9">
        <w:t>In 2021/2022, children of migrant families made up 5 percent of all school enrolments in NI.</w:t>
      </w:r>
      <w:r w:rsidRPr="009D09F9">
        <w:rPr>
          <w:rStyle w:val="FootnoteReference"/>
        </w:rPr>
        <w:footnoteReference w:id="133"/>
      </w:r>
      <w:r w:rsidRPr="009D09F9">
        <w:t xml:space="preserve"> Support</w:t>
      </w:r>
      <w:r w:rsidR="00A521BE">
        <w:t xml:space="preserve"> for these children</w:t>
      </w:r>
      <w:r w:rsidRPr="009D09F9">
        <w:t xml:space="preserve"> is ad-hoc and short-term which impacts provision, including access to language supports, uniform grants, free school meals and free school transport.</w:t>
      </w:r>
      <w:r w:rsidRPr="009D09F9">
        <w:rPr>
          <w:rStyle w:val="FootnoteReference"/>
        </w:rPr>
        <w:footnoteReference w:id="134"/>
      </w:r>
      <w:r w:rsidRPr="009D09F9">
        <w:t xml:space="preserve"> </w:t>
      </w:r>
    </w:p>
    <w:p w14:paraId="47FE5779" w14:textId="77777777" w:rsidR="002E622F" w:rsidRPr="009D09F9" w:rsidRDefault="002E622F" w:rsidP="00636116">
      <w:pPr>
        <w:pStyle w:val="ListParagraph"/>
        <w:spacing w:line="276" w:lineRule="auto"/>
      </w:pPr>
    </w:p>
    <w:p w14:paraId="036E8A83" w14:textId="3981BDA3" w:rsidR="002E622F" w:rsidRPr="009D09F9" w:rsidRDefault="002E622F" w:rsidP="008F1BD7">
      <w:pPr>
        <w:pStyle w:val="ListParagraph"/>
        <w:numPr>
          <w:ilvl w:val="1"/>
          <w:numId w:val="31"/>
        </w:numPr>
        <w:spacing w:line="276" w:lineRule="auto"/>
        <w:ind w:left="720"/>
        <w:rPr>
          <w:rStyle w:val="ui-provider"/>
        </w:rPr>
      </w:pPr>
      <w:r w:rsidRPr="009D09F9">
        <w:t>The NIHRC has received</w:t>
      </w:r>
      <w:r w:rsidRPr="009D09F9">
        <w:rPr>
          <w:rStyle w:val="ui-provider"/>
        </w:rPr>
        <w:t xml:space="preserve"> reports that children who have been granted refugee status or other humanitarian protection can experience disruption to their education as they and their families are evicted from UK Home Office accommodation.</w:t>
      </w:r>
      <w:r w:rsidRPr="009D09F9">
        <w:rPr>
          <w:rStyle w:val="FootnoteReference"/>
        </w:rPr>
        <w:footnoteReference w:id="135"/>
      </w:r>
    </w:p>
    <w:p w14:paraId="6F1EE8E2" w14:textId="77777777" w:rsidR="002E622F" w:rsidRPr="009D09F9" w:rsidRDefault="002E622F" w:rsidP="00636116">
      <w:pPr>
        <w:pStyle w:val="ListParagraph"/>
        <w:spacing w:line="276" w:lineRule="auto"/>
      </w:pPr>
    </w:p>
    <w:p w14:paraId="4302BF44" w14:textId="09574251" w:rsidR="002E622F" w:rsidRPr="009D09F9" w:rsidRDefault="002E622F" w:rsidP="008F1BD7">
      <w:pPr>
        <w:pStyle w:val="ListParagraph"/>
        <w:numPr>
          <w:ilvl w:val="1"/>
          <w:numId w:val="31"/>
        </w:numPr>
        <w:spacing w:line="276" w:lineRule="auto"/>
        <w:ind w:left="720"/>
      </w:pPr>
      <w:r w:rsidRPr="009D09F9">
        <w:t>Traveller children and Roma children have some of the lowest levels of educational attainment of all equality groups in NI.</w:t>
      </w:r>
      <w:r w:rsidRPr="009D09F9">
        <w:rPr>
          <w:rStyle w:val="FootnoteReference"/>
        </w:rPr>
        <w:footnoteReference w:id="136"/>
      </w:r>
      <w:r w:rsidRPr="009D09F9">
        <w:t xml:space="preserve"> Early intervention, teacher training and a bespoke approach to the school curriculum reflecting a child’s specific needs is required.</w:t>
      </w:r>
      <w:r w:rsidRPr="009D09F9">
        <w:rPr>
          <w:rStyle w:val="FootnoteReference"/>
        </w:rPr>
        <w:footnoteReference w:id="137"/>
      </w:r>
    </w:p>
    <w:p w14:paraId="394641C5" w14:textId="77777777" w:rsidR="002E622F" w:rsidRPr="009D09F9" w:rsidRDefault="002E622F" w:rsidP="00636116">
      <w:pPr>
        <w:pStyle w:val="ListParagraph"/>
        <w:spacing w:line="276" w:lineRule="auto"/>
      </w:pPr>
    </w:p>
    <w:p w14:paraId="1748D8E1" w14:textId="2E094501" w:rsidR="00A771E4" w:rsidRDefault="006D4ACB" w:rsidP="00A771E4">
      <w:pPr>
        <w:pStyle w:val="ListParagraph"/>
        <w:numPr>
          <w:ilvl w:val="1"/>
          <w:numId w:val="31"/>
        </w:numPr>
        <w:ind w:left="709"/>
        <w:rPr>
          <w:b/>
          <w:bCs/>
        </w:rPr>
      </w:pPr>
      <w:r>
        <w:rPr>
          <w:b/>
          <w:bCs/>
        </w:rPr>
        <w:t xml:space="preserve">The Committee may wish to recommend that the UK Government and NI Executive </w:t>
      </w:r>
      <w:r w:rsidR="00454862">
        <w:rPr>
          <w:b/>
          <w:bCs/>
        </w:rPr>
        <w:t xml:space="preserve">take effective steps to </w:t>
      </w:r>
      <w:r w:rsidR="000858E2">
        <w:rPr>
          <w:b/>
          <w:bCs/>
        </w:rPr>
        <w:t>ensure that all children seeking asylum</w:t>
      </w:r>
      <w:r w:rsidR="00C666B3">
        <w:rPr>
          <w:b/>
          <w:bCs/>
        </w:rPr>
        <w:t xml:space="preserve"> and children from migrant families</w:t>
      </w:r>
      <w:r w:rsidR="00843B61">
        <w:rPr>
          <w:b/>
          <w:bCs/>
        </w:rPr>
        <w:t xml:space="preserve"> in NI have timely access to education and other necessary supports</w:t>
      </w:r>
      <w:r w:rsidR="00611FA9">
        <w:rPr>
          <w:b/>
          <w:bCs/>
        </w:rPr>
        <w:t>, such as language classes, uniform grants, school meals and transport.</w:t>
      </w:r>
    </w:p>
    <w:p w14:paraId="60B4FC9D" w14:textId="77777777" w:rsidR="00A771E4" w:rsidRPr="00645583" w:rsidRDefault="00A771E4" w:rsidP="00645583">
      <w:pPr>
        <w:pStyle w:val="ListParagraph"/>
        <w:rPr>
          <w:b/>
          <w:bCs/>
        </w:rPr>
      </w:pPr>
    </w:p>
    <w:p w14:paraId="7E57A171" w14:textId="622834CA" w:rsidR="00122F5B" w:rsidRPr="00645583" w:rsidRDefault="00122F5B" w:rsidP="00645583">
      <w:pPr>
        <w:pStyle w:val="ListParagraph"/>
        <w:numPr>
          <w:ilvl w:val="1"/>
          <w:numId w:val="31"/>
        </w:numPr>
        <w:ind w:left="709"/>
        <w:rPr>
          <w:b/>
          <w:bCs/>
        </w:rPr>
      </w:pPr>
      <w:r w:rsidRPr="00645583">
        <w:rPr>
          <w:b/>
          <w:bCs/>
        </w:rPr>
        <w:t xml:space="preserve">The </w:t>
      </w:r>
      <w:r w:rsidR="00116227">
        <w:rPr>
          <w:b/>
          <w:bCs/>
        </w:rPr>
        <w:t>Committee may wish to recommend that the NI Executive takes effective steps to</w:t>
      </w:r>
      <w:r w:rsidRPr="00645583">
        <w:rPr>
          <w:b/>
          <w:bCs/>
        </w:rPr>
        <w:t xml:space="preserve"> review the curriculum, initial teacher education and in-service professional development to ensure sufficient representation </w:t>
      </w:r>
      <w:r w:rsidR="1857F9EF" w:rsidRPr="5078B61E">
        <w:rPr>
          <w:b/>
          <w:bCs/>
        </w:rPr>
        <w:t xml:space="preserve">and </w:t>
      </w:r>
      <w:r w:rsidR="1857F9EF" w:rsidRPr="4DD28B1E">
        <w:rPr>
          <w:b/>
          <w:bCs/>
        </w:rPr>
        <w:t>awareness</w:t>
      </w:r>
      <w:r w:rsidRPr="0DBCBD3E">
        <w:rPr>
          <w:b/>
          <w:bCs/>
        </w:rPr>
        <w:t xml:space="preserve"> </w:t>
      </w:r>
      <w:r w:rsidRPr="00645583">
        <w:rPr>
          <w:b/>
          <w:bCs/>
        </w:rPr>
        <w:t>of racial,</w:t>
      </w:r>
      <w:r w:rsidR="00112728">
        <w:rPr>
          <w:b/>
          <w:bCs/>
        </w:rPr>
        <w:t xml:space="preserve"> </w:t>
      </w:r>
      <w:proofErr w:type="gramStart"/>
      <w:r w:rsidR="00112728">
        <w:rPr>
          <w:b/>
          <w:bCs/>
        </w:rPr>
        <w:t>ethnic</w:t>
      </w:r>
      <w:proofErr w:type="gramEnd"/>
      <w:r w:rsidR="00112728">
        <w:rPr>
          <w:b/>
          <w:bCs/>
        </w:rPr>
        <w:t xml:space="preserve"> and</w:t>
      </w:r>
      <w:r w:rsidRPr="00645583">
        <w:rPr>
          <w:b/>
          <w:bCs/>
        </w:rPr>
        <w:t xml:space="preserve"> cultural diversities across education in NI. This should include meaningful consultation with parents, guardians, </w:t>
      </w:r>
      <w:proofErr w:type="gramStart"/>
      <w:r w:rsidRPr="00645583">
        <w:rPr>
          <w:b/>
          <w:bCs/>
        </w:rPr>
        <w:t>children</w:t>
      </w:r>
      <w:proofErr w:type="gramEnd"/>
      <w:r w:rsidRPr="00645583">
        <w:rPr>
          <w:b/>
          <w:bCs/>
        </w:rPr>
        <w:t xml:space="preserve"> and representative organisations at every stage of the process.</w:t>
      </w:r>
    </w:p>
    <w:p w14:paraId="50D978D5" w14:textId="77777777" w:rsidR="003230F9" w:rsidRPr="00645583" w:rsidRDefault="003230F9" w:rsidP="00645583">
      <w:pPr>
        <w:pStyle w:val="ListParagraph"/>
        <w:rPr>
          <w:b/>
          <w:bCs/>
        </w:rPr>
      </w:pPr>
    </w:p>
    <w:p w14:paraId="5755F9B5" w14:textId="12EBAE5A" w:rsidR="002E622F" w:rsidRPr="009D09F9" w:rsidRDefault="002E622F" w:rsidP="008F1BD7">
      <w:pPr>
        <w:pStyle w:val="ListParagraph"/>
        <w:numPr>
          <w:ilvl w:val="1"/>
          <w:numId w:val="31"/>
        </w:numPr>
        <w:spacing w:line="276" w:lineRule="auto"/>
        <w:ind w:left="720"/>
      </w:pPr>
      <w:r w:rsidRPr="009D09F9">
        <w:rPr>
          <w:b/>
          <w:bCs/>
        </w:rPr>
        <w:t xml:space="preserve">The Committee may wish to recommend that the UK Government and NI Executive take effective steps to ensure educational </w:t>
      </w:r>
      <w:r w:rsidRPr="009D09F9">
        <w:rPr>
          <w:b/>
          <w:bCs/>
        </w:rPr>
        <w:lastRenderedPageBreak/>
        <w:t>underachievement in NI</w:t>
      </w:r>
      <w:r w:rsidR="005C1E55">
        <w:rPr>
          <w:b/>
          <w:bCs/>
        </w:rPr>
        <w:t xml:space="preserve"> </w:t>
      </w:r>
      <w:r w:rsidRPr="009D09F9">
        <w:rPr>
          <w:b/>
          <w:bCs/>
        </w:rPr>
        <w:t>is addressed</w:t>
      </w:r>
      <w:r w:rsidR="00C13358">
        <w:rPr>
          <w:b/>
          <w:bCs/>
        </w:rPr>
        <w:t xml:space="preserve">, </w:t>
      </w:r>
      <w:r w:rsidR="005C1E55">
        <w:rPr>
          <w:b/>
          <w:bCs/>
        </w:rPr>
        <w:t>including a</w:t>
      </w:r>
      <w:r w:rsidR="00BC1AEB">
        <w:rPr>
          <w:b/>
          <w:bCs/>
        </w:rPr>
        <w:t xml:space="preserve"> focus on addressing inequalities for Traveller and Roma children.</w:t>
      </w:r>
    </w:p>
    <w:p w14:paraId="023F62E2" w14:textId="77777777" w:rsidR="002E622F" w:rsidRPr="009D09F9" w:rsidRDefault="002E622F" w:rsidP="00636116">
      <w:pPr>
        <w:spacing w:line="276" w:lineRule="auto"/>
      </w:pPr>
    </w:p>
    <w:p w14:paraId="54C12AC1" w14:textId="77777777" w:rsidR="002E622F" w:rsidRPr="009D09F9" w:rsidRDefault="002E622F" w:rsidP="00636116">
      <w:pPr>
        <w:pStyle w:val="Heading2"/>
        <w:spacing w:line="276" w:lineRule="auto"/>
        <w:rPr>
          <w:szCs w:val="24"/>
        </w:rPr>
      </w:pPr>
      <w:bookmarkStart w:id="46" w:name="_Toc170978632"/>
      <w:r w:rsidRPr="009D09F9">
        <w:rPr>
          <w:szCs w:val="24"/>
        </w:rPr>
        <w:t>Bullying in Schools</w:t>
      </w:r>
      <w:bookmarkEnd w:id="46"/>
    </w:p>
    <w:p w14:paraId="1191FFDE" w14:textId="77777777" w:rsidR="002E622F" w:rsidRPr="009D09F9" w:rsidRDefault="002E622F" w:rsidP="00636116">
      <w:pPr>
        <w:spacing w:line="276" w:lineRule="auto"/>
      </w:pPr>
    </w:p>
    <w:p w14:paraId="29119249" w14:textId="162A85DE" w:rsidR="002E622F" w:rsidRPr="009D09F9" w:rsidRDefault="002E622F" w:rsidP="008F1BD7">
      <w:pPr>
        <w:pStyle w:val="ListParagraph"/>
        <w:numPr>
          <w:ilvl w:val="1"/>
          <w:numId w:val="31"/>
        </w:numPr>
        <w:spacing w:line="276" w:lineRule="auto"/>
        <w:ind w:left="720"/>
      </w:pPr>
      <w:r w:rsidRPr="009D09F9">
        <w:rPr>
          <w:color w:val="000000"/>
        </w:rPr>
        <w:t>In 2023, despite the Addressing Bullying in Schools (NI) Act 2016 coming into force,</w:t>
      </w:r>
      <w:r w:rsidRPr="009D09F9">
        <w:rPr>
          <w:rStyle w:val="FootnoteReference"/>
        </w:rPr>
        <w:footnoteReference w:id="138"/>
      </w:r>
      <w:r w:rsidRPr="009D09F9">
        <w:rPr>
          <w:color w:val="000000"/>
        </w:rPr>
        <w:t xml:space="preserve"> </w:t>
      </w:r>
      <w:r w:rsidRPr="009D09F9">
        <w:t>research identified that racist bullying remains prevalent and that schools’ responses to such incidents were often considered inadequate.</w:t>
      </w:r>
      <w:r w:rsidRPr="009D09F9">
        <w:rPr>
          <w:rStyle w:val="FootnoteReference"/>
        </w:rPr>
        <w:footnoteReference w:id="139"/>
      </w:r>
    </w:p>
    <w:p w14:paraId="16A3596C" w14:textId="77777777" w:rsidR="002E622F" w:rsidRPr="009D09F9" w:rsidRDefault="002E622F" w:rsidP="00636116">
      <w:pPr>
        <w:pStyle w:val="ListParagraph"/>
        <w:spacing w:line="276" w:lineRule="auto"/>
      </w:pPr>
    </w:p>
    <w:p w14:paraId="13AA47BF" w14:textId="0E296A38" w:rsidR="002E622F" w:rsidRPr="009D09F9" w:rsidRDefault="002E622F" w:rsidP="008F1BD7">
      <w:pPr>
        <w:pStyle w:val="ListParagraph"/>
        <w:numPr>
          <w:ilvl w:val="1"/>
          <w:numId w:val="31"/>
        </w:numPr>
        <w:spacing w:line="276" w:lineRule="auto"/>
        <w:ind w:left="720"/>
      </w:pPr>
      <w:r w:rsidRPr="009D09F9">
        <w:rPr>
          <w:b/>
          <w:bCs/>
        </w:rPr>
        <w:t xml:space="preserve">The Committee may wish to </w:t>
      </w:r>
      <w:r w:rsidR="00487A10">
        <w:rPr>
          <w:b/>
          <w:bCs/>
        </w:rPr>
        <w:t>recommend that</w:t>
      </w:r>
      <w:r w:rsidRPr="009D09F9">
        <w:rPr>
          <w:b/>
          <w:bCs/>
        </w:rPr>
        <w:t xml:space="preserve"> the UK Government and NI Executive </w:t>
      </w:r>
      <w:r w:rsidR="00487A10">
        <w:rPr>
          <w:b/>
          <w:bCs/>
        </w:rPr>
        <w:t>take</w:t>
      </w:r>
      <w:r w:rsidRPr="009D09F9">
        <w:rPr>
          <w:b/>
          <w:bCs/>
        </w:rPr>
        <w:t xml:space="preserve"> effective steps to evaluate the effect of the Addressing Bullying in Schools (NI) Act 2016 to examine its effectiveness, with particular attention being given to reporting, </w:t>
      </w:r>
      <w:proofErr w:type="gramStart"/>
      <w:r w:rsidRPr="009D09F9">
        <w:rPr>
          <w:b/>
          <w:bCs/>
        </w:rPr>
        <w:t>monitoring</w:t>
      </w:r>
      <w:proofErr w:type="gramEnd"/>
      <w:r w:rsidRPr="009D09F9">
        <w:rPr>
          <w:b/>
          <w:bCs/>
        </w:rPr>
        <w:t xml:space="preserve"> and accountability mechanisms.</w:t>
      </w:r>
    </w:p>
    <w:p w14:paraId="36781732" w14:textId="77777777" w:rsidR="002E622F" w:rsidRPr="009D09F9" w:rsidRDefault="002E622F" w:rsidP="00636116">
      <w:pPr>
        <w:pStyle w:val="ListParagraph"/>
        <w:spacing w:line="276" w:lineRule="auto"/>
      </w:pPr>
    </w:p>
    <w:p w14:paraId="381EAD7F" w14:textId="77777777" w:rsidR="002E622F" w:rsidRPr="009D09F9" w:rsidRDefault="002E622F" w:rsidP="00636116">
      <w:pPr>
        <w:pStyle w:val="Heading2"/>
        <w:spacing w:line="276" w:lineRule="auto"/>
        <w:rPr>
          <w:szCs w:val="24"/>
        </w:rPr>
      </w:pPr>
      <w:bookmarkStart w:id="47" w:name="_Toc170978633"/>
      <w:r w:rsidRPr="009D09F9">
        <w:rPr>
          <w:szCs w:val="24"/>
        </w:rPr>
        <w:t>Permission to Work for People Seeking Asylum</w:t>
      </w:r>
      <w:bookmarkEnd w:id="47"/>
    </w:p>
    <w:p w14:paraId="0BF2B882" w14:textId="77777777" w:rsidR="002E622F" w:rsidRPr="009D09F9" w:rsidRDefault="002E622F" w:rsidP="00636116">
      <w:pPr>
        <w:spacing w:line="276" w:lineRule="auto"/>
      </w:pPr>
    </w:p>
    <w:p w14:paraId="799CFEC2" w14:textId="32CA667F" w:rsidR="002E622F" w:rsidRPr="009D09F9" w:rsidRDefault="002E622F" w:rsidP="008F1BD7">
      <w:pPr>
        <w:pStyle w:val="ListParagraph"/>
        <w:numPr>
          <w:ilvl w:val="1"/>
          <w:numId w:val="31"/>
        </w:numPr>
        <w:spacing w:line="276" w:lineRule="auto"/>
        <w:ind w:left="720"/>
      </w:pPr>
      <w:r w:rsidRPr="009D09F9">
        <w:rPr>
          <w:color w:val="000000"/>
        </w:rPr>
        <w:t>People seeking asylum are not able to work in the UK, including NI, for the first year that their claim is being considered.</w:t>
      </w:r>
      <w:r w:rsidR="000716A9">
        <w:rPr>
          <w:rStyle w:val="FootnoteReference"/>
          <w:color w:val="000000"/>
        </w:rPr>
        <w:footnoteReference w:id="140"/>
      </w:r>
      <w:r w:rsidRPr="009D09F9">
        <w:rPr>
          <w:color w:val="000000"/>
        </w:rPr>
        <w:t xml:space="preserve"> Such individuals are therefore at a greater risk of </w:t>
      </w:r>
      <w:r w:rsidRPr="009D09F9">
        <w:t>destitution as many have no means to supplement their income.</w:t>
      </w:r>
    </w:p>
    <w:p w14:paraId="5D8E6E37" w14:textId="77777777" w:rsidR="00670E31" w:rsidRPr="009D09F9" w:rsidRDefault="00670E31" w:rsidP="00636116">
      <w:pPr>
        <w:pStyle w:val="ListParagraph"/>
        <w:spacing w:line="276" w:lineRule="auto"/>
      </w:pPr>
    </w:p>
    <w:p w14:paraId="1D0453ED" w14:textId="77777777" w:rsidR="002E622F" w:rsidRPr="009D09F9" w:rsidRDefault="002E622F" w:rsidP="008F1BD7">
      <w:pPr>
        <w:pStyle w:val="ListParagraph"/>
        <w:numPr>
          <w:ilvl w:val="1"/>
          <w:numId w:val="31"/>
        </w:numPr>
        <w:spacing w:line="276" w:lineRule="auto"/>
        <w:ind w:left="720"/>
      </w:pPr>
      <w:r w:rsidRPr="009D09F9">
        <w:rPr>
          <w:b/>
          <w:bCs/>
        </w:rPr>
        <w:t>The Committee may wish to recommend that the UK Government review restrictions placed on asylum seeking people on taking up work while their claims are being processed.</w:t>
      </w:r>
    </w:p>
    <w:p w14:paraId="480C8883" w14:textId="77777777" w:rsidR="002E622F" w:rsidRPr="009D09F9" w:rsidRDefault="002E622F" w:rsidP="00636116">
      <w:pPr>
        <w:spacing w:line="276" w:lineRule="auto"/>
      </w:pPr>
    </w:p>
    <w:p w14:paraId="23DDEC7F" w14:textId="16EA822C" w:rsidR="002E622F" w:rsidRPr="009D09F9" w:rsidRDefault="002E622F" w:rsidP="00636116">
      <w:pPr>
        <w:pStyle w:val="Heading2"/>
        <w:spacing w:line="276" w:lineRule="auto"/>
        <w:rPr>
          <w:szCs w:val="24"/>
        </w:rPr>
      </w:pPr>
      <w:bookmarkStart w:id="48" w:name="_Toc170978634"/>
      <w:r w:rsidRPr="009D09F9">
        <w:rPr>
          <w:szCs w:val="24"/>
        </w:rPr>
        <w:t>Asylum Financial Support</w:t>
      </w:r>
      <w:bookmarkEnd w:id="48"/>
    </w:p>
    <w:p w14:paraId="13C694FD" w14:textId="77777777" w:rsidR="002E622F" w:rsidRPr="009D09F9" w:rsidRDefault="002E622F" w:rsidP="00636116">
      <w:pPr>
        <w:spacing w:line="276" w:lineRule="auto"/>
      </w:pPr>
    </w:p>
    <w:p w14:paraId="444E6103" w14:textId="4BD52BAA" w:rsidR="002E622F" w:rsidRPr="009D09F9" w:rsidRDefault="002E622F" w:rsidP="008F1BD7">
      <w:pPr>
        <w:pStyle w:val="ListParagraph"/>
        <w:numPr>
          <w:ilvl w:val="1"/>
          <w:numId w:val="31"/>
        </w:numPr>
        <w:spacing w:line="276" w:lineRule="auto"/>
        <w:ind w:left="720"/>
      </w:pPr>
      <w:r w:rsidRPr="009D09F9">
        <w:rPr>
          <w:color w:val="000000"/>
        </w:rPr>
        <w:t>Section 95 of the Immigration and Asylum Act 1999 provides support for people seeking asylum and their dependents who appear to be destitute or who are likely to become destitute.</w:t>
      </w:r>
      <w:r w:rsidR="00F7516F">
        <w:rPr>
          <w:rStyle w:val="FootnoteReference"/>
          <w:color w:val="000000"/>
        </w:rPr>
        <w:footnoteReference w:id="141"/>
      </w:r>
      <w:r w:rsidRPr="009D09F9">
        <w:rPr>
          <w:color w:val="000000"/>
        </w:rPr>
        <w:t xml:space="preserve"> In 2023, 3,030 people seeking asylum were in receipt of section 95 support in NI, compared to 1,404 </w:t>
      </w:r>
      <w:r w:rsidRPr="009D09F9">
        <w:rPr>
          <w:color w:val="000000"/>
        </w:rPr>
        <w:lastRenderedPageBreak/>
        <w:t>individuals in 2022.</w:t>
      </w:r>
      <w:r w:rsidRPr="009D09F9">
        <w:rPr>
          <w:color w:val="000000"/>
          <w:vertAlign w:val="superscript"/>
        </w:rPr>
        <w:footnoteReference w:id="142"/>
      </w:r>
      <w:r w:rsidRPr="009D09F9">
        <w:rPr>
          <w:color w:val="000000"/>
        </w:rPr>
        <w:t xml:space="preserve"> </w:t>
      </w:r>
      <w:r w:rsidR="00AE1C2C" w:rsidRPr="009D09F9">
        <w:rPr>
          <w:color w:val="000000"/>
        </w:rPr>
        <w:t>R</w:t>
      </w:r>
      <w:r w:rsidRPr="009D09F9">
        <w:rPr>
          <w:color w:val="000000"/>
        </w:rPr>
        <w:t xml:space="preserve">eports indicate that people seeking asylum find it difficult to afford the </w:t>
      </w:r>
      <w:proofErr w:type="gramStart"/>
      <w:r w:rsidRPr="009D09F9">
        <w:rPr>
          <w:color w:val="000000"/>
        </w:rPr>
        <w:t>basic essentials</w:t>
      </w:r>
      <w:proofErr w:type="gramEnd"/>
      <w:r w:rsidRPr="009D09F9">
        <w:rPr>
          <w:color w:val="000000"/>
        </w:rPr>
        <w:t>.</w:t>
      </w:r>
      <w:r w:rsidRPr="009D09F9">
        <w:rPr>
          <w:rStyle w:val="FootnoteReference"/>
        </w:rPr>
        <w:footnoteReference w:id="143"/>
      </w:r>
    </w:p>
    <w:p w14:paraId="259DCF42" w14:textId="77777777" w:rsidR="002E622F" w:rsidRPr="009D09F9" w:rsidRDefault="002E622F" w:rsidP="00636116">
      <w:pPr>
        <w:pStyle w:val="ListParagraph"/>
        <w:spacing w:line="276" w:lineRule="auto"/>
      </w:pPr>
    </w:p>
    <w:p w14:paraId="3224E38E" w14:textId="736D1E5F" w:rsidR="002E622F" w:rsidRPr="009D09F9" w:rsidRDefault="002E622F" w:rsidP="008F1BD7">
      <w:pPr>
        <w:pStyle w:val="ListParagraph"/>
        <w:numPr>
          <w:ilvl w:val="1"/>
          <w:numId w:val="31"/>
        </w:numPr>
        <w:spacing w:line="276" w:lineRule="auto"/>
        <w:ind w:left="720"/>
      </w:pPr>
      <w:r w:rsidRPr="009D09F9">
        <w:rPr>
          <w:color w:val="000000"/>
        </w:rPr>
        <w:t>In 2023, the High Court of England and Wales found that the then Secretary of State for the Home Department acted unlawfully in failing to promptly provide basic support to people seeking asylum, including young children and pregnant women.</w:t>
      </w:r>
      <w:r w:rsidRPr="009D09F9">
        <w:rPr>
          <w:rStyle w:val="FootnoteReference"/>
          <w:color w:val="000000"/>
        </w:rPr>
        <w:footnoteReference w:id="144"/>
      </w:r>
    </w:p>
    <w:p w14:paraId="76D4E18C" w14:textId="77777777" w:rsidR="002E622F" w:rsidRPr="009D09F9" w:rsidRDefault="002E622F" w:rsidP="00636116">
      <w:pPr>
        <w:pStyle w:val="ListParagraph"/>
        <w:spacing w:line="276" w:lineRule="auto"/>
      </w:pPr>
    </w:p>
    <w:p w14:paraId="5FDDC21A" w14:textId="77777777" w:rsidR="002E622F" w:rsidRPr="009D09F9" w:rsidRDefault="002E622F" w:rsidP="008F1BD7">
      <w:pPr>
        <w:pStyle w:val="ListParagraph"/>
        <w:numPr>
          <w:ilvl w:val="1"/>
          <w:numId w:val="31"/>
        </w:numPr>
        <w:spacing w:line="276" w:lineRule="auto"/>
        <w:ind w:left="720"/>
      </w:pPr>
      <w:r w:rsidRPr="009D09F9">
        <w:rPr>
          <w:b/>
          <w:bCs/>
        </w:rPr>
        <w:t>The Committee may wish to recommend that the UK Government and NI Executive take effective steps to ensure that the level of financial support provided to asylum seeking people reflects the cost of living across the UK and that no individual is exposed to destitution.</w:t>
      </w:r>
    </w:p>
    <w:p w14:paraId="6C6B9A83" w14:textId="77777777" w:rsidR="008F1BD7" w:rsidRPr="009D09F9" w:rsidRDefault="008F1BD7" w:rsidP="00636116">
      <w:pPr>
        <w:spacing w:line="276" w:lineRule="auto"/>
      </w:pPr>
    </w:p>
    <w:p w14:paraId="6D31616B" w14:textId="77777777" w:rsidR="002E622F" w:rsidRPr="009D09F9" w:rsidRDefault="002E622F" w:rsidP="00636116">
      <w:pPr>
        <w:pStyle w:val="Heading2"/>
        <w:spacing w:line="276" w:lineRule="auto"/>
        <w:rPr>
          <w:szCs w:val="24"/>
        </w:rPr>
      </w:pPr>
      <w:bookmarkStart w:id="49" w:name="_Toc170978635"/>
      <w:r w:rsidRPr="009D09F9">
        <w:rPr>
          <w:szCs w:val="24"/>
        </w:rPr>
        <w:t>Accommodation for People Seeking Asylum</w:t>
      </w:r>
      <w:bookmarkEnd w:id="49"/>
    </w:p>
    <w:p w14:paraId="1A734181" w14:textId="77777777" w:rsidR="002E622F" w:rsidRPr="009D09F9" w:rsidRDefault="002E622F" w:rsidP="00636116">
      <w:pPr>
        <w:spacing w:line="276" w:lineRule="auto"/>
      </w:pPr>
    </w:p>
    <w:p w14:paraId="52A4C09D" w14:textId="4D540D1D" w:rsidR="002E622F" w:rsidRPr="009D09F9" w:rsidRDefault="002E622F" w:rsidP="008F1BD7">
      <w:pPr>
        <w:pStyle w:val="ListParagraph"/>
        <w:numPr>
          <w:ilvl w:val="1"/>
          <w:numId w:val="31"/>
        </w:numPr>
        <w:spacing w:line="276" w:lineRule="auto"/>
        <w:ind w:left="720"/>
      </w:pPr>
      <w:r w:rsidRPr="009D09F9">
        <w:t>The use of privately managed ‘contingency accommodation’ for people seeking asylum has increased across the UK.</w:t>
      </w:r>
      <w:r w:rsidRPr="009D09F9">
        <w:rPr>
          <w:rStyle w:val="FootnoteReference"/>
        </w:rPr>
        <w:footnoteReference w:id="145"/>
      </w:r>
      <w:r w:rsidRPr="009D09F9">
        <w:t xml:space="preserve"> In NI, private hotels are often used as contingency accommodation for families.</w:t>
      </w:r>
      <w:r w:rsidRPr="009D09F9">
        <w:rPr>
          <w:rStyle w:val="FootnoteReference"/>
        </w:rPr>
        <w:footnoteReference w:id="146"/>
      </w:r>
      <w:r w:rsidRPr="009D09F9">
        <w:t xml:space="preserve"> An inspection of contingency accommodation in NI by the Independent Chief Inspector of Border</w:t>
      </w:r>
      <w:r w:rsidR="007C03B2" w:rsidRPr="009D09F9">
        <w:t>s and</w:t>
      </w:r>
      <w:r w:rsidRPr="009D09F9">
        <w:t xml:space="preserve"> Immigration raised concerns that the average length of time families spend in hotels is 201 days, with some families reporting they had been there for over a year.</w:t>
      </w:r>
      <w:r w:rsidRPr="009D09F9">
        <w:rPr>
          <w:rStyle w:val="FootnoteReference"/>
        </w:rPr>
        <w:footnoteReference w:id="147"/>
      </w:r>
      <w:r w:rsidRPr="009D09F9">
        <w:t xml:space="preserve"> The report</w:t>
      </w:r>
      <w:r w:rsidR="00F76A75" w:rsidRPr="009D09F9">
        <w:t xml:space="preserve"> note</w:t>
      </w:r>
      <w:r w:rsidR="00485A5D" w:rsidRPr="009D09F9">
        <w:t>d</w:t>
      </w:r>
      <w:r w:rsidRPr="009D09F9">
        <w:t xml:space="preserve"> that statutory support services in NI have concerns about their ability to meet the complex social, physical and mental health needs of families in hotels, </w:t>
      </w:r>
      <w:r w:rsidR="004914EF" w:rsidRPr="009D09F9">
        <w:t xml:space="preserve">that </w:t>
      </w:r>
      <w:r w:rsidRPr="009D09F9">
        <w:t>families experienc</w:t>
      </w:r>
      <w:r w:rsidR="004914EF" w:rsidRPr="009D09F9">
        <w:t>e</w:t>
      </w:r>
      <w:r w:rsidRPr="009D09F9">
        <w:t xml:space="preserve"> negative attitudes from staff working in hotels,</w:t>
      </w:r>
      <w:r w:rsidR="004914EF" w:rsidRPr="009D09F9">
        <w:t xml:space="preserve"> </w:t>
      </w:r>
      <w:r w:rsidR="008335F9" w:rsidRPr="009D09F9">
        <w:t xml:space="preserve">and </w:t>
      </w:r>
      <w:r w:rsidR="00190CE4" w:rsidRPr="009D09F9">
        <w:t>issues with the</w:t>
      </w:r>
      <w:r w:rsidR="00485A5D" w:rsidRPr="009D09F9">
        <w:t xml:space="preserve"> </w:t>
      </w:r>
      <w:r w:rsidRPr="009D09F9">
        <w:t>provision of quality, culturally appropriate food and a lack of engagement with the views of children and young people living in hotels.</w:t>
      </w:r>
    </w:p>
    <w:p w14:paraId="160303EB" w14:textId="77777777" w:rsidR="002E622F" w:rsidRPr="009D09F9" w:rsidRDefault="002E622F" w:rsidP="00636116">
      <w:pPr>
        <w:pStyle w:val="ListParagraph"/>
        <w:spacing w:line="276" w:lineRule="auto"/>
      </w:pPr>
    </w:p>
    <w:p w14:paraId="0CBA0DD7" w14:textId="6059DAD2" w:rsidR="002E622F" w:rsidRPr="009D09F9" w:rsidRDefault="008335F9" w:rsidP="008F1BD7">
      <w:pPr>
        <w:pStyle w:val="ListParagraph"/>
        <w:numPr>
          <w:ilvl w:val="1"/>
          <w:numId w:val="31"/>
        </w:numPr>
        <w:spacing w:line="276" w:lineRule="auto"/>
        <w:ind w:left="720"/>
      </w:pPr>
      <w:r w:rsidRPr="009D09F9">
        <w:t>The</w:t>
      </w:r>
      <w:r w:rsidR="002E622F" w:rsidRPr="009D09F9">
        <w:t xml:space="preserve"> NIHRC</w:t>
      </w:r>
      <w:r w:rsidRPr="009D09F9">
        <w:t xml:space="preserve"> has been made aware</w:t>
      </w:r>
      <w:r w:rsidR="002E622F" w:rsidRPr="009D09F9">
        <w:t xml:space="preserve"> that UK Home Office dispersal accommodation, where asylum seekers are moved to after contingency </w:t>
      </w:r>
      <w:r w:rsidR="002E622F" w:rsidRPr="009D09F9">
        <w:lastRenderedPageBreak/>
        <w:t>accommodation, is often inadequate, with residents living with damp or mould</w:t>
      </w:r>
      <w:r w:rsidR="00961576" w:rsidRPr="009D09F9">
        <w:t xml:space="preserve"> in some cases</w:t>
      </w:r>
      <w:r w:rsidR="002E622F" w:rsidRPr="009D09F9">
        <w:t>.</w:t>
      </w:r>
      <w:r w:rsidR="002E622F" w:rsidRPr="009D09F9">
        <w:rPr>
          <w:rStyle w:val="FootnoteReference"/>
        </w:rPr>
        <w:footnoteReference w:id="148"/>
      </w:r>
    </w:p>
    <w:p w14:paraId="5DBF74FD" w14:textId="77777777" w:rsidR="002E622F" w:rsidRPr="009D09F9" w:rsidRDefault="002E622F" w:rsidP="00636116">
      <w:pPr>
        <w:pStyle w:val="ListParagraph"/>
        <w:spacing w:line="276" w:lineRule="auto"/>
      </w:pPr>
    </w:p>
    <w:p w14:paraId="14F7FED4" w14:textId="38A2D573" w:rsidR="002E622F" w:rsidRPr="009D09F9" w:rsidRDefault="002E622F" w:rsidP="008F1BD7">
      <w:pPr>
        <w:pStyle w:val="ListParagraph"/>
        <w:numPr>
          <w:ilvl w:val="1"/>
          <w:numId w:val="31"/>
        </w:numPr>
        <w:spacing w:line="276" w:lineRule="auto"/>
        <w:ind w:left="720"/>
      </w:pPr>
      <w:r w:rsidRPr="009D09F9">
        <w:t>After individuals and families receive their refugee status, they are evicted from Home Office dispersal accommodation and have 28 days to find alternative accommodation</w:t>
      </w:r>
      <w:r w:rsidR="00BD18D7">
        <w:t xml:space="preserve">, referred to as </w:t>
      </w:r>
      <w:r w:rsidR="00140EAC">
        <w:t>‘</w:t>
      </w:r>
      <w:r w:rsidR="00BD18D7">
        <w:t>moving on</w:t>
      </w:r>
      <w:r w:rsidR="00140EAC">
        <w:t>’</w:t>
      </w:r>
      <w:r w:rsidRPr="009D09F9">
        <w:t>.</w:t>
      </w:r>
      <w:r w:rsidRPr="009D09F9">
        <w:rPr>
          <w:rStyle w:val="FootnoteReference"/>
        </w:rPr>
        <w:footnoteReference w:id="149"/>
      </w:r>
      <w:r w:rsidRPr="009D09F9">
        <w:t xml:space="preserve"> Reports suggest that th</w:t>
      </w:r>
      <w:r w:rsidR="006C23D1" w:rsidRPr="009D09F9">
        <w:t>is</w:t>
      </w:r>
      <w:r w:rsidRPr="009D09F9">
        <w:t xml:space="preserve"> notice period is sometimes shorter.</w:t>
      </w:r>
      <w:r w:rsidRPr="009D09F9">
        <w:rPr>
          <w:rStyle w:val="FootnoteReference"/>
        </w:rPr>
        <w:footnoteReference w:id="150"/>
      </w:r>
      <w:r w:rsidRPr="009D09F9">
        <w:t xml:space="preserve"> Refugees will present to the NI Housing Executive as homeless and will be offered available accommodation, which can often be temporary hotel accommodation</w:t>
      </w:r>
      <w:r w:rsidR="009E34C2">
        <w:t xml:space="preserve">, </w:t>
      </w:r>
      <w:r w:rsidR="00D67C9B">
        <w:t>and often</w:t>
      </w:r>
      <w:r w:rsidR="009E34C2">
        <w:t xml:space="preserve"> in a different area</w:t>
      </w:r>
      <w:r w:rsidRPr="009D09F9">
        <w:t>.</w:t>
      </w:r>
      <w:r w:rsidRPr="009D09F9">
        <w:rPr>
          <w:rStyle w:val="FootnoteReference"/>
        </w:rPr>
        <w:footnoteReference w:id="151"/>
      </w:r>
    </w:p>
    <w:p w14:paraId="62CB8D4D" w14:textId="77777777" w:rsidR="002E622F" w:rsidRPr="009D09F9" w:rsidRDefault="002E622F" w:rsidP="00636116">
      <w:pPr>
        <w:pStyle w:val="ListParagraph"/>
        <w:spacing w:line="276" w:lineRule="auto"/>
      </w:pPr>
    </w:p>
    <w:p w14:paraId="35F8A6EE" w14:textId="77777777" w:rsidR="002E622F" w:rsidRPr="009D09F9" w:rsidRDefault="002E622F" w:rsidP="008F1BD7">
      <w:pPr>
        <w:pStyle w:val="ListParagraph"/>
        <w:numPr>
          <w:ilvl w:val="1"/>
          <w:numId w:val="31"/>
        </w:numPr>
        <w:spacing w:line="276" w:lineRule="auto"/>
        <w:ind w:left="720"/>
        <w:rPr>
          <w:b/>
          <w:bCs/>
        </w:rPr>
      </w:pPr>
      <w:r w:rsidRPr="009D09F9">
        <w:rPr>
          <w:b/>
          <w:bCs/>
        </w:rPr>
        <w:t xml:space="preserve">The Committee may wish to recommend that the UK Government takes effective steps to ensure that the support and accommodation provided to refugees and people seeking asylum in NI is urgently reviewed to ensure it is adequate, fit for purpose and culturally appropriate. </w:t>
      </w:r>
    </w:p>
    <w:p w14:paraId="1E1457E0" w14:textId="77777777" w:rsidR="002E622F" w:rsidRPr="009D09F9" w:rsidRDefault="002E622F" w:rsidP="00636116">
      <w:pPr>
        <w:pStyle w:val="ListParagraph"/>
        <w:spacing w:line="276" w:lineRule="auto"/>
        <w:rPr>
          <w:b/>
          <w:bCs/>
        </w:rPr>
      </w:pPr>
    </w:p>
    <w:p w14:paraId="0D7BE04E" w14:textId="77777777" w:rsidR="002E622F" w:rsidRPr="009D09F9" w:rsidRDefault="002E622F" w:rsidP="008F1BD7">
      <w:pPr>
        <w:pStyle w:val="ListParagraph"/>
        <w:numPr>
          <w:ilvl w:val="1"/>
          <w:numId w:val="31"/>
        </w:numPr>
        <w:spacing w:line="276" w:lineRule="auto"/>
        <w:ind w:left="720"/>
        <w:rPr>
          <w:b/>
          <w:bCs/>
        </w:rPr>
      </w:pPr>
      <w:r w:rsidRPr="009D09F9">
        <w:rPr>
          <w:b/>
          <w:bCs/>
        </w:rPr>
        <w:t>The Committee may wish to recommend that the UK Government and NI Executive take effective steps to ensure the adoption of a realistic, long-term strategy aimed at expeditiously ending the use of the ‘contingency’ asylum accommodation model in NI, particularly for families with children and people with specific needs.</w:t>
      </w:r>
    </w:p>
    <w:p w14:paraId="78C88BEA" w14:textId="77777777" w:rsidR="002E622F" w:rsidRPr="009D09F9" w:rsidRDefault="002E622F" w:rsidP="00636116">
      <w:pPr>
        <w:spacing w:line="276" w:lineRule="auto"/>
        <w:rPr>
          <w:b/>
          <w:bCs/>
        </w:rPr>
      </w:pPr>
    </w:p>
    <w:p w14:paraId="487691A0" w14:textId="7CE2D90A" w:rsidR="00C0408C" w:rsidRPr="00560869" w:rsidRDefault="002E622F" w:rsidP="00C0408C">
      <w:pPr>
        <w:pStyle w:val="ListParagraph"/>
        <w:numPr>
          <w:ilvl w:val="1"/>
          <w:numId w:val="31"/>
        </w:numPr>
        <w:spacing w:line="276" w:lineRule="auto"/>
        <w:ind w:left="720"/>
        <w:rPr>
          <w:b/>
          <w:bCs/>
        </w:rPr>
      </w:pPr>
      <w:r w:rsidRPr="009D09F9">
        <w:rPr>
          <w:b/>
          <w:bCs/>
        </w:rPr>
        <w:t xml:space="preserve">The Committee may wish to recommend that the UK Government and NI Executive work together, in consultation with affected parties, to ensure that the transition from </w:t>
      </w:r>
      <w:proofErr w:type="gramStart"/>
      <w:r w:rsidRPr="009D09F9">
        <w:rPr>
          <w:b/>
          <w:bCs/>
        </w:rPr>
        <w:t>Home</w:t>
      </w:r>
      <w:proofErr w:type="gramEnd"/>
      <w:r w:rsidRPr="009D09F9">
        <w:rPr>
          <w:b/>
          <w:bCs/>
        </w:rPr>
        <w:t xml:space="preserve"> Office accommodation to “move on” accommodation for people who receive refugee status is </w:t>
      </w:r>
      <w:r w:rsidR="00976A1F">
        <w:rPr>
          <w:b/>
          <w:bCs/>
        </w:rPr>
        <w:t xml:space="preserve">co-ordinated and </w:t>
      </w:r>
      <w:r w:rsidRPr="009D09F9">
        <w:rPr>
          <w:b/>
          <w:bCs/>
        </w:rPr>
        <w:t>as undisruptive as possible, particularly where children are affected.</w:t>
      </w:r>
    </w:p>
    <w:p w14:paraId="7CE0F592" w14:textId="77777777" w:rsidR="002E622F" w:rsidRPr="00C0408C" w:rsidRDefault="002E622F" w:rsidP="00636116">
      <w:pPr>
        <w:pStyle w:val="Heading1"/>
        <w:numPr>
          <w:ilvl w:val="0"/>
          <w:numId w:val="27"/>
        </w:numPr>
        <w:spacing w:line="276" w:lineRule="auto"/>
        <w:rPr>
          <w:szCs w:val="30"/>
        </w:rPr>
      </w:pPr>
      <w:bookmarkStart w:id="50" w:name="_Toc170978636"/>
      <w:r w:rsidRPr="00C0408C">
        <w:rPr>
          <w:szCs w:val="30"/>
        </w:rPr>
        <w:t>Article 7 – Effective Measures to Combat Prejudice</w:t>
      </w:r>
      <w:bookmarkEnd w:id="50"/>
      <w:r w:rsidRPr="00C0408C">
        <w:rPr>
          <w:szCs w:val="30"/>
        </w:rPr>
        <w:t xml:space="preserve"> </w:t>
      </w:r>
    </w:p>
    <w:p w14:paraId="49699E04" w14:textId="77777777" w:rsidR="002E622F" w:rsidRPr="009D09F9" w:rsidRDefault="002E622F" w:rsidP="00636116">
      <w:pPr>
        <w:spacing w:line="276" w:lineRule="auto"/>
      </w:pPr>
    </w:p>
    <w:p w14:paraId="73DFC8CE" w14:textId="77777777" w:rsidR="002E622F" w:rsidRPr="009D09F9" w:rsidRDefault="002E622F" w:rsidP="00636116">
      <w:pPr>
        <w:pStyle w:val="Heading2"/>
        <w:spacing w:line="276" w:lineRule="auto"/>
        <w:rPr>
          <w:szCs w:val="24"/>
        </w:rPr>
      </w:pPr>
      <w:bookmarkStart w:id="51" w:name="_Toc170978637"/>
      <w:r w:rsidRPr="009D09F9">
        <w:rPr>
          <w:szCs w:val="24"/>
        </w:rPr>
        <w:t>Sectarianism</w:t>
      </w:r>
      <w:bookmarkEnd w:id="51"/>
    </w:p>
    <w:p w14:paraId="6B27805E" w14:textId="77777777" w:rsidR="002E622F" w:rsidRPr="009D09F9" w:rsidRDefault="002E622F" w:rsidP="00636116">
      <w:pPr>
        <w:spacing w:line="276" w:lineRule="auto"/>
      </w:pPr>
    </w:p>
    <w:p w14:paraId="459B5488" w14:textId="7943571C" w:rsidR="00555836" w:rsidRPr="00A3629A" w:rsidRDefault="00F13FEA" w:rsidP="003667E7">
      <w:pPr>
        <w:pStyle w:val="BasicParagraph"/>
        <w:numPr>
          <w:ilvl w:val="1"/>
          <w:numId w:val="27"/>
        </w:numPr>
        <w:suppressAutoHyphens/>
        <w:spacing w:line="276" w:lineRule="auto"/>
        <w:ind w:left="720"/>
        <w:rPr>
          <w:rFonts w:ascii="Verdana" w:hAnsi="Verdana"/>
        </w:rPr>
      </w:pPr>
      <w:r w:rsidRPr="00A3629A">
        <w:rPr>
          <w:rFonts w:ascii="Verdana" w:hAnsi="Verdana"/>
        </w:rPr>
        <w:t xml:space="preserve">The rate of sectarian hate crimes in NI </w:t>
      </w:r>
      <w:r w:rsidR="000F7EF2" w:rsidRPr="00A3629A">
        <w:rPr>
          <w:rFonts w:ascii="Verdana" w:hAnsi="Verdana"/>
        </w:rPr>
        <w:t>is increasing</w:t>
      </w:r>
      <w:r w:rsidRPr="00A3629A">
        <w:rPr>
          <w:rFonts w:ascii="Verdana" w:hAnsi="Verdana"/>
        </w:rPr>
        <w:t>.</w:t>
      </w:r>
      <w:r w:rsidRPr="009D09F9">
        <w:rPr>
          <w:rStyle w:val="FootnoteReference"/>
          <w:rFonts w:ascii="Verdana" w:hAnsi="Verdana"/>
        </w:rPr>
        <w:footnoteReference w:id="152"/>
      </w:r>
      <w:r w:rsidRPr="00A3629A">
        <w:rPr>
          <w:rFonts w:ascii="Verdana" w:hAnsi="Verdana"/>
        </w:rPr>
        <w:t xml:space="preserve"> In 2020 there was official recognition of  “the need to tackle sectarianism… in seeking to </w:t>
      </w:r>
      <w:r w:rsidRPr="00A3629A">
        <w:rPr>
          <w:rFonts w:ascii="Verdana" w:hAnsi="Verdana"/>
        </w:rPr>
        <w:lastRenderedPageBreak/>
        <w:t>eliminate discrimination… [and] to see sectarianism given legal expression as a hate crime”.</w:t>
      </w:r>
      <w:r w:rsidRPr="009D09F9">
        <w:rPr>
          <w:rStyle w:val="FootnoteReference"/>
          <w:rFonts w:ascii="Verdana" w:hAnsi="Verdana"/>
        </w:rPr>
        <w:footnoteReference w:id="153"/>
      </w:r>
      <w:r w:rsidRPr="00A3629A">
        <w:rPr>
          <w:rFonts w:ascii="Verdana" w:hAnsi="Verdana"/>
        </w:rPr>
        <w:t xml:space="preserve"> In 2021, the Department of Justice, in response to a recommendation from Judge Marrinan,</w:t>
      </w:r>
      <w:r w:rsidRPr="009D09F9">
        <w:rPr>
          <w:rStyle w:val="FootnoteReference"/>
          <w:rFonts w:ascii="Verdana" w:hAnsi="Verdana"/>
        </w:rPr>
        <w:footnoteReference w:id="154"/>
      </w:r>
      <w:r w:rsidRPr="00A3629A">
        <w:rPr>
          <w:rFonts w:ascii="Verdana" w:hAnsi="Verdana"/>
        </w:rPr>
        <w:t xml:space="preserve"> agreed in principle to define sectarian offences in NI legislation</w:t>
      </w:r>
      <w:r w:rsidRPr="009D09F9">
        <w:rPr>
          <w:rStyle w:val="FootnoteReference"/>
          <w:rFonts w:ascii="Verdana" w:hAnsi="Verdana"/>
        </w:rPr>
        <w:footnoteReference w:id="155"/>
      </w:r>
      <w:r w:rsidR="006E200E" w:rsidRPr="00A3629A">
        <w:rPr>
          <w:rFonts w:ascii="Verdana" w:hAnsi="Verdana"/>
        </w:rPr>
        <w:t xml:space="preserve"> </w:t>
      </w:r>
      <w:r w:rsidRPr="00A3629A">
        <w:rPr>
          <w:rFonts w:ascii="Verdana" w:hAnsi="Verdana"/>
        </w:rPr>
        <w:t>and to include a new statutory aggravation for sectarian prejudice (subject to an agreed definition of sectarianism).</w:t>
      </w:r>
      <w:r w:rsidRPr="009D09F9">
        <w:rPr>
          <w:rStyle w:val="FootnoteReference"/>
          <w:rFonts w:ascii="Verdana" w:hAnsi="Verdana"/>
        </w:rPr>
        <w:footnoteReference w:id="156"/>
      </w:r>
      <w:r w:rsidRPr="00A3629A">
        <w:rPr>
          <w:rFonts w:ascii="Verdana" w:hAnsi="Verdana"/>
        </w:rPr>
        <w:t xml:space="preserve"> </w:t>
      </w:r>
      <w:bookmarkStart w:id="52" w:name="_Hlk168056649"/>
      <w:r w:rsidR="00860A47" w:rsidRPr="00860A47">
        <w:rPr>
          <w:rFonts w:ascii="Verdana" w:hAnsi="Verdana"/>
        </w:rPr>
        <w:t xml:space="preserve">In April 2024, the Department of Justice </w:t>
      </w:r>
      <w:r w:rsidR="00D17D54">
        <w:rPr>
          <w:rFonts w:ascii="Verdana" w:hAnsi="Verdana"/>
        </w:rPr>
        <w:t>indicated</w:t>
      </w:r>
      <w:r w:rsidR="00D17D54" w:rsidRPr="00860A47">
        <w:rPr>
          <w:rFonts w:ascii="Verdana" w:hAnsi="Verdana"/>
        </w:rPr>
        <w:t xml:space="preserve"> </w:t>
      </w:r>
      <w:r w:rsidR="00860A47" w:rsidRPr="00860A47">
        <w:rPr>
          <w:rFonts w:ascii="Verdana" w:hAnsi="Verdana"/>
        </w:rPr>
        <w:t xml:space="preserve">that a Hate Crime Bill </w:t>
      </w:r>
      <w:r w:rsidR="00D17D54">
        <w:rPr>
          <w:rFonts w:ascii="Verdana" w:hAnsi="Verdana"/>
        </w:rPr>
        <w:t>was</w:t>
      </w:r>
      <w:r w:rsidR="00860A47" w:rsidRPr="00860A47">
        <w:rPr>
          <w:rFonts w:ascii="Verdana" w:hAnsi="Verdana"/>
        </w:rPr>
        <w:t xml:space="preserve"> scheduled to be introduced in 2026</w:t>
      </w:r>
      <w:r w:rsidR="00941407">
        <w:rPr>
          <w:rFonts w:ascii="Verdana" w:hAnsi="Verdana"/>
        </w:rPr>
        <w:t>;</w:t>
      </w:r>
      <w:r w:rsidR="00860A47" w:rsidRPr="00860A47">
        <w:rPr>
          <w:rFonts w:ascii="Verdana" w:hAnsi="Verdana"/>
          <w:vertAlign w:val="superscript"/>
        </w:rPr>
        <w:footnoteReference w:id="157"/>
      </w:r>
      <w:r w:rsidR="00860A47" w:rsidRPr="00860A47">
        <w:rPr>
          <w:rFonts w:ascii="Verdana" w:hAnsi="Verdana"/>
        </w:rPr>
        <w:t xml:space="preserve"> </w:t>
      </w:r>
      <w:r w:rsidR="001F7986">
        <w:rPr>
          <w:rFonts w:ascii="Verdana" w:hAnsi="Verdana"/>
        </w:rPr>
        <w:t>h</w:t>
      </w:r>
      <w:r w:rsidR="00FE5413">
        <w:rPr>
          <w:rFonts w:ascii="Verdana" w:hAnsi="Verdana"/>
        </w:rPr>
        <w:t>owever</w:t>
      </w:r>
      <w:r w:rsidR="00941407">
        <w:rPr>
          <w:rFonts w:ascii="Verdana" w:hAnsi="Verdana"/>
        </w:rPr>
        <w:t>,</w:t>
      </w:r>
      <w:r w:rsidR="00FE5413">
        <w:rPr>
          <w:rFonts w:ascii="Verdana" w:hAnsi="Verdana"/>
        </w:rPr>
        <w:t xml:space="preserve"> the </w:t>
      </w:r>
      <w:r w:rsidR="001F7986">
        <w:rPr>
          <w:rFonts w:ascii="Verdana" w:hAnsi="Verdana"/>
        </w:rPr>
        <w:t xml:space="preserve">Department has since indicated that this may not be possible due to </w:t>
      </w:r>
      <w:r w:rsidR="009E6B97">
        <w:rPr>
          <w:rFonts w:ascii="Verdana" w:hAnsi="Verdana"/>
        </w:rPr>
        <w:t xml:space="preserve">insufficient </w:t>
      </w:r>
      <w:r w:rsidR="001F7986">
        <w:rPr>
          <w:rFonts w:ascii="Verdana" w:hAnsi="Verdana"/>
        </w:rPr>
        <w:t>time remaining in this mandate</w:t>
      </w:r>
      <w:r w:rsidR="00941407">
        <w:rPr>
          <w:rFonts w:ascii="Verdana" w:hAnsi="Verdana"/>
        </w:rPr>
        <w:t>, and the Minister may</w:t>
      </w:r>
      <w:r w:rsidR="009E6B97">
        <w:rPr>
          <w:rFonts w:ascii="Verdana" w:hAnsi="Verdana"/>
        </w:rPr>
        <w:t xml:space="preserve"> instead seek to </w:t>
      </w:r>
      <w:r w:rsidR="003C5C9C">
        <w:rPr>
          <w:rFonts w:ascii="Verdana" w:hAnsi="Verdana"/>
        </w:rPr>
        <w:t xml:space="preserve">address hate crime through other bills </w:t>
      </w:r>
      <w:r w:rsidR="00860A47" w:rsidRPr="00860A47">
        <w:rPr>
          <w:rFonts w:ascii="Verdana" w:hAnsi="Verdana"/>
        </w:rPr>
        <w:t>scheduled for introduction towards the end of the current mandate.</w:t>
      </w:r>
      <w:r w:rsidR="00860A47" w:rsidRPr="00860A47">
        <w:rPr>
          <w:rFonts w:ascii="Verdana" w:hAnsi="Verdana"/>
          <w:vertAlign w:val="superscript"/>
        </w:rPr>
        <w:footnoteReference w:id="158"/>
      </w:r>
      <w:bookmarkEnd w:id="52"/>
    </w:p>
    <w:p w14:paraId="6598BD69" w14:textId="77777777" w:rsidR="00555836" w:rsidRPr="009D09F9" w:rsidRDefault="00555836" w:rsidP="00636116">
      <w:pPr>
        <w:pStyle w:val="BasicParagraph"/>
        <w:suppressAutoHyphens/>
        <w:spacing w:line="276" w:lineRule="auto"/>
        <w:ind w:left="720"/>
        <w:rPr>
          <w:rFonts w:ascii="Verdana" w:hAnsi="Verdana"/>
        </w:rPr>
      </w:pPr>
    </w:p>
    <w:p w14:paraId="4FEC0D88" w14:textId="6CE51D29" w:rsidR="003B7D0E" w:rsidRPr="009D09F9" w:rsidRDefault="00045A71" w:rsidP="00636116">
      <w:pPr>
        <w:pStyle w:val="BasicParagraph"/>
        <w:numPr>
          <w:ilvl w:val="1"/>
          <w:numId w:val="27"/>
        </w:numPr>
        <w:suppressAutoHyphens/>
        <w:spacing w:line="276" w:lineRule="auto"/>
        <w:ind w:left="709"/>
        <w:rPr>
          <w:rFonts w:ascii="Verdana" w:hAnsi="Verdana"/>
        </w:rPr>
      </w:pPr>
      <w:r w:rsidRPr="009D09F9">
        <w:rPr>
          <w:rFonts w:ascii="Verdana" w:hAnsi="Verdana"/>
          <w:b/>
          <w:bCs/>
        </w:rPr>
        <w:t xml:space="preserve">The Committee may wish to recommend that the UK </w:t>
      </w:r>
      <w:r w:rsidR="00D53CB8">
        <w:rPr>
          <w:rFonts w:ascii="Verdana" w:hAnsi="Verdana"/>
          <w:b/>
          <w:bCs/>
        </w:rPr>
        <w:t xml:space="preserve">Government </w:t>
      </w:r>
      <w:r w:rsidR="00FA5F9E">
        <w:rPr>
          <w:rFonts w:ascii="Verdana" w:hAnsi="Verdana"/>
          <w:b/>
          <w:bCs/>
        </w:rPr>
        <w:t xml:space="preserve">and NI Executive </w:t>
      </w:r>
      <w:r w:rsidRPr="009D09F9">
        <w:rPr>
          <w:rFonts w:ascii="Verdana" w:hAnsi="Verdana"/>
          <w:b/>
          <w:bCs/>
        </w:rPr>
        <w:t>take effective steps to introduce statutory definitions of ‘sectarianism’ and ‘good relations’ in NI.</w:t>
      </w:r>
    </w:p>
    <w:p w14:paraId="2DCFE7A9" w14:textId="77777777" w:rsidR="003B7D0E" w:rsidRPr="009D09F9" w:rsidRDefault="003B7D0E" w:rsidP="00636116">
      <w:pPr>
        <w:pStyle w:val="BasicParagraph"/>
        <w:suppressAutoHyphens/>
        <w:spacing w:line="276" w:lineRule="auto"/>
        <w:jc w:val="center"/>
        <w:rPr>
          <w:rFonts w:ascii="Verdana" w:hAnsi="Verdana" w:cs="Arial"/>
          <w:color w:val="3C3C3B"/>
        </w:rPr>
      </w:pPr>
    </w:p>
    <w:p w14:paraId="1BF70AAD" w14:textId="77777777" w:rsidR="003B7D0E" w:rsidRPr="009D09F9" w:rsidRDefault="003B7D0E" w:rsidP="00636116">
      <w:pPr>
        <w:pStyle w:val="BasicParagraph"/>
        <w:suppressAutoHyphens/>
        <w:spacing w:line="276" w:lineRule="auto"/>
        <w:jc w:val="center"/>
        <w:rPr>
          <w:rFonts w:ascii="Verdana" w:hAnsi="Verdana" w:cs="Arial"/>
          <w:color w:val="3C3C3B"/>
        </w:rPr>
      </w:pPr>
    </w:p>
    <w:p w14:paraId="6F613EE0" w14:textId="77777777" w:rsidR="003B7D0E" w:rsidRPr="009D09F9" w:rsidRDefault="003B7D0E" w:rsidP="00636116">
      <w:pPr>
        <w:pStyle w:val="BasicParagraph"/>
        <w:suppressAutoHyphens/>
        <w:spacing w:line="276" w:lineRule="auto"/>
        <w:jc w:val="center"/>
        <w:rPr>
          <w:rFonts w:ascii="Verdana" w:hAnsi="Verdana" w:cs="Arial"/>
          <w:color w:val="3C3C3B"/>
        </w:rPr>
      </w:pPr>
    </w:p>
    <w:p w14:paraId="00B601C7" w14:textId="77777777" w:rsidR="003B7D0E" w:rsidRPr="009D09F9" w:rsidRDefault="003B7D0E" w:rsidP="00636116">
      <w:pPr>
        <w:pStyle w:val="BasicParagraph"/>
        <w:suppressAutoHyphens/>
        <w:spacing w:line="276" w:lineRule="auto"/>
        <w:jc w:val="center"/>
        <w:rPr>
          <w:rFonts w:ascii="Verdana" w:hAnsi="Verdana" w:cs="Arial"/>
          <w:color w:val="3C3C3B"/>
        </w:rPr>
      </w:pPr>
    </w:p>
    <w:p w14:paraId="63AFA003" w14:textId="77777777" w:rsidR="003B7D0E" w:rsidRPr="009D09F9" w:rsidRDefault="003B7D0E" w:rsidP="004E5F26">
      <w:pPr>
        <w:pStyle w:val="BasicParagraph"/>
        <w:suppressAutoHyphens/>
        <w:spacing w:line="276" w:lineRule="auto"/>
        <w:rPr>
          <w:rFonts w:ascii="Verdana" w:hAnsi="Verdana" w:cs="Arial"/>
          <w:color w:val="3C3C3B"/>
        </w:rPr>
      </w:pPr>
    </w:p>
    <w:p w14:paraId="639A802F" w14:textId="77777777" w:rsidR="003B7D0E" w:rsidRPr="009D09F9" w:rsidRDefault="003B7D0E" w:rsidP="00636116">
      <w:pPr>
        <w:pStyle w:val="BasicParagraph"/>
        <w:suppressAutoHyphens/>
        <w:spacing w:line="276" w:lineRule="auto"/>
        <w:jc w:val="center"/>
        <w:rPr>
          <w:rFonts w:ascii="Verdana" w:hAnsi="Verdana" w:cs="Arial"/>
          <w:color w:val="3C3C3B"/>
        </w:rPr>
      </w:pPr>
    </w:p>
    <w:p w14:paraId="393476E6" w14:textId="77777777" w:rsidR="003B7D0E" w:rsidRPr="009D09F9" w:rsidRDefault="003B7D0E" w:rsidP="00636116">
      <w:pPr>
        <w:pStyle w:val="BasicParagraph"/>
        <w:suppressAutoHyphens/>
        <w:spacing w:line="276" w:lineRule="auto"/>
        <w:jc w:val="center"/>
        <w:rPr>
          <w:rFonts w:ascii="Verdana" w:hAnsi="Verdana" w:cs="Arial"/>
          <w:color w:val="3C3C3B"/>
        </w:rPr>
      </w:pPr>
    </w:p>
    <w:p w14:paraId="2CC217A5" w14:textId="77777777" w:rsidR="003B7D0E" w:rsidRPr="009D09F9" w:rsidRDefault="003B7D0E" w:rsidP="00636116">
      <w:pPr>
        <w:pStyle w:val="BasicParagraph"/>
        <w:suppressAutoHyphens/>
        <w:spacing w:line="276" w:lineRule="auto"/>
        <w:jc w:val="center"/>
        <w:rPr>
          <w:rFonts w:ascii="Verdana" w:hAnsi="Verdana" w:cs="Arial"/>
          <w:color w:val="3C3C3B"/>
        </w:rPr>
      </w:pPr>
    </w:p>
    <w:p w14:paraId="2E50CB48" w14:textId="77777777" w:rsidR="00657EC6" w:rsidRPr="009D09F9" w:rsidRDefault="00657EC6" w:rsidP="00636116">
      <w:pPr>
        <w:pStyle w:val="BasicParagraph"/>
        <w:suppressAutoHyphens/>
        <w:spacing w:line="276" w:lineRule="auto"/>
        <w:jc w:val="center"/>
        <w:rPr>
          <w:rFonts w:ascii="Verdana" w:hAnsi="Verdana" w:cs="Arial"/>
          <w:color w:val="3C3C3B"/>
        </w:rPr>
      </w:pPr>
    </w:p>
    <w:p w14:paraId="6CAB896B" w14:textId="77777777" w:rsidR="00657EC6" w:rsidRPr="009D09F9" w:rsidRDefault="00657EC6" w:rsidP="00636116">
      <w:pPr>
        <w:pStyle w:val="BasicParagraph"/>
        <w:suppressAutoHyphens/>
        <w:spacing w:line="276" w:lineRule="auto"/>
        <w:jc w:val="center"/>
        <w:rPr>
          <w:rFonts w:ascii="Verdana" w:hAnsi="Verdana" w:cs="Arial"/>
          <w:color w:val="3C3C3B"/>
        </w:rPr>
      </w:pPr>
    </w:p>
    <w:p w14:paraId="7130075F" w14:textId="77777777" w:rsidR="00657EC6" w:rsidRDefault="00657EC6" w:rsidP="00636116">
      <w:pPr>
        <w:pStyle w:val="BasicParagraph"/>
        <w:suppressAutoHyphens/>
        <w:spacing w:line="276" w:lineRule="auto"/>
        <w:jc w:val="center"/>
        <w:rPr>
          <w:rFonts w:ascii="Verdana" w:hAnsi="Verdana" w:cs="Arial"/>
          <w:color w:val="3C3C3B"/>
        </w:rPr>
      </w:pPr>
    </w:p>
    <w:p w14:paraId="13639F88" w14:textId="77777777" w:rsidR="00560869" w:rsidRDefault="00560869" w:rsidP="00636116">
      <w:pPr>
        <w:pStyle w:val="BasicParagraph"/>
        <w:suppressAutoHyphens/>
        <w:spacing w:line="276" w:lineRule="auto"/>
        <w:jc w:val="center"/>
        <w:rPr>
          <w:rFonts w:ascii="Verdana" w:hAnsi="Verdana" w:cs="Arial"/>
          <w:color w:val="3C3C3B"/>
        </w:rPr>
      </w:pPr>
    </w:p>
    <w:p w14:paraId="45754E65" w14:textId="77777777" w:rsidR="00560869" w:rsidRDefault="00560869" w:rsidP="00636116">
      <w:pPr>
        <w:pStyle w:val="BasicParagraph"/>
        <w:suppressAutoHyphens/>
        <w:spacing w:line="276" w:lineRule="auto"/>
        <w:jc w:val="center"/>
        <w:rPr>
          <w:rFonts w:ascii="Verdana" w:hAnsi="Verdana" w:cs="Arial"/>
          <w:color w:val="3C3C3B"/>
        </w:rPr>
      </w:pPr>
    </w:p>
    <w:p w14:paraId="7163FD13" w14:textId="77777777" w:rsidR="00560869" w:rsidRDefault="00560869" w:rsidP="00636116">
      <w:pPr>
        <w:pStyle w:val="BasicParagraph"/>
        <w:suppressAutoHyphens/>
        <w:spacing w:line="276" w:lineRule="auto"/>
        <w:jc w:val="center"/>
        <w:rPr>
          <w:rFonts w:ascii="Verdana" w:hAnsi="Verdana" w:cs="Arial"/>
          <w:color w:val="3C3C3B"/>
        </w:rPr>
      </w:pPr>
    </w:p>
    <w:p w14:paraId="66421854" w14:textId="77777777" w:rsidR="00560869" w:rsidRDefault="00560869" w:rsidP="00636116">
      <w:pPr>
        <w:pStyle w:val="BasicParagraph"/>
        <w:suppressAutoHyphens/>
        <w:spacing w:line="276" w:lineRule="auto"/>
        <w:jc w:val="center"/>
        <w:rPr>
          <w:rFonts w:ascii="Verdana" w:hAnsi="Verdana" w:cs="Arial"/>
          <w:color w:val="3C3C3B"/>
        </w:rPr>
      </w:pPr>
    </w:p>
    <w:p w14:paraId="3C43A6CD" w14:textId="77777777" w:rsidR="00560869" w:rsidRDefault="00560869" w:rsidP="00636116">
      <w:pPr>
        <w:pStyle w:val="BasicParagraph"/>
        <w:suppressAutoHyphens/>
        <w:spacing w:line="276" w:lineRule="auto"/>
        <w:jc w:val="center"/>
        <w:rPr>
          <w:rFonts w:ascii="Verdana" w:hAnsi="Verdana" w:cs="Arial"/>
          <w:color w:val="3C3C3B"/>
        </w:rPr>
      </w:pPr>
    </w:p>
    <w:p w14:paraId="0F60C1EF" w14:textId="77777777" w:rsidR="00560869" w:rsidRDefault="00560869" w:rsidP="00636116">
      <w:pPr>
        <w:pStyle w:val="BasicParagraph"/>
        <w:suppressAutoHyphens/>
        <w:spacing w:line="276" w:lineRule="auto"/>
        <w:jc w:val="center"/>
        <w:rPr>
          <w:rFonts w:ascii="Verdana" w:hAnsi="Verdana" w:cs="Arial"/>
          <w:color w:val="3C3C3B"/>
        </w:rPr>
      </w:pPr>
    </w:p>
    <w:p w14:paraId="31CD213D" w14:textId="77777777" w:rsidR="00560869" w:rsidRPr="009D09F9" w:rsidRDefault="00560869" w:rsidP="00636116">
      <w:pPr>
        <w:pStyle w:val="BasicParagraph"/>
        <w:suppressAutoHyphens/>
        <w:spacing w:line="276" w:lineRule="auto"/>
        <w:jc w:val="center"/>
        <w:rPr>
          <w:rFonts w:ascii="Verdana" w:hAnsi="Verdana" w:cs="Arial"/>
          <w:color w:val="3C3C3B"/>
        </w:rPr>
      </w:pPr>
    </w:p>
    <w:p w14:paraId="0A6E3979" w14:textId="77777777" w:rsidR="00657EC6" w:rsidRPr="009D09F9" w:rsidRDefault="00657EC6" w:rsidP="00636116">
      <w:pPr>
        <w:pStyle w:val="BasicParagraph"/>
        <w:suppressAutoHyphens/>
        <w:spacing w:line="276" w:lineRule="auto"/>
        <w:jc w:val="center"/>
        <w:rPr>
          <w:rFonts w:ascii="Verdana" w:hAnsi="Verdana" w:cs="Arial"/>
          <w:color w:val="3C3C3B"/>
        </w:rPr>
      </w:pPr>
    </w:p>
    <w:p w14:paraId="307858CD" w14:textId="77777777" w:rsidR="00657EC6" w:rsidRPr="009D09F9" w:rsidRDefault="00657EC6" w:rsidP="004E5F26">
      <w:pPr>
        <w:pStyle w:val="BasicParagraph"/>
        <w:suppressAutoHyphens/>
        <w:spacing w:line="276" w:lineRule="auto"/>
        <w:rPr>
          <w:rFonts w:ascii="Verdana" w:hAnsi="Verdana" w:cs="Arial"/>
          <w:color w:val="3C3C3B"/>
        </w:rPr>
      </w:pPr>
    </w:p>
    <w:p w14:paraId="7F2546B7" w14:textId="77777777" w:rsidR="00657EC6" w:rsidRPr="009D09F9" w:rsidRDefault="00657EC6" w:rsidP="00636116">
      <w:pPr>
        <w:pStyle w:val="BasicParagraph"/>
        <w:suppressAutoHyphens/>
        <w:spacing w:line="276" w:lineRule="auto"/>
        <w:jc w:val="center"/>
        <w:rPr>
          <w:rFonts w:ascii="Verdana" w:hAnsi="Verdana" w:cs="Arial"/>
          <w:color w:val="3C3C3B"/>
        </w:rPr>
      </w:pPr>
    </w:p>
    <w:p w14:paraId="0D402CC5" w14:textId="77777777" w:rsidR="00657EC6" w:rsidRDefault="00657EC6" w:rsidP="00636116">
      <w:pPr>
        <w:pStyle w:val="BasicParagraph"/>
        <w:suppressAutoHyphens/>
        <w:spacing w:line="276" w:lineRule="auto"/>
        <w:jc w:val="center"/>
        <w:rPr>
          <w:rFonts w:ascii="Verdana" w:hAnsi="Verdana" w:cs="Arial"/>
          <w:color w:val="3C3C3B"/>
        </w:rPr>
      </w:pPr>
    </w:p>
    <w:p w14:paraId="05EA0413" w14:textId="77777777" w:rsidR="00560869" w:rsidRDefault="00560869" w:rsidP="00636116">
      <w:pPr>
        <w:pStyle w:val="BasicParagraph"/>
        <w:suppressAutoHyphens/>
        <w:spacing w:line="276" w:lineRule="auto"/>
        <w:jc w:val="center"/>
        <w:rPr>
          <w:rFonts w:ascii="Verdana" w:hAnsi="Verdana" w:cs="Arial"/>
          <w:color w:val="3C3C3B"/>
        </w:rPr>
      </w:pPr>
    </w:p>
    <w:p w14:paraId="441F6505" w14:textId="77777777" w:rsidR="00560869" w:rsidRDefault="00560869" w:rsidP="00636116">
      <w:pPr>
        <w:pStyle w:val="BasicParagraph"/>
        <w:suppressAutoHyphens/>
        <w:spacing w:line="276" w:lineRule="auto"/>
        <w:jc w:val="center"/>
        <w:rPr>
          <w:rFonts w:ascii="Verdana" w:hAnsi="Verdana" w:cs="Arial"/>
          <w:color w:val="3C3C3B"/>
        </w:rPr>
      </w:pPr>
    </w:p>
    <w:p w14:paraId="505F45BE" w14:textId="77777777" w:rsidR="001F004D" w:rsidRDefault="001F004D" w:rsidP="00636116">
      <w:pPr>
        <w:pStyle w:val="BasicParagraph"/>
        <w:suppressAutoHyphens/>
        <w:spacing w:line="276" w:lineRule="auto"/>
        <w:jc w:val="center"/>
        <w:rPr>
          <w:rFonts w:ascii="Verdana" w:hAnsi="Verdana" w:cs="Arial"/>
          <w:color w:val="3C3C3B"/>
        </w:rPr>
      </w:pPr>
    </w:p>
    <w:p w14:paraId="08629838" w14:textId="77777777" w:rsidR="001F004D" w:rsidRDefault="001F004D" w:rsidP="00636116">
      <w:pPr>
        <w:pStyle w:val="BasicParagraph"/>
        <w:suppressAutoHyphens/>
        <w:spacing w:line="276" w:lineRule="auto"/>
        <w:jc w:val="center"/>
        <w:rPr>
          <w:rFonts w:ascii="Verdana" w:hAnsi="Verdana" w:cs="Arial"/>
          <w:color w:val="3C3C3B"/>
        </w:rPr>
      </w:pPr>
    </w:p>
    <w:p w14:paraId="59658E08" w14:textId="77777777" w:rsidR="001F004D" w:rsidRDefault="001F004D" w:rsidP="00636116">
      <w:pPr>
        <w:pStyle w:val="BasicParagraph"/>
        <w:suppressAutoHyphens/>
        <w:spacing w:line="276" w:lineRule="auto"/>
        <w:jc w:val="center"/>
        <w:rPr>
          <w:rFonts w:ascii="Verdana" w:hAnsi="Verdana" w:cs="Arial"/>
          <w:color w:val="3C3C3B"/>
        </w:rPr>
      </w:pPr>
    </w:p>
    <w:p w14:paraId="22957FF0" w14:textId="77777777" w:rsidR="001F004D" w:rsidRDefault="001F004D" w:rsidP="00636116">
      <w:pPr>
        <w:pStyle w:val="BasicParagraph"/>
        <w:suppressAutoHyphens/>
        <w:spacing w:line="276" w:lineRule="auto"/>
        <w:jc w:val="center"/>
        <w:rPr>
          <w:rFonts w:ascii="Verdana" w:hAnsi="Verdana" w:cs="Arial"/>
          <w:color w:val="3C3C3B"/>
        </w:rPr>
      </w:pPr>
    </w:p>
    <w:p w14:paraId="008392C6" w14:textId="77777777" w:rsidR="001F004D" w:rsidRDefault="001F004D" w:rsidP="00636116">
      <w:pPr>
        <w:pStyle w:val="BasicParagraph"/>
        <w:suppressAutoHyphens/>
        <w:spacing w:line="276" w:lineRule="auto"/>
        <w:jc w:val="center"/>
        <w:rPr>
          <w:rFonts w:ascii="Verdana" w:hAnsi="Verdana" w:cs="Arial"/>
          <w:color w:val="3C3C3B"/>
        </w:rPr>
      </w:pPr>
    </w:p>
    <w:p w14:paraId="3A315DC9" w14:textId="77777777" w:rsidR="001F004D" w:rsidRDefault="001F004D" w:rsidP="00636116">
      <w:pPr>
        <w:pStyle w:val="BasicParagraph"/>
        <w:suppressAutoHyphens/>
        <w:spacing w:line="276" w:lineRule="auto"/>
        <w:jc w:val="center"/>
        <w:rPr>
          <w:rFonts w:ascii="Verdana" w:hAnsi="Verdana" w:cs="Arial"/>
          <w:color w:val="3C3C3B"/>
        </w:rPr>
      </w:pPr>
    </w:p>
    <w:p w14:paraId="5E305BAC" w14:textId="77777777" w:rsidR="001F004D" w:rsidRDefault="001F004D" w:rsidP="00636116">
      <w:pPr>
        <w:pStyle w:val="BasicParagraph"/>
        <w:suppressAutoHyphens/>
        <w:spacing w:line="276" w:lineRule="auto"/>
        <w:jc w:val="center"/>
        <w:rPr>
          <w:rFonts w:ascii="Verdana" w:hAnsi="Verdana" w:cs="Arial"/>
          <w:color w:val="3C3C3B"/>
        </w:rPr>
      </w:pPr>
    </w:p>
    <w:p w14:paraId="76941CC4" w14:textId="77777777" w:rsidR="00560869" w:rsidRDefault="00560869" w:rsidP="00636116">
      <w:pPr>
        <w:pStyle w:val="BasicParagraph"/>
        <w:suppressAutoHyphens/>
        <w:spacing w:line="276" w:lineRule="auto"/>
        <w:jc w:val="center"/>
        <w:rPr>
          <w:rFonts w:ascii="Verdana" w:hAnsi="Verdana" w:cs="Arial"/>
          <w:color w:val="3C3C3B"/>
        </w:rPr>
      </w:pPr>
    </w:p>
    <w:p w14:paraId="1688F4E2" w14:textId="77777777" w:rsidR="00560869" w:rsidRPr="009D09F9" w:rsidRDefault="00560869" w:rsidP="00636116">
      <w:pPr>
        <w:pStyle w:val="BasicParagraph"/>
        <w:suppressAutoHyphens/>
        <w:spacing w:line="276" w:lineRule="auto"/>
        <w:jc w:val="center"/>
        <w:rPr>
          <w:rFonts w:ascii="Verdana" w:hAnsi="Verdana" w:cs="Arial"/>
          <w:color w:val="3C3C3B"/>
        </w:rPr>
      </w:pPr>
    </w:p>
    <w:p w14:paraId="5C23BCDD" w14:textId="77777777" w:rsidR="00657EC6" w:rsidRPr="009D09F9" w:rsidRDefault="00657EC6" w:rsidP="00636116">
      <w:pPr>
        <w:pStyle w:val="BasicParagraph"/>
        <w:suppressAutoHyphens/>
        <w:spacing w:line="276" w:lineRule="auto"/>
        <w:jc w:val="center"/>
        <w:rPr>
          <w:rFonts w:ascii="Verdana" w:hAnsi="Verdana" w:cs="Arial"/>
          <w:color w:val="3C3C3B"/>
        </w:rPr>
      </w:pPr>
    </w:p>
    <w:p w14:paraId="2D11D05C" w14:textId="1878D17B" w:rsidR="00705833" w:rsidRPr="0012205D" w:rsidRDefault="00705833" w:rsidP="004E5F26">
      <w:pPr>
        <w:pStyle w:val="BasicParagraph"/>
        <w:suppressAutoHyphens/>
        <w:spacing w:line="276" w:lineRule="auto"/>
        <w:jc w:val="center"/>
        <w:rPr>
          <w:rFonts w:ascii="Verdana" w:hAnsi="Verdana" w:cs="Arial"/>
          <w:b/>
          <w:bCs/>
          <w:color w:val="77328A"/>
          <w:sz w:val="30"/>
          <w:szCs w:val="30"/>
        </w:rPr>
      </w:pPr>
      <w:r w:rsidRPr="0012205D">
        <w:rPr>
          <w:rFonts w:ascii="Verdana" w:hAnsi="Verdana" w:cs="Arial"/>
          <w:b/>
          <w:bCs/>
          <w:color w:val="77328A"/>
          <w:sz w:val="30"/>
          <w:szCs w:val="30"/>
        </w:rPr>
        <w:t>Co</w:t>
      </w:r>
      <w:r w:rsidR="0096459E" w:rsidRPr="0012205D">
        <w:rPr>
          <w:rFonts w:ascii="Verdana" w:hAnsi="Verdana" w:cs="Arial"/>
          <w:b/>
          <w:bCs/>
          <w:color w:val="77328A"/>
          <w:sz w:val="30"/>
          <w:szCs w:val="30"/>
        </w:rPr>
        <w:t>ntact us</w:t>
      </w:r>
      <w:r w:rsidR="00657EC6" w:rsidRPr="0012205D">
        <w:rPr>
          <w:rFonts w:ascii="Verdana" w:hAnsi="Verdana" w:cs="Arial"/>
          <w:b/>
          <w:bCs/>
          <w:color w:val="77328A"/>
          <w:sz w:val="30"/>
          <w:szCs w:val="30"/>
        </w:rPr>
        <w:t>:</w:t>
      </w:r>
    </w:p>
    <w:p w14:paraId="1F7334D6" w14:textId="193C8815" w:rsidR="00331C61" w:rsidRPr="0012205D" w:rsidRDefault="00C3695E" w:rsidP="00636116">
      <w:pPr>
        <w:pStyle w:val="BasicParagraph"/>
        <w:suppressAutoHyphens/>
        <w:spacing w:line="276" w:lineRule="auto"/>
        <w:jc w:val="center"/>
        <w:rPr>
          <w:rFonts w:ascii="Verdana" w:hAnsi="Verdana" w:cs="Arial"/>
          <w:b/>
          <w:color w:val="auto"/>
          <w:sz w:val="30"/>
          <w:szCs w:val="30"/>
        </w:rPr>
      </w:pPr>
      <w:hyperlink r:id="rId12" w:history="1">
        <w:r w:rsidR="0012205D" w:rsidRPr="0012205D">
          <w:rPr>
            <w:rStyle w:val="Hyperlink"/>
            <w:rFonts w:ascii="Verdana" w:hAnsi="Verdana" w:cs="Arial"/>
            <w:b/>
            <w:sz w:val="30"/>
            <w:szCs w:val="30"/>
          </w:rPr>
          <w:t>Colin.Caughey@nihrc.org</w:t>
        </w:r>
      </w:hyperlink>
      <w:r w:rsidR="0012205D" w:rsidRPr="0012205D">
        <w:rPr>
          <w:rFonts w:ascii="Verdana" w:hAnsi="Verdana" w:cs="Arial"/>
          <w:b/>
          <w:color w:val="auto"/>
          <w:sz w:val="30"/>
          <w:szCs w:val="30"/>
        </w:rPr>
        <w:t xml:space="preserve"> </w:t>
      </w:r>
    </w:p>
    <w:p w14:paraId="2DE3F32F" w14:textId="77777777" w:rsidR="00331C61" w:rsidRPr="009D09F9" w:rsidRDefault="00331C61" w:rsidP="00636116">
      <w:pPr>
        <w:spacing w:line="276" w:lineRule="auto"/>
        <w:jc w:val="center"/>
        <w:rPr>
          <w:rFonts w:cs="Arial"/>
          <w:b/>
          <w:color w:val="232120"/>
        </w:rPr>
      </w:pPr>
    </w:p>
    <w:p w14:paraId="1CF5282B" w14:textId="77777777" w:rsidR="00331C61" w:rsidRPr="009D09F9" w:rsidRDefault="00331C61" w:rsidP="00636116">
      <w:pPr>
        <w:spacing w:line="276" w:lineRule="auto"/>
        <w:jc w:val="center"/>
        <w:rPr>
          <w:rFonts w:cs="Arial"/>
          <w:b/>
          <w:color w:val="232120"/>
        </w:rPr>
      </w:pPr>
    </w:p>
    <w:p w14:paraId="0412C826" w14:textId="77777777" w:rsidR="00331C61" w:rsidRPr="009D09F9" w:rsidRDefault="00C3695E" w:rsidP="00636116">
      <w:pPr>
        <w:spacing w:line="276" w:lineRule="auto"/>
        <w:jc w:val="center"/>
        <w:rPr>
          <w:rFonts w:cs="Arial"/>
          <w:color w:val="232120"/>
        </w:rPr>
      </w:pPr>
      <w:hyperlink r:id="rId13" w:history="1">
        <w:r w:rsidR="00331C61" w:rsidRPr="009D09F9">
          <w:rPr>
            <w:rStyle w:val="Hyperlink"/>
            <w:rFonts w:cs="Arial"/>
            <w:color w:val="232120"/>
            <w:u w:val="none"/>
            <w:lang w:val="en-US"/>
          </w:rPr>
          <w:t>www.nihrc.org</w:t>
        </w:r>
      </w:hyperlink>
      <w:r w:rsidR="00331C61" w:rsidRPr="009D09F9">
        <w:rPr>
          <w:rFonts w:cs="Arial"/>
          <w:color w:val="232120"/>
          <w:lang w:val="en-US"/>
        </w:rPr>
        <w:t xml:space="preserve">  |  </w:t>
      </w:r>
      <w:hyperlink r:id="rId14" w:history="1">
        <w:r w:rsidR="00331C61" w:rsidRPr="009D09F9">
          <w:rPr>
            <w:rStyle w:val="Hyperlink"/>
            <w:rFonts w:cs="Arial"/>
            <w:color w:val="232120"/>
            <w:u w:val="none"/>
            <w:lang w:val="en-US"/>
          </w:rPr>
          <w:t>info@nihrc.org</w:t>
        </w:r>
      </w:hyperlink>
      <w:r w:rsidR="00331C61" w:rsidRPr="009D09F9">
        <w:rPr>
          <w:rFonts w:cs="Arial"/>
          <w:color w:val="232120"/>
          <w:lang w:val="en-US"/>
        </w:rPr>
        <w:t xml:space="preserve">  |  +44 (0)28 9024 3987</w:t>
      </w:r>
    </w:p>
    <w:p w14:paraId="5F951B11" w14:textId="77777777" w:rsidR="00F56C78" w:rsidRPr="009D09F9" w:rsidRDefault="00D16532" w:rsidP="00636116">
      <w:pPr>
        <w:spacing w:line="276" w:lineRule="auto"/>
        <w:jc w:val="center"/>
        <w:rPr>
          <w:rFonts w:cs="Arial"/>
          <w:color w:val="232120"/>
        </w:rPr>
      </w:pPr>
      <w:r w:rsidRPr="009D09F9">
        <w:rPr>
          <w:rFonts w:cs="Arial"/>
          <w:color w:val="232120"/>
          <w:lang w:val="en-US"/>
        </w:rPr>
        <w:t>4</w:t>
      </w:r>
      <w:r w:rsidRPr="009D09F9">
        <w:rPr>
          <w:rFonts w:cs="Arial"/>
          <w:color w:val="232120"/>
          <w:vertAlign w:val="superscript"/>
          <w:lang w:val="en-US"/>
        </w:rPr>
        <w:t>th</w:t>
      </w:r>
      <w:r w:rsidRPr="009D09F9">
        <w:rPr>
          <w:rFonts w:cs="Arial"/>
          <w:color w:val="232120"/>
          <w:lang w:val="en-US"/>
        </w:rPr>
        <w:t xml:space="preserve"> Floor, Alfred House, 19-21 Alfred Street, Belfast, BT2 8ED</w:t>
      </w:r>
    </w:p>
    <w:p w14:paraId="763C3D07" w14:textId="77777777" w:rsidR="00F56C78" w:rsidRPr="009D09F9" w:rsidRDefault="00F56C78" w:rsidP="00636116">
      <w:pPr>
        <w:spacing w:line="276" w:lineRule="auto"/>
        <w:jc w:val="center"/>
        <w:rPr>
          <w:rFonts w:cs="Arial"/>
          <w:b/>
          <w:color w:val="232120"/>
        </w:rPr>
      </w:pPr>
    </w:p>
    <w:p w14:paraId="7FFE3E49" w14:textId="77777777" w:rsidR="00F56C78" w:rsidRPr="009D09F9" w:rsidRDefault="00F56C78" w:rsidP="00636116">
      <w:pPr>
        <w:spacing w:line="276" w:lineRule="auto"/>
        <w:jc w:val="center"/>
        <w:rPr>
          <w:rFonts w:cs="Arial"/>
          <w:color w:val="232120"/>
        </w:rPr>
      </w:pPr>
    </w:p>
    <w:p w14:paraId="57A86364" w14:textId="77777777" w:rsidR="00705833" w:rsidRPr="009D09F9" w:rsidRDefault="00F56C78" w:rsidP="00636116">
      <w:pPr>
        <w:pStyle w:val="BasicParagraph"/>
        <w:suppressAutoHyphens/>
        <w:spacing w:line="276" w:lineRule="auto"/>
        <w:jc w:val="center"/>
        <w:rPr>
          <w:rFonts w:ascii="Verdana" w:hAnsi="Verdana" w:cs="Arial"/>
          <w:color w:val="232120"/>
        </w:rPr>
      </w:pPr>
      <w:r w:rsidRPr="009D09F9">
        <w:rPr>
          <w:rFonts w:ascii="Verdana" w:hAnsi="Verdana" w:cs="Arial"/>
          <w:noProof/>
          <w:color w:val="232120"/>
          <w:lang w:eastAsia="en-GB"/>
        </w:rPr>
        <w:drawing>
          <wp:inline distT="0" distB="0" distL="0" distR="0" wp14:anchorId="6DAB86ED" wp14:editId="1829EE4E">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9D09F9" w:rsidSect="001636AC">
      <w:footerReference w:type="default" r:id="rId16"/>
      <w:footerReference w:type="first" r:id="rId17"/>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47458" w14:textId="77777777" w:rsidR="00EB55C6" w:rsidRDefault="00EB55C6" w:rsidP="00962B2B">
      <w:r>
        <w:separator/>
      </w:r>
    </w:p>
  </w:endnote>
  <w:endnote w:type="continuationSeparator" w:id="0">
    <w:p w14:paraId="03641F44" w14:textId="77777777" w:rsidR="00EB55C6" w:rsidRDefault="00EB55C6" w:rsidP="00962B2B">
      <w:r>
        <w:continuationSeparator/>
      </w:r>
    </w:p>
  </w:endnote>
  <w:endnote w:type="continuationNotice" w:id="1">
    <w:p w14:paraId="0C6B9084" w14:textId="77777777" w:rsidR="00EB55C6" w:rsidRDefault="00EB5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DF6DD" w14:textId="77777777" w:rsidR="00D2770F" w:rsidRDefault="00D2770F" w:rsidP="00656ECD">
    <w:pPr>
      <w:pStyle w:val="Footer"/>
      <w:jc w:val="right"/>
      <w:rPr>
        <w:rStyle w:val="PageNumber"/>
        <w:rFonts w:ascii="Arial" w:hAnsi="Arial" w:cs="Arial"/>
        <w:b/>
        <w:sz w:val="16"/>
        <w:szCs w:val="16"/>
      </w:rPr>
    </w:pPr>
  </w:p>
  <w:p w14:paraId="0BE474B3" w14:textId="77777777" w:rsidR="00D2770F" w:rsidRPr="007569C1" w:rsidRDefault="00D2770F" w:rsidP="00656ECD">
    <w:pPr>
      <w:pStyle w:val="Footer"/>
      <w:jc w:val="right"/>
      <w:rPr>
        <w:rFonts w:ascii="Arial" w:hAnsi="Arial" w:cs="Arial"/>
        <w:b/>
        <w:color w:val="77328A"/>
        <w:sz w:val="16"/>
        <w:szCs w:val="16"/>
      </w:rPr>
    </w:pPr>
    <w:r w:rsidRPr="007569C1">
      <w:rPr>
        <w:rStyle w:val="PageNumber"/>
        <w:rFonts w:ascii="Arial" w:hAnsi="Arial" w:cs="Arial"/>
        <w:b/>
        <w:color w:val="77328A"/>
        <w:sz w:val="16"/>
        <w:szCs w:val="16"/>
      </w:rPr>
      <w:fldChar w:fldCharType="begin"/>
    </w:r>
    <w:r w:rsidRPr="007569C1">
      <w:rPr>
        <w:rStyle w:val="PageNumber"/>
        <w:rFonts w:ascii="Arial" w:hAnsi="Arial" w:cs="Arial"/>
        <w:b/>
        <w:color w:val="77328A"/>
        <w:sz w:val="16"/>
        <w:szCs w:val="16"/>
      </w:rPr>
      <w:instrText xml:space="preserve"> PAGE </w:instrText>
    </w:r>
    <w:r w:rsidRPr="007569C1">
      <w:rPr>
        <w:rStyle w:val="PageNumber"/>
        <w:rFonts w:ascii="Arial" w:hAnsi="Arial" w:cs="Arial"/>
        <w:b/>
        <w:color w:val="77328A"/>
        <w:sz w:val="16"/>
        <w:szCs w:val="16"/>
      </w:rPr>
      <w:fldChar w:fldCharType="separate"/>
    </w:r>
    <w:r w:rsidR="00801600">
      <w:rPr>
        <w:rStyle w:val="PageNumber"/>
        <w:rFonts w:ascii="Arial" w:hAnsi="Arial" w:cs="Arial"/>
        <w:b/>
        <w:noProof/>
        <w:color w:val="77328A"/>
        <w:sz w:val="16"/>
        <w:szCs w:val="16"/>
      </w:rPr>
      <w:t>2</w:t>
    </w:r>
    <w:r w:rsidRPr="007569C1">
      <w:rPr>
        <w:rStyle w:val="PageNumber"/>
        <w:rFonts w:ascii="Arial" w:hAnsi="Arial" w:cs="Arial"/>
        <w:b/>
        <w:color w:val="77328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D6F42" w14:textId="77777777" w:rsidR="00D2770F" w:rsidRDefault="00D2770F" w:rsidP="00046705">
    <w:pPr>
      <w:pStyle w:val="Footer"/>
      <w:jc w:val="right"/>
      <w:rPr>
        <w:rStyle w:val="PageNumber"/>
        <w:rFonts w:ascii="Arial" w:hAnsi="Arial" w:cs="Arial"/>
        <w:b/>
        <w:sz w:val="16"/>
        <w:szCs w:val="16"/>
      </w:rPr>
    </w:pPr>
  </w:p>
  <w:p w14:paraId="213226D9"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CC455" w14:textId="77777777" w:rsidR="00EB55C6" w:rsidRDefault="00EB55C6" w:rsidP="00B96D34">
      <w:r>
        <w:continuationSeparator/>
      </w:r>
    </w:p>
    <w:p w14:paraId="69B4DA4D" w14:textId="77777777" w:rsidR="00EB55C6" w:rsidRPr="00B96D34" w:rsidRDefault="00EB55C6" w:rsidP="00B96D34">
      <w:pPr>
        <w:pStyle w:val="Footer"/>
      </w:pPr>
    </w:p>
  </w:footnote>
  <w:footnote w:type="continuationSeparator" w:id="0">
    <w:p w14:paraId="3EEF989A" w14:textId="77777777" w:rsidR="00EB55C6" w:rsidRDefault="00EB55C6" w:rsidP="00962B2B">
      <w:r>
        <w:continuationSeparator/>
      </w:r>
    </w:p>
  </w:footnote>
  <w:footnote w:type="continuationNotice" w:id="1">
    <w:p w14:paraId="002CD3AC" w14:textId="77777777" w:rsidR="00EB55C6" w:rsidRDefault="00EB55C6"/>
  </w:footnote>
  <w:footnote w:id="2">
    <w:p w14:paraId="0E08F02E" w14:textId="63D4ADAC" w:rsidR="002E622F" w:rsidRDefault="002E622F" w:rsidP="00B12DF9">
      <w:pPr>
        <w:pStyle w:val="NIHRCFootnotes"/>
      </w:pPr>
      <w:r>
        <w:rPr>
          <w:rStyle w:val="FootnoteReference"/>
        </w:rPr>
        <w:footnoteRef/>
      </w:r>
      <w:r>
        <w:t xml:space="preserve"> The Windsor Framework was formerly known as the Protocol on Ireland/Northern Ireland to the UK-EU Withdrawal Agreement 2020 and all references to the Protocol in this document have been updated to reflect this change. (see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3">
    <w:p w14:paraId="5CDB4628" w14:textId="6D2F2388" w:rsidR="002E622F" w:rsidRDefault="002E622F" w:rsidP="00B12DF9">
      <w:pPr>
        <w:pStyle w:val="NIHRCFootnotes"/>
      </w:pPr>
      <w:r>
        <w:rPr>
          <w:rStyle w:val="FootnoteReference"/>
        </w:rPr>
        <w:footnoteRef/>
      </w:r>
      <w:r>
        <w:t xml:space="preserve"> The UK-EU Withdrawal Agreement, including the Windsor Framework, is incorporated into UK law via the EU (Withdrawal) Act 2018, including Section 7A.</w:t>
      </w:r>
    </w:p>
  </w:footnote>
  <w:footnote w:id="4">
    <w:p w14:paraId="112D297F" w14:textId="440BAF07" w:rsidR="001D6A6E" w:rsidRDefault="001D6A6E" w:rsidP="001D6A6E">
      <w:pPr>
        <w:pStyle w:val="Footnote"/>
      </w:pPr>
      <w:r>
        <w:rPr>
          <w:rStyle w:val="FootnoteReference"/>
        </w:rPr>
        <w:footnoteRef/>
      </w:r>
      <w:r>
        <w:t xml:space="preserve"> The previous suspension ran from January 2017 until January 2020.</w:t>
      </w:r>
    </w:p>
  </w:footnote>
  <w:footnote w:id="5">
    <w:p w14:paraId="68221672" w14:textId="734EB8A5" w:rsidR="002E622F" w:rsidRPr="0079374B" w:rsidRDefault="002E622F" w:rsidP="003E63E3">
      <w:pPr>
        <w:pStyle w:val="Footnote"/>
      </w:pPr>
      <w:r w:rsidRPr="00261CE8">
        <w:rPr>
          <w:rStyle w:val="FootnoteReference"/>
        </w:rPr>
        <w:footnoteRef/>
      </w:r>
      <w:r w:rsidRPr="00261CE8">
        <w:t xml:space="preserve"> </w:t>
      </w:r>
      <w:r w:rsidR="00C4619C">
        <w:t>‘</w:t>
      </w:r>
      <w:r w:rsidR="00EA65FC">
        <w:t xml:space="preserve">UN </w:t>
      </w:r>
      <w:r w:rsidR="003C043A" w:rsidRPr="00261CE8">
        <w:t xml:space="preserve">CERD General Recommendation </w:t>
      </w:r>
      <w:r w:rsidR="00EA65FC">
        <w:t>No XXIX</w:t>
      </w:r>
      <w:r w:rsidR="003C043A" w:rsidRPr="00261CE8">
        <w:t xml:space="preserve"> on Article 1, Paragraph 1, of the </w:t>
      </w:r>
      <w:r w:rsidR="003F449D" w:rsidRPr="00261CE8">
        <w:t>Convention</w:t>
      </w:r>
      <w:r w:rsidR="003C043A" w:rsidRPr="00261CE8">
        <w:t xml:space="preserve"> (descent)</w:t>
      </w:r>
      <w:r w:rsidR="00106EE7">
        <w:t>’</w:t>
      </w:r>
      <w:r w:rsidR="009A38E1" w:rsidRPr="00261CE8">
        <w:t>, 1 November 2022.</w:t>
      </w:r>
    </w:p>
  </w:footnote>
  <w:footnote w:id="6">
    <w:p w14:paraId="7EC3F99D" w14:textId="75C5DFBA" w:rsidR="002E622F" w:rsidRPr="003E63E3" w:rsidRDefault="002E622F" w:rsidP="003E63E3">
      <w:pPr>
        <w:pStyle w:val="Footnote"/>
      </w:pPr>
      <w:r w:rsidRPr="0079374B">
        <w:rPr>
          <w:rStyle w:val="FootnoteReference"/>
        </w:rPr>
        <w:footnoteRef/>
      </w:r>
      <w:r w:rsidRPr="0079374B">
        <w:t xml:space="preserve"> </w:t>
      </w:r>
      <w:r w:rsidR="00005971">
        <w:t>NI Human Rights Commission, ‘Response to the Executive Office’s Consultation on the Review of the Race Relations (NI) Order 1997</w:t>
      </w:r>
      <w:r w:rsidR="00CD4A16">
        <w:t>, (NIHRC, 2023)</w:t>
      </w:r>
      <w:r w:rsidR="00005971">
        <w:t>,</w:t>
      </w:r>
      <w:r w:rsidRPr="0079374B">
        <w:t xml:space="preserve"> at para </w:t>
      </w:r>
      <w:r w:rsidR="00B27216">
        <w:t>11</w:t>
      </w:r>
      <w:r w:rsidRPr="0079374B">
        <w:t>.5</w:t>
      </w:r>
      <w:r w:rsidR="00FC20DC">
        <w:t>.</w:t>
      </w:r>
      <w:r w:rsidR="00005971" w:rsidRPr="003E63E3">
        <w:t xml:space="preserve"> The NIHRC has recommended </w:t>
      </w:r>
      <w:r w:rsidR="00F7293C" w:rsidRPr="003E63E3">
        <w:t xml:space="preserve">that a review of </w:t>
      </w:r>
      <w:r w:rsidR="00005971" w:rsidRPr="003E63E3">
        <w:t>the Race Relations (NI) Order 1997 includes effective consultation to determine whether both descent and caste, or their equivalent, are directly referenced in the Order</w:t>
      </w:r>
      <w:r w:rsidR="00DC3FAD">
        <w:t xml:space="preserve">. </w:t>
      </w:r>
    </w:p>
  </w:footnote>
  <w:footnote w:id="7">
    <w:p w14:paraId="35FE52AF" w14:textId="09106859" w:rsidR="002E622F" w:rsidRPr="0079374B" w:rsidRDefault="002E622F" w:rsidP="00294987">
      <w:pPr>
        <w:pStyle w:val="NIHRCFootnotes"/>
      </w:pPr>
      <w:r w:rsidRPr="0079374B">
        <w:rPr>
          <w:rStyle w:val="FootnoteReference"/>
        </w:rPr>
        <w:footnoteRef/>
      </w:r>
      <w:r w:rsidRPr="0079374B">
        <w:t xml:space="preserve"> The Executive Office, ‘Review of the Race Relations (NI) Order 1997: Consultation Document’ (TEO, 2023), at 12.</w:t>
      </w:r>
      <w:r w:rsidR="002A3654" w:rsidRPr="002A3654">
        <w:t xml:space="preserve"> The ECtHR's definition of victimisation, as well as EU law and CJEU's jurisprudence, are relevant to NI.  </w:t>
      </w:r>
      <w:r w:rsidR="002A3654" w:rsidRPr="0079374B">
        <w:t>For example, the ECtHR has accepted married partner</w:t>
      </w:r>
      <w:r w:rsidR="00651AFC">
        <w:t xml:space="preserve">s, </w:t>
      </w:r>
      <w:r w:rsidR="002A3654" w:rsidRPr="0079374B">
        <w:t>unmarried partners</w:t>
      </w:r>
      <w:r w:rsidR="00651AFC">
        <w:t>,</w:t>
      </w:r>
      <w:r w:rsidR="002A3654" w:rsidRPr="0079374B">
        <w:t xml:space="preserve"> parents, siblings, children, and nephews </w:t>
      </w:r>
      <w:r w:rsidR="00651AFC">
        <w:t>as</w:t>
      </w:r>
      <w:r w:rsidR="002A3654" w:rsidRPr="0079374B">
        <w:t xml:space="preserve"> indirect victims. </w:t>
      </w:r>
      <w:r w:rsidR="0010296C">
        <w:t xml:space="preserve">See </w:t>
      </w:r>
      <w:proofErr w:type="spellStart"/>
      <w:r w:rsidR="0010296C" w:rsidRPr="00261CE8">
        <w:rPr>
          <w:i/>
          <w:iCs/>
        </w:rPr>
        <w:t>Velikova</w:t>
      </w:r>
      <w:proofErr w:type="spellEnd"/>
      <w:r w:rsidR="0010296C" w:rsidRPr="00261CE8">
        <w:rPr>
          <w:i/>
          <w:iCs/>
        </w:rPr>
        <w:t xml:space="preserve"> v Bulgaria</w:t>
      </w:r>
      <w:r w:rsidR="0010296C" w:rsidRPr="0010296C">
        <w:t xml:space="preserve"> (2000) ECHR 198</w:t>
      </w:r>
      <w:r w:rsidR="0010296C">
        <w:t xml:space="preserve">; </w:t>
      </w:r>
      <w:r w:rsidR="0082516C" w:rsidRPr="00261CE8">
        <w:rPr>
          <w:i/>
          <w:iCs/>
        </w:rPr>
        <w:t>Ramsahai and Others v the Netherlands</w:t>
      </w:r>
      <w:r w:rsidR="0082516C" w:rsidRPr="0082516C">
        <w:t xml:space="preserve"> (2007) ECHR 393; </w:t>
      </w:r>
      <w:r w:rsidR="0082516C" w:rsidRPr="00261CE8">
        <w:rPr>
          <w:i/>
          <w:iCs/>
        </w:rPr>
        <w:t xml:space="preserve">Giuliani and </w:t>
      </w:r>
      <w:proofErr w:type="spellStart"/>
      <w:r w:rsidR="0082516C" w:rsidRPr="00261CE8">
        <w:rPr>
          <w:i/>
          <w:iCs/>
        </w:rPr>
        <w:t>Gaggio</w:t>
      </w:r>
      <w:proofErr w:type="spellEnd"/>
      <w:r w:rsidR="0082516C" w:rsidRPr="00261CE8">
        <w:rPr>
          <w:i/>
          <w:iCs/>
        </w:rPr>
        <w:t xml:space="preserve"> v Italy</w:t>
      </w:r>
      <w:r w:rsidR="0082516C" w:rsidRPr="0082516C">
        <w:t xml:space="preserve"> (2011) ECHR 513</w:t>
      </w:r>
      <w:r w:rsidR="0082516C">
        <w:t xml:space="preserve">; </w:t>
      </w:r>
      <w:r w:rsidR="007D522A" w:rsidRPr="00261CE8">
        <w:rPr>
          <w:i/>
          <w:iCs/>
        </w:rPr>
        <w:t xml:space="preserve">Andronicou and </w:t>
      </w:r>
      <w:proofErr w:type="spellStart"/>
      <w:r w:rsidR="007D522A" w:rsidRPr="00261CE8">
        <w:rPr>
          <w:i/>
          <w:iCs/>
        </w:rPr>
        <w:t>Constntinou</w:t>
      </w:r>
      <w:proofErr w:type="spellEnd"/>
      <w:r w:rsidR="007D522A" w:rsidRPr="00261CE8">
        <w:rPr>
          <w:i/>
          <w:iCs/>
        </w:rPr>
        <w:t xml:space="preserve"> v Cyprus</w:t>
      </w:r>
      <w:r w:rsidR="007D522A" w:rsidRPr="007D522A">
        <w:t>, Application No 86-1996-705-897, Judgment of 9 October 1997</w:t>
      </w:r>
      <w:r w:rsidR="007D522A">
        <w:t xml:space="preserve">; </w:t>
      </w:r>
      <w:proofErr w:type="spellStart"/>
      <w:r w:rsidR="007D522A" w:rsidRPr="00261CE8">
        <w:rPr>
          <w:i/>
          <w:iCs/>
        </w:rPr>
        <w:t>McKerr</w:t>
      </w:r>
      <w:proofErr w:type="spellEnd"/>
      <w:r w:rsidR="007D522A" w:rsidRPr="00261CE8">
        <w:rPr>
          <w:i/>
          <w:iCs/>
        </w:rPr>
        <w:t xml:space="preserve"> v UK</w:t>
      </w:r>
      <w:r w:rsidR="007D522A" w:rsidRPr="007D522A">
        <w:t xml:space="preserve"> (2001) ECHR 329</w:t>
      </w:r>
      <w:r w:rsidR="008033AA">
        <w:t xml:space="preserve">; </w:t>
      </w:r>
      <w:r w:rsidR="008033AA" w:rsidRPr="00261CE8">
        <w:rPr>
          <w:i/>
          <w:iCs/>
        </w:rPr>
        <w:t>Yasa v Turkey</w:t>
      </w:r>
      <w:r w:rsidR="008033AA" w:rsidRPr="008033AA">
        <w:t xml:space="preserve"> (1998) ECHR 83</w:t>
      </w:r>
      <w:r w:rsidR="008033AA">
        <w:t xml:space="preserve">. </w:t>
      </w:r>
      <w:r w:rsidR="004C40E7">
        <w:t xml:space="preserve">See </w:t>
      </w:r>
      <w:r w:rsidR="004C40E7" w:rsidRPr="004C40E7">
        <w:t xml:space="preserve">NI Human Rights Commission, ‘Response to the Executive Office’s Consultation on the Review of the Race Relations (NI) Order 1997, (NIHRC, 2023), at para </w:t>
      </w:r>
      <w:r w:rsidR="004C40E7">
        <w:t>4</w:t>
      </w:r>
      <w:r w:rsidR="004C40E7" w:rsidRPr="004C40E7">
        <w:t>.</w:t>
      </w:r>
      <w:r w:rsidR="00450305">
        <w:t>20</w:t>
      </w:r>
      <w:r w:rsidR="004C40E7" w:rsidRPr="004C40E7">
        <w:t>.</w:t>
      </w:r>
    </w:p>
  </w:footnote>
  <w:footnote w:id="8">
    <w:p w14:paraId="38444206" w14:textId="77777777" w:rsidR="002E622F" w:rsidRPr="0079374B" w:rsidRDefault="002E622F" w:rsidP="00294987">
      <w:pPr>
        <w:pStyle w:val="NIHRCFootnotes"/>
      </w:pPr>
      <w:r w:rsidRPr="0079374B">
        <w:rPr>
          <w:rStyle w:val="FootnoteReference"/>
        </w:rPr>
        <w:footnoteRef/>
      </w:r>
      <w:r w:rsidRPr="0079374B">
        <w:t xml:space="preserve"> Article 9, Directive 2000/43/EC, ‘EU Council Directive on Implementing the Principle of Equal Treatment between </w:t>
      </w:r>
    </w:p>
    <w:p w14:paraId="2DA5AA36" w14:textId="77777777" w:rsidR="002E622F" w:rsidRPr="0079374B" w:rsidRDefault="002E622F" w:rsidP="00294987">
      <w:pPr>
        <w:pStyle w:val="NIHRCFootnotes"/>
      </w:pPr>
      <w:r w:rsidRPr="0079374B">
        <w:t xml:space="preserve">Persons Irrespective of Racial or Ethnic Origin’, 29 June 2000; Article 24, Directive 2006/54/EC, ‘EU Council Directive on </w:t>
      </w:r>
    </w:p>
    <w:p w14:paraId="477F9EC7" w14:textId="77777777" w:rsidR="002E622F" w:rsidRPr="0079374B" w:rsidRDefault="002E622F" w:rsidP="00294987">
      <w:pPr>
        <w:pStyle w:val="NIHRCFootnotes"/>
      </w:pPr>
      <w:r w:rsidRPr="0079374B">
        <w:t xml:space="preserve">the Implementation of the Principle of Equal Opportunities and Equal Treatment of Men and Women in Matters of </w:t>
      </w:r>
    </w:p>
    <w:p w14:paraId="5A1DF9DC" w14:textId="77777777" w:rsidR="00D907E9" w:rsidRPr="00D907E9" w:rsidRDefault="002E622F" w:rsidP="00294987">
      <w:pPr>
        <w:pStyle w:val="NIHRCFootnotes"/>
      </w:pPr>
      <w:r w:rsidRPr="0079374B">
        <w:t>Employment and Occupation’, 5 July 2006.</w:t>
      </w:r>
      <w:r w:rsidR="00D907E9">
        <w:t xml:space="preserve"> </w:t>
      </w:r>
      <w:r w:rsidR="00D907E9" w:rsidRPr="00D907E9">
        <w:t>Recital 20 of the EU Race Equality Directive states “the effective implementation of the principle of equality requires adequate judicial protection against victimisation</w:t>
      </w:r>
      <w:r w:rsidR="00D907E9">
        <w:t xml:space="preserve">”. See </w:t>
      </w:r>
      <w:r w:rsidR="00D907E9" w:rsidRPr="00D907E9">
        <w:t xml:space="preserve">Recital 20, Directive 2000/43/EC, ‘EU Council Directive on Implementing the Principle of Equal Treatment between </w:t>
      </w:r>
    </w:p>
    <w:p w14:paraId="05FB04E0" w14:textId="5B0F7340" w:rsidR="002E622F" w:rsidRPr="0079374B" w:rsidRDefault="00D907E9" w:rsidP="00294987">
      <w:pPr>
        <w:pStyle w:val="NIHRCFootnotes"/>
      </w:pPr>
      <w:r w:rsidRPr="00D907E9">
        <w:t>Persons Irrespective of Racial or Ethnic Origin’, 29 June 2000</w:t>
      </w:r>
      <w:r>
        <w:t>.</w:t>
      </w:r>
    </w:p>
  </w:footnote>
  <w:footnote w:id="9">
    <w:p w14:paraId="5C81B260" w14:textId="68C1BDC2" w:rsidR="002E622F" w:rsidRPr="0079374B" w:rsidRDefault="002E622F" w:rsidP="00294987">
      <w:pPr>
        <w:pStyle w:val="NIHRCFootnotes"/>
      </w:pPr>
      <w:r w:rsidRPr="0079374B">
        <w:rPr>
          <w:rStyle w:val="FootnoteReference"/>
        </w:rPr>
        <w:footnoteRef/>
      </w:r>
      <w:r w:rsidRPr="0079374B">
        <w:t xml:space="preserve"> </w:t>
      </w:r>
      <w:proofErr w:type="spellStart"/>
      <w:r w:rsidRPr="0079374B">
        <w:rPr>
          <w:i/>
          <w:iCs/>
        </w:rPr>
        <w:t>Hakelbracht</w:t>
      </w:r>
      <w:proofErr w:type="spellEnd"/>
      <w:r w:rsidRPr="0079374B">
        <w:t xml:space="preserve"> C-404/18, 28 May 2018, at paras 33-34</w:t>
      </w:r>
      <w:r w:rsidR="00A208F5">
        <w:t>.</w:t>
      </w:r>
    </w:p>
  </w:footnote>
  <w:footnote w:id="10">
    <w:p w14:paraId="5D8205DE" w14:textId="61B04ED2" w:rsidR="00F44D3E" w:rsidRDefault="00F44D3E" w:rsidP="00090212">
      <w:pPr>
        <w:pStyle w:val="NIHRCFootnotes"/>
      </w:pPr>
      <w:r>
        <w:rPr>
          <w:rStyle w:val="FootnoteReference"/>
        </w:rPr>
        <w:footnoteRef/>
      </w:r>
      <w:r>
        <w:t xml:space="preserve"> </w:t>
      </w:r>
      <w:r w:rsidR="00C9545A">
        <w:t>NI Human Rights Commission and the Equality Commission for NI, ‘</w:t>
      </w:r>
      <w:r w:rsidR="0002668A">
        <w:t>Working Paper: The Scope of Article 2(1) of the Northern Ireland Protocol’ (NIHRC &amp;</w:t>
      </w:r>
      <w:r w:rsidR="00090212">
        <w:t xml:space="preserve"> </w:t>
      </w:r>
      <w:r w:rsidR="0002668A">
        <w:t>ECNI, 2022), at</w:t>
      </w:r>
      <w:r w:rsidR="00090212">
        <w:t xml:space="preserve"> 17. </w:t>
      </w:r>
    </w:p>
  </w:footnote>
  <w:footnote w:id="11">
    <w:p w14:paraId="774534EB" w14:textId="2907B6BB" w:rsidR="00294987" w:rsidRPr="00D6023F" w:rsidRDefault="00294987" w:rsidP="00294987">
      <w:pPr>
        <w:pStyle w:val="FootnoteText"/>
        <w:rPr>
          <w:rFonts w:cstheme="minorHAnsi"/>
          <w:color w:val="77328A"/>
          <w:sz w:val="16"/>
          <w:szCs w:val="16"/>
        </w:rPr>
      </w:pPr>
      <w:r w:rsidRPr="00D6023F">
        <w:rPr>
          <w:rStyle w:val="FootnoteReference"/>
          <w:rFonts w:cstheme="minorHAnsi"/>
          <w:color w:val="77328A"/>
          <w:sz w:val="16"/>
          <w:szCs w:val="16"/>
        </w:rPr>
        <w:footnoteRef/>
      </w:r>
      <w:r w:rsidRPr="00D6023F">
        <w:rPr>
          <w:rFonts w:cstheme="minorHAnsi"/>
          <w:color w:val="77328A"/>
          <w:sz w:val="16"/>
          <w:szCs w:val="16"/>
        </w:rPr>
        <w:t xml:space="preserve"> Section 7A of the </w:t>
      </w:r>
      <w:hyperlink r:id="rId1" w:history="1">
        <w:r w:rsidRPr="00D6023F">
          <w:rPr>
            <w:rStyle w:val="Hyperlink"/>
            <w:rFonts w:cstheme="minorHAnsi"/>
            <w:color w:val="77328A"/>
            <w:sz w:val="16"/>
            <w:szCs w:val="16"/>
          </w:rPr>
          <w:t>European Union (Withdrawal) Act 2018</w:t>
        </w:r>
      </w:hyperlink>
      <w:r w:rsidRPr="00D6023F">
        <w:rPr>
          <w:rFonts w:cstheme="minorHAnsi"/>
          <w:color w:val="77328A"/>
          <w:sz w:val="16"/>
          <w:szCs w:val="16"/>
        </w:rPr>
        <w:t xml:space="preserve"> gives effect to all the rights, obligations and remedies arising under the UK-EU Withdrawal Agreement in UK law without the need for further enactment</w:t>
      </w:r>
      <w:r w:rsidR="00A208F5">
        <w:rPr>
          <w:rFonts w:cstheme="minorHAnsi"/>
          <w:color w:val="77328A"/>
          <w:sz w:val="16"/>
          <w:szCs w:val="16"/>
        </w:rPr>
        <w:t xml:space="preserve"> – see </w:t>
      </w:r>
      <w:r w:rsidR="00A208F5" w:rsidRPr="00A208F5">
        <w:rPr>
          <w:rFonts w:cstheme="minorHAnsi"/>
          <w:i/>
          <w:iCs/>
          <w:color w:val="77328A"/>
          <w:sz w:val="16"/>
          <w:szCs w:val="16"/>
        </w:rPr>
        <w:t>re NIHRC</w:t>
      </w:r>
      <w:r w:rsidR="00A208F5">
        <w:rPr>
          <w:rFonts w:cstheme="minorHAnsi"/>
          <w:color w:val="77328A"/>
          <w:sz w:val="16"/>
          <w:szCs w:val="16"/>
        </w:rPr>
        <w:t xml:space="preserve"> [2024] NIKB 35</w:t>
      </w:r>
      <w:r w:rsidR="006618F2">
        <w:rPr>
          <w:rFonts w:cstheme="minorHAnsi"/>
          <w:color w:val="77328A"/>
          <w:sz w:val="16"/>
          <w:szCs w:val="16"/>
        </w:rPr>
        <w:t>,</w:t>
      </w:r>
      <w:r w:rsidR="00A208F5">
        <w:rPr>
          <w:rFonts w:cstheme="minorHAnsi"/>
          <w:color w:val="77328A"/>
          <w:sz w:val="16"/>
          <w:szCs w:val="16"/>
        </w:rPr>
        <w:t xml:space="preserve"> at para</w:t>
      </w:r>
      <w:r w:rsidR="00794707">
        <w:rPr>
          <w:rFonts w:cstheme="minorHAnsi"/>
          <w:color w:val="77328A"/>
          <w:sz w:val="16"/>
          <w:szCs w:val="16"/>
        </w:rPr>
        <w:t>s 54-</w:t>
      </w:r>
      <w:r w:rsidR="00A208F5">
        <w:rPr>
          <w:rFonts w:cstheme="minorHAnsi"/>
          <w:color w:val="77328A"/>
          <w:sz w:val="16"/>
          <w:szCs w:val="16"/>
        </w:rPr>
        <w:t>57</w:t>
      </w:r>
      <w:r w:rsidRPr="00D6023F">
        <w:rPr>
          <w:rFonts w:cstheme="minorHAnsi"/>
          <w:color w:val="77328A"/>
          <w:sz w:val="16"/>
          <w:szCs w:val="16"/>
        </w:rPr>
        <w:t>.  The Northern Ireland Act has also been amended to prohibit the NI Assembly and NI departments from acting in a way that is incompatible with Article 2 of the Windsor Framework.</w:t>
      </w:r>
    </w:p>
  </w:footnote>
  <w:footnote w:id="12">
    <w:p w14:paraId="350C25B1" w14:textId="6D098C48" w:rsidR="00294987" w:rsidRDefault="00294987" w:rsidP="00294987">
      <w:pPr>
        <w:pStyle w:val="NIHRCFootnotes"/>
      </w:pPr>
      <w:r>
        <w:rPr>
          <w:rStyle w:val="FootnoteReference"/>
        </w:rPr>
        <w:footnoteRef/>
      </w:r>
      <w:r>
        <w:t xml:space="preserve"> See </w:t>
      </w:r>
      <w:r w:rsidR="00A208F5">
        <w:t xml:space="preserve">Appendix 1 </w:t>
      </w:r>
      <w:r>
        <w:t>to the NI Human Rights Commission and Equality Commission</w:t>
      </w:r>
      <w:r w:rsidR="00A208F5">
        <w:t xml:space="preserve"> for</w:t>
      </w:r>
      <w:r>
        <w:t xml:space="preserve"> NI, ‘Working Paper: The Scope of Article 2(1) of the Ireland/Northern Ireland Protocol’ (NIHRC and ECNI, 2022).</w:t>
      </w:r>
    </w:p>
  </w:footnote>
  <w:footnote w:id="13">
    <w:p w14:paraId="457D94F8" w14:textId="77777777" w:rsidR="00294987" w:rsidRPr="000E50DD" w:rsidRDefault="00294987" w:rsidP="00BA5D68">
      <w:pPr>
        <w:pStyle w:val="NIHRCFootnotes"/>
      </w:pPr>
      <w:r w:rsidRPr="00BA5D68">
        <w:rPr>
          <w:rStyle w:val="FootnoteReference"/>
          <w:rFonts w:cstheme="minorHAnsi"/>
        </w:rPr>
        <w:footnoteRef/>
      </w:r>
      <w:r w:rsidRPr="000E50DD">
        <w:t xml:space="preserve"> In the matter of an application by Martina Dillon and others for Judicial Review [2024] NIKB 11, at para 535.</w:t>
      </w:r>
    </w:p>
  </w:footnote>
  <w:footnote w:id="14">
    <w:p w14:paraId="7DC8DA70" w14:textId="77777777" w:rsidR="00294987" w:rsidRPr="00D6023F" w:rsidRDefault="00294987" w:rsidP="00294987">
      <w:pPr>
        <w:pStyle w:val="Footnote"/>
      </w:pPr>
      <w:r w:rsidRPr="00BA5D68">
        <w:rPr>
          <w:rStyle w:val="FootnoteReference"/>
          <w:rFonts w:eastAsiaTheme="minorEastAsia" w:cstheme="minorHAnsi"/>
          <w:lang w:eastAsia="en-US"/>
        </w:rPr>
        <w:footnoteRef/>
      </w:r>
      <w:r w:rsidRPr="000E50DD">
        <w:t xml:space="preserve"> In the Matter of an Application by </w:t>
      </w:r>
      <w:proofErr w:type="spellStart"/>
      <w:r w:rsidRPr="000E50DD">
        <w:t>Angesom</w:t>
      </w:r>
      <w:proofErr w:type="spellEnd"/>
      <w:r w:rsidRPr="000E50DD">
        <w:t xml:space="preserve"> for Judicial Review [2023] NIKB 102, at para 95; the Court of Appeal had previously </w:t>
      </w:r>
      <w:r w:rsidRPr="000E50DD">
        <w:rPr>
          <w:rFonts w:cs="Calibri"/>
        </w:rPr>
        <w:t>set out a six-part to test the engagement of Article 2 of the Windsor Framework test</w:t>
      </w:r>
      <w:r w:rsidRPr="000E50DD">
        <w:t xml:space="preserve"> - see Society for the Protection of the Unborn Child Pro-Life Ltd v Secretary of State for NI [2023] NICA 35, at para 54.</w:t>
      </w:r>
    </w:p>
  </w:footnote>
  <w:footnote w:id="15">
    <w:p w14:paraId="1D70F905" w14:textId="09DF2694" w:rsidR="00294987" w:rsidRPr="00D6023F" w:rsidRDefault="00294987" w:rsidP="00294987">
      <w:pPr>
        <w:pStyle w:val="Footnote"/>
      </w:pPr>
      <w:r w:rsidRPr="00D6023F">
        <w:rPr>
          <w:rStyle w:val="FootnoteReference"/>
        </w:rPr>
        <w:footnoteRef/>
      </w:r>
      <w:r w:rsidRPr="00D6023F">
        <w:t xml:space="preserve"> </w:t>
      </w:r>
      <w:r w:rsidR="00794707" w:rsidRPr="003F6AAE">
        <w:rPr>
          <w:i/>
          <w:iCs/>
        </w:rPr>
        <w:t xml:space="preserve">Re </w:t>
      </w:r>
      <w:r w:rsidR="003F6AAE" w:rsidRPr="003F6AAE">
        <w:rPr>
          <w:i/>
          <w:iCs/>
        </w:rPr>
        <w:t>NI Human Rights Commission</w:t>
      </w:r>
      <w:r w:rsidR="003F6AAE">
        <w:t xml:space="preserve"> </w:t>
      </w:r>
      <w:r w:rsidR="00794707">
        <w:t xml:space="preserve">[2024] NIKB 35, at para 65.  See, for example, </w:t>
      </w:r>
      <w:r w:rsidR="00794707" w:rsidRPr="00794707">
        <w:t>section 54</w:t>
      </w:r>
      <w:r w:rsidR="00794707">
        <w:t xml:space="preserve">, </w:t>
      </w:r>
      <w:r w:rsidR="00794707" w:rsidRPr="00794707">
        <w:t xml:space="preserve">Illegal Migration Act </w:t>
      </w:r>
      <w:r w:rsidR="00794707">
        <w:t xml:space="preserve">which, according to the court, </w:t>
      </w:r>
      <w:r w:rsidR="00794707" w:rsidRPr="00794707">
        <w:t xml:space="preserve">“runs contrary to this right to an effective remedy in Article 39 of the EU Procedures Directives when read with Article 47 </w:t>
      </w:r>
      <w:r w:rsidR="00794707">
        <w:t>[</w:t>
      </w:r>
      <w:r w:rsidR="00794707" w:rsidRPr="00794707">
        <w:t>of the EU Charter of Fundamental Rights</w:t>
      </w:r>
      <w:r w:rsidR="00794707">
        <w:t xml:space="preserve">]” (at para 115). See also </w:t>
      </w:r>
      <w:r w:rsidRPr="00800A56">
        <w:rPr>
          <w:i/>
          <w:iCs/>
        </w:rPr>
        <w:t xml:space="preserve">In the Matter of an Application by </w:t>
      </w:r>
      <w:proofErr w:type="spellStart"/>
      <w:r w:rsidRPr="00800A56">
        <w:rPr>
          <w:i/>
          <w:iCs/>
        </w:rPr>
        <w:t>Angesom</w:t>
      </w:r>
      <w:proofErr w:type="spellEnd"/>
      <w:r w:rsidRPr="00800A56">
        <w:rPr>
          <w:i/>
          <w:iCs/>
        </w:rPr>
        <w:t xml:space="preserve"> for Judicial Review</w:t>
      </w:r>
      <w:r w:rsidRPr="00D6023F">
        <w:t xml:space="preserve"> [2023] NIKB 102, at para 93; </w:t>
      </w:r>
      <w:r w:rsidRPr="00800A56">
        <w:rPr>
          <w:i/>
          <w:iCs/>
        </w:rPr>
        <w:t>Secretary of State for Work and Pensions v AT</w:t>
      </w:r>
      <w:r w:rsidRPr="00D6023F">
        <w:t xml:space="preserve"> [2023] EWCA </w:t>
      </w:r>
      <w:proofErr w:type="spellStart"/>
      <w:r w:rsidRPr="00D6023F">
        <w:t>Civ</w:t>
      </w:r>
      <w:proofErr w:type="spellEnd"/>
      <w:r w:rsidRPr="00D6023F">
        <w:t xml:space="preserve"> 1307</w:t>
      </w:r>
      <w:r>
        <w:t>, at para 113</w:t>
      </w:r>
      <w:r w:rsidRPr="00D6023F">
        <w:t>.</w:t>
      </w:r>
    </w:p>
  </w:footnote>
  <w:footnote w:id="16">
    <w:p w14:paraId="120DF1E3" w14:textId="459B08E0" w:rsidR="00294987" w:rsidRPr="00C238EA" w:rsidRDefault="00294987" w:rsidP="00294987">
      <w:pPr>
        <w:pStyle w:val="NIHRCFootnotes"/>
      </w:pPr>
      <w:r w:rsidRPr="00D6023F">
        <w:rPr>
          <w:rStyle w:val="FootnoteReference"/>
        </w:rPr>
        <w:footnoteRef/>
      </w:r>
      <w:r w:rsidRPr="00D6023F">
        <w:t xml:space="preserve"> </w:t>
      </w:r>
      <w:r w:rsidR="003F6AAE" w:rsidRPr="00DE535B">
        <w:rPr>
          <w:i/>
          <w:iCs/>
        </w:rPr>
        <w:t>Re NI Human Rights Commission</w:t>
      </w:r>
      <w:r w:rsidR="003F6AAE">
        <w:t xml:space="preserve"> [2024] NIKB 35, at para 70. </w:t>
      </w:r>
      <w:r w:rsidR="00794707">
        <w:t xml:space="preserve">Colton J also found that </w:t>
      </w:r>
      <w:r w:rsidR="00794707" w:rsidRPr="009D09F9">
        <w:t>a narrow interpretation of “civil rights” in the Belfast (Good Friday) Agreement 1998 undermines the future-facing dimension of the non-diminution commitment</w:t>
      </w:r>
      <w:r w:rsidR="00794707">
        <w:rPr>
          <w:i/>
          <w:iCs/>
        </w:rPr>
        <w:t xml:space="preserve"> </w:t>
      </w:r>
      <w:r w:rsidR="00794707" w:rsidRPr="00794707">
        <w:t>see</w:t>
      </w:r>
      <w:r w:rsidR="00794707">
        <w:rPr>
          <w:i/>
          <w:iCs/>
        </w:rPr>
        <w:t xml:space="preserve"> </w:t>
      </w:r>
      <w:proofErr w:type="gramStart"/>
      <w:r w:rsidRPr="00D6023F">
        <w:rPr>
          <w:i/>
          <w:iCs/>
        </w:rPr>
        <w:t>In</w:t>
      </w:r>
      <w:proofErr w:type="gramEnd"/>
      <w:r w:rsidRPr="00D6023F">
        <w:rPr>
          <w:i/>
          <w:iCs/>
        </w:rPr>
        <w:t xml:space="preserve"> the matter of an application by Martina Dillon and others for Judicial Review </w:t>
      </w:r>
      <w:r w:rsidRPr="00D6023F">
        <w:t xml:space="preserve">[2024] NIKB 11, at para 554.  See also </w:t>
      </w:r>
      <w:r w:rsidRPr="00C238EA">
        <w:t xml:space="preserve">A case involving the removal of an asylum seeker from NI to Scotland - </w:t>
      </w:r>
      <w:r w:rsidRPr="00261CE8">
        <w:rPr>
          <w:i/>
          <w:iCs/>
        </w:rPr>
        <w:t xml:space="preserve">In the Matter of an Application by </w:t>
      </w:r>
      <w:proofErr w:type="spellStart"/>
      <w:r w:rsidRPr="00261CE8">
        <w:rPr>
          <w:i/>
          <w:iCs/>
        </w:rPr>
        <w:t>Angesom</w:t>
      </w:r>
      <w:proofErr w:type="spellEnd"/>
      <w:r w:rsidRPr="00261CE8">
        <w:rPr>
          <w:i/>
          <w:iCs/>
        </w:rPr>
        <w:t xml:space="preserve"> for Judicial Review</w:t>
      </w:r>
      <w:r w:rsidRPr="00C238EA">
        <w:t xml:space="preserve"> [2023] NIKB 102, at para 107.</w:t>
      </w:r>
      <w:r w:rsidRPr="00C238EA" w:rsidDel="00273C8F">
        <w:t xml:space="preserve"> </w:t>
      </w:r>
    </w:p>
  </w:footnote>
  <w:footnote w:id="17">
    <w:p w14:paraId="2E0EB6C4" w14:textId="77777777" w:rsidR="00294987" w:rsidRDefault="00294987" w:rsidP="00294987">
      <w:pPr>
        <w:pStyle w:val="NIHRCFootnotes"/>
      </w:pPr>
      <w:r>
        <w:rPr>
          <w:rStyle w:val="FootnoteReference"/>
        </w:rPr>
        <w:footnoteRef/>
      </w:r>
      <w:r>
        <w:t xml:space="preserve"> Directive 2000/43/EC, ‘EU Council Directive on Implementing the Principle of Equal Treatment between Persons Irrespective of Racial or Ethnic Origin’, 29 June appendix 2000; Directive 2000/78/EC, ‘EU Council Directive on Establishing a General Framework for Equal Treatment in Employment and Occupation’, 27 November 2000; Directive 2004/113/EC, ‘EU Council Directive on Implementing the Principle of Equal Treatment between Men and Women in the access to and supply of goods and Services’, 13 December 2004;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between Men and Women Engaged in an Activity in a Self-employed Capacity’, 7 July 2010; Directive 79/7/EEC, ‘EU Council Directive on the Progressive Implementation of the Principle of Equal Treatment for Men and Women in Matters of Social Security’, 19 December 1978.</w:t>
      </w:r>
    </w:p>
  </w:footnote>
  <w:footnote w:id="18">
    <w:p w14:paraId="2B0153FC" w14:textId="77777777" w:rsidR="00F7201E" w:rsidRPr="00040C61" w:rsidRDefault="00F7201E" w:rsidP="003F5D37">
      <w:pPr>
        <w:pStyle w:val="Footnote"/>
      </w:pPr>
      <w:r w:rsidRPr="00040C61">
        <w:rPr>
          <w:rStyle w:val="FootnoteReference"/>
        </w:rPr>
        <w:footnoteRef/>
      </w:r>
      <w:r w:rsidRPr="00040C61">
        <w:t xml:space="preserve"> Directive 2000/43/EC, ‘Council of the EU Directive on Implementing the Principle of Equal Treatment Between Persons Irrespective of Racial or Ethnic Origin’, 29 June 2000.</w:t>
      </w:r>
    </w:p>
  </w:footnote>
  <w:footnote w:id="19">
    <w:p w14:paraId="5935265E" w14:textId="1044829B" w:rsidR="002367E1" w:rsidRPr="00257459" w:rsidRDefault="002367E1" w:rsidP="003F5D37">
      <w:pPr>
        <w:pStyle w:val="Footnote"/>
      </w:pPr>
      <w:r w:rsidRPr="00257459">
        <w:rPr>
          <w:rStyle w:val="FootnoteReference"/>
        </w:rPr>
        <w:footnoteRef/>
      </w:r>
      <w:r w:rsidRPr="00257459">
        <w:t xml:space="preserve"> </w:t>
      </w:r>
      <w:r w:rsidR="00F53DBC">
        <w:t>Council of</w:t>
      </w:r>
      <w:r w:rsidRPr="00257459">
        <w:t xml:space="preserve"> </w:t>
      </w:r>
      <w:r w:rsidR="001442BE">
        <w:t>the EU, ‘Press release:</w:t>
      </w:r>
      <w:r w:rsidR="00EE77BF">
        <w:t xml:space="preserve"> </w:t>
      </w:r>
      <w:r w:rsidR="0031125F">
        <w:t>Strengthening</w:t>
      </w:r>
      <w:r w:rsidR="00EE77BF">
        <w:t xml:space="preserve"> the role of equality bodies across the EU: Council adopts two directives’,</w:t>
      </w:r>
      <w:r w:rsidR="001F1176">
        <w:t xml:space="preserve"> </w:t>
      </w:r>
      <w:r w:rsidR="0031125F">
        <w:t>7 May 2024. See</w:t>
      </w:r>
      <w:r w:rsidR="001F1176">
        <w:t xml:space="preserve"> </w:t>
      </w:r>
      <w:r w:rsidRPr="00257459">
        <w:t>COM(2022) 688, ‘Proposal for a Directive on Standards for Equality Bodies in the Field of Equal Treatment and Equal Opportunities between Women and Men in Matters of Employment and Occupation, and Deleting Article 20 of Directive 2006/54/EC and Article 11 of Directive 2010/41/EU’, 7 December 2022; COM(2022) 689, ‘Proposal for a Directive on Standards for Equality Bodies in the Field of Equal Treatment between Persons Irrespective of their Racial or Ethnic Origin, Equal Treatment in the Field of Employment and Occupation Between Persons Irrespective of their Religion or Belief, Disability, Age or Sexual Orientation, Equal Treatment Between Women and Men in Matters of Social Security and in the Access to and Supply of Goods and Services, and Deleting Article 13 of Directive 2000/43/EC and Article 12 of Directive 2004/113/EC’, 7 December 2022.</w:t>
      </w:r>
    </w:p>
  </w:footnote>
  <w:footnote w:id="20">
    <w:p w14:paraId="670DC148" w14:textId="77777777" w:rsidR="002367E1" w:rsidRPr="008A0CEA" w:rsidRDefault="002367E1" w:rsidP="003F5D37">
      <w:pPr>
        <w:pStyle w:val="Footnote"/>
      </w:pPr>
      <w:r w:rsidRPr="008A0CEA">
        <w:rPr>
          <w:rStyle w:val="FootnoteReference"/>
        </w:rPr>
        <w:footnoteRef/>
      </w:r>
      <w:r w:rsidRPr="008A0CEA">
        <w:t xml:space="preserve"> Directive 2000/43/EC, ‘Council of the EU Directive on Implementing the Principle of Equal Treatment Between Persons Irrespective of Racial or Ethnic Origin’, 29 June 2000.</w:t>
      </w:r>
    </w:p>
  </w:footnote>
  <w:footnote w:id="21">
    <w:p w14:paraId="15BCDEE5" w14:textId="77777777" w:rsidR="002367E1" w:rsidRPr="004206EF" w:rsidRDefault="002367E1" w:rsidP="003F5D37">
      <w:pPr>
        <w:pStyle w:val="Footnote"/>
      </w:pPr>
      <w:r w:rsidRPr="004206EF">
        <w:rPr>
          <w:rStyle w:val="FootnoteReference"/>
        </w:rPr>
        <w:footnoteRef/>
      </w:r>
      <w:r w:rsidRPr="004206EF">
        <w:t xml:space="preserve"> This ‘keep pace’ obligation derives from Article 13(3) of the Windsor Framework which requires that references to EU law in the Windsor Framework are interpreted as references to those measures as amended or replaced.</w:t>
      </w:r>
    </w:p>
  </w:footnote>
  <w:footnote w:id="22">
    <w:p w14:paraId="280B022C" w14:textId="3CE547DA" w:rsidR="002E622F" w:rsidRDefault="002E622F" w:rsidP="00261CE8">
      <w:pPr>
        <w:pStyle w:val="Footnote"/>
      </w:pPr>
      <w:r w:rsidRPr="00C238EA">
        <w:rPr>
          <w:rStyle w:val="FootnoteReference"/>
        </w:rPr>
        <w:footnoteRef/>
      </w:r>
      <w:r w:rsidRPr="00C238EA">
        <w:t xml:space="preserve"> House of Commons and House of Lords Joint Committee on Human Rights, ‘Legislative Scrutiny: Bill of Rights Bill’ (HC and </w:t>
      </w:r>
      <w:proofErr w:type="spellStart"/>
      <w:r w:rsidRPr="00C238EA">
        <w:t>HoL</w:t>
      </w:r>
      <w:proofErr w:type="spellEnd"/>
      <w:r w:rsidRPr="00C238EA">
        <w:t>, 2023), at para 339</w:t>
      </w:r>
      <w:r w:rsidR="0096706D">
        <w:t xml:space="preserve">: </w:t>
      </w:r>
      <w:r w:rsidR="0096706D" w:rsidRPr="00261CE8">
        <w:t>The Committee noted that the Bill undermined the universality of human rights, weakened human rights protection and there was an overwhelming lack of support for the proposed reforms.</w:t>
      </w:r>
    </w:p>
  </w:footnote>
  <w:footnote w:id="23">
    <w:p w14:paraId="601EC8FC" w14:textId="77777777" w:rsidR="002E622F" w:rsidRDefault="002E622F" w:rsidP="002C59A2">
      <w:pPr>
        <w:pStyle w:val="Footnote"/>
      </w:pPr>
      <w:r w:rsidRPr="00D12CB2">
        <w:rPr>
          <w:rStyle w:val="FootnoteReference"/>
        </w:rPr>
        <w:footnoteRef/>
      </w:r>
      <w:r w:rsidRPr="00D12CB2">
        <w:t xml:space="preserve"> For example, the Illegal Migration Act, the NI Troubles (Legacy and Reconciliation) Act and the Safety of Rwanda (Asylum and Immigration) Bill. See ‘Government officially scraps Dominic Raab’s Bill of Rights plan’, Politics.Co.UK, 27 June 2023.</w:t>
      </w:r>
    </w:p>
  </w:footnote>
  <w:footnote w:id="24">
    <w:p w14:paraId="18115A25" w14:textId="120B79D4" w:rsidR="002E622F" w:rsidRPr="0018750A" w:rsidRDefault="002E622F" w:rsidP="002C59A2">
      <w:pPr>
        <w:pStyle w:val="Footnote"/>
      </w:pPr>
      <w:r w:rsidRPr="005A1E14">
        <w:rPr>
          <w:rStyle w:val="FootnoteReference"/>
        </w:rPr>
        <w:footnoteRef/>
      </w:r>
      <w:r w:rsidRPr="005A1E14">
        <w:t xml:space="preserve">NI Human Rights Commission, ‘Evidence to Joint Committee on Human Rights Legislative Scrutiny of the Bill of Rights </w:t>
      </w:r>
      <w:r w:rsidRPr="0018750A">
        <w:t>Bill’ (NIHRC, 2022); NI Human Rights Commission, ‘Advice on the Bill of Rights Bill’ (NIHRC, 2022); NI Human Rights Commission, ‘Submission to the House of Lords on the Illegal Migration Bill’ (NIHRC, 2023); NI Human Rights Commission, ‘Advice on NI Troubles (Legacy and Reconciliation) Bill’ (NIHRC, 2022); NI Human Rights Commission, ‘Supplementary Briefing: UK Government’s Proposed Amendments to NI Troubles (Legacy and Reconciliation) Bill’ (NIHRC, 2023); Letter from the NI Human Rights Commission to the Lord Jay, Chair of the House of Lords Sub-Committee on the Ireland/Northern Ireland Protocol, 30 January 2023; NI Human Rights Commission, ‘Supplementary Briefing: UK Government’s Additional Proposed Amendments to NI Troubles (Legacy and Reconciliation) Bill’ (NIHRC, 2023)</w:t>
      </w:r>
      <w:r w:rsidR="00275F83">
        <w:t>.</w:t>
      </w:r>
    </w:p>
  </w:footnote>
  <w:footnote w:id="25">
    <w:p w14:paraId="0B47927B" w14:textId="77777777" w:rsidR="002E622F" w:rsidRPr="0018750A" w:rsidRDefault="002E622F" w:rsidP="002C59A2">
      <w:pPr>
        <w:pStyle w:val="Footnote"/>
      </w:pPr>
      <w:r w:rsidRPr="0018750A">
        <w:rPr>
          <w:rStyle w:val="FootnoteReference"/>
        </w:rPr>
        <w:footnoteRef/>
      </w:r>
      <w:r w:rsidRPr="0018750A">
        <w:t xml:space="preserve"> It concluded that “human rights of many individuals and groups in NI are not sufficiently protected”. </w:t>
      </w:r>
    </w:p>
    <w:p w14:paraId="53CB3586" w14:textId="77777777" w:rsidR="002E622F" w:rsidRDefault="002E622F" w:rsidP="002C59A2">
      <w:pPr>
        <w:pStyle w:val="Footnote"/>
      </w:pPr>
      <w:r w:rsidRPr="0018750A">
        <w:t>See NI Assembly, 'Report of the Ad Hoc Committee on Bill of Rights' (NIA, 2022), at paras 9 and 11.</w:t>
      </w:r>
    </w:p>
  </w:footnote>
  <w:footnote w:id="26">
    <w:p w14:paraId="35D14267" w14:textId="77777777" w:rsidR="002E622F" w:rsidRPr="0018750A" w:rsidRDefault="002E622F" w:rsidP="002C59A2">
      <w:pPr>
        <w:pStyle w:val="Footnote"/>
      </w:pPr>
      <w:r w:rsidRPr="0018750A">
        <w:rPr>
          <w:rStyle w:val="FootnoteReference"/>
        </w:rPr>
        <w:footnoteRef/>
      </w:r>
      <w:r w:rsidRPr="0018750A">
        <w:t xml:space="preserve"> NI Assembly, 'Report of the Ad Hoc Committee on Bill of Rights' (NIA, 2022), at para 13.</w:t>
      </w:r>
    </w:p>
  </w:footnote>
  <w:footnote w:id="27">
    <w:p w14:paraId="37ED3266" w14:textId="37515183" w:rsidR="002E622F" w:rsidRPr="00991CD6" w:rsidRDefault="002E622F" w:rsidP="003F5D37">
      <w:pPr>
        <w:pStyle w:val="Footnote"/>
      </w:pPr>
      <w:r w:rsidRPr="00991CD6">
        <w:rPr>
          <w:rStyle w:val="FootnoteReference"/>
        </w:rPr>
        <w:footnoteRef/>
      </w:r>
      <w:r w:rsidRPr="00991CD6">
        <w:t xml:space="preserve"> In NI, equality legislation includes Employment Equality (Age) Regulations (NI) 2006; Disability Discrimination Act 1995; Special Educational Needs and Disability (NI) Order 2005; Equal Pay Act (NI) 1970; Sex Discrimination (NI) Order 1976; Race Relations (NI) Order 1997; Fair Employment and Treatment (NI) Order 1998; Employment Equality (Sexual Orientation) Regulations (NI) 2003; Equality Act (Sexual Orientation) Regulations (NI) 2006; NI Act 1998.</w:t>
      </w:r>
    </w:p>
  </w:footnote>
  <w:footnote w:id="28">
    <w:p w14:paraId="283D5757" w14:textId="77777777" w:rsidR="00625ADF" w:rsidRDefault="00625ADF" w:rsidP="003F5D37">
      <w:pPr>
        <w:pStyle w:val="Footnote"/>
      </w:pPr>
      <w:r w:rsidRPr="00991CD6">
        <w:rPr>
          <w:rStyle w:val="FootnoteReference"/>
        </w:rPr>
        <w:footnoteRef/>
      </w:r>
      <w:r w:rsidRPr="00991CD6">
        <w:t xml:space="preserve"> The Executive Office, ‘Review of the Race Relations (NI) Order 1997 Consultation Document’ (TEO, 2023).</w:t>
      </w:r>
    </w:p>
  </w:footnote>
  <w:footnote w:id="29">
    <w:p w14:paraId="21B349C0" w14:textId="77777777" w:rsidR="002E622F" w:rsidRPr="00991CD6" w:rsidRDefault="002E622F" w:rsidP="003F5D37">
      <w:pPr>
        <w:pStyle w:val="Footnote"/>
      </w:pPr>
      <w:r w:rsidRPr="00991CD6">
        <w:rPr>
          <w:rStyle w:val="FootnoteReference"/>
        </w:rPr>
        <w:footnoteRef/>
      </w:r>
      <w:r w:rsidRPr="00991CD6">
        <w:t xml:space="preserve"> Equality Commission for NI, 'Recommendations for Law Reform: Strengthening Protection Against Racial Discrimination' (ECNI, 2014), at 38.</w:t>
      </w:r>
    </w:p>
  </w:footnote>
  <w:footnote w:id="30">
    <w:p w14:paraId="5530EAF0" w14:textId="77777777" w:rsidR="00BA3EA8" w:rsidRPr="000713E3" w:rsidRDefault="00BA3EA8" w:rsidP="003F5D37">
      <w:pPr>
        <w:pStyle w:val="Footnote"/>
      </w:pPr>
      <w:r w:rsidRPr="000713E3">
        <w:rPr>
          <w:rStyle w:val="FootnoteReference"/>
        </w:rPr>
        <w:footnoteRef/>
      </w:r>
      <w:r w:rsidRPr="000713E3">
        <w:t xml:space="preserve"> Independent Hate Crime Review Team, 'Hate Crime Legislation in NI: Independent Review' (</w:t>
      </w:r>
      <w:proofErr w:type="spellStart"/>
      <w:r w:rsidRPr="000713E3">
        <w:t>DoJ</w:t>
      </w:r>
      <w:proofErr w:type="spellEnd"/>
      <w:r w:rsidRPr="000713E3">
        <w:t>, 2020), at Recommendation 11.</w:t>
      </w:r>
    </w:p>
  </w:footnote>
  <w:footnote w:id="31">
    <w:p w14:paraId="12BA23CF" w14:textId="718C10B7" w:rsidR="00F837C2" w:rsidRPr="00AD2001" w:rsidRDefault="00F837C2" w:rsidP="00AD2001">
      <w:pPr>
        <w:pStyle w:val="Footnote"/>
      </w:pPr>
      <w:r w:rsidRPr="00AD2001">
        <w:rPr>
          <w:rStyle w:val="FootnoteReference"/>
          <w:rFonts w:cs="Calibri"/>
        </w:rPr>
        <w:footnoteRef/>
      </w:r>
      <w:r w:rsidRPr="00AD2001">
        <w:t xml:space="preserve"> </w:t>
      </w:r>
      <w:bookmarkStart w:id="10" w:name="_Hlk165121667"/>
      <w:r w:rsidRPr="00AD2001">
        <w:t>Directive 2023/970/EU,</w:t>
      </w:r>
      <w:r w:rsidR="0076744E">
        <w:t xml:space="preserve"> </w:t>
      </w:r>
      <w:r w:rsidRPr="00AD2001">
        <w:t>‘EU Parliament and Council Directive to strengthen the application of the principle of equal pay for equal work or work of equal value, between men and women through pay transparency and enforcement mechanisms’, 10 May 2023.</w:t>
      </w:r>
      <w:bookmarkEnd w:id="10"/>
    </w:p>
  </w:footnote>
  <w:footnote w:id="32">
    <w:p w14:paraId="2538DCED" w14:textId="2C3C7409" w:rsidR="00BF5F40" w:rsidRPr="00BF5F40" w:rsidRDefault="00BF5F40">
      <w:pPr>
        <w:pStyle w:val="FootnoteText"/>
        <w:rPr>
          <w:color w:val="77328A"/>
          <w:sz w:val="16"/>
          <w:szCs w:val="16"/>
        </w:rPr>
      </w:pPr>
      <w:r w:rsidRPr="00BF5F40">
        <w:rPr>
          <w:rStyle w:val="FootnoteReference"/>
          <w:color w:val="77328A"/>
          <w:sz w:val="16"/>
          <w:szCs w:val="16"/>
        </w:rPr>
        <w:footnoteRef/>
      </w:r>
      <w:r w:rsidRPr="00BF5F40">
        <w:rPr>
          <w:color w:val="77328A"/>
          <w:sz w:val="16"/>
          <w:szCs w:val="16"/>
        </w:rPr>
        <w:t xml:space="preserve"> The NIHRC considers that</w:t>
      </w:r>
      <w:r>
        <w:rPr>
          <w:color w:val="77328A"/>
          <w:sz w:val="16"/>
          <w:szCs w:val="16"/>
        </w:rPr>
        <w:t>,</w:t>
      </w:r>
      <w:r w:rsidRPr="00BF5F40">
        <w:rPr>
          <w:color w:val="77328A"/>
          <w:sz w:val="16"/>
          <w:szCs w:val="16"/>
        </w:rPr>
        <w:t xml:space="preserve"> pursuant to Articles 2 and 13 of the Windsor Framework</w:t>
      </w:r>
      <w:r>
        <w:rPr>
          <w:color w:val="77328A"/>
          <w:sz w:val="16"/>
          <w:szCs w:val="16"/>
        </w:rPr>
        <w:t>,</w:t>
      </w:r>
      <w:r w:rsidRPr="00BF5F40">
        <w:rPr>
          <w:color w:val="77328A"/>
          <w:sz w:val="16"/>
          <w:szCs w:val="16"/>
        </w:rPr>
        <w:t xml:space="preserve"> the relevant provisions of the EU Pay Transparency Directive amend and/or replace provisions in </w:t>
      </w:r>
      <w:r w:rsidRPr="00BF5F40">
        <w:rPr>
          <w:rFonts w:cstheme="minorHAnsi"/>
          <w:color w:val="77328A"/>
          <w:sz w:val="16"/>
          <w:szCs w:val="16"/>
        </w:rPr>
        <w:t>Directive 2006/54/EC, ‘EU Parliament and Council Directive on the Implementation of the Principle of Equal Opportunities and Equal Treatment of Men and Women in Matters of Employment and Occupation (Recast)’, 5 July 2006</w:t>
      </w:r>
      <w:r w:rsidRPr="00BF5F40">
        <w:rPr>
          <w:color w:val="77328A"/>
          <w:sz w:val="16"/>
          <w:szCs w:val="16"/>
        </w:rPr>
        <w:t xml:space="preserve"> which is listed in Annex 1 of the Windsor Framework.</w:t>
      </w:r>
    </w:p>
  </w:footnote>
  <w:footnote w:id="33">
    <w:p w14:paraId="7FB4447E" w14:textId="4EAA2CF8" w:rsidR="005076FE" w:rsidRPr="00AD2001" w:rsidRDefault="005076FE" w:rsidP="00AD2001">
      <w:pPr>
        <w:pStyle w:val="Footnote"/>
        <w:rPr>
          <w:rFonts w:cstheme="minorHAnsi"/>
        </w:rPr>
      </w:pPr>
      <w:r w:rsidRPr="00AD2001">
        <w:rPr>
          <w:rStyle w:val="FootnoteReference"/>
          <w:rFonts w:cstheme="minorHAnsi"/>
        </w:rPr>
        <w:footnoteRef/>
      </w:r>
      <w:r w:rsidRPr="00AD2001">
        <w:rPr>
          <w:rFonts w:cstheme="minorHAnsi"/>
        </w:rPr>
        <w:t xml:space="preserve"> </w:t>
      </w:r>
      <w:r w:rsidR="00BF5F40" w:rsidRPr="00AD2001">
        <w:rPr>
          <w:rFonts w:cstheme="minorHAnsi"/>
        </w:rPr>
        <w:t xml:space="preserve">Equality Commission for </w:t>
      </w:r>
      <w:r w:rsidR="00BF5F40">
        <w:rPr>
          <w:rFonts w:cstheme="minorHAnsi"/>
        </w:rPr>
        <w:t xml:space="preserve">NI </w:t>
      </w:r>
      <w:r w:rsidR="00BF5F40" w:rsidRPr="00AD2001">
        <w:rPr>
          <w:rFonts w:cstheme="minorHAnsi"/>
        </w:rPr>
        <w:t xml:space="preserve">and </w:t>
      </w:r>
      <w:r w:rsidR="00BF5F40">
        <w:rPr>
          <w:rFonts w:cstheme="minorHAnsi"/>
        </w:rPr>
        <w:t xml:space="preserve">NI </w:t>
      </w:r>
      <w:r w:rsidR="00BF5F40" w:rsidRPr="00AD2001">
        <w:rPr>
          <w:rFonts w:cstheme="minorHAnsi"/>
        </w:rPr>
        <w:t>Human Rights Commission, ‘</w:t>
      </w:r>
      <w:hyperlink r:id="rId2" w:history="1">
        <w:r w:rsidR="00BF5F40" w:rsidRPr="00AD2001">
          <w:t>Briefing Paper: The EU Pay Transparency Directive: The UK Governments dynamic alignment obligations relating to Windsor Framework Article 2</w:t>
        </w:r>
      </w:hyperlink>
      <w:r w:rsidR="00BF5F40" w:rsidRPr="00AD2001">
        <w:t>’ (</w:t>
      </w:r>
      <w:r w:rsidR="00BF5F40" w:rsidRPr="00AD2001">
        <w:rPr>
          <w:rFonts w:cstheme="minorHAnsi"/>
        </w:rPr>
        <w:t>ECNI and NIHRC, 2024)</w:t>
      </w:r>
      <w:r w:rsidR="00BF5F40">
        <w:rPr>
          <w:rFonts w:cstheme="minorHAnsi"/>
        </w:rPr>
        <w:t>.</w:t>
      </w:r>
    </w:p>
  </w:footnote>
  <w:footnote w:id="34">
    <w:p w14:paraId="339A471D" w14:textId="77777777" w:rsidR="00675027" w:rsidRPr="00040C61" w:rsidRDefault="00675027" w:rsidP="00AD2001">
      <w:pPr>
        <w:pStyle w:val="Footnote"/>
      </w:pPr>
      <w:r w:rsidRPr="00AD2001">
        <w:rPr>
          <w:rStyle w:val="FootnoteReference"/>
        </w:rPr>
        <w:footnoteRef/>
      </w:r>
      <w:r w:rsidRPr="00AD2001">
        <w:t xml:space="preserve"> The Executive Office, ‘Racial Equality’. Available at: Racial Equality | The Executive Office (executiveoffice-ni.gov.uk)</w:t>
      </w:r>
    </w:p>
  </w:footnote>
  <w:footnote w:id="35">
    <w:p w14:paraId="73E4CC93" w14:textId="77777777" w:rsidR="002E622F" w:rsidRPr="00E917A8" w:rsidRDefault="002E622F" w:rsidP="0039183A">
      <w:pPr>
        <w:pStyle w:val="Footnote"/>
      </w:pPr>
      <w:r w:rsidRPr="00E917A8">
        <w:rPr>
          <w:rStyle w:val="FootnoteReference"/>
        </w:rPr>
        <w:footnoteRef/>
      </w:r>
      <w:r w:rsidRPr="00E917A8">
        <w:t xml:space="preserve"> The Executive Office, 'Racial Equality Strategy 2015-2025' (TEO, 2015).</w:t>
      </w:r>
    </w:p>
  </w:footnote>
  <w:footnote w:id="36">
    <w:p w14:paraId="2B891020" w14:textId="16A15645" w:rsidR="002E622F" w:rsidRPr="00E917A8" w:rsidRDefault="002E622F" w:rsidP="0039183A">
      <w:pPr>
        <w:pStyle w:val="Footnote"/>
      </w:pPr>
      <w:r w:rsidRPr="00E917A8">
        <w:rPr>
          <w:rStyle w:val="FootnoteReference"/>
        </w:rPr>
        <w:footnoteRef/>
      </w:r>
      <w:r w:rsidRPr="00E917A8">
        <w:t xml:space="preserve"> The NIHRC recommends that the strategy is human rights-based, requiring public authorities to adopt this approach and to expand and clarify the list of relevant human rights standards, incorporating EU obligations supporting Windsor Framework Article 2's non-diminution commitment. </w:t>
      </w:r>
      <w:r w:rsidR="00A767D2">
        <w:t xml:space="preserve">See </w:t>
      </w:r>
      <w:r w:rsidRPr="00E917A8">
        <w:t>NI Human Rights Commission, ‘Response to Public Consultation on Draft Refugee Integration Strategy’ (NIHRC, 2022), at para 2.12 and 2.13.</w:t>
      </w:r>
    </w:p>
  </w:footnote>
  <w:footnote w:id="37">
    <w:p w14:paraId="443C64AE" w14:textId="77777777" w:rsidR="002E622F" w:rsidRPr="00E917A8" w:rsidRDefault="002E622F" w:rsidP="0039183A">
      <w:pPr>
        <w:pStyle w:val="Footnote"/>
      </w:pPr>
      <w:r w:rsidRPr="00E917A8">
        <w:rPr>
          <w:rStyle w:val="FootnoteReference"/>
        </w:rPr>
        <w:footnoteRef/>
      </w:r>
      <w:r w:rsidRPr="00E917A8">
        <w:t xml:space="preserve"> The Executive Office, 'Refugee Integration Strategy Consultation Document' (TEO, 2021).</w:t>
      </w:r>
    </w:p>
  </w:footnote>
  <w:footnote w:id="38">
    <w:p w14:paraId="5BEF44DF" w14:textId="38A9B010" w:rsidR="002E622F" w:rsidRPr="00062AA1" w:rsidRDefault="002E622F" w:rsidP="0039183A">
      <w:pPr>
        <w:pStyle w:val="Footnote"/>
      </w:pPr>
      <w:r w:rsidRPr="00062AA1">
        <w:rPr>
          <w:rStyle w:val="FootnoteReference"/>
        </w:rPr>
        <w:footnoteRef/>
      </w:r>
      <w:r w:rsidRPr="00062AA1">
        <w:t xml:space="preserve"> </w:t>
      </w:r>
      <w:r w:rsidR="003356FC" w:rsidRPr="003356FC">
        <w:rPr>
          <w:rFonts w:cs="Arial"/>
          <w:color w:val="auto"/>
        </w:rPr>
        <w:t xml:space="preserve"> </w:t>
      </w:r>
      <w:r w:rsidR="003356FC" w:rsidRPr="0039183A">
        <w:t>In 2022, the NI Affairs Committee published an inquiry report, recommending that the Refugee Integration Strategy is delivered at pace</w:t>
      </w:r>
      <w:r w:rsidR="00B804EA">
        <w:t>.</w:t>
      </w:r>
      <w:r w:rsidR="003356FC" w:rsidRPr="0039183A">
        <w:rPr>
          <w:rFonts w:cs="Arial"/>
          <w:color w:val="auto"/>
        </w:rPr>
        <w:t xml:space="preserve"> </w:t>
      </w:r>
      <w:r w:rsidR="00360FAE" w:rsidRPr="0039183A">
        <w:t>Housing provision, access to healthcare services and the Belfast-centred provision of services were identified as particular issues facing refugees in NI. See House of Commons NI Affairs Committee, 'The Experiences of Minority Ethnic and Migrant People in NI' (</w:t>
      </w:r>
      <w:proofErr w:type="spellStart"/>
      <w:r w:rsidR="00360FAE" w:rsidRPr="0039183A">
        <w:t>HoC</w:t>
      </w:r>
      <w:proofErr w:type="spellEnd"/>
      <w:r w:rsidR="00360FAE" w:rsidRPr="0039183A">
        <w:t>, 2022).</w:t>
      </w:r>
      <w:r w:rsidR="003356FC" w:rsidRPr="0039183A">
        <w:t xml:space="preserve"> In 2023, the NI Refugee and Asylum Forum highlighted that the lack of strategy is hindering all aspects of integration in NI.  The Forum emphasised the need for reliable data and the provision of quality and authoritative information on rights and entitlements of refugees and asylum seekers in NI. Law Centre NI, ‘Refugee and Asylum Forum: Priorities for Action 2023’ (LCNI, 2023).</w:t>
      </w:r>
    </w:p>
  </w:footnote>
  <w:footnote w:id="39">
    <w:p w14:paraId="23FF8D22" w14:textId="77777777" w:rsidR="002E622F" w:rsidRPr="00062AA1" w:rsidRDefault="002E622F" w:rsidP="0039183A">
      <w:pPr>
        <w:pStyle w:val="Footnote"/>
      </w:pPr>
      <w:r w:rsidRPr="00062AA1">
        <w:rPr>
          <w:rStyle w:val="FootnoteReference"/>
        </w:rPr>
        <w:footnoteRef/>
      </w:r>
      <w:r w:rsidRPr="00062AA1">
        <w:t xml:space="preserve"> The Executive Office, 'Racial Equality Strategy 2015-2025' (TEO, 2015).</w:t>
      </w:r>
    </w:p>
  </w:footnote>
  <w:footnote w:id="40">
    <w:p w14:paraId="372C5451" w14:textId="77777777" w:rsidR="006F462A" w:rsidRDefault="006F462A" w:rsidP="0039183A">
      <w:pPr>
        <w:pStyle w:val="Footnote"/>
      </w:pPr>
      <w:r w:rsidRPr="00062AA1">
        <w:rPr>
          <w:rStyle w:val="FootnoteReference"/>
        </w:rPr>
        <w:footnoteRef/>
      </w:r>
      <w:r w:rsidRPr="00062AA1">
        <w:t xml:space="preserve"> The Executive Office, ‘Review of the Race Relations (NI) Order 1997: Consultation Document’ (TEO, 2023).</w:t>
      </w:r>
    </w:p>
  </w:footnote>
  <w:footnote w:id="41">
    <w:p w14:paraId="37F3FA22" w14:textId="77777777" w:rsidR="002E622F" w:rsidRPr="00DB7A85" w:rsidRDefault="002E622F" w:rsidP="0039183A">
      <w:pPr>
        <w:pStyle w:val="Footnote"/>
      </w:pPr>
      <w:r w:rsidRPr="004C4076">
        <w:rPr>
          <w:rStyle w:val="FootnoteReference"/>
        </w:rPr>
        <w:footnoteRef/>
      </w:r>
      <w:r w:rsidRPr="004C4076">
        <w:t xml:space="preserve"> NI Human Rights Commission, ‘Response to The Executive Office’s Consultation on the Review of the Race Relations </w:t>
      </w:r>
      <w:r w:rsidRPr="00DB7A85">
        <w:t>(NI) Order 1997’ (NIHRC, 2023).</w:t>
      </w:r>
    </w:p>
  </w:footnote>
  <w:footnote w:id="42">
    <w:p w14:paraId="25CFCD55" w14:textId="77777777" w:rsidR="002E622F" w:rsidRPr="00DB7A85" w:rsidRDefault="002E622F" w:rsidP="00E840FB">
      <w:pPr>
        <w:pStyle w:val="NIHRCFootnotes"/>
      </w:pPr>
      <w:r w:rsidRPr="00DB7A85">
        <w:rPr>
          <w:rStyle w:val="FootnoteReference"/>
        </w:rPr>
        <w:footnoteRef/>
      </w:r>
      <w:r w:rsidRPr="00DB7A85">
        <w:t xml:space="preserve"> The Executive Office, 'Racial Equality Strategy 2015-2025' (TEO, 2015), at 5.</w:t>
      </w:r>
    </w:p>
  </w:footnote>
  <w:footnote w:id="43">
    <w:p w14:paraId="30050DB2" w14:textId="77777777" w:rsidR="002E622F" w:rsidRPr="00DB7A85" w:rsidRDefault="002E622F" w:rsidP="00E840FB">
      <w:pPr>
        <w:pStyle w:val="NIHRCFootnotes"/>
      </w:pPr>
      <w:r w:rsidRPr="00DB7A85">
        <w:rPr>
          <w:rStyle w:val="FootnoteReference"/>
        </w:rPr>
        <w:footnoteRef/>
      </w:r>
      <w:r w:rsidRPr="00DB7A85">
        <w:t xml:space="preserve"> This would be analogous to sections 149 and 153 of the Equality Act 2010, which does not extend to NI.</w:t>
      </w:r>
    </w:p>
  </w:footnote>
  <w:footnote w:id="44">
    <w:p w14:paraId="4E4157ED" w14:textId="39EC9D31" w:rsidR="00A91EBA" w:rsidRDefault="00A91EBA" w:rsidP="00A91EBA">
      <w:pPr>
        <w:pStyle w:val="Footnote"/>
      </w:pPr>
      <w:r>
        <w:rPr>
          <w:rStyle w:val="FootnoteReference"/>
        </w:rPr>
        <w:footnoteRef/>
      </w:r>
      <w:r>
        <w:t xml:space="preserve"> </w:t>
      </w:r>
      <w:r w:rsidRPr="00062AA1">
        <w:t>The Executive Office, ‘Review of the Race Relations (NI) Order 1997: Consultation Document’ (TEO, 2023).</w:t>
      </w:r>
    </w:p>
  </w:footnote>
  <w:footnote w:id="45">
    <w:p w14:paraId="6431F077" w14:textId="7CB0E99E" w:rsidR="000B7EAB" w:rsidRDefault="000B7EAB" w:rsidP="009B1540">
      <w:pPr>
        <w:pStyle w:val="Footnote"/>
      </w:pPr>
      <w:r>
        <w:rPr>
          <w:rStyle w:val="FootnoteReference"/>
        </w:rPr>
        <w:footnoteRef/>
      </w:r>
      <w:r>
        <w:t xml:space="preserve"> </w:t>
      </w:r>
      <w:r w:rsidR="003669C3">
        <w:t xml:space="preserve">Russell Taylor, ‘Impact of “Hostile </w:t>
      </w:r>
      <w:r w:rsidR="00992409">
        <w:t>E</w:t>
      </w:r>
      <w:r w:rsidR="003669C3">
        <w:t xml:space="preserve">nvironment” </w:t>
      </w:r>
      <w:r w:rsidR="00992409">
        <w:t>Policy Debate</w:t>
      </w:r>
      <w:r w:rsidR="009B1540">
        <w:t>: Library Briefing</w:t>
      </w:r>
      <w:r w:rsidR="00992409">
        <w:t>’ (</w:t>
      </w:r>
      <w:proofErr w:type="spellStart"/>
      <w:r w:rsidR="00992409">
        <w:t>HoL</w:t>
      </w:r>
      <w:proofErr w:type="spellEnd"/>
      <w:r w:rsidR="00992409">
        <w:t>, 2018).</w:t>
      </w:r>
    </w:p>
  </w:footnote>
  <w:footnote w:id="46">
    <w:p w14:paraId="059540C5" w14:textId="77777777" w:rsidR="00F87C13" w:rsidRDefault="00F87C13" w:rsidP="00F87C13">
      <w:pPr>
        <w:pStyle w:val="Footnote"/>
      </w:pPr>
      <w:r>
        <w:rPr>
          <w:rStyle w:val="FootnoteReference"/>
        </w:rPr>
        <w:footnoteRef/>
      </w:r>
      <w:r>
        <w:t xml:space="preserve"> Home Office, ‘Compliant Environment: Overarching Equality Impact Assessment’ (UK Gov, 2023). </w:t>
      </w:r>
    </w:p>
  </w:footnote>
  <w:footnote w:id="47">
    <w:p w14:paraId="49E279B7" w14:textId="77777777" w:rsidR="00F87C13" w:rsidRDefault="00F87C13" w:rsidP="00F87C13">
      <w:pPr>
        <w:pStyle w:val="Footnote"/>
      </w:pPr>
      <w:r>
        <w:rPr>
          <w:rStyle w:val="FootnoteReference"/>
        </w:rPr>
        <w:footnoteRef/>
      </w:r>
      <w:r>
        <w:t xml:space="preserve"> Hope Not Hate, ‘State of Hate 2024: Pessimism, Decline and the Rising Radical Right’ (Hope Not Hate, 2024); </w:t>
      </w:r>
      <w:r w:rsidRPr="0064287F">
        <w:rPr>
          <w:rStyle w:val="FootnoteChar"/>
        </w:rPr>
        <w:t>NI Human Rights Commission roundtable meeting with civil society organisations, 9 April 2024</w:t>
      </w:r>
      <w:r>
        <w:t>.</w:t>
      </w:r>
    </w:p>
  </w:footnote>
  <w:footnote w:id="48">
    <w:p w14:paraId="10644B82" w14:textId="77777777" w:rsidR="00F87C13" w:rsidRDefault="00F87C13" w:rsidP="00F87C13">
      <w:pPr>
        <w:pStyle w:val="Footnote"/>
      </w:pPr>
      <w:r>
        <w:rPr>
          <w:rStyle w:val="FootnoteReference"/>
        </w:rPr>
        <w:footnoteRef/>
      </w:r>
      <w:r>
        <w:t xml:space="preserve"> Committee for the Administration of Justice, ‘Can Stormont Rollback the Home Office “Hostile Environment”?’ (CAJ, 2021).</w:t>
      </w:r>
    </w:p>
  </w:footnote>
  <w:footnote w:id="49">
    <w:p w14:paraId="72B16E86" w14:textId="77777777" w:rsidR="00F87C13" w:rsidRDefault="00F87C13" w:rsidP="00F87C13">
      <w:pPr>
        <w:pStyle w:val="Footnote"/>
      </w:pPr>
      <w:r>
        <w:rPr>
          <w:rStyle w:val="FootnoteReference"/>
        </w:rPr>
        <w:footnoteRef/>
      </w:r>
      <w:r>
        <w:t xml:space="preserve"> </w:t>
      </w:r>
      <w:r w:rsidRPr="0064287F">
        <w:rPr>
          <w:rStyle w:val="FootnoteChar"/>
        </w:rPr>
        <w:t>NI Human Rights Commission roundtable meeting with civil society organisations, 9 April 2024</w:t>
      </w:r>
      <w:r>
        <w:t>.</w:t>
      </w:r>
    </w:p>
  </w:footnote>
  <w:footnote w:id="50">
    <w:p w14:paraId="3A9EE585" w14:textId="455C09B0" w:rsidR="00CB6BE3" w:rsidRPr="00DC5771" w:rsidRDefault="00CB6BE3" w:rsidP="005E6BC4">
      <w:pPr>
        <w:pStyle w:val="Footnote"/>
      </w:pPr>
      <w:r w:rsidRPr="00416863">
        <w:rPr>
          <w:rStyle w:val="FootnoteReference"/>
        </w:rPr>
        <w:footnoteRef/>
      </w:r>
      <w:r w:rsidRPr="00416863">
        <w:t xml:space="preserve"> </w:t>
      </w:r>
      <w:r w:rsidR="00FE281F" w:rsidRPr="00FE281F">
        <w:t>CERD/C/GBR/CO/21-23</w:t>
      </w:r>
      <w:r w:rsidR="00FE281F">
        <w:t xml:space="preserve">, </w:t>
      </w:r>
      <w:r w:rsidR="00E2604B">
        <w:t>“</w:t>
      </w:r>
      <w:r w:rsidR="00DC5771">
        <w:t>Committee on the Elimination of Racial Discrimination Concluding observations on the combined twenty-first to twenty third periodic reports of the United Kingdom of Great Britain and Northern Ireland</w:t>
      </w:r>
      <w:r w:rsidR="00E2604B">
        <w:t>”, 3 October 2026, at para 22</w:t>
      </w:r>
      <w:r w:rsidRPr="00416863">
        <w:t>.</w:t>
      </w:r>
      <w:r w:rsidRPr="00261CE8">
        <w:rPr>
          <w:highlight w:val="yellow"/>
        </w:rPr>
        <w:t xml:space="preserve"> </w:t>
      </w:r>
    </w:p>
  </w:footnote>
  <w:footnote w:id="51">
    <w:p w14:paraId="081E7CCC" w14:textId="6F3E28AA" w:rsidR="00764743" w:rsidRDefault="00764743" w:rsidP="005E6BC4">
      <w:pPr>
        <w:pStyle w:val="Footnote"/>
      </w:pPr>
      <w:r w:rsidRPr="00416863">
        <w:rPr>
          <w:rStyle w:val="FootnoteReference"/>
        </w:rPr>
        <w:footnoteRef/>
      </w:r>
      <w:r w:rsidRPr="00416863">
        <w:t xml:space="preserve"> </w:t>
      </w:r>
      <w:r w:rsidR="0052793A" w:rsidRPr="0052793A">
        <w:t xml:space="preserve">NI Human Rights Commission roundtable meeting with civil society organisations, 9 April 2024. NI Human Rights Commission roundtable meeting with civil society organisations, </w:t>
      </w:r>
      <w:r w:rsidR="0052793A">
        <w:t>10</w:t>
      </w:r>
      <w:r w:rsidR="0052793A" w:rsidRPr="0052793A">
        <w:t xml:space="preserve"> April 2024.</w:t>
      </w:r>
      <w:r w:rsidR="0052793A">
        <w:t xml:space="preserve"> </w:t>
      </w:r>
    </w:p>
  </w:footnote>
  <w:footnote w:id="52">
    <w:p w14:paraId="3E126862" w14:textId="6141038C" w:rsidR="00165CAB" w:rsidRPr="003F449D" w:rsidRDefault="00165CAB" w:rsidP="005E6BC4">
      <w:pPr>
        <w:pStyle w:val="Footnote"/>
      </w:pPr>
      <w:r w:rsidRPr="003F449D">
        <w:rPr>
          <w:rStyle w:val="FootnoteReference"/>
        </w:rPr>
        <w:footnoteRef/>
      </w:r>
      <w:r w:rsidRPr="003F449D">
        <w:t xml:space="preserve"> </w:t>
      </w:r>
      <w:bookmarkStart w:id="19" w:name="_Hlk167974740"/>
      <w:r w:rsidR="00951385" w:rsidRPr="00261CE8">
        <w:t>Pivotal, ‘</w:t>
      </w:r>
      <w:r w:rsidR="00C329EB" w:rsidRPr="00261CE8">
        <w:t>Impact of Brexit on minority ethnic and migrant people in Northern Ireland’ (ECNI, 2023)</w:t>
      </w:r>
      <w:bookmarkEnd w:id="19"/>
      <w:r w:rsidR="00C329EB" w:rsidRPr="00261CE8">
        <w:t xml:space="preserve">. </w:t>
      </w:r>
      <w:r w:rsidR="005C5B44" w:rsidRPr="00261CE8">
        <w:t xml:space="preserve">Equality Commission NI, ‘Race Equality </w:t>
      </w:r>
      <w:r w:rsidR="00D92DA5">
        <w:t>i</w:t>
      </w:r>
      <w:r w:rsidR="005C5B44" w:rsidRPr="00261CE8">
        <w:t>n Health and Social Care’ (ECNI, 2011).</w:t>
      </w:r>
    </w:p>
  </w:footnote>
  <w:footnote w:id="53">
    <w:p w14:paraId="64B96D4C" w14:textId="72C695C9" w:rsidR="00457D75" w:rsidRDefault="00457D75" w:rsidP="005E6BC4">
      <w:pPr>
        <w:pStyle w:val="Footnote"/>
      </w:pPr>
      <w:r w:rsidRPr="003F449D">
        <w:rPr>
          <w:rStyle w:val="FootnoteReference"/>
        </w:rPr>
        <w:footnoteRef/>
      </w:r>
      <w:r w:rsidRPr="003F449D">
        <w:t xml:space="preserve"> </w:t>
      </w:r>
      <w:r w:rsidR="00760B87" w:rsidRPr="00261CE8">
        <w:t>Women’s Resource &amp; Development Agency, ‘</w:t>
      </w:r>
      <w:r w:rsidR="00760B87" w:rsidRPr="003F449D">
        <w:t>WRDA Response to The Executive Office (TEO) Consultation on the Review of the Race Relations (NI) Order 1997</w:t>
      </w:r>
      <w:r w:rsidR="003F449D" w:rsidRPr="003F449D">
        <w:t>’ (WRDA, 2023).</w:t>
      </w:r>
      <w:r w:rsidR="003F449D">
        <w:t xml:space="preserve"> </w:t>
      </w:r>
      <w:r w:rsidR="00F805EA">
        <w:t xml:space="preserve"> </w:t>
      </w:r>
    </w:p>
  </w:footnote>
  <w:footnote w:id="54">
    <w:p w14:paraId="3AB1F85F" w14:textId="69AF3AE1" w:rsidR="00A30626" w:rsidRDefault="00A30626" w:rsidP="005E6BC4">
      <w:pPr>
        <w:pStyle w:val="FootnoteText"/>
      </w:pPr>
      <w:r w:rsidRPr="00342EFD">
        <w:rPr>
          <w:rStyle w:val="FootnoteChar"/>
          <w:sz w:val="12"/>
          <w:szCs w:val="12"/>
        </w:rPr>
        <w:footnoteRef/>
      </w:r>
      <w:r w:rsidRPr="00342EFD">
        <w:rPr>
          <w:rStyle w:val="FootnoteChar"/>
        </w:rPr>
        <w:t xml:space="preserve"> In 2021, updated guidance on the Common Travel Area took effect, stating that travellers into the UK from Ireland</w:t>
      </w:r>
      <w:r w:rsidR="005E6BC4">
        <w:rPr>
          <w:rStyle w:val="FootnoteChar"/>
        </w:rPr>
        <w:t xml:space="preserve"> </w:t>
      </w:r>
      <w:r w:rsidRPr="00342EFD">
        <w:rPr>
          <w:rStyle w:val="FootnoteChar"/>
        </w:rPr>
        <w:t>may be asked to show a document confirming their identity and nationality. See Home Office, ‘Common Travel Area</w:t>
      </w:r>
      <w:r w:rsidRPr="00737039">
        <w:rPr>
          <w:rStyle w:val="FootnoteChar"/>
        </w:rPr>
        <w:t xml:space="preserve"> - </w:t>
      </w:r>
      <w:r w:rsidRPr="00342EFD">
        <w:rPr>
          <w:rStyle w:val="FootnoteChar"/>
        </w:rPr>
        <w:t>Version 11.0’ (HO, 2021), at 44-47. EEA and Swiss citizens may be asked to show their passport or identity card to enter Great Britain when travelling from Ireland if they are encountered by Border Force.</w:t>
      </w:r>
    </w:p>
  </w:footnote>
  <w:footnote w:id="55">
    <w:p w14:paraId="6B43A4AB" w14:textId="19FE2AAE" w:rsidR="002E622F" w:rsidRDefault="002E622F" w:rsidP="005E6BC4">
      <w:pPr>
        <w:pStyle w:val="Footnote"/>
      </w:pPr>
      <w:r w:rsidRPr="004C4076">
        <w:rPr>
          <w:rStyle w:val="FootnoteReference"/>
        </w:rPr>
        <w:footnoteRef/>
      </w:r>
      <w:r w:rsidRPr="004C4076">
        <w:t xml:space="preserve"> </w:t>
      </w:r>
      <w:r w:rsidR="00C53F9C" w:rsidRPr="00C53F9C">
        <w:t>Pivotal, ‘Impact of Brexit on minority ethnic and migrant people in Northern Ireland’ (ECNI, 2023)</w:t>
      </w:r>
      <w:r w:rsidRPr="004C4076">
        <w:t>.</w:t>
      </w:r>
      <w:r w:rsidR="002D015D" w:rsidRPr="002D015D">
        <w:t xml:space="preserve"> Letter from NI Human Rights Commission to Home Office, 20 December 2021; Letter from Equality Commission for NI to Home Office, January 2021. The NIHRC has asked the Home Office about the training, </w:t>
      </w:r>
      <w:proofErr w:type="gramStart"/>
      <w:r w:rsidR="002D015D" w:rsidRPr="002D015D">
        <w:t>guidance</w:t>
      </w:r>
      <w:proofErr w:type="gramEnd"/>
      <w:r w:rsidR="002D015D" w:rsidRPr="002D015D">
        <w:t xml:space="preserve"> and procedures in place to prevent and address occurrences of racial profiling in light of these new measures.</w:t>
      </w:r>
    </w:p>
  </w:footnote>
  <w:footnote w:id="56">
    <w:p w14:paraId="4695E996" w14:textId="77777777" w:rsidR="002E622F" w:rsidRPr="004C4076" w:rsidRDefault="002E622F" w:rsidP="005E6BC4">
      <w:pPr>
        <w:pStyle w:val="Footnote"/>
      </w:pPr>
      <w:r w:rsidRPr="004C4076">
        <w:rPr>
          <w:rStyle w:val="FootnoteReference"/>
        </w:rPr>
        <w:footnoteRef/>
      </w:r>
      <w:r w:rsidRPr="004C4076">
        <w:t xml:space="preserve"> Section 75, Nationality and Borders Act 2022. The legislative framework was introduced in 2022, but ETAs started in November 2023 for Qatari Nationals and will be further extended in February 2024 to a limited number of other Gulf states. </w:t>
      </w:r>
    </w:p>
  </w:footnote>
  <w:footnote w:id="57">
    <w:p w14:paraId="002EF7B0" w14:textId="77777777" w:rsidR="002E622F" w:rsidRPr="004C4076" w:rsidRDefault="002E622F" w:rsidP="005E6BC4">
      <w:pPr>
        <w:pStyle w:val="Footnote"/>
      </w:pPr>
      <w:r w:rsidRPr="004C4076">
        <w:rPr>
          <w:rStyle w:val="FootnoteReference"/>
        </w:rPr>
        <w:footnoteRef/>
      </w:r>
      <w:r w:rsidRPr="004C4076">
        <w:t xml:space="preserve"> Section 3ZA, Immigration Act 1971.</w:t>
      </w:r>
    </w:p>
  </w:footnote>
  <w:footnote w:id="58">
    <w:p w14:paraId="24E0C666" w14:textId="77777777" w:rsidR="002E622F" w:rsidRPr="004C4076" w:rsidRDefault="002E622F" w:rsidP="005E6BC4">
      <w:pPr>
        <w:pStyle w:val="Footnote"/>
      </w:pPr>
      <w:r w:rsidRPr="004C4076">
        <w:rPr>
          <w:rStyle w:val="FootnoteReference"/>
        </w:rPr>
        <w:footnoteRef/>
      </w:r>
      <w:r w:rsidRPr="004C4076">
        <w:t xml:space="preserve"> Home Office, ‘Statement of Changes to the Immigration Rules - HC 1160’, 9 March 2023.</w:t>
      </w:r>
    </w:p>
  </w:footnote>
  <w:footnote w:id="59">
    <w:p w14:paraId="5E27F804" w14:textId="03F1E437" w:rsidR="002E622F" w:rsidRPr="004C4076" w:rsidRDefault="002E622F" w:rsidP="00982BED">
      <w:pPr>
        <w:pStyle w:val="Footnote"/>
      </w:pPr>
      <w:r w:rsidRPr="004C4076">
        <w:rPr>
          <w:rStyle w:val="FootnoteReference"/>
        </w:rPr>
        <w:footnoteRef/>
      </w:r>
      <w:r w:rsidRPr="004C4076">
        <w:t xml:space="preserve"> In October 2023, the Sovereign Affairs Committee to the British Irish Parliamentary Assembly published a report on the Common Travel Area post-Brexit. The Committee raised concerns about the incompatibility of the Electronic Travel Authorisation system with tourism on the island of Ireland and recommended that all permanent residents in NI or Ireland be exempt from the requirement to obtain a visa for short visits to other jurisdictions. See Sovereign Affairs Committee (Committee A) of the British Irish Parliamentary Assembly, ‘Protecting the Common Travel Area in the Post-Brexit Era’ (BIPA, 2023).</w:t>
      </w:r>
      <w:r w:rsidR="00705F7B" w:rsidRPr="00705F7B">
        <w:t xml:space="preserve"> Committee on the Administration of Justice, ‘Briefing Note: Electronic Travel Authorisation (ETA) September 2023’ (CAJ, 2023).</w:t>
      </w:r>
    </w:p>
  </w:footnote>
  <w:footnote w:id="60">
    <w:p w14:paraId="059B1515" w14:textId="77777777" w:rsidR="002E622F" w:rsidRPr="004C4076" w:rsidRDefault="002E622F" w:rsidP="00982BED">
      <w:pPr>
        <w:pStyle w:val="Footnote"/>
      </w:pPr>
      <w:r w:rsidRPr="004C4076">
        <w:rPr>
          <w:rStyle w:val="FootnoteReference"/>
        </w:rPr>
        <w:footnoteRef/>
      </w:r>
      <w:r w:rsidRPr="004C4076">
        <w:t xml:space="preserve"> NI Human Rights Commission roundtable meeting with civil society organisations, 9 April 2024.</w:t>
      </w:r>
    </w:p>
  </w:footnote>
  <w:footnote w:id="61">
    <w:p w14:paraId="298486EB" w14:textId="77777777" w:rsidR="002E622F" w:rsidRPr="004C4076" w:rsidRDefault="002E622F" w:rsidP="00982BED">
      <w:pPr>
        <w:pStyle w:val="Footnote"/>
        <w:rPr>
          <w:rStyle w:val="FootnoteReference"/>
        </w:rPr>
      </w:pPr>
      <w:r w:rsidRPr="004C4076">
        <w:rPr>
          <w:rStyle w:val="FootnoteReference"/>
        </w:rPr>
        <w:footnoteRef/>
      </w:r>
      <w:r w:rsidRPr="004C4076">
        <w:rPr>
          <w:rStyle w:val="FootnoteReference"/>
        </w:rPr>
        <w:t xml:space="preserve"> </w:t>
      </w:r>
      <w:r w:rsidRPr="004C4076">
        <w:t>Independent Reviewer of Terrorism Legislation, ‘The Terrorism Acts in 2020 Report of the Independent Reviewer of Terrorism Legislation’ (IRTL, 2022).</w:t>
      </w:r>
    </w:p>
  </w:footnote>
  <w:footnote w:id="62">
    <w:p w14:paraId="5C38B95D" w14:textId="77777777" w:rsidR="002E622F" w:rsidRDefault="002E622F" w:rsidP="00982BED">
      <w:pPr>
        <w:pStyle w:val="Footnote"/>
      </w:pPr>
      <w:r w:rsidRPr="004C4076">
        <w:rPr>
          <w:rStyle w:val="FootnoteReference"/>
        </w:rPr>
        <w:footnoteRef/>
      </w:r>
      <w:r w:rsidRPr="004C4076">
        <w:t xml:space="preserve"> </w:t>
      </w:r>
      <w:r w:rsidRPr="005E6BC4">
        <w:rPr>
          <w:i/>
          <w:iCs/>
        </w:rPr>
        <w:t>In the Matter of an application by Stephen Ramsey (No 2)</w:t>
      </w:r>
      <w:r w:rsidRPr="004C4076">
        <w:t xml:space="preserve"> [2020] NICA 14, at paras 55-58; Professor Marie Breen-Smyth, 'Report of the Independent Reviewer Justice and Security (NI) Act 2007: Fifteenth Report - 1 August 2021-31 July 2022' (NIO, 2023), at para 2.35.</w:t>
      </w:r>
    </w:p>
  </w:footnote>
  <w:footnote w:id="63">
    <w:p w14:paraId="5AB5F9BF" w14:textId="77777777" w:rsidR="002E622F" w:rsidRDefault="002E622F" w:rsidP="009A1006">
      <w:pPr>
        <w:pStyle w:val="Footnote"/>
      </w:pPr>
      <w:r>
        <w:rPr>
          <w:rStyle w:val="FootnoteReference"/>
        </w:rPr>
        <w:footnoteRef/>
      </w:r>
      <w:r>
        <w:t xml:space="preserve"> Police Service NI, ‘Incidents and Crimes with a Hate Motivation Recorded by the Police Service NI’ (PSNI, 2023), at Table 1.</w:t>
      </w:r>
    </w:p>
  </w:footnote>
  <w:footnote w:id="64">
    <w:p w14:paraId="7CE2B56F" w14:textId="77777777" w:rsidR="002E622F" w:rsidRDefault="002E622F" w:rsidP="009A1006">
      <w:pPr>
        <w:pStyle w:val="NIHRCFootnotes"/>
      </w:pPr>
      <w:r>
        <w:rPr>
          <w:rStyle w:val="FootnoteReference"/>
        </w:rPr>
        <w:footnoteRef/>
      </w:r>
      <w:r>
        <w:t xml:space="preserve"> Independent Hate Crime Review Team, 'Hate Crime Legislation in NI: An Independent Review - Consultation Paper' (IHCRT, 2020).</w:t>
      </w:r>
    </w:p>
  </w:footnote>
  <w:footnote w:id="65">
    <w:p w14:paraId="20575691" w14:textId="77777777" w:rsidR="002E622F" w:rsidRPr="008173E7" w:rsidRDefault="002E622F" w:rsidP="009A1006">
      <w:pPr>
        <w:pStyle w:val="NIHRCFootnotes"/>
      </w:pPr>
      <w:r>
        <w:rPr>
          <w:rStyle w:val="FootnoteReference"/>
        </w:rPr>
        <w:footnoteRef/>
      </w:r>
      <w:r>
        <w:t xml:space="preserve">  </w:t>
      </w:r>
      <w:r w:rsidRPr="008173E7">
        <w:t>See NI Human Rights Commission, ‘Response to Public Consultation on Improving the Effectiveness of Hate Crime Legislation in NI’, (NIHRC, 2022). For example, the NIHRC has highlighted the relevance of Directive 2012/29/EU, ‘EU Parliament and Council Directive establishing minimum standards on the rights, support and protection of victims of crime’, 25 October 2012 (EU Victims Directive).</w:t>
      </w:r>
    </w:p>
  </w:footnote>
  <w:footnote w:id="66">
    <w:p w14:paraId="51A0BA3D" w14:textId="77777777" w:rsidR="002E622F" w:rsidRDefault="002E622F" w:rsidP="009A1006">
      <w:pPr>
        <w:pStyle w:val="NIHRCFootnotes"/>
      </w:pPr>
      <w:r w:rsidRPr="008173E7">
        <w:rPr>
          <w:rStyle w:val="FootnoteReference"/>
        </w:rPr>
        <w:footnoteRef/>
      </w:r>
      <w:r w:rsidRPr="008173E7">
        <w:t xml:space="preserve"> Email correspondence from Department of Justice NI to NI Human Rights</w:t>
      </w:r>
      <w:r>
        <w:t xml:space="preserve"> Commission, 20 June 2023.</w:t>
      </w:r>
    </w:p>
  </w:footnote>
  <w:footnote w:id="67">
    <w:p w14:paraId="550FB1A2" w14:textId="62532E6B" w:rsidR="002C17C5" w:rsidRDefault="002C17C5" w:rsidP="00655A33">
      <w:pPr>
        <w:pStyle w:val="Footnote"/>
      </w:pPr>
      <w:r>
        <w:rPr>
          <w:rStyle w:val="FootnoteReference"/>
        </w:rPr>
        <w:footnoteRef/>
      </w:r>
      <w:r>
        <w:t xml:space="preserve"> </w:t>
      </w:r>
      <w:r w:rsidR="00A1028F">
        <w:t xml:space="preserve">Email correspondence from the </w:t>
      </w:r>
      <w:r w:rsidR="00655A33">
        <w:t>Executive Office</w:t>
      </w:r>
      <w:r w:rsidR="00A1028F">
        <w:t xml:space="preserve"> NI to the NI Human Rights Commission</w:t>
      </w:r>
      <w:r w:rsidR="002F6300">
        <w:t xml:space="preserve">, </w:t>
      </w:r>
      <w:r w:rsidR="00655A33">
        <w:t>31 May 2024.</w:t>
      </w:r>
    </w:p>
  </w:footnote>
  <w:footnote w:id="68">
    <w:p w14:paraId="1E158D87" w14:textId="77777777" w:rsidR="002E622F" w:rsidRDefault="002E622F" w:rsidP="009A1006">
      <w:pPr>
        <w:pStyle w:val="Footnote"/>
      </w:pPr>
      <w:r>
        <w:rPr>
          <w:rStyle w:val="FootnoteReference"/>
        </w:rPr>
        <w:footnoteRef/>
      </w:r>
      <w:r>
        <w:t xml:space="preserve"> </w:t>
      </w:r>
      <w:r w:rsidRPr="0064287F">
        <w:rPr>
          <w:rStyle w:val="FootnoteChar"/>
        </w:rPr>
        <w:t>NI Human Rights Commission roundtable meeting with civil society organisations, 9 April 2024</w:t>
      </w:r>
      <w:r>
        <w:t>.</w:t>
      </w:r>
    </w:p>
  </w:footnote>
  <w:footnote w:id="69">
    <w:p w14:paraId="3BE345F1" w14:textId="77777777" w:rsidR="002E622F" w:rsidRDefault="002E622F" w:rsidP="009A1006">
      <w:pPr>
        <w:pStyle w:val="Footnote"/>
      </w:pPr>
      <w:r>
        <w:rPr>
          <w:rStyle w:val="FootnoteReference"/>
        </w:rPr>
        <w:footnoteRef/>
      </w:r>
      <w:r>
        <w:t xml:space="preserve"> Public Prosecution Service, ‘Statistical Bulletin: Cases Involving Hate Crime 1 April 2022 to 31 March 2023’ (PPS, 2023).</w:t>
      </w:r>
    </w:p>
  </w:footnote>
  <w:footnote w:id="70">
    <w:p w14:paraId="416BCD13" w14:textId="77777777" w:rsidR="002E622F" w:rsidRDefault="002E622F" w:rsidP="00193069">
      <w:pPr>
        <w:pStyle w:val="Footnote"/>
      </w:pPr>
      <w:r>
        <w:rPr>
          <w:rStyle w:val="FootnoteReference"/>
        </w:rPr>
        <w:footnoteRef/>
      </w:r>
      <w:r>
        <w:t xml:space="preserve"> Committee on the Administration of Justice, ‘Written Evidence to the Northern Ireland Affairs Committee inquiry into ‘The effect of paramilitaries on society in Northern Ireland’: Paramilitarism and housing intimidation’ (CAJ, 2022).</w:t>
      </w:r>
    </w:p>
  </w:footnote>
  <w:footnote w:id="71">
    <w:p w14:paraId="5FA717CF" w14:textId="77777777" w:rsidR="002E622F" w:rsidRPr="009805D7" w:rsidRDefault="002E622F" w:rsidP="00193069">
      <w:pPr>
        <w:pStyle w:val="Footnote"/>
        <w:rPr>
          <w:b/>
          <w:bCs/>
        </w:rPr>
      </w:pPr>
      <w:r>
        <w:rPr>
          <w:rStyle w:val="FootnoteReference"/>
        </w:rPr>
        <w:footnoteRef/>
      </w:r>
      <w:r>
        <w:t xml:space="preserve"> Committee on the Administration of Justice, ‘Written Evidence to the Northern Ireland Affairs Committee inquiry into ‘The effect of paramilitaries on society in Northern Ireland’: Paramilitarism and housing intimidation’ (CAJ, 2022).</w:t>
      </w:r>
    </w:p>
  </w:footnote>
  <w:footnote w:id="72">
    <w:p w14:paraId="6A41E22D" w14:textId="77777777" w:rsidR="002E622F" w:rsidRDefault="002E622F" w:rsidP="008A10B9">
      <w:pPr>
        <w:pStyle w:val="Footnote"/>
      </w:pPr>
      <w:r>
        <w:rPr>
          <w:rStyle w:val="FootnoteReference"/>
        </w:rPr>
        <w:footnoteRef/>
      </w:r>
      <w:r>
        <w:t xml:space="preserve"> </w:t>
      </w:r>
      <w:r w:rsidRPr="0064287F">
        <w:rPr>
          <w:rStyle w:val="FootnoteChar"/>
        </w:rPr>
        <w:t>NI Human Rights Commission roundtable meeting with civil society organisations, 9 April 2024</w:t>
      </w:r>
      <w:r>
        <w:t>.</w:t>
      </w:r>
    </w:p>
  </w:footnote>
  <w:footnote w:id="73">
    <w:p w14:paraId="7C8EBC99" w14:textId="77777777" w:rsidR="002E622F" w:rsidRDefault="002E622F" w:rsidP="008A10B9">
      <w:pPr>
        <w:pStyle w:val="Footnote"/>
      </w:pPr>
      <w:r>
        <w:rPr>
          <w:rStyle w:val="FootnoteReference"/>
        </w:rPr>
        <w:footnoteRef/>
      </w:r>
      <w:r>
        <w:t xml:space="preserve"> The Executive Office, ‘Ending Violence Against Women and Girls Strategic Framework’ (TEO, 2023), at 19.</w:t>
      </w:r>
    </w:p>
  </w:footnote>
  <w:footnote w:id="74">
    <w:p w14:paraId="0FDE4D53" w14:textId="1C37FAA7" w:rsidR="002E622F" w:rsidRDefault="002E622F" w:rsidP="00AC1DE5">
      <w:pPr>
        <w:pStyle w:val="NIHRCFootnotes"/>
      </w:pPr>
      <w:r>
        <w:rPr>
          <w:rStyle w:val="FootnoteReference"/>
        </w:rPr>
        <w:footnoteRef/>
      </w:r>
      <w:r>
        <w:t xml:space="preserve"> </w:t>
      </w:r>
      <w:r w:rsidR="003B56A7" w:rsidRPr="003B56A7">
        <w:t>Section 2(2)-(6), Illegal Migration Act 2023 sets out four conditions, which are essentially that the person arrived in the UK irregularly after 20 July 2023 and did not come directly to the UK from a country in which their life and liberty were threatened. There are minor exceptions in Section 2(11)</w:t>
      </w:r>
      <w:r>
        <w:t>.</w:t>
      </w:r>
    </w:p>
  </w:footnote>
  <w:footnote w:id="75">
    <w:p w14:paraId="5E49143C" w14:textId="5A3E1D0B" w:rsidR="002E622F" w:rsidRDefault="002E622F" w:rsidP="00AC1DE5">
      <w:pPr>
        <w:pStyle w:val="NIHRCFootnotes"/>
      </w:pPr>
      <w:r>
        <w:rPr>
          <w:rStyle w:val="FootnoteReference"/>
        </w:rPr>
        <w:footnoteRef/>
      </w:r>
      <w:r>
        <w:t xml:space="preserve"> </w:t>
      </w:r>
      <w:r w:rsidR="00D33A73" w:rsidRPr="00D33A73">
        <w:t>Sections 11-15, Illegal Migration Act 2023</w:t>
      </w:r>
      <w:r>
        <w:t>.</w:t>
      </w:r>
    </w:p>
  </w:footnote>
  <w:footnote w:id="76">
    <w:p w14:paraId="349A2CA5" w14:textId="53AC1666" w:rsidR="002E622F" w:rsidRDefault="002E622F" w:rsidP="00AC1DE5">
      <w:pPr>
        <w:pStyle w:val="NIHRCFootnotes"/>
      </w:pPr>
      <w:r>
        <w:rPr>
          <w:rStyle w:val="FootnoteReference"/>
        </w:rPr>
        <w:footnoteRef/>
      </w:r>
      <w:r>
        <w:t xml:space="preserve"> NI Human Rights Commission, ‘Submission to the House of Lords on the Illegal Migration Bill’</w:t>
      </w:r>
      <w:r w:rsidR="0098794A">
        <w:t>,</w:t>
      </w:r>
      <w:r>
        <w:t xml:space="preserve"> (NIHRC, 2023).</w:t>
      </w:r>
    </w:p>
  </w:footnote>
  <w:footnote w:id="77">
    <w:p w14:paraId="19AF9088" w14:textId="77777777" w:rsidR="002E622F" w:rsidRPr="00615160" w:rsidRDefault="002E622F" w:rsidP="00AC1DE5">
      <w:pPr>
        <w:pStyle w:val="FootnoteText"/>
        <w:rPr>
          <w:color w:val="77328A"/>
          <w:sz w:val="16"/>
          <w:szCs w:val="16"/>
        </w:rPr>
      </w:pPr>
      <w:r w:rsidRPr="00615160">
        <w:rPr>
          <w:rStyle w:val="FootnoteReference"/>
          <w:color w:val="77328A"/>
          <w:sz w:val="16"/>
          <w:szCs w:val="16"/>
        </w:rPr>
        <w:footnoteRef/>
      </w:r>
      <w:r w:rsidRPr="00615160">
        <w:rPr>
          <w:color w:val="77328A"/>
          <w:sz w:val="16"/>
          <w:szCs w:val="16"/>
        </w:rPr>
        <w:t xml:space="preserve"> Directive 2011/36/EU, ‘EU </w:t>
      </w:r>
      <w:r w:rsidRPr="00615160">
        <w:rPr>
          <w:rFonts w:cstheme="minorHAnsi"/>
          <w:color w:val="77328A"/>
          <w:sz w:val="16"/>
          <w:szCs w:val="16"/>
        </w:rPr>
        <w:t xml:space="preserve">Council </w:t>
      </w:r>
      <w:r w:rsidRPr="00615160">
        <w:rPr>
          <w:color w:val="77328A"/>
          <w:sz w:val="16"/>
          <w:szCs w:val="16"/>
        </w:rPr>
        <w:t>Directive on Preventing and Combating Trafficking in Human Beings and Protecting Its Victims’, 5 April 2011.</w:t>
      </w:r>
    </w:p>
  </w:footnote>
  <w:footnote w:id="78">
    <w:p w14:paraId="7F487C08" w14:textId="77777777" w:rsidR="002E622F" w:rsidRPr="00615160" w:rsidRDefault="002E622F" w:rsidP="00AC1DE5">
      <w:pPr>
        <w:pStyle w:val="FootnoteText"/>
        <w:rPr>
          <w:color w:val="77328A"/>
          <w:sz w:val="16"/>
          <w:szCs w:val="16"/>
        </w:rPr>
      </w:pPr>
      <w:r w:rsidRPr="00615160">
        <w:rPr>
          <w:rStyle w:val="FootnoteReference"/>
          <w:color w:val="77328A"/>
          <w:sz w:val="16"/>
          <w:szCs w:val="16"/>
        </w:rPr>
        <w:footnoteRef/>
      </w:r>
      <w:r w:rsidRPr="00615160">
        <w:rPr>
          <w:color w:val="77328A"/>
          <w:sz w:val="16"/>
          <w:szCs w:val="16"/>
        </w:rPr>
        <w:t xml:space="preserve"> Directive 2005/85/EC, ‘EU Council Directive on Minimum Standards on Procedures in Member States for Granting and Withdrawing Refugee Status’, 1 December 2005; Directive 2003/9/EC, ‘EU Council Directive Laying Down Minimum Standards for the Reception of Asylum Seekers’ 27 January 2003; Directive 2004/83/EC ‘EU Council Directive on minimum standards for the qualification and status of third country nationals or stateless persons as refugees’, 29 April 2004; Regulation 2013/604/EU, ‘Dublin III Regulation’, 26 June 2013.</w:t>
      </w:r>
    </w:p>
  </w:footnote>
  <w:footnote w:id="79">
    <w:p w14:paraId="1ACB3BD0" w14:textId="7D11A8E7" w:rsidR="002E622F" w:rsidRDefault="002E622F" w:rsidP="00AC1DE5">
      <w:pPr>
        <w:pStyle w:val="NIHRCFootnotes"/>
      </w:pPr>
      <w:r w:rsidRPr="00615160">
        <w:rPr>
          <w:rStyle w:val="FootnoteReference"/>
        </w:rPr>
        <w:footnoteRef/>
      </w:r>
      <w:r w:rsidRPr="00615160">
        <w:t xml:space="preserve"> </w:t>
      </w:r>
      <w:r w:rsidR="005E6BC4" w:rsidRPr="005E6BC4">
        <w:rPr>
          <w:i/>
          <w:iCs/>
        </w:rPr>
        <w:t xml:space="preserve">In the Matter of an Application by the Northern Ireland Human Rights Commission for Judicial Review in the Matter of an Application by JR295 For Judicial Review and In the Matter of the Illegal Migration Act 2023 </w:t>
      </w:r>
      <w:r w:rsidR="00D17709" w:rsidRPr="00D17709">
        <w:t>[2024] NIKB 35</w:t>
      </w:r>
      <w:r w:rsidRPr="00615160">
        <w:t>.</w:t>
      </w:r>
    </w:p>
  </w:footnote>
  <w:footnote w:id="80">
    <w:p w14:paraId="5676BA13" w14:textId="3F0479E1" w:rsidR="000679E8" w:rsidRPr="006B0FC4" w:rsidRDefault="000679E8" w:rsidP="006B0FC4">
      <w:pPr>
        <w:pStyle w:val="Footnote"/>
        <w:rPr>
          <w:rFonts w:asciiTheme="minorHAnsi" w:hAnsiTheme="minorHAnsi"/>
          <w:color w:val="auto"/>
        </w:rPr>
      </w:pPr>
      <w:r>
        <w:rPr>
          <w:rStyle w:val="FootnoteReference"/>
        </w:rPr>
        <w:footnoteRef/>
      </w:r>
      <w:r>
        <w:t xml:space="preserve"> </w:t>
      </w:r>
      <w:r w:rsidR="006B0FC4" w:rsidRPr="004D5C6C">
        <w:rPr>
          <w:i/>
          <w:iCs/>
        </w:rPr>
        <w:t>In the Matter of an Application by the Northern Ireland Human Rights Commission for Judicial Review in the Matter of an Application by JR295 For Judicial Review and In the Matter of the Illegal Migration Act 2023</w:t>
      </w:r>
      <w:r w:rsidR="006B0FC4">
        <w:t xml:space="preserve"> [2024] NIKB 35</w:t>
      </w:r>
      <w:r w:rsidR="004D5C6C">
        <w:t xml:space="preserve">. </w:t>
      </w:r>
    </w:p>
  </w:footnote>
  <w:footnote w:id="81">
    <w:p w14:paraId="48B42C9B" w14:textId="6095C635" w:rsidR="0012608A" w:rsidRDefault="0012608A" w:rsidP="0012608A">
      <w:pPr>
        <w:pStyle w:val="Footnote"/>
      </w:pPr>
      <w:r>
        <w:rPr>
          <w:rStyle w:val="FootnoteReference"/>
        </w:rPr>
        <w:footnoteRef/>
      </w:r>
      <w:r>
        <w:t xml:space="preserve"> </w:t>
      </w:r>
      <w:r w:rsidRPr="00823119">
        <w:rPr>
          <w:i/>
          <w:iCs/>
        </w:rPr>
        <w:t>In the Matter of an Application by the Northern Ireland Human Rights Commission for Judicial Review in the Matter of an Application by JR295 For Judicial Review and In the Matter of the Illegal Migration Act 2023</w:t>
      </w:r>
      <w:r w:rsidRPr="0012608A">
        <w:t xml:space="preserve"> [2024] NIKB 35</w:t>
      </w:r>
      <w:r>
        <w:t>, at</w:t>
      </w:r>
      <w:r w:rsidR="00EF4EDC">
        <w:t xml:space="preserve"> para</w:t>
      </w:r>
      <w:r>
        <w:t xml:space="preserve"> </w:t>
      </w:r>
      <w:r w:rsidR="00EF4EDC">
        <w:t xml:space="preserve">178. </w:t>
      </w:r>
    </w:p>
  </w:footnote>
  <w:footnote w:id="82">
    <w:p w14:paraId="7E49FD98" w14:textId="141F818D" w:rsidR="009D6791" w:rsidRDefault="009D6791" w:rsidP="005E6BC4">
      <w:pPr>
        <w:pStyle w:val="NIHRCFootnotes"/>
      </w:pPr>
      <w:r>
        <w:rPr>
          <w:rStyle w:val="FootnoteReference"/>
        </w:rPr>
        <w:footnoteRef/>
      </w:r>
      <w:r>
        <w:t xml:space="preserve"> </w:t>
      </w:r>
      <w:bookmarkStart w:id="28" w:name="_Hlk168051416"/>
      <w:r w:rsidR="000B0DFB" w:rsidRPr="005E6BC4">
        <w:rPr>
          <w:rStyle w:val="FootnoteChar"/>
          <w:i/>
          <w:iCs/>
        </w:rPr>
        <w:t>In the Matter of an Application by the Northern Ireland Human Rights Commission for Judicial Review in the Matter of an Application by JR295 For Judicial Review and In the Matter of the Illegal Migration Act 2023</w:t>
      </w:r>
      <w:r w:rsidR="000B0DFB" w:rsidRPr="005E6BC4">
        <w:rPr>
          <w:rStyle w:val="FootnoteChar"/>
        </w:rPr>
        <w:t xml:space="preserve"> </w:t>
      </w:r>
      <w:bookmarkEnd w:id="28"/>
      <w:r w:rsidR="000B0DFB" w:rsidRPr="005E6BC4">
        <w:rPr>
          <w:rStyle w:val="FootnoteChar"/>
        </w:rPr>
        <w:t xml:space="preserve">[2024] NIKB 35, at para </w:t>
      </w:r>
      <w:r w:rsidR="005E6BC4" w:rsidRPr="005E6BC4">
        <w:rPr>
          <w:rStyle w:val="FootnoteChar"/>
        </w:rPr>
        <w:t>206.</w:t>
      </w:r>
    </w:p>
  </w:footnote>
  <w:footnote w:id="83">
    <w:p w14:paraId="463CE19E" w14:textId="77777777" w:rsidR="002E622F" w:rsidRDefault="002E622F" w:rsidP="006848E6">
      <w:pPr>
        <w:pStyle w:val="NIHRCFootnotes"/>
      </w:pPr>
      <w:r>
        <w:rPr>
          <w:rStyle w:val="FootnoteReference"/>
        </w:rPr>
        <w:footnoteRef/>
      </w:r>
      <w:r>
        <w:t xml:space="preserve"> The Memorandum of Understanding also contained a commitment by the UK and Rwanda to uphold “fundamental human rights and freedoms without discrimination”. Yet, it is not binding in international law and compliance with this arrangement is not “justiciable in any court of law by third-parties or individuals”. See Home Office, ‘Press Release: UK and Rwanda migration and economic development partnership’, 14 April 2022; Memorandum of Understanding Between the Government of the UK of Great Britain and NI and the Government of the Republic of Rwanda for the Provision of an Asylum Partnership Arrangement, 13 April 2022.</w:t>
      </w:r>
    </w:p>
  </w:footnote>
  <w:footnote w:id="84">
    <w:p w14:paraId="28A84391" w14:textId="77777777" w:rsidR="002E622F" w:rsidRDefault="002E622F" w:rsidP="006848E6">
      <w:pPr>
        <w:pStyle w:val="NIHRCFootnotes"/>
      </w:pPr>
      <w:r>
        <w:rPr>
          <w:rStyle w:val="FootnoteReference"/>
        </w:rPr>
        <w:footnoteRef/>
      </w:r>
      <w:r>
        <w:t xml:space="preserve"> The ECtHR issued the interim measure to prevent irreversible harm to an applicant challenging the legality of their deportation. See European Court of Human Rights, ‘Press Release: The European Court grants urgent interim measure in case concerning asylum-seeker’s imminent removal from the UK to Rwanda’, 14 June 2022.</w:t>
      </w:r>
    </w:p>
  </w:footnote>
  <w:footnote w:id="85">
    <w:p w14:paraId="5A34CAFF" w14:textId="77777777" w:rsidR="002E622F" w:rsidRDefault="002E622F" w:rsidP="006848E6">
      <w:pPr>
        <w:pStyle w:val="NIHRCFootnotes"/>
      </w:pPr>
      <w:r>
        <w:rPr>
          <w:rStyle w:val="FootnoteReference"/>
        </w:rPr>
        <w:footnoteRef/>
      </w:r>
      <w:r>
        <w:t xml:space="preserve"> </w:t>
      </w:r>
      <w:r w:rsidRPr="00633684">
        <w:rPr>
          <w:i/>
          <w:iCs/>
        </w:rPr>
        <w:t>AAA and Others Secretary of State for the Home Department</w:t>
      </w:r>
      <w:r>
        <w:t xml:space="preserve"> [2023] UKSC 42.</w:t>
      </w:r>
    </w:p>
  </w:footnote>
  <w:footnote w:id="86">
    <w:p w14:paraId="365C70C1" w14:textId="77777777" w:rsidR="002E622F" w:rsidRDefault="002E622F" w:rsidP="0082330D">
      <w:pPr>
        <w:pStyle w:val="NIHRCFootnotes"/>
      </w:pPr>
      <w:r>
        <w:rPr>
          <w:rStyle w:val="FootnoteReference"/>
        </w:rPr>
        <w:footnoteRef/>
      </w:r>
      <w:r>
        <w:t xml:space="preserve"> The definition of Rwanda as a safe third country is not subject to criteria, such as set out in Article 27 of the EU Procedures Directive, which were reflected in UK law prior to Brexit. The NIHRC considers this may diminish rights contrary to Windsor Framework Article 2</w:t>
      </w:r>
      <w:r w:rsidRPr="00636467">
        <w:t>. See NI Human Rights Commission, ‘Advice on the Safety of Rwanda (Asylum and Immigration) Bill’ (NIHRC, 2024);</w:t>
      </w:r>
      <w:r>
        <w:t xml:space="preserve"> Home Office, ‘UK-Rwanda Treaty: Provision of an Asylum Partnership’ (HO, 2023).</w:t>
      </w:r>
    </w:p>
  </w:footnote>
  <w:footnote w:id="87">
    <w:p w14:paraId="068CE0B3" w14:textId="5F37E660" w:rsidR="0068417F" w:rsidRDefault="0068417F" w:rsidP="00254683">
      <w:pPr>
        <w:pStyle w:val="Footnote"/>
      </w:pPr>
      <w:r>
        <w:rPr>
          <w:rStyle w:val="FootnoteReference"/>
        </w:rPr>
        <w:footnoteRef/>
      </w:r>
      <w:r>
        <w:t xml:space="preserve"> </w:t>
      </w:r>
      <w:r w:rsidR="001811A9">
        <w:t xml:space="preserve">CCPR/C/GBR/CO/8, </w:t>
      </w:r>
      <w:r w:rsidR="00666D33">
        <w:t>‘UN H</w:t>
      </w:r>
      <w:r w:rsidR="00C974C0">
        <w:t>uman Rights Committee</w:t>
      </w:r>
      <w:r w:rsidR="009F5BDD">
        <w:t xml:space="preserve"> Concluding Observations on the Eighth Periodic </w:t>
      </w:r>
      <w:r w:rsidR="00BC3D3B">
        <w:t>Report of the UK of Great Britain and NI</w:t>
      </w:r>
      <w:r w:rsidR="00BD30F2">
        <w:t>’</w:t>
      </w:r>
      <w:r w:rsidR="00A06D95">
        <w:t xml:space="preserve">, </w:t>
      </w:r>
      <w:r w:rsidR="006F2734">
        <w:t>3 May 2024.</w:t>
      </w:r>
    </w:p>
  </w:footnote>
  <w:footnote w:id="88">
    <w:p w14:paraId="0714FA5B" w14:textId="2B82D72A" w:rsidR="0068417F" w:rsidRDefault="0068417F" w:rsidP="00DD60FE">
      <w:pPr>
        <w:pStyle w:val="Footnote"/>
      </w:pPr>
      <w:r>
        <w:rPr>
          <w:rStyle w:val="FootnoteReference"/>
        </w:rPr>
        <w:footnoteRef/>
      </w:r>
      <w:r>
        <w:t xml:space="preserve"> </w:t>
      </w:r>
      <w:r w:rsidR="0028562D">
        <w:t>UK Parliament Hansard</w:t>
      </w:r>
      <w:r w:rsidR="00435233">
        <w:t>, ‘</w:t>
      </w:r>
      <w:r w:rsidR="00642E8A">
        <w:t>Written Ans</w:t>
      </w:r>
      <w:r w:rsidR="002F5299">
        <w:t>wers: Hate Crime</w:t>
      </w:r>
      <w:r w:rsidR="00212CEE">
        <w:t xml:space="preserve"> </w:t>
      </w:r>
      <w:r w:rsidR="00534D18">
        <w:t>–</w:t>
      </w:r>
      <w:r w:rsidR="00212CEE">
        <w:t xml:space="preserve"> </w:t>
      </w:r>
      <w:r w:rsidR="00534D18">
        <w:t>Baroness Williams of Trafford</w:t>
      </w:r>
      <w:r w:rsidR="00282CA5">
        <w:t xml:space="preserve"> </w:t>
      </w:r>
      <w:r w:rsidR="00127DC0">
        <w:t>–</w:t>
      </w:r>
      <w:r w:rsidR="00282CA5">
        <w:t xml:space="preserve"> </w:t>
      </w:r>
      <w:r w:rsidR="00127DC0">
        <w:t>HL Deb</w:t>
      </w:r>
      <w:r w:rsidR="00774C03">
        <w:t xml:space="preserve">’, </w:t>
      </w:r>
      <w:r w:rsidR="00DD60FE">
        <w:t>4 February 2022.</w:t>
      </w:r>
    </w:p>
  </w:footnote>
  <w:footnote w:id="89">
    <w:p w14:paraId="43DE72B9" w14:textId="3EED3C70" w:rsidR="002E622F" w:rsidRPr="007320BC" w:rsidRDefault="002E622F" w:rsidP="009E6541">
      <w:pPr>
        <w:pStyle w:val="NIHRCFootnotes"/>
      </w:pPr>
      <w:r w:rsidRPr="007320BC">
        <w:rPr>
          <w:rStyle w:val="FootnoteReference"/>
        </w:rPr>
        <w:footnoteRef/>
      </w:r>
      <w:r w:rsidRPr="007320BC">
        <w:t xml:space="preserve"> </w:t>
      </w:r>
      <w:r w:rsidR="00FE1778" w:rsidRPr="007320BC">
        <w:t>See Legal Services Agency NI, ‘Annual Report and Accounts 2022-2023’ (LSANI, 2023), at 1</w:t>
      </w:r>
      <w:r w:rsidR="00941011" w:rsidRPr="007320BC">
        <w:t>; The Law Society of NI and The Bar of NI, ‘Access to Justice Under Threat: A Joint Submission on the Draft NI Executive Budget 2022-25’ (LSNI and Bar of NI, 2022); The Law Society of NI and The Bar of NI, ‘Written evidence submitted by The Law Society of NI and The Bar of NI, relating to the funding of public services in NI’ (LSNI and Bar of NI, 2023)</w:t>
      </w:r>
      <w:r w:rsidR="009E6541" w:rsidRPr="007320BC">
        <w:t>; Department of Justice, ‘Press Release: Additional £10.9m for Legal Aid services’, 17 November 2023; Department of Justice, ‘Press Release:</w:t>
      </w:r>
      <w:r w:rsidR="00100BC2" w:rsidRPr="007320BC">
        <w:t xml:space="preserve"> </w:t>
      </w:r>
      <w:r w:rsidR="009E6541" w:rsidRPr="007320BC">
        <w:t>Fundamental review of criminal legal aid commenced’, 2 October 2023.</w:t>
      </w:r>
    </w:p>
  </w:footnote>
  <w:footnote w:id="90">
    <w:p w14:paraId="47E3ECA3" w14:textId="1726A294" w:rsidR="002E622F" w:rsidRDefault="002E622F" w:rsidP="00002D8E">
      <w:pPr>
        <w:pStyle w:val="NIHRCFootnotes"/>
      </w:pPr>
      <w:r w:rsidRPr="007320BC">
        <w:rPr>
          <w:rStyle w:val="FootnoteReference"/>
        </w:rPr>
        <w:footnoteRef/>
      </w:r>
      <w:r w:rsidRPr="007320BC">
        <w:t xml:space="preserve"> </w:t>
      </w:r>
      <w:r w:rsidR="00CA6878" w:rsidRPr="007320BC">
        <w:t xml:space="preserve">See Law Society of NI, ‘Immigration Practitioners’ List –Law Society of NI’. Available at: </w:t>
      </w:r>
      <w:hyperlink r:id="rId3" w:history="1">
        <w:r w:rsidR="00EF3DC0" w:rsidRPr="007320BC">
          <w:rPr>
            <w:rStyle w:val="Hyperlink"/>
          </w:rPr>
          <w:t>https://www.lawsoc-ni.org/immigration-practitioners-list-law-society-of-northern-ireland</w:t>
        </w:r>
      </w:hyperlink>
      <w:r w:rsidR="00EF3DC0" w:rsidRPr="007320BC">
        <w:t xml:space="preserve">; </w:t>
      </w:r>
      <w:r w:rsidR="00002D8E" w:rsidRPr="007320BC">
        <w:t>Meeting between NI Human Rights Commission and the Law Centre NI, 27 November 2023; Law Centre NI, ‘Refugee and Asylum Forum Priorities for Action 2023’ (LCNI, 2023), at 28; Migrant Centre NI, ‘Submission to the UK Parliament NI Affairs Committee’s Call for Evidence on “The Experience of Minority Ethnic and Migrant People in Northern Ireland”’ (UK Parliament, 2021).</w:t>
      </w:r>
    </w:p>
  </w:footnote>
  <w:footnote w:id="91">
    <w:p w14:paraId="119AD7E8" w14:textId="14BE5D42" w:rsidR="00C7629D" w:rsidRDefault="00C7629D" w:rsidP="007F1900">
      <w:pPr>
        <w:pStyle w:val="Footnote"/>
      </w:pPr>
      <w:r>
        <w:rPr>
          <w:rStyle w:val="FootnoteReference"/>
        </w:rPr>
        <w:footnoteRef/>
      </w:r>
      <w:r>
        <w:t xml:space="preserve"> </w:t>
      </w:r>
      <w:r w:rsidR="009D60FA">
        <w:t>Article</w:t>
      </w:r>
      <w:r w:rsidR="00C056E6">
        <w:t xml:space="preserve"> 15, Directive </w:t>
      </w:r>
      <w:r w:rsidR="00C056E6" w:rsidRPr="00C056E6">
        <w:t>2013/32/EU</w:t>
      </w:r>
      <w:r w:rsidR="00C056E6">
        <w:t xml:space="preserve">, ‘Directive of the </w:t>
      </w:r>
      <w:r w:rsidR="005D6550">
        <w:t xml:space="preserve">European parliament and of the Council </w:t>
      </w:r>
      <w:r w:rsidR="003B6FAF" w:rsidRPr="003B6FAF">
        <w:t>on common procedures for granting and withdrawing international protection (recast)</w:t>
      </w:r>
      <w:r w:rsidR="003B6FAF">
        <w:t xml:space="preserve">’, </w:t>
      </w:r>
      <w:r w:rsidR="007F1900">
        <w:t xml:space="preserve">26 June 2013. </w:t>
      </w:r>
    </w:p>
  </w:footnote>
  <w:footnote w:id="92">
    <w:p w14:paraId="718BF306" w14:textId="0D50D35A" w:rsidR="002E622F" w:rsidRDefault="002E622F" w:rsidP="00B01F7D">
      <w:pPr>
        <w:pStyle w:val="Footnote"/>
      </w:pPr>
      <w:r>
        <w:rPr>
          <w:rStyle w:val="FootnoteReference"/>
        </w:rPr>
        <w:footnoteRef/>
      </w:r>
      <w:r>
        <w:t xml:space="preserve"> NI Human Rights Commission, ‘The 2022 Annual Statement: Human Rights in NI’ (NIHRC, 2022), at 103.</w:t>
      </w:r>
      <w:r w:rsidR="00F03AFF">
        <w:t xml:space="preserve"> A person will have no recourse to public funds</w:t>
      </w:r>
      <w:r w:rsidR="00681E0C">
        <w:t xml:space="preserve"> when they are subject to immigration control.</w:t>
      </w:r>
      <w:r w:rsidR="00E262F8">
        <w:t xml:space="preserve"> </w:t>
      </w:r>
    </w:p>
  </w:footnote>
  <w:footnote w:id="93">
    <w:p w14:paraId="20F716C2" w14:textId="77777777" w:rsidR="002E622F" w:rsidRDefault="002E622F" w:rsidP="00B01F7D">
      <w:pPr>
        <w:pStyle w:val="Footnote"/>
      </w:pPr>
      <w:r>
        <w:rPr>
          <w:rStyle w:val="FootnoteReference"/>
        </w:rPr>
        <w:footnoteRef/>
      </w:r>
      <w:r>
        <w:t xml:space="preserve"> No Recourse to Public Funds Network, ‘Immigration Options’. Available at: </w:t>
      </w:r>
      <w:hyperlink r:id="rId4" w:history="1">
        <w:r>
          <w:rPr>
            <w:rStyle w:val="Hyperlink"/>
          </w:rPr>
          <w:t>Migrant Victims of Domestic Abuse Concession | NRPF (nrpfnetwork.org.uk)</w:t>
        </w:r>
      </w:hyperlink>
    </w:p>
  </w:footnote>
  <w:footnote w:id="94">
    <w:p w14:paraId="4230C168" w14:textId="77777777" w:rsidR="002E622F" w:rsidRDefault="002E622F" w:rsidP="00B01F7D">
      <w:pPr>
        <w:pStyle w:val="Footnote"/>
      </w:pPr>
      <w:r>
        <w:rPr>
          <w:rStyle w:val="FootnoteReference"/>
        </w:rPr>
        <w:footnoteRef/>
      </w:r>
      <w:r>
        <w:t xml:space="preserve"> NI Human Rights Commission roundtable with public authorities on </w:t>
      </w:r>
      <w:proofErr w:type="spellStart"/>
      <w:r>
        <w:t>CoE</w:t>
      </w:r>
      <w:proofErr w:type="spellEnd"/>
      <w:r>
        <w:t xml:space="preserve"> Istanbul Convention, 25 September 2023.</w:t>
      </w:r>
    </w:p>
  </w:footnote>
  <w:footnote w:id="95">
    <w:p w14:paraId="3AF9FA05" w14:textId="013BAB42" w:rsidR="002E622F" w:rsidRDefault="002E622F" w:rsidP="00345163">
      <w:pPr>
        <w:pStyle w:val="Footnote"/>
      </w:pPr>
      <w:r>
        <w:rPr>
          <w:rStyle w:val="FootnoteReference"/>
        </w:rPr>
        <w:footnoteRef/>
      </w:r>
      <w:r>
        <w:t xml:space="preserve"> Female Genital Mutilation Act 2003.</w:t>
      </w:r>
    </w:p>
  </w:footnote>
  <w:footnote w:id="96">
    <w:p w14:paraId="769D9C78" w14:textId="51C29770" w:rsidR="002E622F" w:rsidRDefault="002E622F" w:rsidP="007F1599">
      <w:pPr>
        <w:pStyle w:val="Footnote"/>
      </w:pPr>
      <w:r>
        <w:rPr>
          <w:rStyle w:val="FootnoteReference"/>
        </w:rPr>
        <w:footnoteRef/>
      </w:r>
      <w:r>
        <w:t xml:space="preserve"> NI Human Rights Commission, ‘Annual Statement 2023’ (NIHRC, 2023). It is understood that the act of female genital mutilation most commonly takes place outside of NI.</w:t>
      </w:r>
    </w:p>
  </w:footnote>
  <w:footnote w:id="97">
    <w:p w14:paraId="4630C399" w14:textId="77777777" w:rsidR="002E622F" w:rsidRDefault="002E622F" w:rsidP="007F1599">
      <w:pPr>
        <w:pStyle w:val="Footnote"/>
      </w:pPr>
      <w:r>
        <w:rPr>
          <w:rStyle w:val="FootnoteReference"/>
        </w:rPr>
        <w:footnoteRef/>
      </w:r>
      <w:r>
        <w:t xml:space="preserve"> Health and Social Care NI, ‘NI Maternity Systems’. Available at: </w:t>
      </w:r>
      <w:hyperlink r:id="rId5" w:history="1">
        <w:r>
          <w:rPr>
            <w:rStyle w:val="Hyperlink"/>
          </w:rPr>
          <w:t>Metadata (hscni.net)</w:t>
        </w:r>
      </w:hyperlink>
    </w:p>
  </w:footnote>
  <w:footnote w:id="98">
    <w:p w14:paraId="05DFC446" w14:textId="538E9F04" w:rsidR="002E622F" w:rsidRDefault="002E622F" w:rsidP="00E04943">
      <w:pPr>
        <w:pStyle w:val="Footnote"/>
      </w:pPr>
      <w:r>
        <w:rPr>
          <w:rStyle w:val="FootnoteReference"/>
        </w:rPr>
        <w:footnoteRef/>
      </w:r>
      <w:r>
        <w:t xml:space="preserve"> Email correspondence from NI Statistics and Research Agency to NI Human Rights Commission, 21 June 2023.</w:t>
      </w:r>
    </w:p>
  </w:footnote>
  <w:footnote w:id="99">
    <w:p w14:paraId="270DDEC1" w14:textId="77777777" w:rsidR="00ED5C1B" w:rsidRDefault="00ED5C1B" w:rsidP="00ED5C1B">
      <w:pPr>
        <w:pStyle w:val="Footnote"/>
      </w:pPr>
      <w:r>
        <w:rPr>
          <w:rStyle w:val="FootnoteReference"/>
        </w:rPr>
        <w:footnoteRef/>
      </w:r>
      <w:r>
        <w:t xml:space="preserve"> NI Human Rights Commission roundtable with civil society organisations on </w:t>
      </w:r>
      <w:proofErr w:type="spellStart"/>
      <w:r>
        <w:t>CoE</w:t>
      </w:r>
      <w:proofErr w:type="spellEnd"/>
      <w:r>
        <w:t xml:space="preserve"> Istanbul Convention, 20 September 2023.</w:t>
      </w:r>
    </w:p>
  </w:footnote>
  <w:footnote w:id="100">
    <w:p w14:paraId="3948D17F" w14:textId="7FC6A466" w:rsidR="002E622F" w:rsidRDefault="002E622F" w:rsidP="00641D07">
      <w:pPr>
        <w:pStyle w:val="Footnote"/>
      </w:pPr>
      <w:r>
        <w:rPr>
          <w:rStyle w:val="FootnoteReference"/>
        </w:rPr>
        <w:footnoteRef/>
      </w:r>
      <w:r>
        <w:t xml:space="preserve"> NI Human Rights Commission, 'Submission to Department of Finance Consultation on Marriage Law' (NIHRC, 2022). See also: Recital 17, Directive 2012/29/EU, 'Directive of the European Parliament and of the Council Establishing Minimum Standards on the Rights, Support and Protection of Victims of Crime', 25 October 2012. The EU Victims’ Directive recognises forced marriage as a form of gender-based violence and therefore, Windsor Framework Article 2 is engaged.</w:t>
      </w:r>
    </w:p>
  </w:footnote>
  <w:footnote w:id="101">
    <w:p w14:paraId="5810F41D" w14:textId="01E3A3E5" w:rsidR="002E622F" w:rsidRDefault="002E622F" w:rsidP="001A01C8">
      <w:pPr>
        <w:pStyle w:val="Footnote"/>
      </w:pPr>
      <w:r>
        <w:rPr>
          <w:rStyle w:val="FootnoteReference"/>
        </w:rPr>
        <w:footnoteRef/>
      </w:r>
      <w:r>
        <w:t xml:space="preserve"> Department of Finance, 'Marriage Law: Written Ministerial Statement - Conor Murphy MLA - Minister of Finance' (</w:t>
      </w:r>
      <w:proofErr w:type="spellStart"/>
      <w:r>
        <w:t>DoF</w:t>
      </w:r>
      <w:proofErr w:type="spellEnd"/>
      <w:r>
        <w:t>, 2022).</w:t>
      </w:r>
    </w:p>
  </w:footnote>
  <w:footnote w:id="102">
    <w:p w14:paraId="69D03C9D" w14:textId="08654716" w:rsidR="002E622F" w:rsidRDefault="002E622F" w:rsidP="00235AC5">
      <w:pPr>
        <w:pStyle w:val="Footnote"/>
      </w:pPr>
      <w:r>
        <w:rPr>
          <w:rStyle w:val="FootnoteReference"/>
        </w:rPr>
        <w:footnoteRef/>
      </w:r>
      <w:r>
        <w:t xml:space="preserve"> NI Human Rights Commission, ‘Submission to the Joint Committee on Human Rights’ Inquiry on the Illegal Migration Bill’ (NIHRC, 2023).</w:t>
      </w:r>
      <w:r w:rsidR="008637FD">
        <w:t xml:space="preserve"> Article 11 of the Trafficking Directive </w:t>
      </w:r>
      <w:r w:rsidR="003B0AF1">
        <w:t>imposes a duty on Member States to ensure assistance and support to victims of tra</w:t>
      </w:r>
      <w:r w:rsidR="00CE35E9">
        <w:t xml:space="preserve">fficking as soon as the competent </w:t>
      </w:r>
      <w:r w:rsidR="003C41A7">
        <w:t>authorities</w:t>
      </w:r>
      <w:r w:rsidR="00CE35E9">
        <w:t xml:space="preserve"> have </w:t>
      </w:r>
      <w:r w:rsidR="003C41A7">
        <w:t>reasonable</w:t>
      </w:r>
      <w:r w:rsidR="00CE35E9">
        <w:t xml:space="preserve"> </w:t>
      </w:r>
      <w:r w:rsidR="003C41A7">
        <w:t>grounds for</w:t>
      </w:r>
      <w:r w:rsidR="00CE35E9">
        <w:t xml:space="preserve"> believing that a person might have been subject</w:t>
      </w:r>
      <w:r w:rsidR="003C41A7">
        <w:t>ed</w:t>
      </w:r>
      <w:r w:rsidR="00CE35E9">
        <w:t xml:space="preserve"> to human </w:t>
      </w:r>
      <w:r w:rsidR="003C41A7">
        <w:t>trafficking</w:t>
      </w:r>
      <w:r w:rsidR="00CE35E9">
        <w:t>.</w:t>
      </w:r>
      <w:r w:rsidR="003C41A7">
        <w:t xml:space="preserve"> See </w:t>
      </w:r>
      <w:r w:rsidR="00235AC5">
        <w:t xml:space="preserve">Article 11, </w:t>
      </w:r>
      <w:r w:rsidR="003C41A7">
        <w:t>Directive</w:t>
      </w:r>
      <w:r w:rsidR="004751BF">
        <w:t xml:space="preserve"> 2011/36/EU, ‘Directive of the European Parliament and of the Council on</w:t>
      </w:r>
      <w:r w:rsidR="00235AC5">
        <w:t xml:space="preserve"> preventing and combating trafficking in human beings and protecting its victims, and replacing Council Framework Decision 2002/629/JHA’, 5 April 2011. </w:t>
      </w:r>
    </w:p>
  </w:footnote>
  <w:footnote w:id="103">
    <w:p w14:paraId="26A6F64A" w14:textId="6D4E2613" w:rsidR="00EA0C6A" w:rsidRDefault="00EA0C6A" w:rsidP="00823119">
      <w:pPr>
        <w:pStyle w:val="Footnote"/>
      </w:pPr>
      <w:r>
        <w:rPr>
          <w:rStyle w:val="FootnoteReference"/>
        </w:rPr>
        <w:footnoteRef/>
      </w:r>
      <w:r>
        <w:t xml:space="preserve"> </w:t>
      </w:r>
      <w:r w:rsidR="00823119" w:rsidRPr="00B801DA">
        <w:rPr>
          <w:i/>
          <w:iCs/>
        </w:rPr>
        <w:t>In the Matter of an Application by the Northern Ireland Human Rights Commission for Judicial Review in the Matter of an Application by JR295 For Judicial Review and In the Matter of the Illegal Migration Act 2023</w:t>
      </w:r>
      <w:r w:rsidR="00823119" w:rsidRPr="0012608A">
        <w:t xml:space="preserve"> [2024] NIKB 35</w:t>
      </w:r>
      <w:r w:rsidR="00823119">
        <w:t>, at para 156.</w:t>
      </w:r>
    </w:p>
  </w:footnote>
  <w:footnote w:id="104">
    <w:p w14:paraId="0C4CB577" w14:textId="58B33570" w:rsidR="00FC6DD8" w:rsidRDefault="00FC6DD8" w:rsidP="00FC6DD8">
      <w:pPr>
        <w:pStyle w:val="Footnote"/>
      </w:pPr>
      <w:r>
        <w:rPr>
          <w:rStyle w:val="FootnoteReference"/>
        </w:rPr>
        <w:footnoteRef/>
      </w:r>
      <w:r>
        <w:t xml:space="preserve"> </w:t>
      </w:r>
      <w:r w:rsidRPr="00B801DA">
        <w:t>In the Matter of an Application by the Northern Ireland Human Rights Commission for Judicial Review in the Matter of an Application by JR295 For Judicial Review and In the Matter of the Illegal Migration Act 2023</w:t>
      </w:r>
      <w:r w:rsidRPr="0012608A">
        <w:t xml:space="preserve"> [2024] NIKB 35</w:t>
      </w:r>
      <w:r w:rsidR="005A205B">
        <w:t>, at para 225.</w:t>
      </w:r>
    </w:p>
  </w:footnote>
  <w:footnote w:id="105">
    <w:p w14:paraId="41B168F9" w14:textId="3F352EA4" w:rsidR="002E622F" w:rsidRPr="00B4471E" w:rsidRDefault="002E622F" w:rsidP="007B4093">
      <w:pPr>
        <w:pStyle w:val="Footnote"/>
      </w:pPr>
      <w:r w:rsidRPr="00B4471E">
        <w:rPr>
          <w:rStyle w:val="FootnoteReference"/>
        </w:rPr>
        <w:footnoteRef/>
      </w:r>
      <w:r w:rsidRPr="00B4471E">
        <w:t xml:space="preserve"> HM Inspectorate of Prisons, ‘Report on an Unannounced Inspection of the Residential Short-term Holding Facilities at Larne House, Manchester Airport and Yarl’s Wood by HM Chief Inspector of Prisons’ (HMIP, 2021), at para 2.27</w:t>
      </w:r>
      <w:r>
        <w:t>;</w:t>
      </w:r>
      <w:r w:rsidRPr="009B2A18">
        <w:t xml:space="preserve"> </w:t>
      </w:r>
      <w:r w:rsidRPr="00B4471E">
        <w:t xml:space="preserve">Email correspondence from Larne </w:t>
      </w:r>
      <w:r w:rsidRPr="00DC0D7F">
        <w:t>House</w:t>
      </w:r>
      <w:r w:rsidR="00F128BF">
        <w:t xml:space="preserve"> Visitors Group</w:t>
      </w:r>
      <w:r w:rsidRPr="00DC0D7F">
        <w:t xml:space="preserve"> to NI Human Rights Commission, August 2023. In 2023, Larne House submitted tenders to the Home Office for alterations, including a separate communal room for women immigration detainees</w:t>
      </w:r>
      <w:r>
        <w:t>.</w:t>
      </w:r>
    </w:p>
  </w:footnote>
  <w:footnote w:id="106">
    <w:p w14:paraId="14B15E82" w14:textId="77777777" w:rsidR="002E622F" w:rsidRPr="00B4471E" w:rsidRDefault="002E622F" w:rsidP="007B4093">
      <w:pPr>
        <w:pStyle w:val="Footnote"/>
      </w:pPr>
      <w:r w:rsidRPr="00B4471E">
        <w:rPr>
          <w:rStyle w:val="FootnoteReference"/>
        </w:rPr>
        <w:footnoteRef/>
      </w:r>
      <w:r w:rsidRPr="00B4471E">
        <w:t xml:space="preserve"> Section 2(2D), Illegal Migration Act 2023.</w:t>
      </w:r>
    </w:p>
  </w:footnote>
  <w:footnote w:id="107">
    <w:p w14:paraId="738361E3" w14:textId="77777777" w:rsidR="002E622F" w:rsidRPr="00B4471E" w:rsidRDefault="002E622F" w:rsidP="007B4093">
      <w:pPr>
        <w:pStyle w:val="Footnote"/>
      </w:pPr>
      <w:r w:rsidRPr="00B4471E">
        <w:rPr>
          <w:rStyle w:val="FootnoteReference"/>
        </w:rPr>
        <w:footnoteRef/>
      </w:r>
      <w:r w:rsidRPr="00B4471E">
        <w:t xml:space="preserve"> Sections 2(2E), Illegal Migration Act 2023.</w:t>
      </w:r>
    </w:p>
  </w:footnote>
  <w:footnote w:id="108">
    <w:p w14:paraId="124F384E" w14:textId="77777777" w:rsidR="002E622F" w:rsidRPr="00B4471E" w:rsidRDefault="002E622F" w:rsidP="00221EE2">
      <w:pPr>
        <w:pStyle w:val="Footnote"/>
      </w:pPr>
      <w:r w:rsidRPr="00B4471E">
        <w:rPr>
          <w:rStyle w:val="FootnoteReference"/>
        </w:rPr>
        <w:footnoteRef/>
      </w:r>
      <w:r w:rsidRPr="00B4471E">
        <w:t xml:space="preserve"> Royal College of Midwives, ‘Position statement: Detention of Pregnant Women’ (RCM, 2017). </w:t>
      </w:r>
    </w:p>
  </w:footnote>
  <w:footnote w:id="109">
    <w:p w14:paraId="4CA7B789" w14:textId="77777777" w:rsidR="007129E9" w:rsidRPr="006B0FC4" w:rsidRDefault="007129E9" w:rsidP="007129E9">
      <w:pPr>
        <w:pStyle w:val="Footnote"/>
        <w:rPr>
          <w:rFonts w:asciiTheme="minorHAnsi" w:hAnsiTheme="minorHAnsi"/>
          <w:color w:val="auto"/>
        </w:rPr>
      </w:pPr>
      <w:r>
        <w:rPr>
          <w:rStyle w:val="FootnoteReference"/>
        </w:rPr>
        <w:footnoteRef/>
      </w:r>
      <w:r>
        <w:t xml:space="preserve"> </w:t>
      </w:r>
      <w:r w:rsidRPr="004D5C6C">
        <w:rPr>
          <w:i/>
          <w:iCs/>
        </w:rPr>
        <w:t>In the Matter of an Application by the Northern Ireland Human Rights Commission for Judicial Review in the Matter of an Application by JR295 For Judicial Review and In the Matter of the Illegal Migration Act 2023</w:t>
      </w:r>
      <w:r>
        <w:t xml:space="preserve"> [2024] NIKB 35. </w:t>
      </w:r>
    </w:p>
  </w:footnote>
  <w:footnote w:id="110">
    <w:p w14:paraId="79053398" w14:textId="6F4FAE8E" w:rsidR="002E622F" w:rsidRDefault="002E622F" w:rsidP="00221EE2">
      <w:pPr>
        <w:pStyle w:val="Footnote"/>
      </w:pPr>
      <w:r>
        <w:rPr>
          <w:rStyle w:val="FootnoteReference"/>
        </w:rPr>
        <w:footnoteRef/>
      </w:r>
      <w:r>
        <w:t xml:space="preserve"> NI Statistics and Research Agency, ‘Equality Statistics for the NI Civil Service 2023: An overview of diversity and equality in the NI Civil Service </w:t>
      </w:r>
      <w:proofErr w:type="gramStart"/>
      <w:r>
        <w:t>at</w:t>
      </w:r>
      <w:proofErr w:type="gramEnd"/>
      <w:r>
        <w:t xml:space="preserve"> 1 January 2023 and how it has changed over time’ (NISRA, 2023).</w:t>
      </w:r>
    </w:p>
  </w:footnote>
  <w:footnote w:id="111">
    <w:p w14:paraId="4B3E1377" w14:textId="183D0A75" w:rsidR="002E622F" w:rsidRDefault="002E622F" w:rsidP="00790AA4">
      <w:pPr>
        <w:pStyle w:val="Footnote"/>
      </w:pPr>
      <w:r>
        <w:rPr>
          <w:rStyle w:val="FootnoteReference"/>
        </w:rPr>
        <w:footnoteRef/>
      </w:r>
      <w:r>
        <w:t xml:space="preserve"> Police Service NI, ‘Workforce Composition Statistics’. Available at: </w:t>
      </w:r>
      <w:hyperlink r:id="rId6" w:history="1">
        <w:r>
          <w:rPr>
            <w:rStyle w:val="Hyperlink"/>
          </w:rPr>
          <w:t>Workforce Composition Statistics | PSNI</w:t>
        </w:r>
      </w:hyperlink>
    </w:p>
  </w:footnote>
  <w:footnote w:id="112">
    <w:p w14:paraId="629D0765" w14:textId="77777777" w:rsidR="002E622F" w:rsidRDefault="002E622F" w:rsidP="000A18EC">
      <w:pPr>
        <w:pStyle w:val="Footnote"/>
      </w:pPr>
      <w:r>
        <w:rPr>
          <w:rStyle w:val="FootnoteReference"/>
        </w:rPr>
        <w:footnoteRef/>
      </w:r>
      <w:r>
        <w:t xml:space="preserve"> NI Human Rights Commission, 'Out of Sight, Out of Mind: Travellers' Accommodation in NI' (NIHRC, 2018); Children’s Law Centre and South Tyrone Empowerment Programme, ‘Joint Submission to the Framework Convention on the Protection of National Minorities Advisory Committee: Rights of Traveller Children and Families in NI’ (CLC and STEP, 2022).</w:t>
      </w:r>
    </w:p>
  </w:footnote>
  <w:footnote w:id="113">
    <w:p w14:paraId="4E2201AA" w14:textId="71231866" w:rsidR="00295CC4" w:rsidRDefault="00295CC4" w:rsidP="00736309">
      <w:pPr>
        <w:pStyle w:val="Footnote"/>
      </w:pPr>
      <w:r>
        <w:rPr>
          <w:rStyle w:val="FootnoteReference"/>
        </w:rPr>
        <w:footnoteRef/>
      </w:r>
      <w:r>
        <w:t xml:space="preserve"> Unauthorised Encampments (NI) Order 2005</w:t>
      </w:r>
      <w:r w:rsidR="00736309">
        <w:t>, Explanatory Memorandum.</w:t>
      </w:r>
    </w:p>
  </w:footnote>
  <w:footnote w:id="114">
    <w:p w14:paraId="0DA91ED2" w14:textId="3686B306" w:rsidR="002E622F" w:rsidRPr="0024796A" w:rsidRDefault="002E622F" w:rsidP="003575F8">
      <w:pPr>
        <w:pStyle w:val="NIHRCFootnotes"/>
      </w:pPr>
      <w:r w:rsidRPr="0024796A">
        <w:rPr>
          <w:rStyle w:val="FootnoteReference"/>
          <w:rFonts w:eastAsiaTheme="majorEastAsia"/>
        </w:rPr>
        <w:footnoteRef/>
      </w:r>
      <w:r w:rsidRPr="0024796A">
        <w:t xml:space="preserve"> NI Human Rights Commission, 'Out of Sight, Out of Mind: Travellers' Accommodation in NI' (NIHRC, 2018), at 288.</w:t>
      </w:r>
      <w:r>
        <w:t xml:space="preserve"> </w:t>
      </w:r>
    </w:p>
  </w:footnote>
  <w:footnote w:id="115">
    <w:p w14:paraId="734E190E" w14:textId="77777777" w:rsidR="008F1BD7" w:rsidRDefault="008F1BD7" w:rsidP="008F1BD7">
      <w:pPr>
        <w:pStyle w:val="Footnote"/>
      </w:pPr>
      <w:r>
        <w:rPr>
          <w:rStyle w:val="FootnoteReference"/>
        </w:rPr>
        <w:footnoteRef/>
      </w:r>
      <w:r>
        <w:t xml:space="preserve"> Anti-Poverty Strategy Expert Advisory Panel, 'Recommendations for an Anti-Poverty Strategy' (</w:t>
      </w:r>
      <w:proofErr w:type="spellStart"/>
      <w:r>
        <w:t>DfC</w:t>
      </w:r>
      <w:proofErr w:type="spellEnd"/>
      <w:r>
        <w:t xml:space="preserve">, 2021). Work to develop an anti-poverty strategy was delayed due to the lack of functioning NI Executive and Assembly. </w:t>
      </w:r>
      <w:r w:rsidRPr="00B4471E">
        <w:t>Department for Communities, ‘NI Poverty and Income Inequality Report 202</w:t>
      </w:r>
      <w:r>
        <w:t>2</w:t>
      </w:r>
      <w:r w:rsidRPr="00B4471E">
        <w:t>/202</w:t>
      </w:r>
      <w:r>
        <w:t>3</w:t>
      </w:r>
      <w:r w:rsidRPr="00B4471E">
        <w:t>’, (</w:t>
      </w:r>
      <w:proofErr w:type="spellStart"/>
      <w:r w:rsidRPr="00B4471E">
        <w:t>DfC</w:t>
      </w:r>
      <w:proofErr w:type="spellEnd"/>
      <w:r w:rsidRPr="00B4471E">
        <w:t>, 202</w:t>
      </w:r>
      <w:r>
        <w:t xml:space="preserve">4): In 2022/23, 18 per cent of individuals in NI (approximately 349,000), </w:t>
      </w:r>
      <w:proofErr w:type="gramStart"/>
      <w:r>
        <w:t>were considered to be</w:t>
      </w:r>
      <w:proofErr w:type="gramEnd"/>
      <w:r>
        <w:t xml:space="preserve"> in relative poverty, while 14 per cent of individuals (approximately 271,000) were considered to be in absolute poverty.</w:t>
      </w:r>
    </w:p>
  </w:footnote>
  <w:footnote w:id="116">
    <w:p w14:paraId="1C850581" w14:textId="56AC7BF6" w:rsidR="002E622F" w:rsidRDefault="002E622F" w:rsidP="0010123F">
      <w:pPr>
        <w:pStyle w:val="Footnote"/>
      </w:pPr>
      <w:r>
        <w:rPr>
          <w:rStyle w:val="FootnoteReference"/>
        </w:rPr>
        <w:footnoteRef/>
      </w:r>
      <w:r>
        <w:t xml:space="preserve"> The Trussell Trust, ‘Hunger in NI’ (Trussell Trust, 2023), at 32.</w:t>
      </w:r>
    </w:p>
  </w:footnote>
  <w:footnote w:id="117">
    <w:p w14:paraId="19C6E69E" w14:textId="77777777" w:rsidR="002E622F" w:rsidRDefault="002E622F" w:rsidP="00E6008B">
      <w:pPr>
        <w:pStyle w:val="Footnote"/>
      </w:pPr>
      <w:r>
        <w:rPr>
          <w:rStyle w:val="FootnoteReference"/>
        </w:rPr>
        <w:footnoteRef/>
      </w:r>
      <w:r>
        <w:t xml:space="preserve"> Lucy Michael et al, ‘Inequalities experienced by Black Asian Minority Ethnic Traveller People: A report for Belfast City Council, Belfast Health and Social Care Trust and Public Health Agency NI’ (BCC, </w:t>
      </w:r>
      <w:proofErr w:type="gramStart"/>
      <w:r>
        <w:t>HSC</w:t>
      </w:r>
      <w:proofErr w:type="gramEnd"/>
      <w:r>
        <w:t xml:space="preserve"> and Public Health Agency NI, 2022), at 3 and 46.</w:t>
      </w:r>
    </w:p>
  </w:footnote>
  <w:footnote w:id="118">
    <w:p w14:paraId="6A72602E" w14:textId="3E1924CE" w:rsidR="002E622F" w:rsidRDefault="002E622F" w:rsidP="00E6008B">
      <w:pPr>
        <w:pStyle w:val="Footnote"/>
      </w:pPr>
      <w:r>
        <w:rPr>
          <w:rStyle w:val="FootnoteReference"/>
        </w:rPr>
        <w:footnoteRef/>
      </w:r>
      <w:r>
        <w:t xml:space="preserve"> Citizen’s Advice, ‘How do I Survive? The Impact of Living with No Recourse to Public Funds’ (Citizen’s Advice, 2021), at 8.</w:t>
      </w:r>
    </w:p>
  </w:footnote>
  <w:footnote w:id="119">
    <w:p w14:paraId="0D2AEE13" w14:textId="4BC06AB5" w:rsidR="002E622F" w:rsidRDefault="002E622F" w:rsidP="000A2D6E">
      <w:pPr>
        <w:pStyle w:val="Footnote"/>
      </w:pPr>
      <w:r>
        <w:rPr>
          <w:rStyle w:val="FootnoteReference"/>
        </w:rPr>
        <w:footnoteRef/>
      </w:r>
      <w:r>
        <w:t xml:space="preserve"> Citizen’s Advice, ‘How do I Survive? The Impact of Living with No Recourse to Public Funds’ (Citizen’s Advice, 2021), at 10.</w:t>
      </w:r>
    </w:p>
  </w:footnote>
  <w:footnote w:id="120">
    <w:p w14:paraId="5F2677AF" w14:textId="72C388C7" w:rsidR="002E622F" w:rsidRPr="00064BA6" w:rsidRDefault="002E622F" w:rsidP="00064BA6">
      <w:pPr>
        <w:pStyle w:val="Footnote"/>
      </w:pPr>
      <w:r>
        <w:rPr>
          <w:rStyle w:val="FootnoteReference"/>
        </w:rPr>
        <w:footnoteRef/>
      </w:r>
      <w:r>
        <w:t xml:space="preserve"> Niamh Campbell, ‘Housing Shortages in NI: The causes, effects and potential solutions’, </w:t>
      </w:r>
      <w:r>
        <w:rPr>
          <w:i/>
          <w:iCs/>
        </w:rPr>
        <w:t>Belfast Telegraph</w:t>
      </w:r>
      <w:r>
        <w:t>, 5 October 2023.</w:t>
      </w:r>
    </w:p>
  </w:footnote>
  <w:footnote w:id="121">
    <w:p w14:paraId="55FF8C03" w14:textId="65A2D90C" w:rsidR="002E622F" w:rsidRPr="00DA47A5" w:rsidRDefault="002E622F" w:rsidP="00DA47A5">
      <w:pPr>
        <w:pStyle w:val="Footnote"/>
      </w:pPr>
      <w:r w:rsidRPr="00DA47A5">
        <w:rPr>
          <w:rStyle w:val="FootnoteReference"/>
        </w:rPr>
        <w:footnoteRef/>
      </w:r>
      <w:r w:rsidRPr="00DA47A5">
        <w:t xml:space="preserve"> Lucy Michael et al, ‘Inequalities Experienced by Black Asian Minority Ethnic Traveller People: A Report for Belfast City Council, Belfast Health and Social Care Trust and Public Health Agency NI’ (BCC, 2022), at 7.</w:t>
      </w:r>
    </w:p>
  </w:footnote>
  <w:footnote w:id="122">
    <w:p w14:paraId="6834818E" w14:textId="047D6D67" w:rsidR="002E622F" w:rsidRDefault="002E622F" w:rsidP="00FD79D1">
      <w:pPr>
        <w:pStyle w:val="Footnote"/>
      </w:pPr>
      <w:r>
        <w:rPr>
          <w:rStyle w:val="FootnoteReference"/>
        </w:rPr>
        <w:footnoteRef/>
      </w:r>
      <w:r>
        <w:t xml:space="preserve"> UK Parliament Hansard, ‘NI Affairs Committee: The Experiences of Minority Ethnic and Migrant People in Northern Ireland Inquiry – Forward South Partnership – MEM0031’, October 2021.</w:t>
      </w:r>
    </w:p>
  </w:footnote>
  <w:footnote w:id="123">
    <w:p w14:paraId="3907DB94" w14:textId="0D8E474A" w:rsidR="002E622F" w:rsidRDefault="002E622F" w:rsidP="004301F8">
      <w:pPr>
        <w:pStyle w:val="Footnote"/>
      </w:pPr>
      <w:r>
        <w:rPr>
          <w:rStyle w:val="FootnoteReference"/>
        </w:rPr>
        <w:footnoteRef/>
      </w:r>
      <w:r>
        <w:t xml:space="preserve"> UK Parliament Hansard, ‘NI Affairs Committee: The Experiences of Minority Ethnic and Migrant People in Northern Ireland Inquiry – Forward South Partnership – MEM0031’, October 2021.</w:t>
      </w:r>
    </w:p>
  </w:footnote>
  <w:footnote w:id="124">
    <w:p w14:paraId="500AE73E" w14:textId="5FC131FF" w:rsidR="002E622F" w:rsidRPr="0088749D" w:rsidRDefault="002E622F" w:rsidP="00833519">
      <w:pPr>
        <w:pStyle w:val="NIHRCFootnotes"/>
        <w:rPr>
          <w:color w:val="7030A0"/>
        </w:rPr>
      </w:pPr>
      <w:r w:rsidRPr="00565127">
        <w:rPr>
          <w:rStyle w:val="FootnoteReference"/>
          <w:rFonts w:eastAsiaTheme="majorEastAsia"/>
        </w:rPr>
        <w:footnoteRef/>
      </w:r>
      <w:r w:rsidRPr="00565127">
        <w:t xml:space="preserve"> NI Human Rights Commission, 'Submission to the NI Affairs Committee Inquiry into the Experience of Minority Ethnic and Migrant People in NI' (NIHRC, 2021)</w:t>
      </w:r>
      <w:r w:rsidR="004E7CBA">
        <w:t xml:space="preserve">: These barriers include </w:t>
      </w:r>
      <w:r w:rsidR="004E7CBA" w:rsidRPr="004E7CBA">
        <w:rPr>
          <w:rStyle w:val="FootnoteChar"/>
        </w:rPr>
        <w:t xml:space="preserve">travel to healthcare appointments, delays in the decision-making process that affect pregnant </w:t>
      </w:r>
      <w:proofErr w:type="gramStart"/>
      <w:r w:rsidR="004E7CBA" w:rsidRPr="004E7CBA">
        <w:rPr>
          <w:rStyle w:val="FootnoteChar"/>
        </w:rPr>
        <w:t>women in particular, and</w:t>
      </w:r>
      <w:proofErr w:type="gramEnd"/>
      <w:r w:rsidR="004E7CBA" w:rsidRPr="004E7CBA">
        <w:rPr>
          <w:rStyle w:val="FootnoteChar"/>
        </w:rPr>
        <w:t xml:space="preserve"> a lack of access to translation and interpretation services.</w:t>
      </w:r>
    </w:p>
  </w:footnote>
  <w:footnote w:id="125">
    <w:p w14:paraId="4D560612" w14:textId="77777777" w:rsidR="002E622F" w:rsidRPr="00A33463" w:rsidRDefault="002E622F" w:rsidP="00833519">
      <w:pPr>
        <w:pStyle w:val="NIHRCFootnotes"/>
      </w:pPr>
      <w:r w:rsidRPr="00A33463">
        <w:rPr>
          <w:rStyle w:val="FootnoteReference"/>
          <w:rFonts w:eastAsiaTheme="majorEastAsia"/>
        </w:rPr>
        <w:footnoteRef/>
      </w:r>
      <w:r w:rsidRPr="00A33463">
        <w:t xml:space="preserve"> Meeting between NI Human Rights Commission and NI Council for Racial Equality, 9 August 2022.</w:t>
      </w:r>
    </w:p>
  </w:footnote>
  <w:footnote w:id="126">
    <w:p w14:paraId="6969ED23" w14:textId="77777777" w:rsidR="002E622F" w:rsidRPr="00A33463" w:rsidRDefault="002E622F" w:rsidP="00163949">
      <w:pPr>
        <w:pStyle w:val="NIHRCFootnotes"/>
      </w:pPr>
      <w:r w:rsidRPr="00A33463">
        <w:rPr>
          <w:rStyle w:val="FootnoteReference"/>
          <w:rFonts w:eastAsiaTheme="majorEastAsia"/>
        </w:rPr>
        <w:footnoteRef/>
      </w:r>
      <w:r w:rsidRPr="00A33463">
        <w:t xml:space="preserve"> House of Commons NI Affairs Committee, ‘Inquiry into the Experience of Minority Ethnic and Migrant People in NI - Oral Evidence', 8 September 2021, at Question 19.</w:t>
      </w:r>
    </w:p>
  </w:footnote>
  <w:footnote w:id="127">
    <w:p w14:paraId="1FBB403E" w14:textId="77777777" w:rsidR="002E622F" w:rsidRPr="00A33463" w:rsidRDefault="002E622F" w:rsidP="00163949">
      <w:pPr>
        <w:pStyle w:val="NIHRCFootnotes"/>
      </w:pPr>
      <w:r w:rsidRPr="00A33463">
        <w:rPr>
          <w:rStyle w:val="FootnoteReference"/>
          <w:rFonts w:eastAsiaTheme="majorEastAsia"/>
        </w:rPr>
        <w:footnoteRef/>
      </w:r>
      <w:r w:rsidRPr="00A33463">
        <w:t xml:space="preserve"> House of Commons NI Affairs Committee, ‘Inquiry into the Experience of Minority Ethnic and Migrant People in NI - Oral Evidence', 8 September 2021, at Question 22.</w:t>
      </w:r>
    </w:p>
  </w:footnote>
  <w:footnote w:id="128">
    <w:p w14:paraId="1209DE6B" w14:textId="77777777" w:rsidR="002E622F" w:rsidRPr="00A33463" w:rsidRDefault="002E622F" w:rsidP="002506F5">
      <w:pPr>
        <w:pStyle w:val="NIHRCFootnotes"/>
      </w:pPr>
      <w:r w:rsidRPr="00A33463">
        <w:rPr>
          <w:rStyle w:val="FootnoteReference"/>
          <w:rFonts w:eastAsiaTheme="majorEastAsia"/>
        </w:rPr>
        <w:footnoteRef/>
      </w:r>
      <w:r w:rsidRPr="00A33463">
        <w:t xml:space="preserve"> Children’s Law Centre and South Tyrone Empowerment Programme, ‘Joint Submission to Framework Convention on the Protection of National Minorities Advisory Committee: Rights of Asylum Seeker Children Living in Contingency Accommodation (Hotel Buildings) in NI, Run by Mears Group PLC’ (CLC and STEP, 2022).</w:t>
      </w:r>
    </w:p>
  </w:footnote>
  <w:footnote w:id="129">
    <w:p w14:paraId="1FA675C1" w14:textId="77777777" w:rsidR="002E622F" w:rsidRPr="00A33463" w:rsidRDefault="002E622F" w:rsidP="002506F5">
      <w:pPr>
        <w:pStyle w:val="NIHRCFootnotes"/>
      </w:pPr>
      <w:r w:rsidRPr="00A33463">
        <w:rPr>
          <w:rStyle w:val="FootnoteReference"/>
          <w:rFonts w:eastAsiaTheme="majorEastAsia"/>
        </w:rPr>
        <w:footnoteRef/>
      </w:r>
      <w:r w:rsidRPr="00A33463">
        <w:t xml:space="preserve"> Roundtable on Access to Healthcare and Protocol Article 2 hosted by the NI Human Rights Commission, 6 June 2022.</w:t>
      </w:r>
    </w:p>
  </w:footnote>
  <w:footnote w:id="130">
    <w:p w14:paraId="50004082" w14:textId="77777777" w:rsidR="002E622F" w:rsidRPr="00A33463" w:rsidRDefault="002E622F" w:rsidP="002506F5">
      <w:pPr>
        <w:pStyle w:val="NIHRCFootnotes"/>
      </w:pPr>
      <w:r w:rsidRPr="00A33463">
        <w:rPr>
          <w:rStyle w:val="FootnoteReference"/>
          <w:rFonts w:eastAsiaTheme="majorEastAsia"/>
        </w:rPr>
        <w:footnoteRef/>
      </w:r>
      <w:r w:rsidRPr="00A33463">
        <w:t xml:space="preserve"> Independent Mechanism in NI Disability Forum Meeting, 2 August 2022.</w:t>
      </w:r>
    </w:p>
  </w:footnote>
  <w:footnote w:id="131">
    <w:p w14:paraId="35B0FB73" w14:textId="7D77D949" w:rsidR="00CA055E" w:rsidRDefault="00CA055E" w:rsidP="00261CE8">
      <w:pPr>
        <w:pStyle w:val="Footnote"/>
      </w:pPr>
      <w:r>
        <w:rPr>
          <w:rStyle w:val="FootnoteReference"/>
        </w:rPr>
        <w:footnoteRef/>
      </w:r>
      <w:r>
        <w:t xml:space="preserve"> </w:t>
      </w:r>
      <w:r w:rsidRPr="00B4471E">
        <w:t xml:space="preserve">Home Office, ‘EU Settlement Scheme: EU, Other </w:t>
      </w:r>
      <w:r>
        <w:t>EEA</w:t>
      </w:r>
      <w:r w:rsidRPr="00B4471E">
        <w:t xml:space="preserve"> and Swiss Citizens and their Family Members. Version 20.0’ (HO, 2023).</w:t>
      </w:r>
    </w:p>
  </w:footnote>
  <w:footnote w:id="132">
    <w:p w14:paraId="1BB32651" w14:textId="77777777" w:rsidR="002E622F" w:rsidRPr="00B4471E" w:rsidRDefault="002E622F" w:rsidP="00024674">
      <w:pPr>
        <w:pStyle w:val="Footnote"/>
      </w:pPr>
      <w:r w:rsidRPr="00B4471E">
        <w:rPr>
          <w:rStyle w:val="FootnoteReference"/>
        </w:rPr>
        <w:footnoteRef/>
      </w:r>
      <w:r w:rsidRPr="00B4471E">
        <w:t xml:space="preserve"> Engagement meeting with the Home Office Future Borders and Immigration System Advisory Group, 18 July 2023.</w:t>
      </w:r>
    </w:p>
  </w:footnote>
  <w:footnote w:id="133">
    <w:p w14:paraId="2CD27B12" w14:textId="72CB8B7F" w:rsidR="002E622F" w:rsidRDefault="002E622F" w:rsidP="00245FE2">
      <w:pPr>
        <w:pStyle w:val="Footnote"/>
      </w:pPr>
      <w:r>
        <w:rPr>
          <w:rStyle w:val="FootnoteReference"/>
        </w:rPr>
        <w:footnoteRef/>
      </w:r>
      <w:r>
        <w:t xml:space="preserve"> In 2021/2022, there were 18,356 children of migrant families enrolled in NI schools, which equates to 5 per cent of all school enrolments. Of </w:t>
      </w:r>
      <w:r w:rsidR="00D42A87">
        <w:t>these</w:t>
      </w:r>
      <w:r>
        <w:t xml:space="preserve">, 2,943 </w:t>
      </w:r>
      <w:r w:rsidR="0069744D">
        <w:t xml:space="preserve">children </w:t>
      </w:r>
      <w:r>
        <w:t>had special educational needs (17 per cent) and 5,003 were entitled to free school meals (28 per cent). See NI Statistics and Research Agency, 'Newcomer Pupils 2021/2022' (DoE, 2022).</w:t>
      </w:r>
    </w:p>
  </w:footnote>
  <w:footnote w:id="134">
    <w:p w14:paraId="21C8201B" w14:textId="77777777" w:rsidR="002E622F" w:rsidRDefault="002E622F" w:rsidP="00245FE2">
      <w:pPr>
        <w:pStyle w:val="Footnote"/>
      </w:pPr>
      <w:r>
        <w:rPr>
          <w:rStyle w:val="FootnoteReference"/>
        </w:rPr>
        <w:footnoteRef/>
      </w:r>
      <w:r>
        <w:t xml:space="preserve"> Children’s Law Centre and South Tyrone Empowerment Programme, ‘Joint Submission to </w:t>
      </w:r>
      <w:proofErr w:type="spellStart"/>
      <w:r>
        <w:t>CoE</w:t>
      </w:r>
      <w:proofErr w:type="spellEnd"/>
      <w:r>
        <w:t xml:space="preserve"> Framework Convention on the Protection of National Minorities Advisory Committee: Rights of Asylum Seeker Children Living in Contingency Accommodation (Hotel Buildings) in NI, Run by Mears Group PLC’ (CLC and STEP, 2022).</w:t>
      </w:r>
    </w:p>
  </w:footnote>
  <w:footnote w:id="135">
    <w:p w14:paraId="72A70465" w14:textId="4725AE2B" w:rsidR="002E622F" w:rsidRDefault="002E622F" w:rsidP="00471FAA">
      <w:pPr>
        <w:pStyle w:val="Footnote"/>
      </w:pPr>
      <w:r>
        <w:rPr>
          <w:rStyle w:val="FootnoteReference"/>
        </w:rPr>
        <w:footnoteRef/>
      </w:r>
      <w:r>
        <w:t xml:space="preserve"> </w:t>
      </w:r>
      <w:r>
        <w:rPr>
          <w:rStyle w:val="ui-provider"/>
        </w:rPr>
        <w:t xml:space="preserve">Meeting between </w:t>
      </w:r>
      <w:r w:rsidR="008B5137">
        <w:rPr>
          <w:rStyle w:val="ui-provider"/>
        </w:rPr>
        <w:t>NIHRC</w:t>
      </w:r>
      <w:r w:rsidR="00EC121F">
        <w:rPr>
          <w:rStyle w:val="ui-provider"/>
        </w:rPr>
        <w:t xml:space="preserve"> </w:t>
      </w:r>
      <w:r>
        <w:rPr>
          <w:rStyle w:val="ui-provider"/>
        </w:rPr>
        <w:t>and the Horn of Africa People’s Aid</w:t>
      </w:r>
      <w:r w:rsidR="00D51358">
        <w:rPr>
          <w:rStyle w:val="ui-provider"/>
        </w:rPr>
        <w:t xml:space="preserve"> NI</w:t>
      </w:r>
      <w:r>
        <w:rPr>
          <w:rStyle w:val="ui-provider"/>
        </w:rPr>
        <w:t>, 16 April 2024</w:t>
      </w:r>
      <w:r w:rsidR="00C551AD">
        <w:rPr>
          <w:rStyle w:val="ui-provider"/>
        </w:rPr>
        <w:t xml:space="preserve">: Families often </w:t>
      </w:r>
      <w:proofErr w:type="gramStart"/>
      <w:r w:rsidR="00C551AD">
        <w:rPr>
          <w:rStyle w:val="ui-provider"/>
        </w:rPr>
        <w:t>have to</w:t>
      </w:r>
      <w:proofErr w:type="gramEnd"/>
      <w:r w:rsidR="00C551AD">
        <w:rPr>
          <w:rStyle w:val="ui-provider"/>
        </w:rPr>
        <w:t xml:space="preserve"> present as homeless and can be moved to alternative accommodation away from their children’s schools, forcing them to find new school places</w:t>
      </w:r>
      <w:r w:rsidR="006F7D8B">
        <w:rPr>
          <w:rStyle w:val="ui-provider"/>
        </w:rPr>
        <w:t xml:space="preserve"> which can result in disruption and delay</w:t>
      </w:r>
      <w:r w:rsidR="00B61772">
        <w:rPr>
          <w:rStyle w:val="ui-provider"/>
        </w:rPr>
        <w:t>.</w:t>
      </w:r>
      <w:r w:rsidR="0069069F">
        <w:rPr>
          <w:rStyle w:val="ui-provider"/>
        </w:rPr>
        <w:t xml:space="preserve"> </w:t>
      </w:r>
      <w:r w:rsidR="0069069F" w:rsidRPr="001F004D">
        <w:rPr>
          <w:rStyle w:val="ui-provider"/>
          <w:i/>
          <w:iCs/>
        </w:rPr>
        <w:t>See also</w:t>
      </w:r>
      <w:r w:rsidR="0069069F">
        <w:rPr>
          <w:rStyle w:val="ui-provider"/>
        </w:rPr>
        <w:t xml:space="preserve"> </w:t>
      </w:r>
      <w:r w:rsidR="005E4C36">
        <w:rPr>
          <w:rStyle w:val="ui-provider"/>
        </w:rPr>
        <w:t>Ita Dungan</w:t>
      </w:r>
      <w:r w:rsidR="00E23B05">
        <w:rPr>
          <w:rStyle w:val="ui-provider"/>
        </w:rPr>
        <w:t>, ‘My Ch</w:t>
      </w:r>
      <w:r w:rsidR="005E61DF">
        <w:rPr>
          <w:rStyle w:val="ui-provider"/>
        </w:rPr>
        <w:t xml:space="preserve">ildren </w:t>
      </w:r>
      <w:r w:rsidR="00361366">
        <w:rPr>
          <w:rStyle w:val="ui-provider"/>
        </w:rPr>
        <w:t>haven’t been to School Since January</w:t>
      </w:r>
      <w:r w:rsidR="00375A9C">
        <w:rPr>
          <w:rStyle w:val="ui-provider"/>
        </w:rPr>
        <w:t>’</w:t>
      </w:r>
      <w:r w:rsidR="00E75D83">
        <w:rPr>
          <w:rStyle w:val="ui-provider"/>
        </w:rPr>
        <w:t xml:space="preserve">, </w:t>
      </w:r>
      <w:r w:rsidR="00E75D83">
        <w:rPr>
          <w:rStyle w:val="ui-provider"/>
          <w:i/>
          <w:iCs/>
        </w:rPr>
        <w:t>BBC News NI</w:t>
      </w:r>
      <w:r w:rsidR="002F4E4E">
        <w:rPr>
          <w:rStyle w:val="ui-provider"/>
        </w:rPr>
        <w:t xml:space="preserve">, </w:t>
      </w:r>
      <w:r w:rsidR="001F004D">
        <w:rPr>
          <w:rStyle w:val="ui-provider"/>
        </w:rPr>
        <w:t>30 May 2024</w:t>
      </w:r>
      <w:r w:rsidR="00E23B05">
        <w:t>.</w:t>
      </w:r>
    </w:p>
  </w:footnote>
  <w:footnote w:id="136">
    <w:p w14:paraId="3F52EF87" w14:textId="77777777" w:rsidR="002E622F" w:rsidRDefault="002E622F" w:rsidP="00945D88">
      <w:pPr>
        <w:pStyle w:val="Footnote"/>
      </w:pPr>
      <w:r>
        <w:rPr>
          <w:rStyle w:val="FootnoteReference"/>
        </w:rPr>
        <w:footnoteRef/>
      </w:r>
      <w:r>
        <w:t xml:space="preserve"> Expert Panel on Educational Underachievement, 'A Fair Start: Final Report and Action Plan' (DoE, 2021). Reasons for lower levels of educational attainment among Traveller and Roma children are nuanced, this is not a homogenous group.</w:t>
      </w:r>
    </w:p>
  </w:footnote>
  <w:footnote w:id="137">
    <w:p w14:paraId="6BBBD885" w14:textId="2474E5BA" w:rsidR="002E622F" w:rsidRDefault="002E622F" w:rsidP="00945D88">
      <w:pPr>
        <w:pStyle w:val="Footnote"/>
      </w:pPr>
      <w:r>
        <w:rPr>
          <w:rStyle w:val="FootnoteReference"/>
        </w:rPr>
        <w:footnoteRef/>
      </w:r>
      <w:r>
        <w:t xml:space="preserve"> Expert Panel on Educational Underachievement, 'A Fair Start: Final Report and Action Plan' (DoE, 2021).</w:t>
      </w:r>
      <w:r w:rsidR="001159E0">
        <w:t xml:space="preserve"> Required funding to address this</w:t>
      </w:r>
      <w:r w:rsidR="001159E0" w:rsidRPr="00B8119F">
        <w:t xml:space="preserve"> </w:t>
      </w:r>
      <w:r w:rsidR="001159E0">
        <w:t>issue could not progress</w:t>
      </w:r>
      <w:r w:rsidR="001159E0" w:rsidRPr="00B8119F">
        <w:t xml:space="preserve"> while the NI Executive </w:t>
      </w:r>
      <w:r w:rsidR="001159E0">
        <w:t>was</w:t>
      </w:r>
      <w:r w:rsidR="001159E0" w:rsidRPr="00B8119F">
        <w:t xml:space="preserve"> suspended.</w:t>
      </w:r>
    </w:p>
  </w:footnote>
  <w:footnote w:id="138">
    <w:p w14:paraId="0D6607AE" w14:textId="77777777" w:rsidR="002E622F" w:rsidRPr="00B4471E" w:rsidRDefault="002E622F" w:rsidP="00E05DDD">
      <w:pPr>
        <w:pStyle w:val="Footnote"/>
      </w:pPr>
      <w:r w:rsidRPr="00B4471E">
        <w:rPr>
          <w:rStyle w:val="FootnoteReference"/>
          <w:rFonts w:eastAsiaTheme="majorEastAsia"/>
        </w:rPr>
        <w:footnoteRef/>
      </w:r>
      <w:r w:rsidRPr="00B4471E">
        <w:t xml:space="preserve"> Department of Education, 'Press Release: Schools to implement Addressing Bullying Act', 21 April 2021.</w:t>
      </w:r>
    </w:p>
  </w:footnote>
  <w:footnote w:id="139">
    <w:p w14:paraId="1E4160C0" w14:textId="77777777" w:rsidR="002E622F" w:rsidRPr="00B4471E" w:rsidRDefault="002E622F" w:rsidP="00E05DDD">
      <w:pPr>
        <w:pStyle w:val="Footnote"/>
      </w:pPr>
      <w:r w:rsidRPr="00B4471E">
        <w:rPr>
          <w:rStyle w:val="FootnoteReference"/>
        </w:rPr>
        <w:footnoteRef/>
      </w:r>
      <w:r w:rsidRPr="00B4471E">
        <w:t xml:space="preserve"> Rebecca Loader et al, ‘Experiences of Education among Minority Ethnic Groups in NI’ (QUB, 2023), at para 6.3.</w:t>
      </w:r>
    </w:p>
  </w:footnote>
  <w:footnote w:id="140">
    <w:p w14:paraId="19CAE424" w14:textId="4F7E454D" w:rsidR="000716A9" w:rsidRDefault="000716A9" w:rsidP="003D0485">
      <w:pPr>
        <w:pStyle w:val="Footnote"/>
      </w:pPr>
      <w:r>
        <w:rPr>
          <w:rStyle w:val="FootnoteReference"/>
        </w:rPr>
        <w:footnoteRef/>
      </w:r>
      <w:r>
        <w:t xml:space="preserve"> </w:t>
      </w:r>
      <w:r w:rsidR="00400EAA">
        <w:t xml:space="preserve">Melanie Gower, CJ </w:t>
      </w:r>
      <w:proofErr w:type="gramStart"/>
      <w:r w:rsidR="00400EAA">
        <w:t>McKinney</w:t>
      </w:r>
      <w:proofErr w:type="gramEnd"/>
      <w:r w:rsidR="00400EAA">
        <w:t xml:space="preserve"> and Lulu Meade, ‘Asylum Seekers: Permission to Work Policy</w:t>
      </w:r>
      <w:r w:rsidR="003D0485">
        <w:t>’ (</w:t>
      </w:r>
      <w:proofErr w:type="spellStart"/>
      <w:r w:rsidR="003D0485">
        <w:t>HoC</w:t>
      </w:r>
      <w:proofErr w:type="spellEnd"/>
      <w:r w:rsidR="003D0485">
        <w:t xml:space="preserve">, 2022). </w:t>
      </w:r>
      <w:r w:rsidR="00E87F48">
        <w:t>People seeking asylum can apply to work in the UK if they have been waiting on a decision on their application for at least 12 months and they are not considered responsible for the delay.</w:t>
      </w:r>
    </w:p>
  </w:footnote>
  <w:footnote w:id="141">
    <w:p w14:paraId="4BF8EB2E" w14:textId="75457D61" w:rsidR="00F7516F" w:rsidRPr="00A803C0" w:rsidRDefault="00F7516F" w:rsidP="00A803C0">
      <w:pPr>
        <w:pStyle w:val="Footnote"/>
        <w:rPr>
          <w:b/>
          <w:bCs/>
        </w:rPr>
      </w:pPr>
      <w:r>
        <w:rPr>
          <w:rStyle w:val="FootnoteReference"/>
        </w:rPr>
        <w:footnoteRef/>
      </w:r>
      <w:r>
        <w:t xml:space="preserve"> </w:t>
      </w:r>
      <w:r w:rsidR="007A6A80">
        <w:t xml:space="preserve">Section 95, Immigration and </w:t>
      </w:r>
      <w:r w:rsidR="004645C6">
        <w:t>Asylum</w:t>
      </w:r>
      <w:r w:rsidR="007A6A80">
        <w:t xml:space="preserve"> Act </w:t>
      </w:r>
      <w:r w:rsidR="004645C6">
        <w:t xml:space="preserve">1999. </w:t>
      </w:r>
      <w:r w:rsidR="00867A02">
        <w:t>Directive 2003/9/EC, ‘Council Directive laying down minimum standards for the reception of asylum seekers’, 27 January 2003</w:t>
      </w:r>
      <w:r w:rsidR="006E6BA7">
        <w:t xml:space="preserve"> falls within scope of the </w:t>
      </w:r>
      <w:r w:rsidR="00DD7494">
        <w:t>non-diminution commitment under Article 2 of the Windsor Framework and</w:t>
      </w:r>
      <w:r w:rsidR="00867A02">
        <w:t xml:space="preserve"> </w:t>
      </w:r>
      <w:r w:rsidR="004E713F">
        <w:t xml:space="preserve">requires State Parties to provide the minimum </w:t>
      </w:r>
      <w:r w:rsidR="00D4454C">
        <w:t xml:space="preserve">standards </w:t>
      </w:r>
      <w:r w:rsidR="005552C9">
        <w:t>for the reception of asylum seekers to ensure they have a dignified standard of living. See also</w:t>
      </w:r>
      <w:r w:rsidR="00A803C0">
        <w:t xml:space="preserve"> </w:t>
      </w:r>
      <w:proofErr w:type="gramStart"/>
      <w:r w:rsidR="00A803C0" w:rsidRPr="00231803">
        <w:rPr>
          <w:i/>
          <w:iCs/>
        </w:rPr>
        <w:t>In</w:t>
      </w:r>
      <w:proofErr w:type="gramEnd"/>
      <w:r w:rsidR="00A803C0" w:rsidRPr="00231803">
        <w:rPr>
          <w:i/>
          <w:iCs/>
        </w:rPr>
        <w:t xml:space="preserve"> the matter of an application by Aman </w:t>
      </w:r>
      <w:proofErr w:type="spellStart"/>
      <w:r w:rsidR="00A803C0" w:rsidRPr="00231803">
        <w:rPr>
          <w:i/>
          <w:iCs/>
        </w:rPr>
        <w:t>Angesom</w:t>
      </w:r>
      <w:proofErr w:type="spellEnd"/>
      <w:r w:rsidR="00A803C0" w:rsidRPr="00231803">
        <w:rPr>
          <w:i/>
          <w:iCs/>
        </w:rPr>
        <w:t xml:space="preserve"> for Judicial Review</w:t>
      </w:r>
      <w:r w:rsidR="00A803C0">
        <w:t xml:space="preserve"> </w:t>
      </w:r>
      <w:r w:rsidR="000873C5">
        <w:rPr>
          <w:rStyle w:val="ui-provider"/>
        </w:rPr>
        <w:t>[2023] NIKB 102</w:t>
      </w:r>
      <w:r w:rsidR="000873C5">
        <w:t>.</w:t>
      </w:r>
    </w:p>
  </w:footnote>
  <w:footnote w:id="142">
    <w:p w14:paraId="33AC21D3" w14:textId="77777777" w:rsidR="002E622F" w:rsidRPr="00071552" w:rsidRDefault="002E622F" w:rsidP="00847140">
      <w:pPr>
        <w:pStyle w:val="NIHRCFootnotes"/>
      </w:pPr>
      <w:r w:rsidRPr="00071552">
        <w:rPr>
          <w:rStyle w:val="FootnoteReference"/>
          <w:rFonts w:eastAsiaTheme="majorEastAsia"/>
        </w:rPr>
        <w:footnoteRef/>
      </w:r>
      <w:r w:rsidRPr="00071552">
        <w:t xml:space="preserve"> Home Office, ‘Immigration Statistics: Asylum and Protection - Section 95 Support </w:t>
      </w:r>
      <w:proofErr w:type="gramStart"/>
      <w:r w:rsidRPr="00071552">
        <w:t>By</w:t>
      </w:r>
      <w:proofErr w:type="gramEnd"/>
      <w:r w:rsidRPr="00071552">
        <w:t xml:space="preserve"> Local Authority' (HO, 2023).</w:t>
      </w:r>
      <w:r>
        <w:t xml:space="preserve"> See also </w:t>
      </w:r>
      <w:r w:rsidRPr="00071552">
        <w:t xml:space="preserve">Gov.UK, ‘What You’ll Get’. Available at: </w:t>
      </w:r>
      <w:hyperlink r:id="rId7" w:history="1">
        <w:r w:rsidRPr="00BF4D0E">
          <w:rPr>
            <w:rStyle w:val="Hyperlink"/>
          </w:rPr>
          <w:t>https://www.gov.uk/asylum-support/what-youll-get</w:t>
        </w:r>
      </w:hyperlink>
      <w:r>
        <w:t xml:space="preserve">; </w:t>
      </w:r>
      <w:r w:rsidRPr="00650C2B">
        <w:rPr>
          <w:rStyle w:val="FootnoteChar"/>
        </w:rPr>
        <w:t>Section 95 support includes housing and £47.39 allowance per week for each person in self-catered accommodation. For people in accommodation that is catered they receive £9.58 allowance per week. Up to £3 per week is available for people seeking asylum that are pregnant or a mother of a child aged one to three years old. Up to £5 is available for a mother of a baby under 1 year old.</w:t>
      </w:r>
    </w:p>
  </w:footnote>
  <w:footnote w:id="143">
    <w:p w14:paraId="6D9A73FE" w14:textId="77777777" w:rsidR="002E622F" w:rsidRPr="00654887" w:rsidRDefault="002E622F" w:rsidP="00847140">
      <w:pPr>
        <w:pStyle w:val="NIHRCFootnotes"/>
      </w:pPr>
      <w:r w:rsidRPr="00071552">
        <w:rPr>
          <w:rStyle w:val="FootnoteReference"/>
          <w:rFonts w:eastAsiaTheme="majorEastAsia"/>
        </w:rPr>
        <w:footnoteRef/>
      </w:r>
      <w:r w:rsidRPr="00071552">
        <w:t xml:space="preserve"> British Red Cross, 'The Longest Year: Life Under Local Restrictions – NI Briefing' (BRC, 2021).</w:t>
      </w:r>
    </w:p>
  </w:footnote>
  <w:footnote w:id="144">
    <w:p w14:paraId="5960B708" w14:textId="77777777" w:rsidR="002E622F" w:rsidRPr="00B4471E" w:rsidRDefault="002E622F" w:rsidP="00847140">
      <w:pPr>
        <w:pStyle w:val="Footnote"/>
      </w:pPr>
      <w:r w:rsidRPr="00B4471E">
        <w:rPr>
          <w:rStyle w:val="FootnoteReference"/>
        </w:rPr>
        <w:footnoteRef/>
      </w:r>
      <w:r w:rsidRPr="00B4471E">
        <w:t xml:space="preserve"> </w:t>
      </w:r>
      <w:r w:rsidRPr="00B4471E">
        <w:rPr>
          <w:i/>
          <w:iCs/>
        </w:rPr>
        <w:t xml:space="preserve">HA, SXK, K, NY, and AM v Secretary of State for the Home Department </w:t>
      </w:r>
      <w:r w:rsidRPr="00B4471E">
        <w:t>[2023] EWHC 1876.</w:t>
      </w:r>
    </w:p>
  </w:footnote>
  <w:footnote w:id="145">
    <w:p w14:paraId="64820486" w14:textId="2B3E5149" w:rsidR="002E622F" w:rsidRDefault="002E622F" w:rsidP="00111E0D">
      <w:pPr>
        <w:pStyle w:val="Footnote"/>
      </w:pPr>
      <w:r>
        <w:rPr>
          <w:rStyle w:val="FootnoteReference"/>
        </w:rPr>
        <w:footnoteRef/>
      </w:r>
      <w:r>
        <w:t xml:space="preserve"> It is intended that there are two types of asylum accommodation in the UK, including NI. The two types of accommodation are initial accommodation (short-term housing for first three to four weeks) and dispersal accommodation (longer-term housing while awaiting determination of asylum claim).</w:t>
      </w:r>
    </w:p>
  </w:footnote>
  <w:footnote w:id="146">
    <w:p w14:paraId="6559586A" w14:textId="10174CDD" w:rsidR="002E622F" w:rsidRDefault="002E622F" w:rsidP="00111E0D">
      <w:pPr>
        <w:pStyle w:val="Footnote"/>
      </w:pPr>
      <w:r>
        <w:rPr>
          <w:rStyle w:val="FootnoteReference"/>
        </w:rPr>
        <w:footnoteRef/>
      </w:r>
      <w:r>
        <w:t xml:space="preserve"> Meetings between NI Human Rights Commission and civil society organisations, May 2022, August </w:t>
      </w:r>
      <w:proofErr w:type="gramStart"/>
      <w:r>
        <w:t>2022</w:t>
      </w:r>
      <w:proofErr w:type="gramEnd"/>
      <w:r>
        <w:t xml:space="preserve"> and October 2022.</w:t>
      </w:r>
    </w:p>
  </w:footnote>
  <w:footnote w:id="147">
    <w:p w14:paraId="3A422CC3" w14:textId="559F1E71" w:rsidR="002E622F" w:rsidRDefault="002E622F" w:rsidP="009B0820">
      <w:pPr>
        <w:pStyle w:val="Footnote"/>
      </w:pPr>
      <w:r>
        <w:rPr>
          <w:rStyle w:val="FootnoteReference"/>
        </w:rPr>
        <w:footnoteRef/>
      </w:r>
      <w:r>
        <w:t xml:space="preserve"> Independent Chief Inspector of Borders and Immigration, ‘An Inspection of Contingency Asylum Accommodation for Families with Children in NI’ (ICIBI, 2024).</w:t>
      </w:r>
    </w:p>
  </w:footnote>
  <w:footnote w:id="148">
    <w:p w14:paraId="45B2B949" w14:textId="63D8FE5F" w:rsidR="002E622F" w:rsidRDefault="002E622F" w:rsidP="00E7782D">
      <w:pPr>
        <w:pStyle w:val="Footnote"/>
      </w:pPr>
      <w:r>
        <w:rPr>
          <w:rStyle w:val="FootnoteReference"/>
        </w:rPr>
        <w:footnoteRef/>
      </w:r>
      <w:r>
        <w:t xml:space="preserve"> </w:t>
      </w:r>
      <w:r w:rsidRPr="0064287F">
        <w:rPr>
          <w:rStyle w:val="FootnoteChar"/>
        </w:rPr>
        <w:t>NI Human Rights Commission roundtable meeting with civil society organisations, 9 April 2024</w:t>
      </w:r>
      <w:r>
        <w:t>.</w:t>
      </w:r>
    </w:p>
  </w:footnote>
  <w:footnote w:id="149">
    <w:p w14:paraId="70B87FF4" w14:textId="357E65FD" w:rsidR="002E622F" w:rsidRDefault="002E622F" w:rsidP="007A2864">
      <w:pPr>
        <w:pStyle w:val="Footnote"/>
      </w:pPr>
      <w:r>
        <w:rPr>
          <w:rStyle w:val="FootnoteReference"/>
        </w:rPr>
        <w:footnoteRef/>
      </w:r>
      <w:r>
        <w:t xml:space="preserve"> Section 22, Asylum Support Regulations 2000.</w:t>
      </w:r>
    </w:p>
  </w:footnote>
  <w:footnote w:id="150">
    <w:p w14:paraId="33C1BE0C" w14:textId="4339A699" w:rsidR="002E622F" w:rsidRDefault="002E622F" w:rsidP="007A2864">
      <w:pPr>
        <w:pStyle w:val="Footnote"/>
      </w:pPr>
      <w:r>
        <w:rPr>
          <w:rStyle w:val="FootnoteReference"/>
        </w:rPr>
        <w:footnoteRef/>
      </w:r>
      <w:r>
        <w:t xml:space="preserve"> </w:t>
      </w:r>
      <w:r>
        <w:rPr>
          <w:rStyle w:val="ui-provider"/>
        </w:rPr>
        <w:t>Meeting between the NI Human Rights Commission and the Horn of Africa People’s Aid</w:t>
      </w:r>
      <w:r w:rsidR="009E34C2">
        <w:rPr>
          <w:rStyle w:val="ui-provider"/>
        </w:rPr>
        <w:t xml:space="preserve"> NI</w:t>
      </w:r>
      <w:r>
        <w:rPr>
          <w:rStyle w:val="ui-provider"/>
        </w:rPr>
        <w:t>, 16 April 2024.</w:t>
      </w:r>
    </w:p>
  </w:footnote>
  <w:footnote w:id="151">
    <w:p w14:paraId="39947CB3" w14:textId="06E3C637" w:rsidR="002E622F" w:rsidRDefault="002E622F" w:rsidP="004D14C2">
      <w:pPr>
        <w:pStyle w:val="Footnote"/>
      </w:pPr>
      <w:r>
        <w:rPr>
          <w:rStyle w:val="FootnoteReference"/>
        </w:rPr>
        <w:footnoteRef/>
      </w:r>
      <w:r>
        <w:t xml:space="preserve"> </w:t>
      </w:r>
      <w:r>
        <w:rPr>
          <w:rStyle w:val="ui-provider"/>
        </w:rPr>
        <w:t>Meeting between the NI Human Rights Commission and the Horn of Africa People’s Aid</w:t>
      </w:r>
      <w:r w:rsidR="009E34C2">
        <w:rPr>
          <w:rStyle w:val="ui-provider"/>
        </w:rPr>
        <w:t xml:space="preserve"> NI</w:t>
      </w:r>
      <w:r>
        <w:rPr>
          <w:rStyle w:val="ui-provider"/>
        </w:rPr>
        <w:t>, 16 April 2024.</w:t>
      </w:r>
    </w:p>
  </w:footnote>
  <w:footnote w:id="152">
    <w:p w14:paraId="1DAFBA9E" w14:textId="77777777" w:rsidR="00F13FEA" w:rsidRDefault="00F13FEA" w:rsidP="00D9040B">
      <w:pPr>
        <w:pStyle w:val="Footnote"/>
      </w:pPr>
      <w:r>
        <w:rPr>
          <w:rStyle w:val="FootnoteReference"/>
        </w:rPr>
        <w:footnoteRef/>
      </w:r>
      <w:r>
        <w:t xml:space="preserve"> </w:t>
      </w:r>
      <w:r w:rsidRPr="009116B3">
        <w:t>The level of sectarian incidents in 2022/2023 is the second highest financial year recorded since 2015/2016.</w:t>
      </w:r>
      <w:r>
        <w:t xml:space="preserve"> See </w:t>
      </w:r>
      <w:r w:rsidRPr="004738C1">
        <w:t>Police Service of NI, 'Incidents and Crimes with a Hate Motivation Recorded by the Police in NI: Financial Year Update' (PSNI, 2022)</w:t>
      </w:r>
      <w:r>
        <w:t xml:space="preserve">, at 4. </w:t>
      </w:r>
    </w:p>
  </w:footnote>
  <w:footnote w:id="153">
    <w:p w14:paraId="79970408" w14:textId="77777777" w:rsidR="00F13FEA" w:rsidRDefault="00F13FEA" w:rsidP="00F74E66">
      <w:pPr>
        <w:pStyle w:val="Footnote"/>
      </w:pPr>
      <w:r>
        <w:rPr>
          <w:rStyle w:val="FootnoteReference"/>
        </w:rPr>
        <w:footnoteRef/>
      </w:r>
      <w:r>
        <w:t xml:space="preserve"> </w:t>
      </w:r>
      <w:r w:rsidRPr="007C16DD">
        <w:t>NI Office, 'New Decade, New Approach' (NIO, 2020), at 43.</w:t>
      </w:r>
    </w:p>
  </w:footnote>
  <w:footnote w:id="154">
    <w:p w14:paraId="31828F6F" w14:textId="77777777" w:rsidR="00F13FEA" w:rsidRDefault="00F13FEA" w:rsidP="00F74E66">
      <w:pPr>
        <w:pStyle w:val="Footnote"/>
      </w:pPr>
      <w:r>
        <w:rPr>
          <w:rStyle w:val="FootnoteReference"/>
        </w:rPr>
        <w:footnoteRef/>
      </w:r>
      <w:r>
        <w:t xml:space="preserve"> Independent Hate Crime Review Team, ‘Hate Crime Legislation in NI: Independent Review’ (</w:t>
      </w:r>
      <w:proofErr w:type="spellStart"/>
      <w:r>
        <w:t>DoJ</w:t>
      </w:r>
      <w:proofErr w:type="spellEnd"/>
      <w:r>
        <w:t>, 2020), at Recommendation 12.</w:t>
      </w:r>
    </w:p>
  </w:footnote>
  <w:footnote w:id="155">
    <w:p w14:paraId="78C557C8" w14:textId="77777777" w:rsidR="00F13FEA" w:rsidRDefault="00F13FEA" w:rsidP="00F74E66">
      <w:pPr>
        <w:pStyle w:val="Footnote"/>
      </w:pPr>
      <w:r>
        <w:rPr>
          <w:rStyle w:val="FootnoteReference"/>
        </w:rPr>
        <w:footnoteRef/>
      </w:r>
      <w:r>
        <w:t xml:space="preserve"> Department of Justice, ‘Review of Hate Crime Legislation in NI -Departmental Response’ (</w:t>
      </w:r>
      <w:proofErr w:type="spellStart"/>
      <w:r>
        <w:t>DoJ</w:t>
      </w:r>
      <w:proofErr w:type="spellEnd"/>
      <w:r>
        <w:t>, 2021), at 6-7.</w:t>
      </w:r>
    </w:p>
  </w:footnote>
  <w:footnote w:id="156">
    <w:p w14:paraId="45C59848" w14:textId="4508CA53" w:rsidR="00F13FEA" w:rsidRDefault="00F13FEA" w:rsidP="00F74E66">
      <w:pPr>
        <w:pStyle w:val="Footnote"/>
      </w:pPr>
      <w:r>
        <w:rPr>
          <w:rStyle w:val="FootnoteReference"/>
        </w:rPr>
        <w:footnoteRef/>
      </w:r>
      <w:r>
        <w:t xml:space="preserve"> </w:t>
      </w:r>
      <w:r w:rsidR="00F74E66" w:rsidRPr="00F74E66">
        <w:t>Department of Justice, ‘Review of Hate Crime Legislation in NI -Departmental Response’ (</w:t>
      </w:r>
      <w:proofErr w:type="spellStart"/>
      <w:r w:rsidR="00F74E66" w:rsidRPr="00F74E66">
        <w:t>DoJ</w:t>
      </w:r>
      <w:proofErr w:type="spellEnd"/>
      <w:r w:rsidR="00F74E66" w:rsidRPr="00F74E66">
        <w:t>, 2021)</w:t>
      </w:r>
      <w:r>
        <w:t xml:space="preserve">. </w:t>
      </w:r>
    </w:p>
  </w:footnote>
  <w:footnote w:id="157">
    <w:p w14:paraId="0C25850E" w14:textId="63AA1A97" w:rsidR="00860A47" w:rsidRDefault="00860A47" w:rsidP="00860A47">
      <w:pPr>
        <w:pStyle w:val="Footnote"/>
      </w:pPr>
      <w:r w:rsidRPr="008A2A48">
        <w:rPr>
          <w:rStyle w:val="FootnoteReference"/>
        </w:rPr>
        <w:footnoteRef/>
      </w:r>
      <w:r w:rsidRPr="001E229E">
        <w:t xml:space="preserve"> Email correspondence from Department of </w:t>
      </w:r>
      <w:r w:rsidR="00A81753">
        <w:t>J</w:t>
      </w:r>
      <w:r w:rsidRPr="001E229E">
        <w:t xml:space="preserve">ustice to NI Human Rights Commission, 5 April 2024. </w:t>
      </w:r>
    </w:p>
  </w:footnote>
  <w:footnote w:id="158">
    <w:p w14:paraId="166E323F" w14:textId="77777777" w:rsidR="00860A47" w:rsidRDefault="00860A47" w:rsidP="00860A47">
      <w:pPr>
        <w:pStyle w:val="Footnote"/>
      </w:pPr>
      <w:r>
        <w:rPr>
          <w:rStyle w:val="FootnoteReference"/>
        </w:rPr>
        <w:footnoteRef/>
      </w:r>
      <w:r>
        <w:t xml:space="preserve"> Email correspondence from The Executive Office </w:t>
      </w:r>
      <w:r w:rsidRPr="00A2080E">
        <w:t>Racial Equality Delivery Team</w:t>
      </w:r>
      <w:r>
        <w:t xml:space="preserve"> to NI Human Rights Commission, 31 May 2024.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F006B"/>
    <w:multiLevelType w:val="multilevel"/>
    <w:tmpl w:val="4754EBE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 w15:restartNumberingAfterBreak="0">
    <w:nsid w:val="13886AE1"/>
    <w:multiLevelType w:val="multilevel"/>
    <w:tmpl w:val="12406E6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bCs/>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D2712A"/>
    <w:multiLevelType w:val="multilevel"/>
    <w:tmpl w:val="BEC06CF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5" w15:restartNumberingAfterBreak="0">
    <w:nsid w:val="272F6C2B"/>
    <w:multiLevelType w:val="multilevel"/>
    <w:tmpl w:val="59BE4272"/>
    <w:lvl w:ilvl="0">
      <w:start w:val="1"/>
      <w:numFmt w:val="decimal"/>
      <w:lvlText w:val="%1.1"/>
      <w:lvlJc w:val="left"/>
      <w:pPr>
        <w:ind w:left="720" w:hanging="720"/>
      </w:pPr>
      <w:rPr>
        <w:rFonts w:ascii="Verdana" w:hAnsi="Verdana" w:hint="default"/>
        <w:b w:val="0"/>
        <w:i w:val="0"/>
        <w:sz w:val="24"/>
      </w:rPr>
    </w:lvl>
    <w:lvl w:ilvl="1">
      <w:start w:val="1"/>
      <w:numFmt w:val="decimal"/>
      <w:lvlText w:val="%1.%2"/>
      <w:lvlJc w:val="left"/>
      <w:pPr>
        <w:ind w:left="1440" w:hanging="720"/>
      </w:pPr>
      <w:rPr>
        <w:rFonts w:ascii="Verdana" w:hAnsi="Verdana" w:hint="default"/>
        <w:b w:val="0"/>
        <w:bCs/>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6" w15:restartNumberingAfterBreak="0">
    <w:nsid w:val="27C023AE"/>
    <w:multiLevelType w:val="multilevel"/>
    <w:tmpl w:val="210C32D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7" w15:restartNumberingAfterBreak="0">
    <w:nsid w:val="28626DE5"/>
    <w:multiLevelType w:val="multilevel"/>
    <w:tmpl w:val="2AF0C8DA"/>
    <w:lvl w:ilvl="0">
      <w:start w:val="6"/>
      <w:numFmt w:val="decimal"/>
      <w:lvlText w:val="%1.0"/>
      <w:lvlJc w:val="left"/>
      <w:pPr>
        <w:ind w:left="720" w:hanging="720"/>
      </w:pPr>
      <w:rPr>
        <w:rFonts w:hint="default"/>
        <w:b/>
      </w:rPr>
    </w:lvl>
    <w:lvl w:ilvl="1">
      <w:start w:val="13"/>
      <w:numFmt w:val="decimal"/>
      <w:lvlText w:val="%1.%2"/>
      <w:lvlJc w:val="left"/>
      <w:pPr>
        <w:ind w:left="1440" w:hanging="720"/>
      </w:pPr>
      <w:rPr>
        <w:rFonts w:ascii="Verdana" w:hAnsi="Verdana" w:hint="default"/>
        <w:b w:val="0"/>
        <w:bCs/>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8" w15:restartNumberingAfterBreak="0">
    <w:nsid w:val="2D9D13EA"/>
    <w:multiLevelType w:val="multilevel"/>
    <w:tmpl w:val="D52C71D4"/>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9" w15:restartNumberingAfterBreak="0">
    <w:nsid w:val="30CA695D"/>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EA097C"/>
    <w:multiLevelType w:val="multilevel"/>
    <w:tmpl w:val="9C4C76BA"/>
    <w:lvl w:ilvl="0">
      <w:start w:val="1"/>
      <w:numFmt w:val="decimal"/>
      <w:pStyle w:val="ListNumber2"/>
      <w:lvlText w:val="%1."/>
      <w:lvlJc w:val="left"/>
      <w:pPr>
        <w:ind w:left="360" w:hanging="360"/>
      </w:pPr>
    </w:lvl>
    <w:lvl w:ilvl="1">
      <w:start w:val="1"/>
      <w:numFmt w:val="decimal"/>
      <w:pStyle w:val="11NumPara"/>
      <w:lvlText w:val="%1.%2."/>
      <w:lvlJc w:val="left"/>
      <w:pPr>
        <w:ind w:left="792" w:hanging="432"/>
      </w:pPr>
      <w:rPr>
        <w:rFonts w:asciiTheme="minorHAnsi" w:hAnsiTheme="minorHAnsi" w:cstheme="minorHAnsi" w:hint="default"/>
        <w:b w:val="0"/>
        <w:bCs w:val="0"/>
        <w:i w:val="0"/>
        <w:iCs/>
        <w:sz w:val="28"/>
        <w:szCs w:val="28"/>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3B0414"/>
    <w:multiLevelType w:val="multilevel"/>
    <w:tmpl w:val="6A828768"/>
    <w:lvl w:ilvl="0">
      <w:start w:val="7"/>
      <w:numFmt w:val="decimal"/>
      <w:lvlText w:val="%1.0"/>
      <w:lvlJc w:val="left"/>
      <w:pPr>
        <w:ind w:left="720" w:hanging="720"/>
      </w:pPr>
      <w:rPr>
        <w:rFonts w:hint="default"/>
        <w:b/>
      </w:rPr>
    </w:lvl>
    <w:lvl w:ilvl="1">
      <w:start w:val="6"/>
      <w:numFmt w:val="decimal"/>
      <w:lvlText w:val="%1.%2"/>
      <w:lvlJc w:val="left"/>
      <w:pPr>
        <w:ind w:left="1440" w:hanging="720"/>
      </w:pPr>
      <w:rPr>
        <w:rFonts w:ascii="Verdana" w:hAnsi="Verdana" w:hint="default"/>
        <w:b w:val="0"/>
        <w:bCs/>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3"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360A21"/>
    <w:multiLevelType w:val="multilevel"/>
    <w:tmpl w:val="D52C71D4"/>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5"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F03FD6"/>
    <w:multiLevelType w:val="multilevel"/>
    <w:tmpl w:val="B2482044"/>
    <w:lvl w:ilvl="0">
      <w:start w:val="6"/>
      <w:numFmt w:val="decimal"/>
      <w:lvlText w:val="%1.0"/>
      <w:lvlJc w:val="left"/>
      <w:pPr>
        <w:ind w:left="720" w:hanging="720"/>
      </w:pPr>
      <w:rPr>
        <w:rFonts w:hint="default"/>
        <w:b/>
      </w:rPr>
    </w:lvl>
    <w:lvl w:ilvl="1">
      <w:start w:val="12"/>
      <w:numFmt w:val="decimal"/>
      <w:lvlText w:val="%1.%2"/>
      <w:lvlJc w:val="left"/>
      <w:pPr>
        <w:ind w:left="1440" w:hanging="720"/>
      </w:pPr>
      <w:rPr>
        <w:rFonts w:ascii="Verdana" w:hAnsi="Verdana" w:hint="default"/>
        <w:b w:val="0"/>
        <w:bCs/>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7" w15:restartNumberingAfterBreak="0">
    <w:nsid w:val="564E4447"/>
    <w:multiLevelType w:val="hybridMultilevel"/>
    <w:tmpl w:val="3378F2D0"/>
    <w:lvl w:ilvl="0" w:tplc="8416CB2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951A5A"/>
    <w:multiLevelType w:val="multilevel"/>
    <w:tmpl w:val="12406E6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bCs/>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9" w15:restartNumberingAfterBreak="0">
    <w:nsid w:val="5BFB0890"/>
    <w:multiLevelType w:val="multilevel"/>
    <w:tmpl w:val="47C2300E"/>
    <w:lvl w:ilvl="0">
      <w:start w:val="1"/>
      <w:numFmt w:val="none"/>
      <w:lvlText w:val="1.1"/>
      <w:lvlJc w:val="left"/>
      <w:pPr>
        <w:ind w:left="720" w:hanging="720"/>
      </w:pPr>
      <w:rPr>
        <w:rFonts w:ascii="Verdana" w:hAnsi="Verdana" w:hint="default"/>
        <w:b w:val="0"/>
        <w:i w:val="0"/>
        <w:sz w:val="24"/>
      </w:rPr>
    </w:lvl>
    <w:lvl w:ilvl="1">
      <w:start w:val="1"/>
      <w:numFmt w:val="decimal"/>
      <w:lvlText w:val="%1.%2"/>
      <w:lvlJc w:val="left"/>
      <w:pPr>
        <w:ind w:left="1440" w:hanging="720"/>
      </w:pPr>
      <w:rPr>
        <w:rFonts w:hint="default"/>
        <w:b w:val="0"/>
        <w:bCs/>
        <w:color w:val="auto"/>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0" w15:restartNumberingAfterBreak="0">
    <w:nsid w:val="60F72279"/>
    <w:multiLevelType w:val="multilevel"/>
    <w:tmpl w:val="D52C71D4"/>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1" w15:restartNumberingAfterBreak="0">
    <w:nsid w:val="63197B9C"/>
    <w:multiLevelType w:val="multilevel"/>
    <w:tmpl w:val="12406E6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bCs/>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2" w15:restartNumberingAfterBreak="0">
    <w:nsid w:val="65801EB4"/>
    <w:multiLevelType w:val="multilevel"/>
    <w:tmpl w:val="12406E6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bCs/>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3" w15:restartNumberingAfterBreak="0">
    <w:nsid w:val="66D4103C"/>
    <w:multiLevelType w:val="multilevel"/>
    <w:tmpl w:val="D52C71D4"/>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4" w15:restartNumberingAfterBreak="0">
    <w:nsid w:val="6A465863"/>
    <w:multiLevelType w:val="multilevel"/>
    <w:tmpl w:val="D52C71D4"/>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5" w15:restartNumberingAfterBreak="0">
    <w:nsid w:val="6F137A89"/>
    <w:multiLevelType w:val="hybridMultilevel"/>
    <w:tmpl w:val="5D447C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02801DF"/>
    <w:multiLevelType w:val="multilevel"/>
    <w:tmpl w:val="59BE4272"/>
    <w:lvl w:ilvl="0">
      <w:start w:val="1"/>
      <w:numFmt w:val="decimal"/>
      <w:lvlText w:val="%1.1"/>
      <w:lvlJc w:val="left"/>
      <w:pPr>
        <w:ind w:left="720" w:hanging="720"/>
      </w:pPr>
      <w:rPr>
        <w:rFonts w:ascii="Verdana" w:hAnsi="Verdana" w:hint="default"/>
        <w:b w:val="0"/>
        <w:i w:val="0"/>
        <w:sz w:val="24"/>
      </w:rPr>
    </w:lvl>
    <w:lvl w:ilvl="1">
      <w:start w:val="1"/>
      <w:numFmt w:val="decimal"/>
      <w:lvlText w:val="%1.%2"/>
      <w:lvlJc w:val="left"/>
      <w:pPr>
        <w:ind w:left="1440" w:hanging="720"/>
      </w:pPr>
      <w:rPr>
        <w:rFonts w:ascii="Verdana" w:hAnsi="Verdana" w:hint="default"/>
        <w:b w:val="0"/>
        <w:bCs/>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7"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9D20F9"/>
    <w:multiLevelType w:val="multilevel"/>
    <w:tmpl w:val="5E60E134"/>
    <w:lvl w:ilvl="0">
      <w:start w:val="5"/>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9"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F9B2BE7"/>
    <w:multiLevelType w:val="multilevel"/>
    <w:tmpl w:val="D52C71D4"/>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num w:numId="1" w16cid:durableId="505949212">
    <w:abstractNumId w:val="15"/>
  </w:num>
  <w:num w:numId="2" w16cid:durableId="159199926">
    <w:abstractNumId w:val="29"/>
  </w:num>
  <w:num w:numId="3" w16cid:durableId="2032533830">
    <w:abstractNumId w:val="2"/>
  </w:num>
  <w:num w:numId="4" w16cid:durableId="2067099467">
    <w:abstractNumId w:val="11"/>
  </w:num>
  <w:num w:numId="5" w16cid:durableId="2044086992">
    <w:abstractNumId w:val="27"/>
  </w:num>
  <w:num w:numId="6" w16cid:durableId="815679475">
    <w:abstractNumId w:val="3"/>
  </w:num>
  <w:num w:numId="7" w16cid:durableId="523058506">
    <w:abstractNumId w:val="13"/>
  </w:num>
  <w:num w:numId="8" w16cid:durableId="1803498024">
    <w:abstractNumId w:val="9"/>
  </w:num>
  <w:num w:numId="9" w16cid:durableId="761487235">
    <w:abstractNumId w:val="14"/>
  </w:num>
  <w:num w:numId="10" w16cid:durableId="1685475766">
    <w:abstractNumId w:val="23"/>
  </w:num>
  <w:num w:numId="11" w16cid:durableId="516164727">
    <w:abstractNumId w:val="18"/>
  </w:num>
  <w:num w:numId="12" w16cid:durableId="1563635458">
    <w:abstractNumId w:val="6"/>
  </w:num>
  <w:num w:numId="13" w16cid:durableId="314575037">
    <w:abstractNumId w:val="21"/>
  </w:num>
  <w:num w:numId="14" w16cid:durableId="1702709737">
    <w:abstractNumId w:val="23"/>
    <w:lvlOverride w:ilvl="0">
      <w:startOverride w:val="1"/>
    </w:lvlOverride>
  </w:num>
  <w:num w:numId="15" w16cid:durableId="682904133">
    <w:abstractNumId w:val="22"/>
  </w:num>
  <w:num w:numId="16" w16cid:durableId="565729888">
    <w:abstractNumId w:val="24"/>
  </w:num>
  <w:num w:numId="17" w16cid:durableId="989746561">
    <w:abstractNumId w:val="25"/>
  </w:num>
  <w:num w:numId="18" w16cid:durableId="403188013">
    <w:abstractNumId w:val="4"/>
  </w:num>
  <w:num w:numId="19" w16cid:durableId="1896426264">
    <w:abstractNumId w:val="20"/>
  </w:num>
  <w:num w:numId="20" w16cid:durableId="585960442">
    <w:abstractNumId w:val="8"/>
  </w:num>
  <w:num w:numId="21" w16cid:durableId="1689983773">
    <w:abstractNumId w:val="17"/>
  </w:num>
  <w:num w:numId="22" w16cid:durableId="2070642028">
    <w:abstractNumId w:val="19"/>
  </w:num>
  <w:num w:numId="23" w16cid:durableId="1183666104">
    <w:abstractNumId w:val="1"/>
  </w:num>
  <w:num w:numId="24" w16cid:durableId="753740322">
    <w:abstractNumId w:val="5"/>
  </w:num>
  <w:num w:numId="25" w16cid:durableId="1257638494">
    <w:abstractNumId w:val="26"/>
  </w:num>
  <w:num w:numId="26" w16cid:durableId="1956717466">
    <w:abstractNumId w:val="30"/>
  </w:num>
  <w:num w:numId="27" w16cid:durableId="516385938">
    <w:abstractNumId w:val="28"/>
  </w:num>
  <w:num w:numId="28" w16cid:durableId="2123185195">
    <w:abstractNumId w:val="0"/>
  </w:num>
  <w:num w:numId="29" w16cid:durableId="260990269">
    <w:abstractNumId w:val="7"/>
  </w:num>
  <w:num w:numId="30" w16cid:durableId="849024092">
    <w:abstractNumId w:val="16"/>
  </w:num>
  <w:num w:numId="31" w16cid:durableId="285935820">
    <w:abstractNumId w:val="12"/>
  </w:num>
  <w:num w:numId="32" w16cid:durableId="21405645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679"/>
    <w:rsid w:val="00000FC3"/>
    <w:rsid w:val="00001D93"/>
    <w:rsid w:val="00002D8E"/>
    <w:rsid w:val="000038E7"/>
    <w:rsid w:val="00004397"/>
    <w:rsid w:val="000052CA"/>
    <w:rsid w:val="00005749"/>
    <w:rsid w:val="000058D1"/>
    <w:rsid w:val="00005971"/>
    <w:rsid w:val="00006A46"/>
    <w:rsid w:val="00006A4F"/>
    <w:rsid w:val="00006F17"/>
    <w:rsid w:val="0000766C"/>
    <w:rsid w:val="00010138"/>
    <w:rsid w:val="00010F56"/>
    <w:rsid w:val="00012CA0"/>
    <w:rsid w:val="00013518"/>
    <w:rsid w:val="000135E5"/>
    <w:rsid w:val="00013D3D"/>
    <w:rsid w:val="000168B2"/>
    <w:rsid w:val="000213F7"/>
    <w:rsid w:val="000215C0"/>
    <w:rsid w:val="00021BFA"/>
    <w:rsid w:val="000231AF"/>
    <w:rsid w:val="000239EE"/>
    <w:rsid w:val="00024674"/>
    <w:rsid w:val="0002668A"/>
    <w:rsid w:val="000304BF"/>
    <w:rsid w:val="0003329F"/>
    <w:rsid w:val="000362F7"/>
    <w:rsid w:val="00036839"/>
    <w:rsid w:val="00037C86"/>
    <w:rsid w:val="00042912"/>
    <w:rsid w:val="00042B08"/>
    <w:rsid w:val="000445DD"/>
    <w:rsid w:val="0004509D"/>
    <w:rsid w:val="00045A71"/>
    <w:rsid w:val="000461FB"/>
    <w:rsid w:val="00046705"/>
    <w:rsid w:val="00046D33"/>
    <w:rsid w:val="00047493"/>
    <w:rsid w:val="00050748"/>
    <w:rsid w:val="00053391"/>
    <w:rsid w:val="0005379E"/>
    <w:rsid w:val="00053BF7"/>
    <w:rsid w:val="000563BD"/>
    <w:rsid w:val="00056458"/>
    <w:rsid w:val="00057B4D"/>
    <w:rsid w:val="00060BD7"/>
    <w:rsid w:val="00061576"/>
    <w:rsid w:val="00064BA6"/>
    <w:rsid w:val="0006754F"/>
    <w:rsid w:val="000679E8"/>
    <w:rsid w:val="00070341"/>
    <w:rsid w:val="00070EEB"/>
    <w:rsid w:val="000716A9"/>
    <w:rsid w:val="00071AE2"/>
    <w:rsid w:val="0007233B"/>
    <w:rsid w:val="00072385"/>
    <w:rsid w:val="00073AB7"/>
    <w:rsid w:val="0007703B"/>
    <w:rsid w:val="0008062F"/>
    <w:rsid w:val="00081076"/>
    <w:rsid w:val="000838BB"/>
    <w:rsid w:val="000845BD"/>
    <w:rsid w:val="000851E2"/>
    <w:rsid w:val="000858E2"/>
    <w:rsid w:val="00087233"/>
    <w:rsid w:val="000873C5"/>
    <w:rsid w:val="00087A2B"/>
    <w:rsid w:val="00090212"/>
    <w:rsid w:val="000929A3"/>
    <w:rsid w:val="000A17D8"/>
    <w:rsid w:val="000A18EC"/>
    <w:rsid w:val="000A1F87"/>
    <w:rsid w:val="000A27CA"/>
    <w:rsid w:val="000A2D6E"/>
    <w:rsid w:val="000A3502"/>
    <w:rsid w:val="000A385B"/>
    <w:rsid w:val="000A5C28"/>
    <w:rsid w:val="000A6762"/>
    <w:rsid w:val="000A7219"/>
    <w:rsid w:val="000A768F"/>
    <w:rsid w:val="000B0DFB"/>
    <w:rsid w:val="000B2A3D"/>
    <w:rsid w:val="000B354F"/>
    <w:rsid w:val="000B3758"/>
    <w:rsid w:val="000B5031"/>
    <w:rsid w:val="000B51A1"/>
    <w:rsid w:val="000B53B7"/>
    <w:rsid w:val="000B6329"/>
    <w:rsid w:val="000B6862"/>
    <w:rsid w:val="000B7D77"/>
    <w:rsid w:val="000B7EAB"/>
    <w:rsid w:val="000C1C77"/>
    <w:rsid w:val="000C2628"/>
    <w:rsid w:val="000C4303"/>
    <w:rsid w:val="000C6179"/>
    <w:rsid w:val="000C649A"/>
    <w:rsid w:val="000C730C"/>
    <w:rsid w:val="000D0587"/>
    <w:rsid w:val="000D0D9A"/>
    <w:rsid w:val="000D27D2"/>
    <w:rsid w:val="000D4FBF"/>
    <w:rsid w:val="000D549E"/>
    <w:rsid w:val="000D562C"/>
    <w:rsid w:val="000D7491"/>
    <w:rsid w:val="000E141E"/>
    <w:rsid w:val="000E173F"/>
    <w:rsid w:val="000E1A5C"/>
    <w:rsid w:val="000E1F61"/>
    <w:rsid w:val="000E23E5"/>
    <w:rsid w:val="000E375D"/>
    <w:rsid w:val="000E4555"/>
    <w:rsid w:val="000E508B"/>
    <w:rsid w:val="000E62F7"/>
    <w:rsid w:val="000E63F7"/>
    <w:rsid w:val="000E6459"/>
    <w:rsid w:val="000E7F0C"/>
    <w:rsid w:val="000F2860"/>
    <w:rsid w:val="000F2AF0"/>
    <w:rsid w:val="000F47FA"/>
    <w:rsid w:val="000F753B"/>
    <w:rsid w:val="000F7EF2"/>
    <w:rsid w:val="00100AA2"/>
    <w:rsid w:val="00100BC2"/>
    <w:rsid w:val="0010109C"/>
    <w:rsid w:val="0010123F"/>
    <w:rsid w:val="0010296C"/>
    <w:rsid w:val="00102F3F"/>
    <w:rsid w:val="0010474A"/>
    <w:rsid w:val="00104E88"/>
    <w:rsid w:val="001051C7"/>
    <w:rsid w:val="001064EA"/>
    <w:rsid w:val="0010662F"/>
    <w:rsid w:val="0010665C"/>
    <w:rsid w:val="00106EE7"/>
    <w:rsid w:val="0010728E"/>
    <w:rsid w:val="0011069A"/>
    <w:rsid w:val="00111E0D"/>
    <w:rsid w:val="001125B1"/>
    <w:rsid w:val="00112728"/>
    <w:rsid w:val="00114FFC"/>
    <w:rsid w:val="0011517B"/>
    <w:rsid w:val="001159E0"/>
    <w:rsid w:val="00116227"/>
    <w:rsid w:val="0011767B"/>
    <w:rsid w:val="00120469"/>
    <w:rsid w:val="0012162B"/>
    <w:rsid w:val="00121924"/>
    <w:rsid w:val="0012205D"/>
    <w:rsid w:val="00122F5B"/>
    <w:rsid w:val="001233C1"/>
    <w:rsid w:val="0012608A"/>
    <w:rsid w:val="00126514"/>
    <w:rsid w:val="00126997"/>
    <w:rsid w:val="00127597"/>
    <w:rsid w:val="00127A1B"/>
    <w:rsid w:val="00127DC0"/>
    <w:rsid w:val="00131303"/>
    <w:rsid w:val="00131EBC"/>
    <w:rsid w:val="001337F1"/>
    <w:rsid w:val="00134A4F"/>
    <w:rsid w:val="00135D94"/>
    <w:rsid w:val="0013601C"/>
    <w:rsid w:val="0013706B"/>
    <w:rsid w:val="001373B4"/>
    <w:rsid w:val="00137CAA"/>
    <w:rsid w:val="001400A8"/>
    <w:rsid w:val="00140566"/>
    <w:rsid w:val="001406F8"/>
    <w:rsid w:val="00140EAC"/>
    <w:rsid w:val="00143C4D"/>
    <w:rsid w:val="001442BE"/>
    <w:rsid w:val="00145A81"/>
    <w:rsid w:val="00147312"/>
    <w:rsid w:val="00147736"/>
    <w:rsid w:val="00150524"/>
    <w:rsid w:val="0015077D"/>
    <w:rsid w:val="00156252"/>
    <w:rsid w:val="00156766"/>
    <w:rsid w:val="00156F45"/>
    <w:rsid w:val="00157D65"/>
    <w:rsid w:val="00160049"/>
    <w:rsid w:val="0016083F"/>
    <w:rsid w:val="00160E6B"/>
    <w:rsid w:val="001636AC"/>
    <w:rsid w:val="00163949"/>
    <w:rsid w:val="00165CAB"/>
    <w:rsid w:val="00167B24"/>
    <w:rsid w:val="00170854"/>
    <w:rsid w:val="00171D52"/>
    <w:rsid w:val="00172091"/>
    <w:rsid w:val="00172931"/>
    <w:rsid w:val="00172FF9"/>
    <w:rsid w:val="00173680"/>
    <w:rsid w:val="00173F9C"/>
    <w:rsid w:val="001744F2"/>
    <w:rsid w:val="0017562B"/>
    <w:rsid w:val="001760A6"/>
    <w:rsid w:val="00180D31"/>
    <w:rsid w:val="001811A9"/>
    <w:rsid w:val="0018125A"/>
    <w:rsid w:val="001814E9"/>
    <w:rsid w:val="0018165E"/>
    <w:rsid w:val="0018238D"/>
    <w:rsid w:val="00185204"/>
    <w:rsid w:val="00185E0C"/>
    <w:rsid w:val="0018603D"/>
    <w:rsid w:val="00187AE5"/>
    <w:rsid w:val="00190089"/>
    <w:rsid w:val="00190979"/>
    <w:rsid w:val="00190CE4"/>
    <w:rsid w:val="00193069"/>
    <w:rsid w:val="00193200"/>
    <w:rsid w:val="00193E36"/>
    <w:rsid w:val="00194D89"/>
    <w:rsid w:val="0019551A"/>
    <w:rsid w:val="00197943"/>
    <w:rsid w:val="001A01C8"/>
    <w:rsid w:val="001A2DD2"/>
    <w:rsid w:val="001A4BEA"/>
    <w:rsid w:val="001A631B"/>
    <w:rsid w:val="001B0942"/>
    <w:rsid w:val="001B40AE"/>
    <w:rsid w:val="001B6558"/>
    <w:rsid w:val="001B6D98"/>
    <w:rsid w:val="001B6E0E"/>
    <w:rsid w:val="001C0188"/>
    <w:rsid w:val="001C06A3"/>
    <w:rsid w:val="001C337F"/>
    <w:rsid w:val="001C39DB"/>
    <w:rsid w:val="001C3C8E"/>
    <w:rsid w:val="001C4829"/>
    <w:rsid w:val="001C4AD0"/>
    <w:rsid w:val="001C5820"/>
    <w:rsid w:val="001C6461"/>
    <w:rsid w:val="001C7666"/>
    <w:rsid w:val="001D28E8"/>
    <w:rsid w:val="001D41EF"/>
    <w:rsid w:val="001D689F"/>
    <w:rsid w:val="001D6A6E"/>
    <w:rsid w:val="001D6C64"/>
    <w:rsid w:val="001E06DD"/>
    <w:rsid w:val="001E0C6B"/>
    <w:rsid w:val="001E1BE1"/>
    <w:rsid w:val="001E398F"/>
    <w:rsid w:val="001E44EE"/>
    <w:rsid w:val="001E4EBD"/>
    <w:rsid w:val="001E58A0"/>
    <w:rsid w:val="001E6C3E"/>
    <w:rsid w:val="001E6F9F"/>
    <w:rsid w:val="001E79A9"/>
    <w:rsid w:val="001F004D"/>
    <w:rsid w:val="001F0F43"/>
    <w:rsid w:val="001F1176"/>
    <w:rsid w:val="001F4173"/>
    <w:rsid w:val="001F4AB0"/>
    <w:rsid w:val="001F4B70"/>
    <w:rsid w:val="001F691D"/>
    <w:rsid w:val="001F7986"/>
    <w:rsid w:val="001F7DB9"/>
    <w:rsid w:val="002045AE"/>
    <w:rsid w:val="00205167"/>
    <w:rsid w:val="00205F77"/>
    <w:rsid w:val="00206082"/>
    <w:rsid w:val="002065B6"/>
    <w:rsid w:val="00206CF0"/>
    <w:rsid w:val="002070A2"/>
    <w:rsid w:val="00207230"/>
    <w:rsid w:val="00210277"/>
    <w:rsid w:val="00211064"/>
    <w:rsid w:val="00212C37"/>
    <w:rsid w:val="00212CEE"/>
    <w:rsid w:val="00212E04"/>
    <w:rsid w:val="00213B8A"/>
    <w:rsid w:val="00217BDE"/>
    <w:rsid w:val="00221106"/>
    <w:rsid w:val="00221EE2"/>
    <w:rsid w:val="002223E3"/>
    <w:rsid w:val="00222C72"/>
    <w:rsid w:val="00224140"/>
    <w:rsid w:val="0022602C"/>
    <w:rsid w:val="00231803"/>
    <w:rsid w:val="00232B96"/>
    <w:rsid w:val="002336DA"/>
    <w:rsid w:val="002340B4"/>
    <w:rsid w:val="002351CB"/>
    <w:rsid w:val="00235AC5"/>
    <w:rsid w:val="002367E1"/>
    <w:rsid w:val="002428EC"/>
    <w:rsid w:val="00243CFC"/>
    <w:rsid w:val="00245151"/>
    <w:rsid w:val="00245FE2"/>
    <w:rsid w:val="00246DE4"/>
    <w:rsid w:val="002506F5"/>
    <w:rsid w:val="00251FBE"/>
    <w:rsid w:val="00254683"/>
    <w:rsid w:val="0025682E"/>
    <w:rsid w:val="002601F5"/>
    <w:rsid w:val="00260423"/>
    <w:rsid w:val="00261968"/>
    <w:rsid w:val="00261CE8"/>
    <w:rsid w:val="002635E4"/>
    <w:rsid w:val="002640DD"/>
    <w:rsid w:val="00264DD4"/>
    <w:rsid w:val="00271DED"/>
    <w:rsid w:val="00272696"/>
    <w:rsid w:val="00272ADE"/>
    <w:rsid w:val="00274EC0"/>
    <w:rsid w:val="00275F83"/>
    <w:rsid w:val="002769C4"/>
    <w:rsid w:val="0028253C"/>
    <w:rsid w:val="00282CA5"/>
    <w:rsid w:val="002831BC"/>
    <w:rsid w:val="002836CE"/>
    <w:rsid w:val="002836E5"/>
    <w:rsid w:val="00283F20"/>
    <w:rsid w:val="00284944"/>
    <w:rsid w:val="0028562D"/>
    <w:rsid w:val="00285748"/>
    <w:rsid w:val="00286AC7"/>
    <w:rsid w:val="00287145"/>
    <w:rsid w:val="00287555"/>
    <w:rsid w:val="002904CF"/>
    <w:rsid w:val="0029085E"/>
    <w:rsid w:val="00291DF0"/>
    <w:rsid w:val="00292D9C"/>
    <w:rsid w:val="0029440A"/>
    <w:rsid w:val="00294987"/>
    <w:rsid w:val="00295626"/>
    <w:rsid w:val="00295CC4"/>
    <w:rsid w:val="00296B94"/>
    <w:rsid w:val="00296EBE"/>
    <w:rsid w:val="002A04A7"/>
    <w:rsid w:val="002A06D5"/>
    <w:rsid w:val="002A3654"/>
    <w:rsid w:val="002A45BB"/>
    <w:rsid w:val="002A47D8"/>
    <w:rsid w:val="002A7D0D"/>
    <w:rsid w:val="002A7E2A"/>
    <w:rsid w:val="002A7E7E"/>
    <w:rsid w:val="002A7F5C"/>
    <w:rsid w:val="002B1272"/>
    <w:rsid w:val="002B21EA"/>
    <w:rsid w:val="002B2C31"/>
    <w:rsid w:val="002B66AC"/>
    <w:rsid w:val="002C068E"/>
    <w:rsid w:val="002C0C87"/>
    <w:rsid w:val="002C0D3E"/>
    <w:rsid w:val="002C0D76"/>
    <w:rsid w:val="002C17C5"/>
    <w:rsid w:val="002C2193"/>
    <w:rsid w:val="002C2806"/>
    <w:rsid w:val="002C342D"/>
    <w:rsid w:val="002C4D29"/>
    <w:rsid w:val="002C59A2"/>
    <w:rsid w:val="002C5D9E"/>
    <w:rsid w:val="002C7D37"/>
    <w:rsid w:val="002D015D"/>
    <w:rsid w:val="002D06FA"/>
    <w:rsid w:val="002D160C"/>
    <w:rsid w:val="002D2DEC"/>
    <w:rsid w:val="002E13FC"/>
    <w:rsid w:val="002E1789"/>
    <w:rsid w:val="002E235D"/>
    <w:rsid w:val="002E298C"/>
    <w:rsid w:val="002E339A"/>
    <w:rsid w:val="002E5003"/>
    <w:rsid w:val="002E61C2"/>
    <w:rsid w:val="002E622F"/>
    <w:rsid w:val="002F1C38"/>
    <w:rsid w:val="002F364A"/>
    <w:rsid w:val="002F4E4E"/>
    <w:rsid w:val="002F513F"/>
    <w:rsid w:val="002F5299"/>
    <w:rsid w:val="002F6300"/>
    <w:rsid w:val="002F74CE"/>
    <w:rsid w:val="002F7EB6"/>
    <w:rsid w:val="003003E1"/>
    <w:rsid w:val="00300DFC"/>
    <w:rsid w:val="00302D4A"/>
    <w:rsid w:val="00305DE2"/>
    <w:rsid w:val="00306317"/>
    <w:rsid w:val="00306501"/>
    <w:rsid w:val="003111CB"/>
    <w:rsid w:val="0031125F"/>
    <w:rsid w:val="00311E78"/>
    <w:rsid w:val="00312F75"/>
    <w:rsid w:val="0031644A"/>
    <w:rsid w:val="00316B3E"/>
    <w:rsid w:val="00316C65"/>
    <w:rsid w:val="0031751D"/>
    <w:rsid w:val="003213EC"/>
    <w:rsid w:val="003230F9"/>
    <w:rsid w:val="003241F3"/>
    <w:rsid w:val="0032429D"/>
    <w:rsid w:val="0032739C"/>
    <w:rsid w:val="003276D1"/>
    <w:rsid w:val="003313C3"/>
    <w:rsid w:val="00331C61"/>
    <w:rsid w:val="00332476"/>
    <w:rsid w:val="00332FCA"/>
    <w:rsid w:val="003356FC"/>
    <w:rsid w:val="003406EE"/>
    <w:rsid w:val="00341BFE"/>
    <w:rsid w:val="00342EFD"/>
    <w:rsid w:val="00343B30"/>
    <w:rsid w:val="00343CB7"/>
    <w:rsid w:val="00344252"/>
    <w:rsid w:val="00345163"/>
    <w:rsid w:val="00347561"/>
    <w:rsid w:val="003504D8"/>
    <w:rsid w:val="00353739"/>
    <w:rsid w:val="00353E47"/>
    <w:rsid w:val="003540D1"/>
    <w:rsid w:val="00356B95"/>
    <w:rsid w:val="003575F8"/>
    <w:rsid w:val="00357E1B"/>
    <w:rsid w:val="00360FAE"/>
    <w:rsid w:val="00361131"/>
    <w:rsid w:val="00361366"/>
    <w:rsid w:val="00365009"/>
    <w:rsid w:val="003667E7"/>
    <w:rsid w:val="003669C3"/>
    <w:rsid w:val="00366CDF"/>
    <w:rsid w:val="00367142"/>
    <w:rsid w:val="00367CCA"/>
    <w:rsid w:val="003735F5"/>
    <w:rsid w:val="00373D7D"/>
    <w:rsid w:val="0037452E"/>
    <w:rsid w:val="00375A9C"/>
    <w:rsid w:val="003774EB"/>
    <w:rsid w:val="00377575"/>
    <w:rsid w:val="00380CFA"/>
    <w:rsid w:val="0038109B"/>
    <w:rsid w:val="00386C37"/>
    <w:rsid w:val="003871B7"/>
    <w:rsid w:val="0038736C"/>
    <w:rsid w:val="00390610"/>
    <w:rsid w:val="00390A30"/>
    <w:rsid w:val="00390A50"/>
    <w:rsid w:val="003912CF"/>
    <w:rsid w:val="0039183A"/>
    <w:rsid w:val="003929E2"/>
    <w:rsid w:val="00392A73"/>
    <w:rsid w:val="00395D07"/>
    <w:rsid w:val="00397330"/>
    <w:rsid w:val="003A0045"/>
    <w:rsid w:val="003A1321"/>
    <w:rsid w:val="003A3944"/>
    <w:rsid w:val="003A4493"/>
    <w:rsid w:val="003A74BB"/>
    <w:rsid w:val="003B065E"/>
    <w:rsid w:val="003B09EC"/>
    <w:rsid w:val="003B0AF1"/>
    <w:rsid w:val="003B3A83"/>
    <w:rsid w:val="003B497E"/>
    <w:rsid w:val="003B4F98"/>
    <w:rsid w:val="003B56A7"/>
    <w:rsid w:val="003B6FAF"/>
    <w:rsid w:val="003B74B6"/>
    <w:rsid w:val="003B7D0E"/>
    <w:rsid w:val="003B7F0E"/>
    <w:rsid w:val="003C043A"/>
    <w:rsid w:val="003C113C"/>
    <w:rsid w:val="003C212F"/>
    <w:rsid w:val="003C41A7"/>
    <w:rsid w:val="003C5C9C"/>
    <w:rsid w:val="003D0485"/>
    <w:rsid w:val="003D08BE"/>
    <w:rsid w:val="003D09D2"/>
    <w:rsid w:val="003D1A07"/>
    <w:rsid w:val="003D3224"/>
    <w:rsid w:val="003D3A96"/>
    <w:rsid w:val="003D4D38"/>
    <w:rsid w:val="003D4D8D"/>
    <w:rsid w:val="003D75F8"/>
    <w:rsid w:val="003D7BCE"/>
    <w:rsid w:val="003E1E6B"/>
    <w:rsid w:val="003E24F2"/>
    <w:rsid w:val="003E2A76"/>
    <w:rsid w:val="003E2CAD"/>
    <w:rsid w:val="003E4742"/>
    <w:rsid w:val="003E48EE"/>
    <w:rsid w:val="003E4B1F"/>
    <w:rsid w:val="003E63E3"/>
    <w:rsid w:val="003F0AE1"/>
    <w:rsid w:val="003F12D2"/>
    <w:rsid w:val="003F1381"/>
    <w:rsid w:val="003F3A69"/>
    <w:rsid w:val="003F449D"/>
    <w:rsid w:val="003F4984"/>
    <w:rsid w:val="003F49A2"/>
    <w:rsid w:val="003F5410"/>
    <w:rsid w:val="003F5D37"/>
    <w:rsid w:val="003F6AAE"/>
    <w:rsid w:val="004008B9"/>
    <w:rsid w:val="00400EAA"/>
    <w:rsid w:val="00402467"/>
    <w:rsid w:val="00402B86"/>
    <w:rsid w:val="004064DC"/>
    <w:rsid w:val="00407ADF"/>
    <w:rsid w:val="00410C03"/>
    <w:rsid w:val="00410DCF"/>
    <w:rsid w:val="00412E26"/>
    <w:rsid w:val="00413ABB"/>
    <w:rsid w:val="0041466C"/>
    <w:rsid w:val="0041540A"/>
    <w:rsid w:val="004160A3"/>
    <w:rsid w:val="004166A8"/>
    <w:rsid w:val="00416863"/>
    <w:rsid w:val="00421BEC"/>
    <w:rsid w:val="00421E79"/>
    <w:rsid w:val="0042274B"/>
    <w:rsid w:val="0042277C"/>
    <w:rsid w:val="00422AE8"/>
    <w:rsid w:val="00423403"/>
    <w:rsid w:val="0042420A"/>
    <w:rsid w:val="004249C2"/>
    <w:rsid w:val="00424AC9"/>
    <w:rsid w:val="00426322"/>
    <w:rsid w:val="00427033"/>
    <w:rsid w:val="004301F8"/>
    <w:rsid w:val="00430241"/>
    <w:rsid w:val="00431DB2"/>
    <w:rsid w:val="00433264"/>
    <w:rsid w:val="00433BCA"/>
    <w:rsid w:val="004342B8"/>
    <w:rsid w:val="00434762"/>
    <w:rsid w:val="00435233"/>
    <w:rsid w:val="00436B5A"/>
    <w:rsid w:val="004376A9"/>
    <w:rsid w:val="00440B11"/>
    <w:rsid w:val="004415F2"/>
    <w:rsid w:val="00441759"/>
    <w:rsid w:val="00442F0C"/>
    <w:rsid w:val="00444EDF"/>
    <w:rsid w:val="004467D7"/>
    <w:rsid w:val="00450305"/>
    <w:rsid w:val="004513E0"/>
    <w:rsid w:val="00454862"/>
    <w:rsid w:val="004557BB"/>
    <w:rsid w:val="00456FCE"/>
    <w:rsid w:val="00456FDF"/>
    <w:rsid w:val="00457D75"/>
    <w:rsid w:val="00461857"/>
    <w:rsid w:val="004625C8"/>
    <w:rsid w:val="00463D6B"/>
    <w:rsid w:val="00463FF8"/>
    <w:rsid w:val="004645C6"/>
    <w:rsid w:val="004652F3"/>
    <w:rsid w:val="0046588E"/>
    <w:rsid w:val="00465BA2"/>
    <w:rsid w:val="00466A2E"/>
    <w:rsid w:val="004672AC"/>
    <w:rsid w:val="00471FAA"/>
    <w:rsid w:val="0047212D"/>
    <w:rsid w:val="004738C1"/>
    <w:rsid w:val="00474DEA"/>
    <w:rsid w:val="004751BF"/>
    <w:rsid w:val="00475465"/>
    <w:rsid w:val="00476E72"/>
    <w:rsid w:val="004811FE"/>
    <w:rsid w:val="00481C33"/>
    <w:rsid w:val="00482A0D"/>
    <w:rsid w:val="00485380"/>
    <w:rsid w:val="004856DE"/>
    <w:rsid w:val="00485A5D"/>
    <w:rsid w:val="00485DA5"/>
    <w:rsid w:val="00487A10"/>
    <w:rsid w:val="0049047E"/>
    <w:rsid w:val="00491138"/>
    <w:rsid w:val="004914EF"/>
    <w:rsid w:val="00492AF8"/>
    <w:rsid w:val="004964AD"/>
    <w:rsid w:val="00496A43"/>
    <w:rsid w:val="004974ED"/>
    <w:rsid w:val="004A0521"/>
    <w:rsid w:val="004A0EBB"/>
    <w:rsid w:val="004A13F2"/>
    <w:rsid w:val="004A3B9F"/>
    <w:rsid w:val="004A70A8"/>
    <w:rsid w:val="004A747B"/>
    <w:rsid w:val="004A7F80"/>
    <w:rsid w:val="004B083D"/>
    <w:rsid w:val="004B1665"/>
    <w:rsid w:val="004B2F95"/>
    <w:rsid w:val="004B3EEB"/>
    <w:rsid w:val="004B490A"/>
    <w:rsid w:val="004B553E"/>
    <w:rsid w:val="004C40E7"/>
    <w:rsid w:val="004C446F"/>
    <w:rsid w:val="004D0706"/>
    <w:rsid w:val="004D14C2"/>
    <w:rsid w:val="004D2554"/>
    <w:rsid w:val="004D2E59"/>
    <w:rsid w:val="004D307D"/>
    <w:rsid w:val="004D30EF"/>
    <w:rsid w:val="004D499C"/>
    <w:rsid w:val="004D55FC"/>
    <w:rsid w:val="004D5799"/>
    <w:rsid w:val="004D5C6C"/>
    <w:rsid w:val="004D5C79"/>
    <w:rsid w:val="004D6C2E"/>
    <w:rsid w:val="004E2B48"/>
    <w:rsid w:val="004E4753"/>
    <w:rsid w:val="004E4F70"/>
    <w:rsid w:val="004E5933"/>
    <w:rsid w:val="004E5CC4"/>
    <w:rsid w:val="004E5F26"/>
    <w:rsid w:val="004E713F"/>
    <w:rsid w:val="004E7CBA"/>
    <w:rsid w:val="004F261A"/>
    <w:rsid w:val="004F4784"/>
    <w:rsid w:val="004F5BED"/>
    <w:rsid w:val="004F6371"/>
    <w:rsid w:val="004F6774"/>
    <w:rsid w:val="004F7C8A"/>
    <w:rsid w:val="00501725"/>
    <w:rsid w:val="00501DD8"/>
    <w:rsid w:val="005026EF"/>
    <w:rsid w:val="005028DD"/>
    <w:rsid w:val="00503D30"/>
    <w:rsid w:val="00504FF4"/>
    <w:rsid w:val="005076FE"/>
    <w:rsid w:val="005101F1"/>
    <w:rsid w:val="0051258A"/>
    <w:rsid w:val="00514063"/>
    <w:rsid w:val="00520A12"/>
    <w:rsid w:val="00520D8D"/>
    <w:rsid w:val="00520FE1"/>
    <w:rsid w:val="00523C67"/>
    <w:rsid w:val="00525CB5"/>
    <w:rsid w:val="005263F6"/>
    <w:rsid w:val="00527640"/>
    <w:rsid w:val="0052793A"/>
    <w:rsid w:val="005317FC"/>
    <w:rsid w:val="0053230B"/>
    <w:rsid w:val="0053264C"/>
    <w:rsid w:val="00532680"/>
    <w:rsid w:val="00534D18"/>
    <w:rsid w:val="00536B83"/>
    <w:rsid w:val="005375A1"/>
    <w:rsid w:val="00537677"/>
    <w:rsid w:val="00540E48"/>
    <w:rsid w:val="005411A5"/>
    <w:rsid w:val="00542211"/>
    <w:rsid w:val="00543649"/>
    <w:rsid w:val="005439D1"/>
    <w:rsid w:val="00543A86"/>
    <w:rsid w:val="0054545F"/>
    <w:rsid w:val="00545834"/>
    <w:rsid w:val="005458AC"/>
    <w:rsid w:val="00546C60"/>
    <w:rsid w:val="00550F2B"/>
    <w:rsid w:val="00552293"/>
    <w:rsid w:val="00553A47"/>
    <w:rsid w:val="005552C9"/>
    <w:rsid w:val="00555836"/>
    <w:rsid w:val="00555B5F"/>
    <w:rsid w:val="00560869"/>
    <w:rsid w:val="00560CA7"/>
    <w:rsid w:val="00561DB0"/>
    <w:rsid w:val="005630DF"/>
    <w:rsid w:val="005651FC"/>
    <w:rsid w:val="00565406"/>
    <w:rsid w:val="00565D65"/>
    <w:rsid w:val="00566574"/>
    <w:rsid w:val="00566B10"/>
    <w:rsid w:val="00567B92"/>
    <w:rsid w:val="00570664"/>
    <w:rsid w:val="00572AB0"/>
    <w:rsid w:val="0057461B"/>
    <w:rsid w:val="00574AC9"/>
    <w:rsid w:val="005774F5"/>
    <w:rsid w:val="00577DF8"/>
    <w:rsid w:val="005846F0"/>
    <w:rsid w:val="00584708"/>
    <w:rsid w:val="005850B4"/>
    <w:rsid w:val="00585C68"/>
    <w:rsid w:val="00586A52"/>
    <w:rsid w:val="0059114A"/>
    <w:rsid w:val="00592CE9"/>
    <w:rsid w:val="005936B1"/>
    <w:rsid w:val="0059379C"/>
    <w:rsid w:val="00594456"/>
    <w:rsid w:val="00594CFC"/>
    <w:rsid w:val="00594F49"/>
    <w:rsid w:val="005956CC"/>
    <w:rsid w:val="0059608A"/>
    <w:rsid w:val="00597649"/>
    <w:rsid w:val="00597768"/>
    <w:rsid w:val="0059786E"/>
    <w:rsid w:val="00597AF3"/>
    <w:rsid w:val="005A16C8"/>
    <w:rsid w:val="005A205B"/>
    <w:rsid w:val="005A50D4"/>
    <w:rsid w:val="005A6768"/>
    <w:rsid w:val="005A6AD9"/>
    <w:rsid w:val="005B0ED2"/>
    <w:rsid w:val="005B3B79"/>
    <w:rsid w:val="005B47FA"/>
    <w:rsid w:val="005B4ADA"/>
    <w:rsid w:val="005B53C3"/>
    <w:rsid w:val="005B723E"/>
    <w:rsid w:val="005B7D04"/>
    <w:rsid w:val="005B7E55"/>
    <w:rsid w:val="005C081F"/>
    <w:rsid w:val="005C1E55"/>
    <w:rsid w:val="005C28AB"/>
    <w:rsid w:val="005C2DF1"/>
    <w:rsid w:val="005C2EF9"/>
    <w:rsid w:val="005C4301"/>
    <w:rsid w:val="005C5B44"/>
    <w:rsid w:val="005C5B5B"/>
    <w:rsid w:val="005C6BFF"/>
    <w:rsid w:val="005C76AA"/>
    <w:rsid w:val="005D53C7"/>
    <w:rsid w:val="005D6550"/>
    <w:rsid w:val="005D74A0"/>
    <w:rsid w:val="005E1B7C"/>
    <w:rsid w:val="005E369C"/>
    <w:rsid w:val="005E3AE7"/>
    <w:rsid w:val="005E4235"/>
    <w:rsid w:val="005E4C36"/>
    <w:rsid w:val="005E61DF"/>
    <w:rsid w:val="005E6BC4"/>
    <w:rsid w:val="005E6E12"/>
    <w:rsid w:val="005F15B8"/>
    <w:rsid w:val="005F3761"/>
    <w:rsid w:val="005F37BD"/>
    <w:rsid w:val="005F431B"/>
    <w:rsid w:val="005F5A7A"/>
    <w:rsid w:val="005F6A73"/>
    <w:rsid w:val="005F7565"/>
    <w:rsid w:val="005F76D3"/>
    <w:rsid w:val="005F79CD"/>
    <w:rsid w:val="0060109D"/>
    <w:rsid w:val="00607A29"/>
    <w:rsid w:val="00607B26"/>
    <w:rsid w:val="00607BFD"/>
    <w:rsid w:val="006102D6"/>
    <w:rsid w:val="006103BD"/>
    <w:rsid w:val="006108BB"/>
    <w:rsid w:val="00611FA9"/>
    <w:rsid w:val="0061524E"/>
    <w:rsid w:val="00616924"/>
    <w:rsid w:val="00617DC2"/>
    <w:rsid w:val="0062192C"/>
    <w:rsid w:val="006225D4"/>
    <w:rsid w:val="00625ADF"/>
    <w:rsid w:val="00626D7F"/>
    <w:rsid w:val="0063062B"/>
    <w:rsid w:val="00631444"/>
    <w:rsid w:val="00632658"/>
    <w:rsid w:val="00632969"/>
    <w:rsid w:val="00633684"/>
    <w:rsid w:val="00634BCB"/>
    <w:rsid w:val="00636116"/>
    <w:rsid w:val="006371F4"/>
    <w:rsid w:val="00637B5F"/>
    <w:rsid w:val="00637DC8"/>
    <w:rsid w:val="00641D07"/>
    <w:rsid w:val="00642CEA"/>
    <w:rsid w:val="00642E8A"/>
    <w:rsid w:val="006432BD"/>
    <w:rsid w:val="00644AC6"/>
    <w:rsid w:val="00645583"/>
    <w:rsid w:val="00646F16"/>
    <w:rsid w:val="00647E82"/>
    <w:rsid w:val="00650990"/>
    <w:rsid w:val="00650B26"/>
    <w:rsid w:val="00651AFC"/>
    <w:rsid w:val="00651CDC"/>
    <w:rsid w:val="00655A33"/>
    <w:rsid w:val="00656E1A"/>
    <w:rsid w:val="00656ECD"/>
    <w:rsid w:val="00657EC6"/>
    <w:rsid w:val="006618F2"/>
    <w:rsid w:val="00661FF8"/>
    <w:rsid w:val="006656D6"/>
    <w:rsid w:val="00666D33"/>
    <w:rsid w:val="00666F89"/>
    <w:rsid w:val="00667632"/>
    <w:rsid w:val="0066792E"/>
    <w:rsid w:val="00670711"/>
    <w:rsid w:val="00670E31"/>
    <w:rsid w:val="006710BA"/>
    <w:rsid w:val="006726CF"/>
    <w:rsid w:val="00674D09"/>
    <w:rsid w:val="00675027"/>
    <w:rsid w:val="00675462"/>
    <w:rsid w:val="00675698"/>
    <w:rsid w:val="006760EE"/>
    <w:rsid w:val="00676165"/>
    <w:rsid w:val="00677288"/>
    <w:rsid w:val="0068033D"/>
    <w:rsid w:val="0068054D"/>
    <w:rsid w:val="006811C3"/>
    <w:rsid w:val="00681E0C"/>
    <w:rsid w:val="00681F49"/>
    <w:rsid w:val="0068417F"/>
    <w:rsid w:val="006848E6"/>
    <w:rsid w:val="00685982"/>
    <w:rsid w:val="00686618"/>
    <w:rsid w:val="0069069F"/>
    <w:rsid w:val="00690E28"/>
    <w:rsid w:val="0069529D"/>
    <w:rsid w:val="0069547D"/>
    <w:rsid w:val="0069633D"/>
    <w:rsid w:val="0069744D"/>
    <w:rsid w:val="006A10B1"/>
    <w:rsid w:val="006A16BF"/>
    <w:rsid w:val="006A177A"/>
    <w:rsid w:val="006A428D"/>
    <w:rsid w:val="006A52C1"/>
    <w:rsid w:val="006B0FC4"/>
    <w:rsid w:val="006B2535"/>
    <w:rsid w:val="006B44F8"/>
    <w:rsid w:val="006B4B5C"/>
    <w:rsid w:val="006B5047"/>
    <w:rsid w:val="006B5729"/>
    <w:rsid w:val="006B5E30"/>
    <w:rsid w:val="006B7094"/>
    <w:rsid w:val="006B794B"/>
    <w:rsid w:val="006B7BD6"/>
    <w:rsid w:val="006C0A07"/>
    <w:rsid w:val="006C23D1"/>
    <w:rsid w:val="006C5C6C"/>
    <w:rsid w:val="006C61ED"/>
    <w:rsid w:val="006C6D81"/>
    <w:rsid w:val="006D0CF2"/>
    <w:rsid w:val="006D151C"/>
    <w:rsid w:val="006D3A39"/>
    <w:rsid w:val="006D47E2"/>
    <w:rsid w:val="006D4ACB"/>
    <w:rsid w:val="006D5A82"/>
    <w:rsid w:val="006D748F"/>
    <w:rsid w:val="006E0122"/>
    <w:rsid w:val="006E0AA5"/>
    <w:rsid w:val="006E1036"/>
    <w:rsid w:val="006E200E"/>
    <w:rsid w:val="006E42AB"/>
    <w:rsid w:val="006E44B5"/>
    <w:rsid w:val="006E5CC7"/>
    <w:rsid w:val="006E6172"/>
    <w:rsid w:val="006E6462"/>
    <w:rsid w:val="006E6BA7"/>
    <w:rsid w:val="006F08B2"/>
    <w:rsid w:val="006F0AF6"/>
    <w:rsid w:val="006F109C"/>
    <w:rsid w:val="006F20EA"/>
    <w:rsid w:val="006F210E"/>
    <w:rsid w:val="006F2734"/>
    <w:rsid w:val="006F2F19"/>
    <w:rsid w:val="006F462A"/>
    <w:rsid w:val="006F4E87"/>
    <w:rsid w:val="006F61DA"/>
    <w:rsid w:val="006F6E99"/>
    <w:rsid w:val="006F72CA"/>
    <w:rsid w:val="006F755E"/>
    <w:rsid w:val="006F7D8B"/>
    <w:rsid w:val="006F7F7F"/>
    <w:rsid w:val="007025CE"/>
    <w:rsid w:val="007027BD"/>
    <w:rsid w:val="00702828"/>
    <w:rsid w:val="00703D48"/>
    <w:rsid w:val="0070414A"/>
    <w:rsid w:val="00704E95"/>
    <w:rsid w:val="00705833"/>
    <w:rsid w:val="00705F4E"/>
    <w:rsid w:val="00705F7B"/>
    <w:rsid w:val="007062B9"/>
    <w:rsid w:val="00707603"/>
    <w:rsid w:val="00710148"/>
    <w:rsid w:val="00710303"/>
    <w:rsid w:val="0071116C"/>
    <w:rsid w:val="0071180E"/>
    <w:rsid w:val="007129E9"/>
    <w:rsid w:val="00715B8B"/>
    <w:rsid w:val="00716544"/>
    <w:rsid w:val="00716BF7"/>
    <w:rsid w:val="0071748D"/>
    <w:rsid w:val="007203D3"/>
    <w:rsid w:val="00720872"/>
    <w:rsid w:val="0072176B"/>
    <w:rsid w:val="00721E5B"/>
    <w:rsid w:val="00722907"/>
    <w:rsid w:val="0072399E"/>
    <w:rsid w:val="00725418"/>
    <w:rsid w:val="00726400"/>
    <w:rsid w:val="00726B76"/>
    <w:rsid w:val="00726C92"/>
    <w:rsid w:val="00727F08"/>
    <w:rsid w:val="007310CD"/>
    <w:rsid w:val="007320BC"/>
    <w:rsid w:val="00732210"/>
    <w:rsid w:val="00735210"/>
    <w:rsid w:val="00736309"/>
    <w:rsid w:val="00737039"/>
    <w:rsid w:val="00737664"/>
    <w:rsid w:val="00740687"/>
    <w:rsid w:val="007408E6"/>
    <w:rsid w:val="00744453"/>
    <w:rsid w:val="00747C41"/>
    <w:rsid w:val="007501F4"/>
    <w:rsid w:val="007504D8"/>
    <w:rsid w:val="00752D44"/>
    <w:rsid w:val="007541CA"/>
    <w:rsid w:val="007547E5"/>
    <w:rsid w:val="007547EA"/>
    <w:rsid w:val="00754D64"/>
    <w:rsid w:val="0075574C"/>
    <w:rsid w:val="007569C1"/>
    <w:rsid w:val="0075734A"/>
    <w:rsid w:val="00757660"/>
    <w:rsid w:val="007601AC"/>
    <w:rsid w:val="00760B87"/>
    <w:rsid w:val="00760DA8"/>
    <w:rsid w:val="007623EB"/>
    <w:rsid w:val="007635E3"/>
    <w:rsid w:val="00764743"/>
    <w:rsid w:val="00765B97"/>
    <w:rsid w:val="0076744E"/>
    <w:rsid w:val="007701C9"/>
    <w:rsid w:val="00770783"/>
    <w:rsid w:val="007720CB"/>
    <w:rsid w:val="007727D8"/>
    <w:rsid w:val="00773534"/>
    <w:rsid w:val="00773DA6"/>
    <w:rsid w:val="00774A1A"/>
    <w:rsid w:val="00774B3E"/>
    <w:rsid w:val="00774C03"/>
    <w:rsid w:val="0077796B"/>
    <w:rsid w:val="0078099C"/>
    <w:rsid w:val="00781181"/>
    <w:rsid w:val="007811B9"/>
    <w:rsid w:val="0078316E"/>
    <w:rsid w:val="0078385B"/>
    <w:rsid w:val="00787002"/>
    <w:rsid w:val="007901E5"/>
    <w:rsid w:val="007906EA"/>
    <w:rsid w:val="00790AA4"/>
    <w:rsid w:val="00792477"/>
    <w:rsid w:val="00793513"/>
    <w:rsid w:val="0079374B"/>
    <w:rsid w:val="00794707"/>
    <w:rsid w:val="00794778"/>
    <w:rsid w:val="007948A1"/>
    <w:rsid w:val="00794A5F"/>
    <w:rsid w:val="007950D6"/>
    <w:rsid w:val="00796463"/>
    <w:rsid w:val="007A0629"/>
    <w:rsid w:val="007A106E"/>
    <w:rsid w:val="007A1BA5"/>
    <w:rsid w:val="007A1CB8"/>
    <w:rsid w:val="007A23CE"/>
    <w:rsid w:val="007A2864"/>
    <w:rsid w:val="007A3567"/>
    <w:rsid w:val="007A409D"/>
    <w:rsid w:val="007A4E6B"/>
    <w:rsid w:val="007A6690"/>
    <w:rsid w:val="007A6A80"/>
    <w:rsid w:val="007A6DE3"/>
    <w:rsid w:val="007A7945"/>
    <w:rsid w:val="007A7E28"/>
    <w:rsid w:val="007B1A1C"/>
    <w:rsid w:val="007B3B05"/>
    <w:rsid w:val="007B4093"/>
    <w:rsid w:val="007B6E37"/>
    <w:rsid w:val="007C03B2"/>
    <w:rsid w:val="007C0C82"/>
    <w:rsid w:val="007C16DD"/>
    <w:rsid w:val="007C3665"/>
    <w:rsid w:val="007C38F5"/>
    <w:rsid w:val="007C4133"/>
    <w:rsid w:val="007C5220"/>
    <w:rsid w:val="007C7F0A"/>
    <w:rsid w:val="007D0F1A"/>
    <w:rsid w:val="007D522A"/>
    <w:rsid w:val="007D5558"/>
    <w:rsid w:val="007D5919"/>
    <w:rsid w:val="007D711D"/>
    <w:rsid w:val="007E0D8E"/>
    <w:rsid w:val="007E1375"/>
    <w:rsid w:val="007E16AD"/>
    <w:rsid w:val="007E2A48"/>
    <w:rsid w:val="007E306E"/>
    <w:rsid w:val="007E4564"/>
    <w:rsid w:val="007E4A27"/>
    <w:rsid w:val="007E4D78"/>
    <w:rsid w:val="007E5382"/>
    <w:rsid w:val="007E6CFE"/>
    <w:rsid w:val="007E7DC5"/>
    <w:rsid w:val="007F01F6"/>
    <w:rsid w:val="007F1599"/>
    <w:rsid w:val="007F1900"/>
    <w:rsid w:val="007F194C"/>
    <w:rsid w:val="007F1D4F"/>
    <w:rsid w:val="007F266D"/>
    <w:rsid w:val="007F3868"/>
    <w:rsid w:val="007F3A1E"/>
    <w:rsid w:val="007F4F29"/>
    <w:rsid w:val="007F5BC0"/>
    <w:rsid w:val="007F5DE2"/>
    <w:rsid w:val="007F7E83"/>
    <w:rsid w:val="007F7E97"/>
    <w:rsid w:val="00800995"/>
    <w:rsid w:val="00800BEE"/>
    <w:rsid w:val="00801600"/>
    <w:rsid w:val="00802EF0"/>
    <w:rsid w:val="008033AA"/>
    <w:rsid w:val="00803D50"/>
    <w:rsid w:val="00803D61"/>
    <w:rsid w:val="00805130"/>
    <w:rsid w:val="008106DD"/>
    <w:rsid w:val="00811871"/>
    <w:rsid w:val="008124ED"/>
    <w:rsid w:val="008127D6"/>
    <w:rsid w:val="00812D47"/>
    <w:rsid w:val="00813E59"/>
    <w:rsid w:val="00814778"/>
    <w:rsid w:val="008156D8"/>
    <w:rsid w:val="008159E8"/>
    <w:rsid w:val="00816AF0"/>
    <w:rsid w:val="008174DE"/>
    <w:rsid w:val="008200E9"/>
    <w:rsid w:val="008204B6"/>
    <w:rsid w:val="00820C76"/>
    <w:rsid w:val="00822351"/>
    <w:rsid w:val="00823119"/>
    <w:rsid w:val="0082330D"/>
    <w:rsid w:val="0082516C"/>
    <w:rsid w:val="0083032D"/>
    <w:rsid w:val="00830C25"/>
    <w:rsid w:val="0083177F"/>
    <w:rsid w:val="00832FD7"/>
    <w:rsid w:val="00833519"/>
    <w:rsid w:val="008335F9"/>
    <w:rsid w:val="00836714"/>
    <w:rsid w:val="0084191E"/>
    <w:rsid w:val="00843B61"/>
    <w:rsid w:val="0084569B"/>
    <w:rsid w:val="00845971"/>
    <w:rsid w:val="0084609C"/>
    <w:rsid w:val="00847140"/>
    <w:rsid w:val="00847B53"/>
    <w:rsid w:val="00850212"/>
    <w:rsid w:val="00850A3D"/>
    <w:rsid w:val="0085265E"/>
    <w:rsid w:val="0086002F"/>
    <w:rsid w:val="00860A47"/>
    <w:rsid w:val="00861DA9"/>
    <w:rsid w:val="0086262B"/>
    <w:rsid w:val="008637FD"/>
    <w:rsid w:val="008642A8"/>
    <w:rsid w:val="00865E7D"/>
    <w:rsid w:val="00866F4B"/>
    <w:rsid w:val="00867A02"/>
    <w:rsid w:val="0086F884"/>
    <w:rsid w:val="008703DA"/>
    <w:rsid w:val="008714A6"/>
    <w:rsid w:val="0087161B"/>
    <w:rsid w:val="00872162"/>
    <w:rsid w:val="00872187"/>
    <w:rsid w:val="00872536"/>
    <w:rsid w:val="00873965"/>
    <w:rsid w:val="0087535F"/>
    <w:rsid w:val="00875E68"/>
    <w:rsid w:val="00877F53"/>
    <w:rsid w:val="0088105A"/>
    <w:rsid w:val="00881A80"/>
    <w:rsid w:val="008834E1"/>
    <w:rsid w:val="00883C8C"/>
    <w:rsid w:val="00884C50"/>
    <w:rsid w:val="00886F17"/>
    <w:rsid w:val="00887187"/>
    <w:rsid w:val="00890ABC"/>
    <w:rsid w:val="008A10B9"/>
    <w:rsid w:val="008A23F7"/>
    <w:rsid w:val="008A27FC"/>
    <w:rsid w:val="008A289E"/>
    <w:rsid w:val="008A2A48"/>
    <w:rsid w:val="008A4469"/>
    <w:rsid w:val="008A4550"/>
    <w:rsid w:val="008A4C43"/>
    <w:rsid w:val="008A5BD6"/>
    <w:rsid w:val="008A5EC6"/>
    <w:rsid w:val="008B0789"/>
    <w:rsid w:val="008B0826"/>
    <w:rsid w:val="008B0897"/>
    <w:rsid w:val="008B0EC5"/>
    <w:rsid w:val="008B16AF"/>
    <w:rsid w:val="008B179A"/>
    <w:rsid w:val="008B23B3"/>
    <w:rsid w:val="008B2AAF"/>
    <w:rsid w:val="008B422C"/>
    <w:rsid w:val="008B452D"/>
    <w:rsid w:val="008B45F2"/>
    <w:rsid w:val="008B5137"/>
    <w:rsid w:val="008C0BDB"/>
    <w:rsid w:val="008C2681"/>
    <w:rsid w:val="008C2D30"/>
    <w:rsid w:val="008D0109"/>
    <w:rsid w:val="008D2172"/>
    <w:rsid w:val="008D35A7"/>
    <w:rsid w:val="008D3DD5"/>
    <w:rsid w:val="008D4470"/>
    <w:rsid w:val="008D4744"/>
    <w:rsid w:val="008D48E8"/>
    <w:rsid w:val="008D5113"/>
    <w:rsid w:val="008D5884"/>
    <w:rsid w:val="008D6309"/>
    <w:rsid w:val="008D6D35"/>
    <w:rsid w:val="008D7C32"/>
    <w:rsid w:val="008E4330"/>
    <w:rsid w:val="008E5BD8"/>
    <w:rsid w:val="008E7CEC"/>
    <w:rsid w:val="008F0CAF"/>
    <w:rsid w:val="008F0E28"/>
    <w:rsid w:val="008F17E6"/>
    <w:rsid w:val="008F1BB2"/>
    <w:rsid w:val="008F1BD7"/>
    <w:rsid w:val="008F5110"/>
    <w:rsid w:val="008F5749"/>
    <w:rsid w:val="00900AF0"/>
    <w:rsid w:val="009015D2"/>
    <w:rsid w:val="00902BEF"/>
    <w:rsid w:val="00902E01"/>
    <w:rsid w:val="00902F78"/>
    <w:rsid w:val="00902F96"/>
    <w:rsid w:val="009038AB"/>
    <w:rsid w:val="0090434A"/>
    <w:rsid w:val="009062A7"/>
    <w:rsid w:val="00907FC6"/>
    <w:rsid w:val="009105F6"/>
    <w:rsid w:val="009116B3"/>
    <w:rsid w:val="00912EEE"/>
    <w:rsid w:val="0091483E"/>
    <w:rsid w:val="0091576E"/>
    <w:rsid w:val="009171E7"/>
    <w:rsid w:val="00917F6E"/>
    <w:rsid w:val="009202BC"/>
    <w:rsid w:val="0092406B"/>
    <w:rsid w:val="00924C4C"/>
    <w:rsid w:val="00924F59"/>
    <w:rsid w:val="0092547D"/>
    <w:rsid w:val="009305EF"/>
    <w:rsid w:val="00932E09"/>
    <w:rsid w:val="00933275"/>
    <w:rsid w:val="00935930"/>
    <w:rsid w:val="00941011"/>
    <w:rsid w:val="00941407"/>
    <w:rsid w:val="00943929"/>
    <w:rsid w:val="00943DBB"/>
    <w:rsid w:val="00944182"/>
    <w:rsid w:val="0094421D"/>
    <w:rsid w:val="009445B2"/>
    <w:rsid w:val="00945D88"/>
    <w:rsid w:val="00951385"/>
    <w:rsid w:val="00951797"/>
    <w:rsid w:val="00952B91"/>
    <w:rsid w:val="00953458"/>
    <w:rsid w:val="0095355F"/>
    <w:rsid w:val="0095478B"/>
    <w:rsid w:val="00955A36"/>
    <w:rsid w:val="009561FF"/>
    <w:rsid w:val="00957AA3"/>
    <w:rsid w:val="00957F96"/>
    <w:rsid w:val="00961576"/>
    <w:rsid w:val="00962B26"/>
    <w:rsid w:val="00962B2B"/>
    <w:rsid w:val="0096349B"/>
    <w:rsid w:val="0096459E"/>
    <w:rsid w:val="0096706D"/>
    <w:rsid w:val="009718F2"/>
    <w:rsid w:val="00972AF6"/>
    <w:rsid w:val="0097324F"/>
    <w:rsid w:val="0097431F"/>
    <w:rsid w:val="009758C1"/>
    <w:rsid w:val="00975F05"/>
    <w:rsid w:val="00976A1F"/>
    <w:rsid w:val="00980672"/>
    <w:rsid w:val="00980EA3"/>
    <w:rsid w:val="00982106"/>
    <w:rsid w:val="00982967"/>
    <w:rsid w:val="00982BED"/>
    <w:rsid w:val="00983C46"/>
    <w:rsid w:val="00984462"/>
    <w:rsid w:val="009856A1"/>
    <w:rsid w:val="00985A8E"/>
    <w:rsid w:val="00985EC2"/>
    <w:rsid w:val="00986AE0"/>
    <w:rsid w:val="0098794A"/>
    <w:rsid w:val="00987E71"/>
    <w:rsid w:val="00991F97"/>
    <w:rsid w:val="00992409"/>
    <w:rsid w:val="00992A8D"/>
    <w:rsid w:val="00993334"/>
    <w:rsid w:val="00997CC5"/>
    <w:rsid w:val="009A1006"/>
    <w:rsid w:val="009A136F"/>
    <w:rsid w:val="009A2007"/>
    <w:rsid w:val="009A291D"/>
    <w:rsid w:val="009A2C1F"/>
    <w:rsid w:val="009A346A"/>
    <w:rsid w:val="009A384D"/>
    <w:rsid w:val="009A38E1"/>
    <w:rsid w:val="009A39C5"/>
    <w:rsid w:val="009A5A0F"/>
    <w:rsid w:val="009B041D"/>
    <w:rsid w:val="009B0820"/>
    <w:rsid w:val="009B1540"/>
    <w:rsid w:val="009B1CA1"/>
    <w:rsid w:val="009B2A18"/>
    <w:rsid w:val="009B323A"/>
    <w:rsid w:val="009B3C10"/>
    <w:rsid w:val="009B5A4E"/>
    <w:rsid w:val="009B687A"/>
    <w:rsid w:val="009C0A84"/>
    <w:rsid w:val="009C5222"/>
    <w:rsid w:val="009C593D"/>
    <w:rsid w:val="009C7D17"/>
    <w:rsid w:val="009D09F9"/>
    <w:rsid w:val="009D162E"/>
    <w:rsid w:val="009D1AF0"/>
    <w:rsid w:val="009D4D1D"/>
    <w:rsid w:val="009D60FA"/>
    <w:rsid w:val="009D6791"/>
    <w:rsid w:val="009D75A8"/>
    <w:rsid w:val="009D7766"/>
    <w:rsid w:val="009E241F"/>
    <w:rsid w:val="009E34C2"/>
    <w:rsid w:val="009E3D6B"/>
    <w:rsid w:val="009E4528"/>
    <w:rsid w:val="009E51D2"/>
    <w:rsid w:val="009E6250"/>
    <w:rsid w:val="009E6541"/>
    <w:rsid w:val="009E6B97"/>
    <w:rsid w:val="009F0811"/>
    <w:rsid w:val="009F14B1"/>
    <w:rsid w:val="009F2C76"/>
    <w:rsid w:val="009F3F04"/>
    <w:rsid w:val="009F5BDD"/>
    <w:rsid w:val="009F6222"/>
    <w:rsid w:val="009F6E1D"/>
    <w:rsid w:val="009F7AD3"/>
    <w:rsid w:val="00A00032"/>
    <w:rsid w:val="00A00360"/>
    <w:rsid w:val="00A0246D"/>
    <w:rsid w:val="00A033D5"/>
    <w:rsid w:val="00A051AC"/>
    <w:rsid w:val="00A0529F"/>
    <w:rsid w:val="00A05BBF"/>
    <w:rsid w:val="00A06D95"/>
    <w:rsid w:val="00A1028F"/>
    <w:rsid w:val="00A10FE9"/>
    <w:rsid w:val="00A1118A"/>
    <w:rsid w:val="00A112AA"/>
    <w:rsid w:val="00A11A57"/>
    <w:rsid w:val="00A12775"/>
    <w:rsid w:val="00A14BD3"/>
    <w:rsid w:val="00A156E3"/>
    <w:rsid w:val="00A15E20"/>
    <w:rsid w:val="00A15FF3"/>
    <w:rsid w:val="00A164BE"/>
    <w:rsid w:val="00A208F5"/>
    <w:rsid w:val="00A2176E"/>
    <w:rsid w:val="00A2539D"/>
    <w:rsid w:val="00A26B25"/>
    <w:rsid w:val="00A30626"/>
    <w:rsid w:val="00A31711"/>
    <w:rsid w:val="00A32131"/>
    <w:rsid w:val="00A3276E"/>
    <w:rsid w:val="00A33337"/>
    <w:rsid w:val="00A3430E"/>
    <w:rsid w:val="00A349F7"/>
    <w:rsid w:val="00A3629A"/>
    <w:rsid w:val="00A376DB"/>
    <w:rsid w:val="00A37A51"/>
    <w:rsid w:val="00A37C67"/>
    <w:rsid w:val="00A42C85"/>
    <w:rsid w:val="00A4469B"/>
    <w:rsid w:val="00A44C38"/>
    <w:rsid w:val="00A47285"/>
    <w:rsid w:val="00A47642"/>
    <w:rsid w:val="00A51DCC"/>
    <w:rsid w:val="00A521BE"/>
    <w:rsid w:val="00A54856"/>
    <w:rsid w:val="00A549BB"/>
    <w:rsid w:val="00A5559D"/>
    <w:rsid w:val="00A55835"/>
    <w:rsid w:val="00A55A39"/>
    <w:rsid w:val="00A55E03"/>
    <w:rsid w:val="00A56FBB"/>
    <w:rsid w:val="00A575E9"/>
    <w:rsid w:val="00A5780C"/>
    <w:rsid w:val="00A61065"/>
    <w:rsid w:val="00A62728"/>
    <w:rsid w:val="00A642FD"/>
    <w:rsid w:val="00A6594A"/>
    <w:rsid w:val="00A66324"/>
    <w:rsid w:val="00A66E7D"/>
    <w:rsid w:val="00A70D74"/>
    <w:rsid w:val="00A717C2"/>
    <w:rsid w:val="00A720A1"/>
    <w:rsid w:val="00A72DA9"/>
    <w:rsid w:val="00A735E1"/>
    <w:rsid w:val="00A754B0"/>
    <w:rsid w:val="00A767D2"/>
    <w:rsid w:val="00A771E4"/>
    <w:rsid w:val="00A803C0"/>
    <w:rsid w:val="00A81753"/>
    <w:rsid w:val="00A830AA"/>
    <w:rsid w:val="00A8555F"/>
    <w:rsid w:val="00A85DFC"/>
    <w:rsid w:val="00A8618B"/>
    <w:rsid w:val="00A87650"/>
    <w:rsid w:val="00A90BF6"/>
    <w:rsid w:val="00A91EBA"/>
    <w:rsid w:val="00A92B16"/>
    <w:rsid w:val="00A93E1A"/>
    <w:rsid w:val="00A94A8C"/>
    <w:rsid w:val="00A960FF"/>
    <w:rsid w:val="00A962DB"/>
    <w:rsid w:val="00A96E69"/>
    <w:rsid w:val="00AA21C0"/>
    <w:rsid w:val="00AA277B"/>
    <w:rsid w:val="00AA27C4"/>
    <w:rsid w:val="00AA475C"/>
    <w:rsid w:val="00AA4A37"/>
    <w:rsid w:val="00AA608B"/>
    <w:rsid w:val="00AB2414"/>
    <w:rsid w:val="00AB2BE0"/>
    <w:rsid w:val="00AB3170"/>
    <w:rsid w:val="00AB4D31"/>
    <w:rsid w:val="00AB4D54"/>
    <w:rsid w:val="00AB53D0"/>
    <w:rsid w:val="00AC0D22"/>
    <w:rsid w:val="00AC1DE5"/>
    <w:rsid w:val="00AC2ABA"/>
    <w:rsid w:val="00AC3DE3"/>
    <w:rsid w:val="00AC52CC"/>
    <w:rsid w:val="00AD1FF9"/>
    <w:rsid w:val="00AD2001"/>
    <w:rsid w:val="00AD2D15"/>
    <w:rsid w:val="00AD563E"/>
    <w:rsid w:val="00AD6585"/>
    <w:rsid w:val="00AD76BC"/>
    <w:rsid w:val="00AE15E3"/>
    <w:rsid w:val="00AE1C2C"/>
    <w:rsid w:val="00AE3CDE"/>
    <w:rsid w:val="00AE6107"/>
    <w:rsid w:val="00AE720C"/>
    <w:rsid w:val="00AE7D5B"/>
    <w:rsid w:val="00AF0DD0"/>
    <w:rsid w:val="00AF26B0"/>
    <w:rsid w:val="00AF4BE6"/>
    <w:rsid w:val="00AF61E3"/>
    <w:rsid w:val="00AF734C"/>
    <w:rsid w:val="00AF73A7"/>
    <w:rsid w:val="00B00668"/>
    <w:rsid w:val="00B01F7D"/>
    <w:rsid w:val="00B023D7"/>
    <w:rsid w:val="00B027E2"/>
    <w:rsid w:val="00B04DF0"/>
    <w:rsid w:val="00B05A6C"/>
    <w:rsid w:val="00B05D1A"/>
    <w:rsid w:val="00B10F9C"/>
    <w:rsid w:val="00B11A83"/>
    <w:rsid w:val="00B11A89"/>
    <w:rsid w:val="00B12DF9"/>
    <w:rsid w:val="00B16E51"/>
    <w:rsid w:val="00B179DE"/>
    <w:rsid w:val="00B17B8E"/>
    <w:rsid w:val="00B17C01"/>
    <w:rsid w:val="00B17F17"/>
    <w:rsid w:val="00B22E84"/>
    <w:rsid w:val="00B24F40"/>
    <w:rsid w:val="00B271E2"/>
    <w:rsid w:val="00B27216"/>
    <w:rsid w:val="00B33D04"/>
    <w:rsid w:val="00B34666"/>
    <w:rsid w:val="00B35A9C"/>
    <w:rsid w:val="00B35C4B"/>
    <w:rsid w:val="00B36477"/>
    <w:rsid w:val="00B4089A"/>
    <w:rsid w:val="00B42354"/>
    <w:rsid w:val="00B423C3"/>
    <w:rsid w:val="00B43283"/>
    <w:rsid w:val="00B439C8"/>
    <w:rsid w:val="00B4430C"/>
    <w:rsid w:val="00B477D1"/>
    <w:rsid w:val="00B502AF"/>
    <w:rsid w:val="00B51162"/>
    <w:rsid w:val="00B51234"/>
    <w:rsid w:val="00B53DC6"/>
    <w:rsid w:val="00B55915"/>
    <w:rsid w:val="00B57A11"/>
    <w:rsid w:val="00B61772"/>
    <w:rsid w:val="00B61D62"/>
    <w:rsid w:val="00B62A0D"/>
    <w:rsid w:val="00B63A8B"/>
    <w:rsid w:val="00B641FA"/>
    <w:rsid w:val="00B643AA"/>
    <w:rsid w:val="00B645BB"/>
    <w:rsid w:val="00B66115"/>
    <w:rsid w:val="00B711D1"/>
    <w:rsid w:val="00B727ED"/>
    <w:rsid w:val="00B730B6"/>
    <w:rsid w:val="00B737AC"/>
    <w:rsid w:val="00B76274"/>
    <w:rsid w:val="00B779BB"/>
    <w:rsid w:val="00B801DA"/>
    <w:rsid w:val="00B804EA"/>
    <w:rsid w:val="00B814D1"/>
    <w:rsid w:val="00B823AD"/>
    <w:rsid w:val="00B849A1"/>
    <w:rsid w:val="00B8603F"/>
    <w:rsid w:val="00B86252"/>
    <w:rsid w:val="00B8703D"/>
    <w:rsid w:val="00B91B6B"/>
    <w:rsid w:val="00B92B9E"/>
    <w:rsid w:val="00B9479E"/>
    <w:rsid w:val="00B952F1"/>
    <w:rsid w:val="00B96D34"/>
    <w:rsid w:val="00B96EFB"/>
    <w:rsid w:val="00BA2F95"/>
    <w:rsid w:val="00BA3EA8"/>
    <w:rsid w:val="00BA5263"/>
    <w:rsid w:val="00BA5D68"/>
    <w:rsid w:val="00BA6AF7"/>
    <w:rsid w:val="00BB01BD"/>
    <w:rsid w:val="00BB076F"/>
    <w:rsid w:val="00BB0DA1"/>
    <w:rsid w:val="00BB1369"/>
    <w:rsid w:val="00BB16D8"/>
    <w:rsid w:val="00BB1D8C"/>
    <w:rsid w:val="00BB32F6"/>
    <w:rsid w:val="00BB663B"/>
    <w:rsid w:val="00BC1AEB"/>
    <w:rsid w:val="00BC37EA"/>
    <w:rsid w:val="00BC383C"/>
    <w:rsid w:val="00BC3D3B"/>
    <w:rsid w:val="00BC4BA0"/>
    <w:rsid w:val="00BC630F"/>
    <w:rsid w:val="00BC6DD8"/>
    <w:rsid w:val="00BD1468"/>
    <w:rsid w:val="00BD18D7"/>
    <w:rsid w:val="00BD30F2"/>
    <w:rsid w:val="00BD3A7A"/>
    <w:rsid w:val="00BD4963"/>
    <w:rsid w:val="00BD4AAE"/>
    <w:rsid w:val="00BD525A"/>
    <w:rsid w:val="00BD5A86"/>
    <w:rsid w:val="00BE1611"/>
    <w:rsid w:val="00BE1C45"/>
    <w:rsid w:val="00BE32C2"/>
    <w:rsid w:val="00BE41E9"/>
    <w:rsid w:val="00BE447A"/>
    <w:rsid w:val="00BE5593"/>
    <w:rsid w:val="00BE5849"/>
    <w:rsid w:val="00BE5B0D"/>
    <w:rsid w:val="00BE6C0E"/>
    <w:rsid w:val="00BF20FC"/>
    <w:rsid w:val="00BF34D4"/>
    <w:rsid w:val="00BF5A55"/>
    <w:rsid w:val="00BF5F40"/>
    <w:rsid w:val="00BF608B"/>
    <w:rsid w:val="00BF794D"/>
    <w:rsid w:val="00C03D57"/>
    <w:rsid w:val="00C0408C"/>
    <w:rsid w:val="00C056E6"/>
    <w:rsid w:val="00C070F8"/>
    <w:rsid w:val="00C073AC"/>
    <w:rsid w:val="00C10195"/>
    <w:rsid w:val="00C10802"/>
    <w:rsid w:val="00C131D6"/>
    <w:rsid w:val="00C13358"/>
    <w:rsid w:val="00C1394E"/>
    <w:rsid w:val="00C13CEE"/>
    <w:rsid w:val="00C15242"/>
    <w:rsid w:val="00C159EF"/>
    <w:rsid w:val="00C1760B"/>
    <w:rsid w:val="00C17713"/>
    <w:rsid w:val="00C20143"/>
    <w:rsid w:val="00C215A5"/>
    <w:rsid w:val="00C22259"/>
    <w:rsid w:val="00C22357"/>
    <w:rsid w:val="00C228E9"/>
    <w:rsid w:val="00C249C0"/>
    <w:rsid w:val="00C253CC"/>
    <w:rsid w:val="00C25C5C"/>
    <w:rsid w:val="00C2725D"/>
    <w:rsid w:val="00C329EB"/>
    <w:rsid w:val="00C32C25"/>
    <w:rsid w:val="00C331C4"/>
    <w:rsid w:val="00C3414E"/>
    <w:rsid w:val="00C35635"/>
    <w:rsid w:val="00C3695E"/>
    <w:rsid w:val="00C37500"/>
    <w:rsid w:val="00C4226E"/>
    <w:rsid w:val="00C44EA1"/>
    <w:rsid w:val="00C4619C"/>
    <w:rsid w:val="00C476CC"/>
    <w:rsid w:val="00C50365"/>
    <w:rsid w:val="00C503FA"/>
    <w:rsid w:val="00C507E8"/>
    <w:rsid w:val="00C52629"/>
    <w:rsid w:val="00C52976"/>
    <w:rsid w:val="00C53709"/>
    <w:rsid w:val="00C53F9C"/>
    <w:rsid w:val="00C541E0"/>
    <w:rsid w:val="00C551AD"/>
    <w:rsid w:val="00C5726E"/>
    <w:rsid w:val="00C57C84"/>
    <w:rsid w:val="00C57E1B"/>
    <w:rsid w:val="00C6387B"/>
    <w:rsid w:val="00C64951"/>
    <w:rsid w:val="00C64F2F"/>
    <w:rsid w:val="00C65268"/>
    <w:rsid w:val="00C65B41"/>
    <w:rsid w:val="00C666B3"/>
    <w:rsid w:val="00C70753"/>
    <w:rsid w:val="00C728AD"/>
    <w:rsid w:val="00C72B8E"/>
    <w:rsid w:val="00C73804"/>
    <w:rsid w:val="00C73D8B"/>
    <w:rsid w:val="00C7489F"/>
    <w:rsid w:val="00C74FBC"/>
    <w:rsid w:val="00C7629D"/>
    <w:rsid w:val="00C76E49"/>
    <w:rsid w:val="00C77843"/>
    <w:rsid w:val="00C81CAB"/>
    <w:rsid w:val="00C82546"/>
    <w:rsid w:val="00C83D94"/>
    <w:rsid w:val="00C85037"/>
    <w:rsid w:val="00C8655D"/>
    <w:rsid w:val="00C866DB"/>
    <w:rsid w:val="00C8691D"/>
    <w:rsid w:val="00C9111A"/>
    <w:rsid w:val="00C9259B"/>
    <w:rsid w:val="00C93B89"/>
    <w:rsid w:val="00C93E4B"/>
    <w:rsid w:val="00C94A7A"/>
    <w:rsid w:val="00C94A80"/>
    <w:rsid w:val="00C9545A"/>
    <w:rsid w:val="00C960DA"/>
    <w:rsid w:val="00C974C0"/>
    <w:rsid w:val="00CA055E"/>
    <w:rsid w:val="00CA220E"/>
    <w:rsid w:val="00CA434A"/>
    <w:rsid w:val="00CA6878"/>
    <w:rsid w:val="00CB032E"/>
    <w:rsid w:val="00CB2408"/>
    <w:rsid w:val="00CB5D9D"/>
    <w:rsid w:val="00CB6BE3"/>
    <w:rsid w:val="00CB6F43"/>
    <w:rsid w:val="00CB7B0C"/>
    <w:rsid w:val="00CC046F"/>
    <w:rsid w:val="00CC1707"/>
    <w:rsid w:val="00CC1C27"/>
    <w:rsid w:val="00CC393E"/>
    <w:rsid w:val="00CC42A4"/>
    <w:rsid w:val="00CC47CD"/>
    <w:rsid w:val="00CC5A45"/>
    <w:rsid w:val="00CD0015"/>
    <w:rsid w:val="00CD35BA"/>
    <w:rsid w:val="00CD3E68"/>
    <w:rsid w:val="00CD463E"/>
    <w:rsid w:val="00CD4A16"/>
    <w:rsid w:val="00CD57CB"/>
    <w:rsid w:val="00CD65EC"/>
    <w:rsid w:val="00CD6FB5"/>
    <w:rsid w:val="00CE0C63"/>
    <w:rsid w:val="00CE3039"/>
    <w:rsid w:val="00CE35E9"/>
    <w:rsid w:val="00CE410E"/>
    <w:rsid w:val="00CE49E7"/>
    <w:rsid w:val="00CE5A38"/>
    <w:rsid w:val="00CE5D26"/>
    <w:rsid w:val="00CE78EB"/>
    <w:rsid w:val="00CE7FC8"/>
    <w:rsid w:val="00CF0261"/>
    <w:rsid w:val="00CF1C93"/>
    <w:rsid w:val="00CF1EB1"/>
    <w:rsid w:val="00CF4A67"/>
    <w:rsid w:val="00CF5C6D"/>
    <w:rsid w:val="00CF5D6D"/>
    <w:rsid w:val="00CF7D11"/>
    <w:rsid w:val="00D00F19"/>
    <w:rsid w:val="00D018FC"/>
    <w:rsid w:val="00D03568"/>
    <w:rsid w:val="00D06916"/>
    <w:rsid w:val="00D11EDD"/>
    <w:rsid w:val="00D12C04"/>
    <w:rsid w:val="00D12EF8"/>
    <w:rsid w:val="00D1371C"/>
    <w:rsid w:val="00D14AFE"/>
    <w:rsid w:val="00D16532"/>
    <w:rsid w:val="00D16D0B"/>
    <w:rsid w:val="00D17709"/>
    <w:rsid w:val="00D17940"/>
    <w:rsid w:val="00D17D54"/>
    <w:rsid w:val="00D21FDD"/>
    <w:rsid w:val="00D23B93"/>
    <w:rsid w:val="00D24032"/>
    <w:rsid w:val="00D251D6"/>
    <w:rsid w:val="00D2770F"/>
    <w:rsid w:val="00D27CC5"/>
    <w:rsid w:val="00D27E7F"/>
    <w:rsid w:val="00D311AC"/>
    <w:rsid w:val="00D32BB9"/>
    <w:rsid w:val="00D33A73"/>
    <w:rsid w:val="00D34181"/>
    <w:rsid w:val="00D42A87"/>
    <w:rsid w:val="00D43F4F"/>
    <w:rsid w:val="00D4454C"/>
    <w:rsid w:val="00D44A4F"/>
    <w:rsid w:val="00D44F7D"/>
    <w:rsid w:val="00D45BE9"/>
    <w:rsid w:val="00D45EA2"/>
    <w:rsid w:val="00D46A29"/>
    <w:rsid w:val="00D51358"/>
    <w:rsid w:val="00D52F30"/>
    <w:rsid w:val="00D53B4E"/>
    <w:rsid w:val="00D53CB8"/>
    <w:rsid w:val="00D5616A"/>
    <w:rsid w:val="00D6251F"/>
    <w:rsid w:val="00D62DA1"/>
    <w:rsid w:val="00D63EF4"/>
    <w:rsid w:val="00D64772"/>
    <w:rsid w:val="00D64AFE"/>
    <w:rsid w:val="00D67BCA"/>
    <w:rsid w:val="00D67C9B"/>
    <w:rsid w:val="00D70C44"/>
    <w:rsid w:val="00D71904"/>
    <w:rsid w:val="00D73580"/>
    <w:rsid w:val="00D74267"/>
    <w:rsid w:val="00D75AE3"/>
    <w:rsid w:val="00D765D9"/>
    <w:rsid w:val="00D81326"/>
    <w:rsid w:val="00D82D40"/>
    <w:rsid w:val="00D84469"/>
    <w:rsid w:val="00D857D9"/>
    <w:rsid w:val="00D9040B"/>
    <w:rsid w:val="00D907E9"/>
    <w:rsid w:val="00D920C3"/>
    <w:rsid w:val="00D92DA5"/>
    <w:rsid w:val="00D93897"/>
    <w:rsid w:val="00D963C8"/>
    <w:rsid w:val="00D976B1"/>
    <w:rsid w:val="00DA34B3"/>
    <w:rsid w:val="00DA3C9D"/>
    <w:rsid w:val="00DA3EBF"/>
    <w:rsid w:val="00DA47A5"/>
    <w:rsid w:val="00DA51A7"/>
    <w:rsid w:val="00DA720A"/>
    <w:rsid w:val="00DA7636"/>
    <w:rsid w:val="00DB1D54"/>
    <w:rsid w:val="00DB3058"/>
    <w:rsid w:val="00DB6B19"/>
    <w:rsid w:val="00DB749A"/>
    <w:rsid w:val="00DB7A85"/>
    <w:rsid w:val="00DC0D7F"/>
    <w:rsid w:val="00DC1FC0"/>
    <w:rsid w:val="00DC3FAD"/>
    <w:rsid w:val="00DC4C05"/>
    <w:rsid w:val="00DC5771"/>
    <w:rsid w:val="00DC685F"/>
    <w:rsid w:val="00DD05EE"/>
    <w:rsid w:val="00DD0753"/>
    <w:rsid w:val="00DD253A"/>
    <w:rsid w:val="00DD5074"/>
    <w:rsid w:val="00DD60FE"/>
    <w:rsid w:val="00DD7494"/>
    <w:rsid w:val="00DD7BE2"/>
    <w:rsid w:val="00DE02A8"/>
    <w:rsid w:val="00DE48EA"/>
    <w:rsid w:val="00DE4A4B"/>
    <w:rsid w:val="00DE4F8A"/>
    <w:rsid w:val="00DE725D"/>
    <w:rsid w:val="00DF0524"/>
    <w:rsid w:val="00DF16AF"/>
    <w:rsid w:val="00DF1B4C"/>
    <w:rsid w:val="00DF31EF"/>
    <w:rsid w:val="00DF3CB9"/>
    <w:rsid w:val="00DF463D"/>
    <w:rsid w:val="00DF70D5"/>
    <w:rsid w:val="00DF7C57"/>
    <w:rsid w:val="00E010B3"/>
    <w:rsid w:val="00E015D3"/>
    <w:rsid w:val="00E01874"/>
    <w:rsid w:val="00E02089"/>
    <w:rsid w:val="00E04943"/>
    <w:rsid w:val="00E05DDD"/>
    <w:rsid w:val="00E06C83"/>
    <w:rsid w:val="00E07516"/>
    <w:rsid w:val="00E1073C"/>
    <w:rsid w:val="00E116D4"/>
    <w:rsid w:val="00E167A3"/>
    <w:rsid w:val="00E22F38"/>
    <w:rsid w:val="00E22F5F"/>
    <w:rsid w:val="00E23239"/>
    <w:rsid w:val="00E233BF"/>
    <w:rsid w:val="00E23A8B"/>
    <w:rsid w:val="00E23B05"/>
    <w:rsid w:val="00E2604B"/>
    <w:rsid w:val="00E262F8"/>
    <w:rsid w:val="00E26315"/>
    <w:rsid w:val="00E26BA3"/>
    <w:rsid w:val="00E30FDA"/>
    <w:rsid w:val="00E33BFD"/>
    <w:rsid w:val="00E403BD"/>
    <w:rsid w:val="00E434FC"/>
    <w:rsid w:val="00E446CD"/>
    <w:rsid w:val="00E4534E"/>
    <w:rsid w:val="00E50F6C"/>
    <w:rsid w:val="00E51905"/>
    <w:rsid w:val="00E52DB4"/>
    <w:rsid w:val="00E52E0F"/>
    <w:rsid w:val="00E53DF0"/>
    <w:rsid w:val="00E57E04"/>
    <w:rsid w:val="00E6008B"/>
    <w:rsid w:val="00E61F78"/>
    <w:rsid w:val="00E6276F"/>
    <w:rsid w:val="00E6495C"/>
    <w:rsid w:val="00E6510E"/>
    <w:rsid w:val="00E67424"/>
    <w:rsid w:val="00E67E73"/>
    <w:rsid w:val="00E67F9B"/>
    <w:rsid w:val="00E67FEF"/>
    <w:rsid w:val="00E7022A"/>
    <w:rsid w:val="00E708C6"/>
    <w:rsid w:val="00E7110E"/>
    <w:rsid w:val="00E71CAB"/>
    <w:rsid w:val="00E73242"/>
    <w:rsid w:val="00E73D17"/>
    <w:rsid w:val="00E73F23"/>
    <w:rsid w:val="00E7524F"/>
    <w:rsid w:val="00E75D83"/>
    <w:rsid w:val="00E7782D"/>
    <w:rsid w:val="00E80EC8"/>
    <w:rsid w:val="00E81B51"/>
    <w:rsid w:val="00E840FB"/>
    <w:rsid w:val="00E844E1"/>
    <w:rsid w:val="00E84FAE"/>
    <w:rsid w:val="00E8519E"/>
    <w:rsid w:val="00E854F6"/>
    <w:rsid w:val="00E86390"/>
    <w:rsid w:val="00E87F48"/>
    <w:rsid w:val="00E92180"/>
    <w:rsid w:val="00E92963"/>
    <w:rsid w:val="00E936EC"/>
    <w:rsid w:val="00E949DF"/>
    <w:rsid w:val="00E9DD2D"/>
    <w:rsid w:val="00EA0C6A"/>
    <w:rsid w:val="00EA12CE"/>
    <w:rsid w:val="00EA224A"/>
    <w:rsid w:val="00EA2610"/>
    <w:rsid w:val="00EA2EB7"/>
    <w:rsid w:val="00EA65FC"/>
    <w:rsid w:val="00EA70D0"/>
    <w:rsid w:val="00EB1C02"/>
    <w:rsid w:val="00EB398C"/>
    <w:rsid w:val="00EB4058"/>
    <w:rsid w:val="00EB4708"/>
    <w:rsid w:val="00EB4B8E"/>
    <w:rsid w:val="00EB5109"/>
    <w:rsid w:val="00EB55C6"/>
    <w:rsid w:val="00EB6C5C"/>
    <w:rsid w:val="00EB6F65"/>
    <w:rsid w:val="00EB7C60"/>
    <w:rsid w:val="00EC121F"/>
    <w:rsid w:val="00EC495D"/>
    <w:rsid w:val="00EC49FB"/>
    <w:rsid w:val="00EC4B09"/>
    <w:rsid w:val="00EC77B0"/>
    <w:rsid w:val="00ED0043"/>
    <w:rsid w:val="00ED0673"/>
    <w:rsid w:val="00ED2232"/>
    <w:rsid w:val="00ED3291"/>
    <w:rsid w:val="00ED3404"/>
    <w:rsid w:val="00ED3CBA"/>
    <w:rsid w:val="00ED40E9"/>
    <w:rsid w:val="00ED5C1B"/>
    <w:rsid w:val="00ED6B38"/>
    <w:rsid w:val="00ED7611"/>
    <w:rsid w:val="00ED7676"/>
    <w:rsid w:val="00EE0E59"/>
    <w:rsid w:val="00EE257C"/>
    <w:rsid w:val="00EE287F"/>
    <w:rsid w:val="00EE3668"/>
    <w:rsid w:val="00EE3F34"/>
    <w:rsid w:val="00EE6A94"/>
    <w:rsid w:val="00EE77BF"/>
    <w:rsid w:val="00EF0797"/>
    <w:rsid w:val="00EF0BCE"/>
    <w:rsid w:val="00EF3920"/>
    <w:rsid w:val="00EF3DC0"/>
    <w:rsid w:val="00EF4EDC"/>
    <w:rsid w:val="00EF543B"/>
    <w:rsid w:val="00EF5CE0"/>
    <w:rsid w:val="00F01006"/>
    <w:rsid w:val="00F01B7B"/>
    <w:rsid w:val="00F026AC"/>
    <w:rsid w:val="00F0384A"/>
    <w:rsid w:val="00F03AFF"/>
    <w:rsid w:val="00F0453D"/>
    <w:rsid w:val="00F065DF"/>
    <w:rsid w:val="00F0675F"/>
    <w:rsid w:val="00F11B1D"/>
    <w:rsid w:val="00F128BF"/>
    <w:rsid w:val="00F13FEA"/>
    <w:rsid w:val="00F14294"/>
    <w:rsid w:val="00F15511"/>
    <w:rsid w:val="00F174AB"/>
    <w:rsid w:val="00F178B6"/>
    <w:rsid w:val="00F20009"/>
    <w:rsid w:val="00F201CC"/>
    <w:rsid w:val="00F209EF"/>
    <w:rsid w:val="00F21EF3"/>
    <w:rsid w:val="00F228A8"/>
    <w:rsid w:val="00F2292E"/>
    <w:rsid w:val="00F233C5"/>
    <w:rsid w:val="00F2516B"/>
    <w:rsid w:val="00F268F1"/>
    <w:rsid w:val="00F27AC4"/>
    <w:rsid w:val="00F31387"/>
    <w:rsid w:val="00F3160A"/>
    <w:rsid w:val="00F31B33"/>
    <w:rsid w:val="00F3238A"/>
    <w:rsid w:val="00F34D33"/>
    <w:rsid w:val="00F36D34"/>
    <w:rsid w:val="00F41030"/>
    <w:rsid w:val="00F41A2B"/>
    <w:rsid w:val="00F41AF0"/>
    <w:rsid w:val="00F43878"/>
    <w:rsid w:val="00F43CE4"/>
    <w:rsid w:val="00F44D3E"/>
    <w:rsid w:val="00F44F12"/>
    <w:rsid w:val="00F45467"/>
    <w:rsid w:val="00F45C77"/>
    <w:rsid w:val="00F46AA0"/>
    <w:rsid w:val="00F50F20"/>
    <w:rsid w:val="00F51C52"/>
    <w:rsid w:val="00F52CBE"/>
    <w:rsid w:val="00F53367"/>
    <w:rsid w:val="00F53921"/>
    <w:rsid w:val="00F53DBC"/>
    <w:rsid w:val="00F53F88"/>
    <w:rsid w:val="00F542E4"/>
    <w:rsid w:val="00F54636"/>
    <w:rsid w:val="00F55767"/>
    <w:rsid w:val="00F55F5A"/>
    <w:rsid w:val="00F56C78"/>
    <w:rsid w:val="00F60CDA"/>
    <w:rsid w:val="00F61291"/>
    <w:rsid w:val="00F621B8"/>
    <w:rsid w:val="00F62DB5"/>
    <w:rsid w:val="00F64E56"/>
    <w:rsid w:val="00F66C8C"/>
    <w:rsid w:val="00F7012C"/>
    <w:rsid w:val="00F7159A"/>
    <w:rsid w:val="00F72008"/>
    <w:rsid w:val="00F7201E"/>
    <w:rsid w:val="00F7293C"/>
    <w:rsid w:val="00F744BD"/>
    <w:rsid w:val="00F74E66"/>
    <w:rsid w:val="00F7502E"/>
    <w:rsid w:val="00F7516F"/>
    <w:rsid w:val="00F75292"/>
    <w:rsid w:val="00F765C6"/>
    <w:rsid w:val="00F76A75"/>
    <w:rsid w:val="00F7726B"/>
    <w:rsid w:val="00F77B6D"/>
    <w:rsid w:val="00F805EA"/>
    <w:rsid w:val="00F81030"/>
    <w:rsid w:val="00F827B2"/>
    <w:rsid w:val="00F8319C"/>
    <w:rsid w:val="00F83361"/>
    <w:rsid w:val="00F837C2"/>
    <w:rsid w:val="00F847FC"/>
    <w:rsid w:val="00F848FE"/>
    <w:rsid w:val="00F8516B"/>
    <w:rsid w:val="00F87C13"/>
    <w:rsid w:val="00F90AB2"/>
    <w:rsid w:val="00F91D30"/>
    <w:rsid w:val="00F92075"/>
    <w:rsid w:val="00F92FAB"/>
    <w:rsid w:val="00F9451C"/>
    <w:rsid w:val="00F969F6"/>
    <w:rsid w:val="00F97BBE"/>
    <w:rsid w:val="00F97D0E"/>
    <w:rsid w:val="00FA0B1F"/>
    <w:rsid w:val="00FA2720"/>
    <w:rsid w:val="00FA5342"/>
    <w:rsid w:val="00FA5F9E"/>
    <w:rsid w:val="00FB0A20"/>
    <w:rsid w:val="00FB1733"/>
    <w:rsid w:val="00FB28B7"/>
    <w:rsid w:val="00FB3D5B"/>
    <w:rsid w:val="00FB47B5"/>
    <w:rsid w:val="00FB6965"/>
    <w:rsid w:val="00FB69F1"/>
    <w:rsid w:val="00FB6E34"/>
    <w:rsid w:val="00FC12C5"/>
    <w:rsid w:val="00FC1ACA"/>
    <w:rsid w:val="00FC20DC"/>
    <w:rsid w:val="00FC28FB"/>
    <w:rsid w:val="00FC3516"/>
    <w:rsid w:val="00FC551C"/>
    <w:rsid w:val="00FC6DD8"/>
    <w:rsid w:val="00FC72AF"/>
    <w:rsid w:val="00FC78DB"/>
    <w:rsid w:val="00FD0A0E"/>
    <w:rsid w:val="00FD37CB"/>
    <w:rsid w:val="00FD5B65"/>
    <w:rsid w:val="00FD66A1"/>
    <w:rsid w:val="00FD79D1"/>
    <w:rsid w:val="00FD7B6E"/>
    <w:rsid w:val="00FE0DEF"/>
    <w:rsid w:val="00FE1375"/>
    <w:rsid w:val="00FE1778"/>
    <w:rsid w:val="00FE19CC"/>
    <w:rsid w:val="00FE1BFB"/>
    <w:rsid w:val="00FE281F"/>
    <w:rsid w:val="00FE5413"/>
    <w:rsid w:val="00FE5640"/>
    <w:rsid w:val="00FF0072"/>
    <w:rsid w:val="00FF12FB"/>
    <w:rsid w:val="00FF23CB"/>
    <w:rsid w:val="00FF3CBA"/>
    <w:rsid w:val="00FF4178"/>
    <w:rsid w:val="00FF435C"/>
    <w:rsid w:val="00FF64E8"/>
    <w:rsid w:val="00FF7C18"/>
    <w:rsid w:val="040F2BA7"/>
    <w:rsid w:val="0B64CD1F"/>
    <w:rsid w:val="0D0CC0D2"/>
    <w:rsid w:val="0D7EE057"/>
    <w:rsid w:val="0DBCBD3E"/>
    <w:rsid w:val="0F96BDBE"/>
    <w:rsid w:val="11090ED0"/>
    <w:rsid w:val="1121F2FA"/>
    <w:rsid w:val="12B6F178"/>
    <w:rsid w:val="1588DCB9"/>
    <w:rsid w:val="166F8F56"/>
    <w:rsid w:val="1857F9EF"/>
    <w:rsid w:val="1A8D9627"/>
    <w:rsid w:val="1AE6B9C5"/>
    <w:rsid w:val="1EF03992"/>
    <w:rsid w:val="1F5F15C9"/>
    <w:rsid w:val="1FD51AD7"/>
    <w:rsid w:val="211923B6"/>
    <w:rsid w:val="245A8583"/>
    <w:rsid w:val="2705AD78"/>
    <w:rsid w:val="29021302"/>
    <w:rsid w:val="29315A27"/>
    <w:rsid w:val="2B79D568"/>
    <w:rsid w:val="2D3456C1"/>
    <w:rsid w:val="303E46EA"/>
    <w:rsid w:val="316D294A"/>
    <w:rsid w:val="31E73D17"/>
    <w:rsid w:val="337330B8"/>
    <w:rsid w:val="33BEF019"/>
    <w:rsid w:val="348D9AE8"/>
    <w:rsid w:val="39E526FF"/>
    <w:rsid w:val="3DD69E7C"/>
    <w:rsid w:val="4707AE32"/>
    <w:rsid w:val="4AD3309C"/>
    <w:rsid w:val="4C0EC926"/>
    <w:rsid w:val="4C85F3DD"/>
    <w:rsid w:val="4DD28B1E"/>
    <w:rsid w:val="5078B61E"/>
    <w:rsid w:val="50B17E81"/>
    <w:rsid w:val="536F8266"/>
    <w:rsid w:val="5AF8EB96"/>
    <w:rsid w:val="5C606A72"/>
    <w:rsid w:val="5D299ACD"/>
    <w:rsid w:val="5F60188B"/>
    <w:rsid w:val="6449756B"/>
    <w:rsid w:val="6706A1A3"/>
    <w:rsid w:val="678BEFFD"/>
    <w:rsid w:val="679C5752"/>
    <w:rsid w:val="67B26FFD"/>
    <w:rsid w:val="6BE36CA0"/>
    <w:rsid w:val="6C5932D5"/>
    <w:rsid w:val="70645382"/>
    <w:rsid w:val="73E216B0"/>
    <w:rsid w:val="747BF742"/>
    <w:rsid w:val="75242D13"/>
    <w:rsid w:val="76D2BE21"/>
    <w:rsid w:val="77409336"/>
    <w:rsid w:val="7989CCA5"/>
    <w:rsid w:val="7AD463C9"/>
    <w:rsid w:val="7DC70D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CE248"/>
  <w14:defaultImageDpi w14:val="300"/>
  <w15:docId w15:val="{22CF746F-E529-4633-8E65-582227A05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78B"/>
    <w:rPr>
      <w:rFonts w:ascii="Verdana" w:hAnsi="Verdana"/>
      <w:color w:val="000000" w:themeColor="text1"/>
    </w:rPr>
  </w:style>
  <w:style w:type="paragraph" w:styleId="Heading1">
    <w:name w:val="heading 1"/>
    <w:basedOn w:val="Normal"/>
    <w:next w:val="Normal"/>
    <w:link w:val="Heading1Char"/>
    <w:uiPriority w:val="9"/>
    <w:qFormat/>
    <w:rsid w:val="00CD0015"/>
    <w:pPr>
      <w:keepNext/>
      <w:keepLines/>
      <w:spacing w:before="240"/>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E936EC"/>
    <w:pPr>
      <w:keepNext/>
      <w:keepLines/>
      <w:spacing w:before="40"/>
      <w:outlineLvl w:val="1"/>
    </w:pPr>
    <w:rPr>
      <w:rFonts w:eastAsiaTheme="majorEastAsia" w:cstheme="majorBidi"/>
      <w:b/>
      <w:szCs w:val="26"/>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Char,Footnote Quot, Char,f"/>
    <w:basedOn w:val="Normal"/>
    <w:link w:val="FootnoteTextChar"/>
    <w:uiPriority w:val="99"/>
    <w:unhideWhenUsed/>
    <w:qFormat/>
    <w:rsid w:val="00224140"/>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Char Char,Footnote Quot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4_"/>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8A4C43"/>
    <w:pPr>
      <w:ind w:left="720"/>
      <w:contextualSpacing/>
    </w:pPr>
  </w:style>
  <w:style w:type="character" w:customStyle="1" w:styleId="Heading1Char">
    <w:name w:val="Heading 1 Char"/>
    <w:basedOn w:val="DefaultParagraphFont"/>
    <w:link w:val="Heading1"/>
    <w:uiPriority w:val="9"/>
    <w:rsid w:val="00CD0015"/>
    <w:rPr>
      <w:rFonts w:ascii="Verdana" w:eastAsiaTheme="majorEastAsia" w:hAnsi="Verdana" w:cstheme="majorBidi"/>
      <w:b/>
      <w:color w:val="77328A"/>
      <w:sz w:val="30"/>
      <w:szCs w:val="32"/>
    </w:rPr>
  </w:style>
  <w:style w:type="paragraph" w:styleId="TOCHeading">
    <w:name w:val="TOC Heading"/>
    <w:basedOn w:val="Heading1"/>
    <w:next w:val="Normal"/>
    <w:uiPriority w:val="39"/>
    <w:unhideWhenUsed/>
    <w:qFormat/>
    <w:rsid w:val="009A384D"/>
    <w:pPr>
      <w:spacing w:line="259" w:lineRule="auto"/>
      <w:outlineLvl w:val="9"/>
    </w:pPr>
    <w:rPr>
      <w:rFonts w:asciiTheme="majorHAnsi" w:hAnsiTheme="majorHAnsi"/>
      <w:b w:val="0"/>
      <w:color w:val="365F91" w:themeColor="accent1" w:themeShade="BF"/>
      <w:sz w:val="32"/>
      <w:lang w:val="en-US"/>
    </w:rPr>
  </w:style>
  <w:style w:type="character" w:customStyle="1" w:styleId="Heading2Char">
    <w:name w:val="Heading 2 Char"/>
    <w:basedOn w:val="DefaultParagraphFont"/>
    <w:link w:val="Heading2"/>
    <w:uiPriority w:val="9"/>
    <w:rsid w:val="00E936EC"/>
    <w:rPr>
      <w:rFonts w:ascii="Verdana" w:eastAsiaTheme="majorEastAsia" w:hAnsi="Verdana" w:cstheme="majorBidi"/>
      <w:b/>
      <w:szCs w:val="26"/>
    </w:rPr>
  </w:style>
  <w:style w:type="paragraph" w:styleId="TOC2">
    <w:name w:val="toc 2"/>
    <w:basedOn w:val="Normal"/>
    <w:next w:val="Normal"/>
    <w:autoRedefine/>
    <w:uiPriority w:val="39"/>
    <w:unhideWhenUsed/>
    <w:rsid w:val="00C64F2F"/>
    <w:pPr>
      <w:spacing w:after="100"/>
      <w:ind w:left="240"/>
    </w:pPr>
  </w:style>
  <w:style w:type="paragraph" w:styleId="TOC1">
    <w:name w:val="toc 1"/>
    <w:basedOn w:val="Normal"/>
    <w:next w:val="Normal"/>
    <w:autoRedefine/>
    <w:uiPriority w:val="39"/>
    <w:unhideWhenUsed/>
    <w:rsid w:val="00000679"/>
    <w:pPr>
      <w:tabs>
        <w:tab w:val="left" w:pos="660"/>
        <w:tab w:val="right" w:leader="dot" w:pos="9848"/>
      </w:tabs>
      <w:spacing w:after="100"/>
    </w:pPr>
    <w:rPr>
      <w:b/>
      <w:bCs/>
      <w:noProof/>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9A1006"/>
    <w:pPr>
      <w:spacing w:after="160" w:line="240" w:lineRule="exact"/>
      <w:ind w:left="720"/>
      <w:jc w:val="both"/>
    </w:pPr>
    <w:rPr>
      <w:rFonts w:asciiTheme="minorHAnsi" w:hAnsiTheme="minorHAnsi"/>
      <w:color w:val="auto"/>
      <w:vertAlign w:val="superscript"/>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9A1006"/>
    <w:rPr>
      <w:rFonts w:ascii="Verdana" w:hAnsi="Verdana"/>
      <w:color w:val="000000" w:themeColor="text1"/>
    </w:rPr>
  </w:style>
  <w:style w:type="paragraph" w:customStyle="1" w:styleId="Footnote">
    <w:name w:val="Footnote"/>
    <w:basedOn w:val="FootnoteText"/>
    <w:link w:val="FootnoteChar"/>
    <w:qFormat/>
    <w:rsid w:val="009A1006"/>
    <w:rPr>
      <w:rFonts w:eastAsia="Verdana" w:cs="Verdana"/>
      <w:color w:val="77328A"/>
      <w:sz w:val="16"/>
      <w:szCs w:val="16"/>
      <w:lang w:eastAsia="en-GB"/>
    </w:rPr>
  </w:style>
  <w:style w:type="character" w:customStyle="1" w:styleId="FootnoteChar">
    <w:name w:val="Footnote Char"/>
    <w:basedOn w:val="DefaultParagraphFont"/>
    <w:link w:val="Footnote"/>
    <w:rsid w:val="009A1006"/>
    <w:rPr>
      <w:rFonts w:ascii="Verdana" w:eastAsia="Verdana" w:hAnsi="Verdana" w:cs="Verdana"/>
      <w:color w:val="77328A"/>
      <w:sz w:val="16"/>
      <w:szCs w:val="16"/>
      <w:lang w:eastAsia="en-GB"/>
    </w:rPr>
  </w:style>
  <w:style w:type="character" w:customStyle="1" w:styleId="ui-provider">
    <w:name w:val="ui-provider"/>
    <w:basedOn w:val="DefaultParagraphFont"/>
    <w:rsid w:val="00707603"/>
  </w:style>
  <w:style w:type="paragraph" w:styleId="EndnoteText">
    <w:name w:val="endnote text"/>
    <w:basedOn w:val="Normal"/>
    <w:link w:val="EndnoteTextChar"/>
    <w:uiPriority w:val="99"/>
    <w:semiHidden/>
    <w:unhideWhenUsed/>
    <w:rsid w:val="00FD37CB"/>
    <w:rPr>
      <w:sz w:val="20"/>
      <w:szCs w:val="20"/>
    </w:rPr>
  </w:style>
  <w:style w:type="character" w:customStyle="1" w:styleId="EndnoteTextChar">
    <w:name w:val="Endnote Text Char"/>
    <w:basedOn w:val="DefaultParagraphFont"/>
    <w:link w:val="EndnoteText"/>
    <w:uiPriority w:val="99"/>
    <w:semiHidden/>
    <w:rsid w:val="00FD37CB"/>
    <w:rPr>
      <w:rFonts w:ascii="Verdana" w:hAnsi="Verdana"/>
      <w:color w:val="000000" w:themeColor="text1"/>
      <w:sz w:val="20"/>
      <w:szCs w:val="20"/>
    </w:rPr>
  </w:style>
  <w:style w:type="character" w:styleId="EndnoteReference">
    <w:name w:val="endnote reference"/>
    <w:basedOn w:val="DefaultParagraphFont"/>
    <w:uiPriority w:val="99"/>
    <w:semiHidden/>
    <w:unhideWhenUsed/>
    <w:rsid w:val="00FD37CB"/>
    <w:rPr>
      <w:vertAlign w:val="superscript"/>
    </w:rPr>
  </w:style>
  <w:style w:type="character" w:styleId="CommentReference">
    <w:name w:val="annotation reference"/>
    <w:basedOn w:val="DefaultParagraphFont"/>
    <w:uiPriority w:val="99"/>
    <w:semiHidden/>
    <w:unhideWhenUsed/>
    <w:rsid w:val="00955A36"/>
    <w:rPr>
      <w:sz w:val="16"/>
      <w:szCs w:val="16"/>
    </w:rPr>
  </w:style>
  <w:style w:type="paragraph" w:styleId="CommentText">
    <w:name w:val="annotation text"/>
    <w:basedOn w:val="Normal"/>
    <w:link w:val="CommentTextChar"/>
    <w:uiPriority w:val="99"/>
    <w:unhideWhenUsed/>
    <w:rsid w:val="00955A36"/>
    <w:rPr>
      <w:sz w:val="20"/>
      <w:szCs w:val="20"/>
    </w:rPr>
  </w:style>
  <w:style w:type="character" w:customStyle="1" w:styleId="CommentTextChar">
    <w:name w:val="Comment Text Char"/>
    <w:basedOn w:val="DefaultParagraphFont"/>
    <w:link w:val="CommentText"/>
    <w:uiPriority w:val="99"/>
    <w:rsid w:val="00955A36"/>
    <w:rPr>
      <w:rFonts w:ascii="Verdana" w:hAnsi="Verdana"/>
      <w:color w:val="000000" w:themeColor="text1"/>
      <w:sz w:val="20"/>
      <w:szCs w:val="20"/>
    </w:rPr>
  </w:style>
  <w:style w:type="paragraph" w:styleId="Revision">
    <w:name w:val="Revision"/>
    <w:hidden/>
    <w:uiPriority w:val="99"/>
    <w:semiHidden/>
    <w:rsid w:val="00540E48"/>
    <w:rPr>
      <w:rFonts w:ascii="Verdana" w:hAnsi="Verdana"/>
      <w:color w:val="000000" w:themeColor="text1"/>
    </w:rPr>
  </w:style>
  <w:style w:type="paragraph" w:styleId="CommentSubject">
    <w:name w:val="annotation subject"/>
    <w:basedOn w:val="CommentText"/>
    <w:next w:val="CommentText"/>
    <w:link w:val="CommentSubjectChar"/>
    <w:uiPriority w:val="99"/>
    <w:semiHidden/>
    <w:unhideWhenUsed/>
    <w:rsid w:val="00907FC6"/>
    <w:rPr>
      <w:b/>
      <w:bCs/>
    </w:rPr>
  </w:style>
  <w:style w:type="character" w:customStyle="1" w:styleId="CommentSubjectChar">
    <w:name w:val="Comment Subject Char"/>
    <w:basedOn w:val="CommentTextChar"/>
    <w:link w:val="CommentSubject"/>
    <w:uiPriority w:val="99"/>
    <w:semiHidden/>
    <w:rsid w:val="00907FC6"/>
    <w:rPr>
      <w:rFonts w:ascii="Verdana" w:hAnsi="Verdana"/>
      <w:b/>
      <w:bCs/>
      <w:color w:val="000000" w:themeColor="text1"/>
      <w:sz w:val="20"/>
      <w:szCs w:val="20"/>
    </w:rPr>
  </w:style>
  <w:style w:type="character" w:styleId="Mention">
    <w:name w:val="Mention"/>
    <w:basedOn w:val="DefaultParagraphFont"/>
    <w:uiPriority w:val="99"/>
    <w:unhideWhenUsed/>
    <w:rsid w:val="00463FF8"/>
    <w:rPr>
      <w:color w:val="2B579A"/>
      <w:shd w:val="clear" w:color="auto" w:fill="E1DFDD"/>
    </w:rPr>
  </w:style>
  <w:style w:type="character" w:styleId="UnresolvedMention">
    <w:name w:val="Unresolved Mention"/>
    <w:basedOn w:val="DefaultParagraphFont"/>
    <w:uiPriority w:val="99"/>
    <w:semiHidden/>
    <w:unhideWhenUsed/>
    <w:rsid w:val="00DD05EE"/>
    <w:rPr>
      <w:color w:val="605E5C"/>
      <w:shd w:val="clear" w:color="auto" w:fill="E1DFDD"/>
    </w:rPr>
  </w:style>
  <w:style w:type="paragraph" w:customStyle="1" w:styleId="11NumPara">
    <w:name w:val="1.1 Num Para"/>
    <w:basedOn w:val="ListNumber2"/>
    <w:link w:val="11NumParaChar"/>
    <w:qFormat/>
    <w:rsid w:val="00735210"/>
    <w:pPr>
      <w:numPr>
        <w:ilvl w:val="1"/>
      </w:numPr>
    </w:pPr>
    <w:rPr>
      <w:rFonts w:ascii="Calibri" w:eastAsiaTheme="minorHAnsi" w:hAnsi="Calibri"/>
      <w:color w:val="auto"/>
      <w:kern w:val="2"/>
      <w:sz w:val="28"/>
      <w:szCs w:val="22"/>
      <w14:ligatures w14:val="standardContextual"/>
    </w:rPr>
  </w:style>
  <w:style w:type="character" w:customStyle="1" w:styleId="11NumParaChar">
    <w:name w:val="1.1 Num Para Char"/>
    <w:basedOn w:val="DefaultParagraphFont"/>
    <w:link w:val="11NumPara"/>
    <w:rsid w:val="00735210"/>
    <w:rPr>
      <w:rFonts w:ascii="Calibri" w:eastAsiaTheme="minorHAnsi" w:hAnsi="Calibri"/>
      <w:kern w:val="2"/>
      <w:sz w:val="28"/>
      <w:szCs w:val="22"/>
      <w14:ligatures w14:val="standardContextual"/>
    </w:rPr>
  </w:style>
  <w:style w:type="paragraph" w:styleId="ListNumber2">
    <w:name w:val="List Number 2"/>
    <w:basedOn w:val="Normal"/>
    <w:uiPriority w:val="99"/>
    <w:semiHidden/>
    <w:unhideWhenUsed/>
    <w:rsid w:val="00735210"/>
    <w:pPr>
      <w:numPr>
        <w:numId w:val="32"/>
      </w:numPr>
      <w:contextualSpacing/>
    </w:pPr>
  </w:style>
  <w:style w:type="character" w:styleId="FollowedHyperlink">
    <w:name w:val="FollowedHyperlink"/>
    <w:basedOn w:val="DefaultParagraphFont"/>
    <w:uiPriority w:val="99"/>
    <w:semiHidden/>
    <w:unhideWhenUsed/>
    <w:rsid w:val="005C28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82539183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in.Caughey@nihrc.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awsoc-ni.org/immigration-practitioners-list-law-society-of-northern-ireland" TargetMode="External"/><Relationship Id="rId7" Type="http://schemas.openxmlformats.org/officeDocument/2006/relationships/hyperlink" Target="https://www.gov.uk/asylum-support/what-youll-get" TargetMode="External"/><Relationship Id="rId2" Type="http://schemas.openxmlformats.org/officeDocument/2006/relationships/hyperlink" Target="https://www.equalityni.org/ECNI/media/ECNI/Publications/Delivering%20Equality/DMU/ECNI_NIHRC_Briefing-paper_Pay-Transparency-Directive_4-March-2024.pdf" TargetMode="External"/><Relationship Id="rId1" Type="http://schemas.openxmlformats.org/officeDocument/2006/relationships/hyperlink" Target="https://www.legislation.gov.uk/ukpga/2018/16/contents/enacted" TargetMode="External"/><Relationship Id="rId6" Type="http://schemas.openxmlformats.org/officeDocument/2006/relationships/hyperlink" Target="https://www.psni.police.uk/about-us/our-publications-and-reports/our-publication-scheme/who-we-are-and-what-we-do/workforce" TargetMode="External"/><Relationship Id="rId5" Type="http://schemas.openxmlformats.org/officeDocument/2006/relationships/hyperlink" Target="https://hscbusiness.hscni.net/services/2512.htm" TargetMode="External"/><Relationship Id="rId4" Type="http://schemas.openxmlformats.org/officeDocument/2006/relationships/hyperlink" Target="https://www.nrpfnetwork.org.uk/information-and-resources/rights-and-entitlements/support-options-for-people-with-nrpf/immigration-options/destitution-domestic-violence-conces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Staff%20Information\Branding%20&amp;%20Guidance%20-%20Staff\Templates\27689%20-%20HUMAN%20RIGHTS%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479bdc-b58c-44ab-9f0f-fa5baefb3da2">
      <Terms xmlns="http://schemas.microsoft.com/office/infopath/2007/PartnerControls"/>
    </lcf76f155ced4ddcb4097134ff3c332f>
    <TaxCatchAll xmlns="806d6863-a85d-4a14-ba5d-ada9e5b222dd" xsi:nil="true"/>
    <Date_x002f_Time xmlns="12479bdc-b58c-44ab-9f0f-fa5baefb3da2" xsi:nil="true"/>
  </documentManagement>
</p:properties>
</file>

<file path=customXml/itemProps1.xml><?xml version="1.0" encoding="utf-8"?>
<ds:datastoreItem xmlns:ds="http://schemas.openxmlformats.org/officeDocument/2006/customXml" ds:itemID="{3A384150-B37B-41D5-8D0B-6D64543DD0F5}">
  <ds:schemaRefs>
    <ds:schemaRef ds:uri="http://schemas.openxmlformats.org/officeDocument/2006/bibliography"/>
  </ds:schemaRefs>
</ds:datastoreItem>
</file>

<file path=customXml/itemProps2.xml><?xml version="1.0" encoding="utf-8"?>
<ds:datastoreItem xmlns:ds="http://schemas.openxmlformats.org/officeDocument/2006/customXml" ds:itemID="{1D2DD223-3EEA-4366-B386-F24609820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B37FBA-469A-4083-87E2-0A16E4CD4EB3}">
  <ds:schemaRefs>
    <ds:schemaRef ds:uri="http://schemas.microsoft.com/sharepoint/v3/contenttype/forms"/>
  </ds:schemaRefs>
</ds:datastoreItem>
</file>

<file path=customXml/itemProps4.xml><?xml version="1.0" encoding="utf-8"?>
<ds:datastoreItem xmlns:ds="http://schemas.openxmlformats.org/officeDocument/2006/customXml" ds:itemID="{E857BA97-0BEE-44CA-AE1C-62631B5D754F}">
  <ds:schemaRefs>
    <ds:schemaRef ds:uri="http://purl.org/dc/elements/1.1/"/>
    <ds:schemaRef ds:uri="http://schemas.microsoft.com/office/2006/metadata/properties"/>
    <ds:schemaRef ds:uri="http://schemas.microsoft.com/office/2006/documentManagement/types"/>
    <ds:schemaRef ds:uri="12479bdc-b58c-44ab-9f0f-fa5baefb3da2"/>
    <ds:schemaRef ds:uri="http://purl.org/dc/terms/"/>
    <ds:schemaRef ds:uri="http://purl.org/dc/dcmitype/"/>
    <ds:schemaRef ds:uri="http://schemas.openxmlformats.org/package/2006/metadata/core-properties"/>
    <ds:schemaRef ds:uri="http://schemas.microsoft.com/office/infopath/2007/PartnerControls"/>
    <ds:schemaRef ds:uri="806d6863-a85d-4a14-ba5d-ada9e5b222d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27689 - HUMAN RIGHTS Research</Template>
  <TotalTime>166</TotalTime>
  <Pages>32</Pages>
  <Words>7095</Words>
  <Characters>41405</Characters>
  <Application>Microsoft Office Word</Application>
  <DocSecurity>0</DocSecurity>
  <Lines>345</Lines>
  <Paragraphs>96</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48404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Julia Buchanan</cp:lastModifiedBy>
  <cp:revision>17</cp:revision>
  <cp:lastPrinted>2024-07-04T08:43:00Z</cp:lastPrinted>
  <dcterms:created xsi:type="dcterms:W3CDTF">2024-07-02T23:11:00Z</dcterms:created>
  <dcterms:modified xsi:type="dcterms:W3CDTF">2024-07-04T08:43:00Z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0x010100F41320E77E35C644A511CBC5C12B0A0B</vt:lpwstr>
  </property>
</Properties>
</file>